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drawings/drawing12.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3.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37AA2" w:rsidRPr="008B379D" w:rsidRDefault="00323B21" w:rsidP="003F3F99">
      <w:pPr>
        <w:rPr>
          <w:rFonts w:eastAsia="標楷體"/>
          <w:color w:val="FF0000"/>
          <w:lang w:val="zh-TW"/>
        </w:rPr>
      </w:pPr>
      <w:r w:rsidRPr="008B379D">
        <w:rPr>
          <w:rFonts w:eastAsia="標楷體"/>
          <w:noProof/>
          <w:color w:val="FF0000"/>
          <w:sz w:val="20"/>
        </w:rPr>
        <mc:AlternateContent>
          <mc:Choice Requires="wpg">
            <w:drawing>
              <wp:anchor distT="0" distB="0" distL="114300" distR="114300" simplePos="0" relativeHeight="252067328" behindDoc="0" locked="0" layoutInCell="1" allowOverlap="1" wp14:anchorId="71904982" wp14:editId="4760EB7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B12" w:rsidRPr="007E1257" w:rsidRDefault="00A75B12"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A75B12" w:rsidRPr="007E1257" w:rsidRDefault="00A75B12"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8B379D" w:rsidRDefault="003F3F99" w:rsidP="003F3F99">
      <w:pPr>
        <w:rPr>
          <w:rFonts w:eastAsia="標楷體"/>
          <w:color w:val="FF0000"/>
          <w:lang w:val="zh-TW"/>
        </w:rPr>
      </w:pPr>
    </w:p>
    <w:p w:rsidR="003826CA" w:rsidRPr="008B379D" w:rsidRDefault="00453937" w:rsidP="003826CA">
      <w:pPr>
        <w:jc w:val="right"/>
        <w:rPr>
          <w:rFonts w:eastAsia="標楷體"/>
          <w:sz w:val="40"/>
        </w:rPr>
      </w:pPr>
      <w:r w:rsidRPr="008B379D">
        <w:rPr>
          <w:rFonts w:eastAsia="標楷體"/>
          <w:b/>
          <w:spacing w:val="20"/>
          <w:sz w:val="40"/>
        </w:rPr>
        <w:t>10</w:t>
      </w:r>
      <w:r w:rsidR="00384B1A">
        <w:rPr>
          <w:rFonts w:eastAsia="標楷體" w:hint="eastAsia"/>
          <w:b/>
          <w:spacing w:val="20"/>
          <w:sz w:val="40"/>
        </w:rPr>
        <w:t>6</w:t>
      </w:r>
      <w:r w:rsidRPr="008B379D">
        <w:rPr>
          <w:rFonts w:eastAsia="標楷體"/>
          <w:b/>
          <w:spacing w:val="20"/>
          <w:sz w:val="40"/>
        </w:rPr>
        <w:t>年</w:t>
      </w:r>
      <w:r w:rsidR="006C1A23">
        <w:rPr>
          <w:rFonts w:eastAsia="標楷體" w:hint="eastAsia"/>
          <w:b/>
          <w:spacing w:val="20"/>
          <w:sz w:val="40"/>
        </w:rPr>
        <w:t>2</w:t>
      </w:r>
      <w:r w:rsidRPr="008B379D">
        <w:rPr>
          <w:rFonts w:eastAsia="標楷體"/>
          <w:b/>
          <w:spacing w:val="20"/>
          <w:sz w:val="40"/>
        </w:rPr>
        <w:t>月號</w:t>
      </w: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snapToGrid w:val="0"/>
        <w:jc w:val="center"/>
        <w:rPr>
          <w:rFonts w:eastAsia="標楷體"/>
          <w:b/>
          <w:spacing w:val="20"/>
          <w:sz w:val="72"/>
        </w:rPr>
      </w:pPr>
      <w:r w:rsidRPr="008B379D">
        <w:rPr>
          <w:rFonts w:eastAsia="標楷體"/>
          <w:b/>
          <w:spacing w:val="20"/>
          <w:sz w:val="72"/>
        </w:rPr>
        <w:t>國內外經濟情勢分析</w:t>
      </w: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r w:rsidRPr="008B379D">
        <w:rPr>
          <w:rFonts w:eastAsia="標楷體"/>
          <w:b/>
          <w:sz w:val="56"/>
        </w:rPr>
        <w:t>經濟部研究發展委員會</w:t>
      </w:r>
    </w:p>
    <w:p w:rsidR="00670CC0" w:rsidRPr="008B379D" w:rsidRDefault="003826CA" w:rsidP="00670CC0">
      <w:pPr>
        <w:spacing w:before="100" w:beforeAutospacing="1" w:after="100" w:afterAutospacing="1"/>
        <w:jc w:val="center"/>
        <w:rPr>
          <w:rFonts w:eastAsia="標楷體"/>
          <w:b/>
          <w:sz w:val="48"/>
        </w:rPr>
        <w:sectPr w:rsidR="00670CC0" w:rsidRPr="008B379D"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8B379D">
        <w:rPr>
          <w:rFonts w:eastAsia="標楷體"/>
          <w:b/>
          <w:kern w:val="0"/>
          <w:sz w:val="52"/>
          <w:szCs w:val="20"/>
        </w:rPr>
        <w:t>中華民國</w:t>
      </w:r>
      <w:r w:rsidRPr="008B379D">
        <w:rPr>
          <w:rFonts w:eastAsia="標楷體"/>
          <w:b/>
          <w:kern w:val="0"/>
          <w:sz w:val="52"/>
          <w:szCs w:val="20"/>
        </w:rPr>
        <w:t>10</w:t>
      </w:r>
      <w:r w:rsidR="006A7648">
        <w:rPr>
          <w:rFonts w:eastAsia="標楷體" w:hint="eastAsia"/>
          <w:b/>
          <w:kern w:val="0"/>
          <w:sz w:val="52"/>
          <w:szCs w:val="20"/>
        </w:rPr>
        <w:t>6</w:t>
      </w:r>
      <w:r w:rsidRPr="008B379D">
        <w:rPr>
          <w:rFonts w:eastAsia="標楷體"/>
          <w:b/>
          <w:kern w:val="0"/>
          <w:sz w:val="52"/>
          <w:szCs w:val="20"/>
        </w:rPr>
        <w:t>年</w:t>
      </w:r>
      <w:r w:rsidR="00384B1A">
        <w:rPr>
          <w:rFonts w:eastAsia="標楷體" w:hint="eastAsia"/>
          <w:b/>
          <w:kern w:val="0"/>
          <w:sz w:val="52"/>
          <w:szCs w:val="20"/>
        </w:rPr>
        <w:t>3</w:t>
      </w:r>
      <w:r w:rsidRPr="008B379D">
        <w:rPr>
          <w:rFonts w:eastAsia="標楷體"/>
          <w:b/>
          <w:kern w:val="0"/>
          <w:sz w:val="52"/>
          <w:szCs w:val="20"/>
        </w:rPr>
        <w:t>月</w:t>
      </w:r>
      <w:r w:rsidR="006C1A23">
        <w:rPr>
          <w:rFonts w:eastAsia="標楷體" w:hint="eastAsia"/>
          <w:b/>
          <w:kern w:val="0"/>
          <w:sz w:val="52"/>
          <w:szCs w:val="20"/>
        </w:rPr>
        <w:t>31</w:t>
      </w:r>
      <w:r w:rsidRPr="008B379D">
        <w:rPr>
          <w:rFonts w:eastAsia="標楷體"/>
          <w:b/>
          <w:kern w:val="0"/>
          <w:sz w:val="52"/>
          <w:szCs w:val="20"/>
        </w:rPr>
        <w:t>日</w:t>
      </w:r>
    </w:p>
    <w:p w:rsidR="00D36D66" w:rsidRPr="002B22DD" w:rsidRDefault="009A0B00" w:rsidP="00670CC0">
      <w:pPr>
        <w:spacing w:before="100" w:beforeAutospacing="1" w:after="100" w:afterAutospacing="1"/>
        <w:jc w:val="center"/>
        <w:rPr>
          <w:rFonts w:eastAsia="標楷體"/>
          <w:b/>
          <w:sz w:val="48"/>
        </w:rPr>
      </w:pPr>
      <w:r w:rsidRPr="002B22DD">
        <w:rPr>
          <w:rFonts w:eastAsia="標楷體"/>
        </w:rPr>
        <w:lastRenderedPageBreak/>
        <w:t xml:space="preserve"> </w:t>
      </w:r>
      <w:r w:rsidR="00D36D66" w:rsidRPr="002B22DD">
        <w:rPr>
          <w:rFonts w:eastAsia="標楷體"/>
          <w:b/>
          <w:sz w:val="48"/>
        </w:rPr>
        <w:t>大</w:t>
      </w:r>
      <w:r w:rsidR="00D36D66" w:rsidRPr="002B22DD">
        <w:rPr>
          <w:rFonts w:eastAsia="標楷體"/>
          <w:b/>
          <w:sz w:val="48"/>
        </w:rPr>
        <w:t xml:space="preserve">  </w:t>
      </w:r>
      <w:r w:rsidR="00D36D66" w:rsidRPr="002B22DD">
        <w:rPr>
          <w:rFonts w:eastAsia="標楷體"/>
          <w:b/>
          <w:sz w:val="48"/>
        </w:rPr>
        <w:t>綱</w:t>
      </w:r>
    </w:p>
    <w:bookmarkStart w:id="9" w:name="_Toc402171695" w:displacedByCustomXml="next"/>
    <w:bookmarkStart w:id="10" w:name="_Toc401923781" w:displacedByCustomXml="next"/>
    <w:sdt>
      <w:sdtPr>
        <w:rPr>
          <w:rFonts w:eastAsia="新細明體"/>
          <w:b/>
          <w:bCs w:val="0"/>
          <w:smallCaps w:val="0"/>
          <w:noProof w:val="0"/>
          <w:color w:val="FF0000"/>
          <w:sz w:val="24"/>
          <w:szCs w:val="24"/>
          <w:lang w:val="en-US"/>
        </w:rPr>
        <w:id w:val="-717584272"/>
        <w:docPartObj>
          <w:docPartGallery w:val="Table of Contents"/>
          <w:docPartUnique/>
        </w:docPartObj>
      </w:sdtPr>
      <w:sdtEndPr>
        <w:rPr>
          <w:b w:val="0"/>
        </w:rPr>
      </w:sdtEndPr>
      <w:sdtContent>
        <w:p w:rsidR="00552CE4" w:rsidRPr="00552CE4" w:rsidRDefault="00D7031B" w:rsidP="00552CE4">
          <w:pPr>
            <w:pStyle w:val="25"/>
            <w:ind w:firstLine="120"/>
            <w:rPr>
              <w:rFonts w:asciiTheme="minorHAnsi" w:eastAsiaTheme="minorEastAsia" w:hAnsiTheme="minorHAnsi" w:cstheme="minorBidi"/>
              <w:b/>
              <w:bCs w:val="0"/>
              <w:smallCaps w:val="0"/>
              <w:sz w:val="24"/>
              <w:szCs w:val="22"/>
              <w:lang w:val="en-US"/>
            </w:rPr>
          </w:pPr>
          <w:r w:rsidRPr="008B379D">
            <w:rPr>
              <w:rFonts w:asciiTheme="majorHAnsi" w:eastAsiaTheme="majorEastAsia" w:hAnsiTheme="majorHAnsi" w:cstheme="majorBidi"/>
              <w:color w:val="FF0000"/>
              <w:kern w:val="0"/>
              <w:sz w:val="28"/>
              <w:szCs w:val="28"/>
              <w:lang w:val="en-US"/>
            </w:rPr>
            <w:fldChar w:fldCharType="begin"/>
          </w:r>
          <w:r w:rsidRPr="008B379D">
            <w:rPr>
              <w:color w:val="FF0000"/>
            </w:rPr>
            <w:instrText xml:space="preserve"> TOC \o "1-3" \h \z \u </w:instrText>
          </w:r>
          <w:r w:rsidRPr="008B379D">
            <w:rPr>
              <w:rFonts w:asciiTheme="majorHAnsi" w:eastAsiaTheme="majorEastAsia" w:hAnsiTheme="majorHAnsi" w:cstheme="majorBidi"/>
              <w:color w:val="FF0000"/>
              <w:kern w:val="0"/>
              <w:sz w:val="28"/>
              <w:szCs w:val="28"/>
              <w:lang w:val="en-US"/>
            </w:rPr>
            <w:fldChar w:fldCharType="separate"/>
          </w:r>
          <w:hyperlink w:anchor="_Toc476138359" w:history="1">
            <w:r w:rsidR="00552CE4" w:rsidRPr="00552CE4">
              <w:rPr>
                <w:rStyle w:val="aff7"/>
                <w:rFonts w:hint="eastAsia"/>
                <w:b/>
              </w:rPr>
              <w:t>壹、當前經濟情勢概要</w:t>
            </w:r>
            <w:r w:rsidR="00552CE4" w:rsidRPr="00552CE4">
              <w:rPr>
                <w:b/>
                <w:webHidden/>
              </w:rPr>
              <w:tab/>
            </w:r>
            <w:r w:rsidR="00552CE4" w:rsidRPr="00B4252A">
              <w:rPr>
                <w:webHidden/>
              </w:rPr>
              <w:fldChar w:fldCharType="begin"/>
            </w:r>
            <w:r w:rsidR="00552CE4" w:rsidRPr="00B4252A">
              <w:rPr>
                <w:webHidden/>
              </w:rPr>
              <w:instrText xml:space="preserve"> PAGEREF _Toc476138359 \h </w:instrText>
            </w:r>
            <w:r w:rsidR="00552CE4" w:rsidRPr="00B4252A">
              <w:rPr>
                <w:webHidden/>
              </w:rPr>
            </w:r>
            <w:r w:rsidR="00552CE4" w:rsidRPr="00B4252A">
              <w:rPr>
                <w:webHidden/>
              </w:rPr>
              <w:fldChar w:fldCharType="separate"/>
            </w:r>
            <w:r w:rsidR="00CB5DDC">
              <w:rPr>
                <w:webHidden/>
              </w:rPr>
              <w:t>1</w:t>
            </w:r>
            <w:r w:rsidR="00552CE4" w:rsidRPr="00B4252A">
              <w:rPr>
                <w:webHidden/>
              </w:rPr>
              <w:fldChar w:fldCharType="end"/>
            </w:r>
          </w:hyperlink>
        </w:p>
        <w:p w:rsidR="00552CE4" w:rsidRPr="00552CE4" w:rsidRDefault="00B436F1">
          <w:pPr>
            <w:pStyle w:val="25"/>
            <w:rPr>
              <w:rFonts w:asciiTheme="minorHAnsi" w:eastAsiaTheme="minorEastAsia" w:hAnsiTheme="minorHAnsi" w:cstheme="minorBidi"/>
              <w:b/>
              <w:bCs w:val="0"/>
              <w:smallCaps w:val="0"/>
              <w:sz w:val="24"/>
              <w:szCs w:val="22"/>
              <w:lang w:val="en-US"/>
            </w:rPr>
          </w:pPr>
          <w:hyperlink w:anchor="_Toc476138360" w:history="1">
            <w:r w:rsidR="00552CE4" w:rsidRPr="00552CE4">
              <w:rPr>
                <w:rStyle w:val="aff7"/>
                <w:rFonts w:hint="eastAsia"/>
              </w:rPr>
              <w:t>一、國際經濟</w:t>
            </w:r>
            <w:r w:rsidR="00552CE4" w:rsidRPr="00DC22F2">
              <w:rPr>
                <w:webHidden/>
              </w:rPr>
              <w:tab/>
            </w:r>
            <w:r w:rsidR="00552CE4" w:rsidRPr="00F934F0">
              <w:rPr>
                <w:webHidden/>
              </w:rPr>
              <w:fldChar w:fldCharType="begin"/>
            </w:r>
            <w:r w:rsidR="00552CE4" w:rsidRPr="00F934F0">
              <w:rPr>
                <w:webHidden/>
              </w:rPr>
              <w:instrText xml:space="preserve"> PAGEREF _Toc476138360 \h </w:instrText>
            </w:r>
            <w:r w:rsidR="00552CE4" w:rsidRPr="00F934F0">
              <w:rPr>
                <w:webHidden/>
              </w:rPr>
            </w:r>
            <w:r w:rsidR="00552CE4" w:rsidRPr="00F934F0">
              <w:rPr>
                <w:webHidden/>
              </w:rPr>
              <w:fldChar w:fldCharType="separate"/>
            </w:r>
            <w:r w:rsidR="00CB5DDC">
              <w:rPr>
                <w:webHidden/>
              </w:rPr>
              <w:t>1</w:t>
            </w:r>
            <w:r w:rsidR="00552CE4" w:rsidRPr="00F934F0">
              <w:rPr>
                <w:webHidden/>
              </w:rPr>
              <w:fldChar w:fldCharType="end"/>
            </w:r>
          </w:hyperlink>
        </w:p>
        <w:p w:rsidR="00552CE4" w:rsidRPr="00552CE4" w:rsidRDefault="00B436F1">
          <w:pPr>
            <w:pStyle w:val="25"/>
            <w:rPr>
              <w:rFonts w:asciiTheme="minorHAnsi" w:eastAsiaTheme="minorEastAsia" w:hAnsiTheme="minorHAnsi" w:cstheme="minorBidi"/>
              <w:b/>
              <w:bCs w:val="0"/>
              <w:smallCaps w:val="0"/>
              <w:sz w:val="24"/>
              <w:szCs w:val="22"/>
              <w:lang w:val="en-US"/>
            </w:rPr>
          </w:pPr>
          <w:hyperlink w:anchor="_Toc476138361" w:history="1">
            <w:r w:rsidR="00552CE4" w:rsidRPr="00552CE4">
              <w:rPr>
                <w:rStyle w:val="aff7"/>
                <w:rFonts w:hint="eastAsia"/>
              </w:rPr>
              <w:t>二、國內經濟</w:t>
            </w:r>
            <w:r w:rsidR="00552CE4" w:rsidRPr="00DC22F2">
              <w:rPr>
                <w:webHidden/>
              </w:rPr>
              <w:tab/>
            </w:r>
            <w:r w:rsidR="00552CE4" w:rsidRPr="00F934F0">
              <w:rPr>
                <w:webHidden/>
              </w:rPr>
              <w:fldChar w:fldCharType="begin"/>
            </w:r>
            <w:r w:rsidR="00552CE4" w:rsidRPr="00F934F0">
              <w:rPr>
                <w:webHidden/>
              </w:rPr>
              <w:instrText xml:space="preserve"> PAGEREF _Toc476138361 \h </w:instrText>
            </w:r>
            <w:r w:rsidR="00552CE4" w:rsidRPr="00F934F0">
              <w:rPr>
                <w:webHidden/>
              </w:rPr>
            </w:r>
            <w:r w:rsidR="00552CE4" w:rsidRPr="00F934F0">
              <w:rPr>
                <w:webHidden/>
              </w:rPr>
              <w:fldChar w:fldCharType="separate"/>
            </w:r>
            <w:r w:rsidR="00CB5DDC">
              <w:rPr>
                <w:webHidden/>
              </w:rPr>
              <w:t>1</w:t>
            </w:r>
            <w:r w:rsidR="00552CE4" w:rsidRPr="00F934F0">
              <w:rPr>
                <w:webHidden/>
              </w:rPr>
              <w:fldChar w:fldCharType="end"/>
            </w:r>
          </w:hyperlink>
        </w:p>
        <w:p w:rsidR="00552CE4" w:rsidRPr="00552CE4" w:rsidRDefault="00B436F1">
          <w:pPr>
            <w:pStyle w:val="25"/>
            <w:rPr>
              <w:rFonts w:asciiTheme="minorHAnsi" w:eastAsiaTheme="minorEastAsia" w:hAnsiTheme="minorHAnsi" w:cstheme="minorBidi"/>
              <w:b/>
              <w:bCs w:val="0"/>
              <w:smallCaps w:val="0"/>
              <w:sz w:val="24"/>
              <w:szCs w:val="22"/>
              <w:lang w:val="en-US"/>
            </w:rPr>
          </w:pPr>
          <w:hyperlink w:anchor="_Toc476138362" w:history="1">
            <w:r w:rsidR="00552CE4" w:rsidRPr="00552CE4">
              <w:rPr>
                <w:rStyle w:val="aff7"/>
                <w:rFonts w:hint="eastAsia"/>
              </w:rPr>
              <w:t>三、中國大陸經濟</w:t>
            </w:r>
            <w:r w:rsidR="00552CE4" w:rsidRPr="00DC22F2">
              <w:rPr>
                <w:webHidden/>
              </w:rPr>
              <w:tab/>
            </w:r>
            <w:r w:rsidR="00552CE4" w:rsidRPr="00F934F0">
              <w:rPr>
                <w:webHidden/>
              </w:rPr>
              <w:fldChar w:fldCharType="begin"/>
            </w:r>
            <w:r w:rsidR="00552CE4" w:rsidRPr="00F934F0">
              <w:rPr>
                <w:webHidden/>
              </w:rPr>
              <w:instrText xml:space="preserve"> PAGEREF _Toc476138362 \h </w:instrText>
            </w:r>
            <w:r w:rsidR="00552CE4" w:rsidRPr="00F934F0">
              <w:rPr>
                <w:webHidden/>
              </w:rPr>
            </w:r>
            <w:r w:rsidR="00552CE4" w:rsidRPr="00F934F0">
              <w:rPr>
                <w:webHidden/>
              </w:rPr>
              <w:fldChar w:fldCharType="separate"/>
            </w:r>
            <w:r w:rsidR="00CB5DDC">
              <w:rPr>
                <w:webHidden/>
              </w:rPr>
              <w:t>2</w:t>
            </w:r>
            <w:r w:rsidR="00552CE4" w:rsidRPr="00F934F0">
              <w:rPr>
                <w:webHidden/>
              </w:rPr>
              <w:fldChar w:fldCharType="end"/>
            </w:r>
          </w:hyperlink>
        </w:p>
        <w:p w:rsidR="00552CE4" w:rsidRDefault="00B436F1">
          <w:pPr>
            <w:pStyle w:val="25"/>
            <w:rPr>
              <w:rFonts w:asciiTheme="minorHAnsi" w:eastAsiaTheme="minorEastAsia" w:hAnsiTheme="minorHAnsi" w:cstheme="minorBidi"/>
              <w:bCs w:val="0"/>
              <w:smallCaps w:val="0"/>
              <w:sz w:val="24"/>
              <w:szCs w:val="22"/>
              <w:lang w:val="en-US"/>
            </w:rPr>
          </w:pPr>
          <w:hyperlink w:anchor="_Toc476138363" w:history="1">
            <w:r w:rsidR="00552CE4" w:rsidRPr="00552CE4">
              <w:rPr>
                <w:rStyle w:val="aff7"/>
                <w:rFonts w:hint="eastAsia"/>
              </w:rPr>
              <w:t>四、兩岸經貿</w:t>
            </w:r>
            <w:r w:rsidR="00552CE4" w:rsidRPr="00DC22F2">
              <w:rPr>
                <w:webHidden/>
              </w:rPr>
              <w:tab/>
            </w:r>
            <w:r w:rsidR="00552CE4" w:rsidRPr="00F934F0">
              <w:rPr>
                <w:webHidden/>
              </w:rPr>
              <w:fldChar w:fldCharType="begin"/>
            </w:r>
            <w:r w:rsidR="00552CE4" w:rsidRPr="00F934F0">
              <w:rPr>
                <w:webHidden/>
              </w:rPr>
              <w:instrText xml:space="preserve"> PAGEREF _Toc476138363 \h </w:instrText>
            </w:r>
            <w:r w:rsidR="00552CE4" w:rsidRPr="00F934F0">
              <w:rPr>
                <w:webHidden/>
              </w:rPr>
            </w:r>
            <w:r w:rsidR="00552CE4" w:rsidRPr="00F934F0">
              <w:rPr>
                <w:webHidden/>
              </w:rPr>
              <w:fldChar w:fldCharType="separate"/>
            </w:r>
            <w:r w:rsidR="00CB5DDC">
              <w:rPr>
                <w:webHidden/>
              </w:rPr>
              <w:t>3</w:t>
            </w:r>
            <w:r w:rsidR="00552CE4" w:rsidRPr="00F934F0">
              <w:rPr>
                <w:webHidden/>
              </w:rPr>
              <w:fldChar w:fldCharType="end"/>
            </w:r>
          </w:hyperlink>
        </w:p>
        <w:p w:rsidR="00552CE4" w:rsidRDefault="00B436F1">
          <w:pPr>
            <w:pStyle w:val="25"/>
            <w:rPr>
              <w:rFonts w:asciiTheme="minorHAnsi" w:eastAsiaTheme="minorEastAsia" w:hAnsiTheme="minorHAnsi" w:cstheme="minorBidi"/>
              <w:bCs w:val="0"/>
              <w:smallCaps w:val="0"/>
              <w:sz w:val="24"/>
              <w:szCs w:val="22"/>
              <w:lang w:val="en-US"/>
            </w:rPr>
          </w:pPr>
          <w:hyperlink w:anchor="_Toc476138364" w:history="1">
            <w:r w:rsidR="00552CE4" w:rsidRPr="00802F78">
              <w:rPr>
                <w:rStyle w:val="aff7"/>
                <w:rFonts w:hint="eastAsia"/>
                <w:b/>
              </w:rPr>
              <w:t>貳、國內外經濟指標</w:t>
            </w:r>
            <w:r w:rsidR="00552CE4">
              <w:rPr>
                <w:webHidden/>
              </w:rPr>
              <w:tab/>
            </w:r>
            <w:r w:rsidR="00552CE4">
              <w:rPr>
                <w:webHidden/>
              </w:rPr>
              <w:fldChar w:fldCharType="begin"/>
            </w:r>
            <w:r w:rsidR="00552CE4">
              <w:rPr>
                <w:webHidden/>
              </w:rPr>
              <w:instrText xml:space="preserve"> PAGEREF _Toc476138364 \h </w:instrText>
            </w:r>
            <w:r w:rsidR="00552CE4">
              <w:rPr>
                <w:webHidden/>
              </w:rPr>
            </w:r>
            <w:r w:rsidR="00552CE4">
              <w:rPr>
                <w:webHidden/>
              </w:rPr>
              <w:fldChar w:fldCharType="separate"/>
            </w:r>
            <w:r w:rsidR="00CB5DDC">
              <w:rPr>
                <w:webHidden/>
              </w:rPr>
              <w:t>4</w:t>
            </w:r>
            <w:r w:rsidR="00552CE4">
              <w:rPr>
                <w:webHidden/>
              </w:rPr>
              <w:fldChar w:fldCharType="end"/>
            </w:r>
          </w:hyperlink>
        </w:p>
        <w:p w:rsidR="00552CE4" w:rsidRDefault="00B436F1">
          <w:pPr>
            <w:pStyle w:val="25"/>
            <w:rPr>
              <w:rFonts w:asciiTheme="minorHAnsi" w:eastAsiaTheme="minorEastAsia" w:hAnsiTheme="minorHAnsi" w:cstheme="minorBidi"/>
              <w:bCs w:val="0"/>
              <w:smallCaps w:val="0"/>
              <w:sz w:val="24"/>
              <w:szCs w:val="22"/>
              <w:lang w:val="en-US"/>
            </w:rPr>
          </w:pPr>
          <w:hyperlink w:anchor="_Toc476138365" w:history="1">
            <w:r w:rsidR="00552CE4" w:rsidRPr="00552CE4">
              <w:rPr>
                <w:rStyle w:val="aff7"/>
                <w:rFonts w:hint="eastAsia"/>
              </w:rPr>
              <w:t>表</w:t>
            </w:r>
            <w:r w:rsidR="00552CE4" w:rsidRPr="00552CE4">
              <w:rPr>
                <w:rStyle w:val="aff7"/>
              </w:rPr>
              <w:t xml:space="preserve">1  </w:t>
            </w:r>
            <w:r w:rsidR="00552CE4" w:rsidRPr="00552CE4">
              <w:rPr>
                <w:rStyle w:val="aff7"/>
                <w:rFonts w:hint="eastAsia"/>
              </w:rPr>
              <w:t>世界經濟成長率及物價上漲率</w:t>
            </w:r>
            <w:r w:rsidR="00552CE4">
              <w:rPr>
                <w:webHidden/>
              </w:rPr>
              <w:tab/>
            </w:r>
            <w:r w:rsidR="00552CE4">
              <w:rPr>
                <w:webHidden/>
              </w:rPr>
              <w:fldChar w:fldCharType="begin"/>
            </w:r>
            <w:r w:rsidR="00552CE4">
              <w:rPr>
                <w:webHidden/>
              </w:rPr>
              <w:instrText xml:space="preserve"> PAGEREF _Toc476138365 \h </w:instrText>
            </w:r>
            <w:r w:rsidR="00552CE4">
              <w:rPr>
                <w:webHidden/>
              </w:rPr>
            </w:r>
            <w:r w:rsidR="00552CE4">
              <w:rPr>
                <w:webHidden/>
              </w:rPr>
              <w:fldChar w:fldCharType="separate"/>
            </w:r>
            <w:r w:rsidR="00CB5DDC">
              <w:rPr>
                <w:webHidden/>
              </w:rPr>
              <w:t>4</w:t>
            </w:r>
            <w:r w:rsidR="00552CE4">
              <w:rPr>
                <w:webHidden/>
              </w:rPr>
              <w:fldChar w:fldCharType="end"/>
            </w:r>
          </w:hyperlink>
        </w:p>
        <w:p w:rsidR="00552CE4" w:rsidRDefault="00B436F1">
          <w:pPr>
            <w:pStyle w:val="25"/>
            <w:rPr>
              <w:rFonts w:asciiTheme="minorHAnsi" w:eastAsiaTheme="minorEastAsia" w:hAnsiTheme="minorHAnsi" w:cstheme="minorBidi"/>
              <w:bCs w:val="0"/>
              <w:smallCaps w:val="0"/>
              <w:sz w:val="24"/>
              <w:szCs w:val="22"/>
              <w:lang w:val="en-US"/>
            </w:rPr>
          </w:pPr>
          <w:hyperlink w:anchor="_Toc476138366" w:history="1">
            <w:r w:rsidR="00552CE4" w:rsidRPr="00552CE4">
              <w:rPr>
                <w:rStyle w:val="aff7"/>
                <w:rFonts w:hint="eastAsia"/>
              </w:rPr>
              <w:t>表</w:t>
            </w:r>
            <w:r w:rsidR="00552CE4" w:rsidRPr="00552CE4">
              <w:rPr>
                <w:rStyle w:val="aff7"/>
              </w:rPr>
              <w:t xml:space="preserve">2  </w:t>
            </w:r>
            <w:r w:rsidR="00552CE4" w:rsidRPr="00552CE4">
              <w:rPr>
                <w:rStyle w:val="aff7"/>
                <w:rFonts w:hint="eastAsia"/>
              </w:rPr>
              <w:t>世界貿易量成長率</w:t>
            </w:r>
            <w:r w:rsidR="00552CE4">
              <w:rPr>
                <w:webHidden/>
              </w:rPr>
              <w:tab/>
            </w:r>
            <w:r w:rsidR="00552CE4">
              <w:rPr>
                <w:webHidden/>
              </w:rPr>
              <w:fldChar w:fldCharType="begin"/>
            </w:r>
            <w:r w:rsidR="00552CE4">
              <w:rPr>
                <w:webHidden/>
              </w:rPr>
              <w:instrText xml:space="preserve"> PAGEREF _Toc476138366 \h </w:instrText>
            </w:r>
            <w:r w:rsidR="00552CE4">
              <w:rPr>
                <w:webHidden/>
              </w:rPr>
            </w:r>
            <w:r w:rsidR="00552CE4">
              <w:rPr>
                <w:webHidden/>
              </w:rPr>
              <w:fldChar w:fldCharType="separate"/>
            </w:r>
            <w:r w:rsidR="00CB5DDC">
              <w:rPr>
                <w:webHidden/>
              </w:rPr>
              <w:t>4</w:t>
            </w:r>
            <w:r w:rsidR="00552CE4">
              <w:rPr>
                <w:webHidden/>
              </w:rPr>
              <w:fldChar w:fldCharType="end"/>
            </w:r>
          </w:hyperlink>
        </w:p>
        <w:p w:rsidR="00552CE4" w:rsidRDefault="00B436F1">
          <w:pPr>
            <w:pStyle w:val="25"/>
            <w:rPr>
              <w:rFonts w:asciiTheme="minorHAnsi" w:eastAsiaTheme="minorEastAsia" w:hAnsiTheme="minorHAnsi" w:cstheme="minorBidi"/>
              <w:bCs w:val="0"/>
              <w:smallCaps w:val="0"/>
              <w:sz w:val="24"/>
              <w:szCs w:val="22"/>
              <w:lang w:val="en-US"/>
            </w:rPr>
          </w:pPr>
          <w:hyperlink w:anchor="_Toc476138367" w:history="1">
            <w:r w:rsidR="00552CE4" w:rsidRPr="00802F78">
              <w:rPr>
                <w:rStyle w:val="aff7"/>
                <w:rFonts w:hint="eastAsia"/>
              </w:rPr>
              <w:t>表</w:t>
            </w:r>
            <w:r w:rsidR="00552CE4" w:rsidRPr="00802F78">
              <w:rPr>
                <w:rStyle w:val="aff7"/>
              </w:rPr>
              <w:t xml:space="preserve">3  </w:t>
            </w:r>
            <w:r w:rsidR="00552CE4" w:rsidRPr="00802F78">
              <w:rPr>
                <w:rStyle w:val="aff7"/>
                <w:rFonts w:hint="eastAsia"/>
              </w:rPr>
              <w:t>國內主要經濟指標</w:t>
            </w:r>
            <w:r w:rsidR="00552CE4">
              <w:rPr>
                <w:webHidden/>
              </w:rPr>
              <w:tab/>
            </w:r>
            <w:r w:rsidR="00552CE4">
              <w:rPr>
                <w:webHidden/>
              </w:rPr>
              <w:fldChar w:fldCharType="begin"/>
            </w:r>
            <w:r w:rsidR="00552CE4">
              <w:rPr>
                <w:webHidden/>
              </w:rPr>
              <w:instrText xml:space="preserve"> PAGEREF _Toc476138367 \h </w:instrText>
            </w:r>
            <w:r w:rsidR="00552CE4">
              <w:rPr>
                <w:webHidden/>
              </w:rPr>
            </w:r>
            <w:r w:rsidR="00552CE4">
              <w:rPr>
                <w:webHidden/>
              </w:rPr>
              <w:fldChar w:fldCharType="separate"/>
            </w:r>
            <w:r w:rsidR="00CB5DDC">
              <w:rPr>
                <w:webHidden/>
              </w:rPr>
              <w:t>5</w:t>
            </w:r>
            <w:r w:rsidR="00552CE4">
              <w:rPr>
                <w:webHidden/>
              </w:rPr>
              <w:fldChar w:fldCharType="end"/>
            </w:r>
          </w:hyperlink>
        </w:p>
        <w:p w:rsidR="00552CE4" w:rsidRDefault="00B436F1">
          <w:pPr>
            <w:pStyle w:val="25"/>
            <w:rPr>
              <w:rFonts w:asciiTheme="minorHAnsi" w:eastAsiaTheme="minorEastAsia" w:hAnsiTheme="minorHAnsi" w:cstheme="minorBidi"/>
              <w:bCs w:val="0"/>
              <w:smallCaps w:val="0"/>
              <w:sz w:val="24"/>
              <w:szCs w:val="22"/>
              <w:lang w:val="en-US"/>
            </w:rPr>
          </w:pPr>
          <w:hyperlink w:anchor="_Toc476138368" w:history="1">
            <w:r w:rsidR="00552CE4" w:rsidRPr="00802F78">
              <w:rPr>
                <w:rStyle w:val="aff7"/>
                <w:rFonts w:hint="eastAsia"/>
              </w:rPr>
              <w:t>表</w:t>
            </w:r>
            <w:r w:rsidR="00552CE4" w:rsidRPr="00802F78">
              <w:rPr>
                <w:rStyle w:val="aff7"/>
              </w:rPr>
              <w:t xml:space="preserve">4  </w:t>
            </w:r>
            <w:r w:rsidR="00552CE4" w:rsidRPr="00802F78">
              <w:rPr>
                <w:rStyle w:val="aff7"/>
                <w:rFonts w:hint="eastAsia"/>
              </w:rPr>
              <w:t>中國大陸主要經濟指標</w:t>
            </w:r>
            <w:r w:rsidR="00552CE4">
              <w:rPr>
                <w:webHidden/>
              </w:rPr>
              <w:tab/>
            </w:r>
            <w:r w:rsidR="00552CE4">
              <w:rPr>
                <w:webHidden/>
              </w:rPr>
              <w:fldChar w:fldCharType="begin"/>
            </w:r>
            <w:r w:rsidR="00552CE4">
              <w:rPr>
                <w:webHidden/>
              </w:rPr>
              <w:instrText xml:space="preserve"> PAGEREF _Toc476138368 \h </w:instrText>
            </w:r>
            <w:r w:rsidR="00552CE4">
              <w:rPr>
                <w:webHidden/>
              </w:rPr>
            </w:r>
            <w:r w:rsidR="00552CE4">
              <w:rPr>
                <w:webHidden/>
              </w:rPr>
              <w:fldChar w:fldCharType="separate"/>
            </w:r>
            <w:r w:rsidR="00CB5DDC">
              <w:rPr>
                <w:webHidden/>
              </w:rPr>
              <w:t>6</w:t>
            </w:r>
            <w:r w:rsidR="00552CE4">
              <w:rPr>
                <w:webHidden/>
              </w:rPr>
              <w:fldChar w:fldCharType="end"/>
            </w:r>
          </w:hyperlink>
        </w:p>
        <w:p w:rsidR="00552CE4" w:rsidRDefault="00B436F1">
          <w:pPr>
            <w:pStyle w:val="25"/>
            <w:rPr>
              <w:rFonts w:asciiTheme="minorHAnsi" w:eastAsiaTheme="minorEastAsia" w:hAnsiTheme="minorHAnsi" w:cstheme="minorBidi"/>
              <w:bCs w:val="0"/>
              <w:smallCaps w:val="0"/>
              <w:sz w:val="24"/>
              <w:szCs w:val="22"/>
              <w:lang w:val="en-US"/>
            </w:rPr>
          </w:pPr>
          <w:hyperlink w:anchor="_Toc476138369" w:history="1">
            <w:r w:rsidR="00552CE4" w:rsidRPr="00802F78">
              <w:rPr>
                <w:rStyle w:val="aff7"/>
                <w:rFonts w:hint="eastAsia"/>
              </w:rPr>
              <w:t>表</w:t>
            </w:r>
            <w:r w:rsidR="00552CE4" w:rsidRPr="00802F78">
              <w:rPr>
                <w:rStyle w:val="aff7"/>
              </w:rPr>
              <w:t xml:space="preserve">5  </w:t>
            </w:r>
            <w:r w:rsidR="00552CE4" w:rsidRPr="00802F78">
              <w:rPr>
                <w:rStyle w:val="aff7"/>
                <w:rFonts w:hint="eastAsia"/>
              </w:rPr>
              <w:t>兩岸經貿統計</w:t>
            </w:r>
            <w:r w:rsidR="00552CE4">
              <w:rPr>
                <w:webHidden/>
              </w:rPr>
              <w:tab/>
            </w:r>
            <w:r w:rsidR="00552CE4">
              <w:rPr>
                <w:webHidden/>
              </w:rPr>
              <w:fldChar w:fldCharType="begin"/>
            </w:r>
            <w:r w:rsidR="00552CE4">
              <w:rPr>
                <w:webHidden/>
              </w:rPr>
              <w:instrText xml:space="preserve"> PAGEREF _Toc476138369 \h </w:instrText>
            </w:r>
            <w:r w:rsidR="00552CE4">
              <w:rPr>
                <w:webHidden/>
              </w:rPr>
            </w:r>
            <w:r w:rsidR="00552CE4">
              <w:rPr>
                <w:webHidden/>
              </w:rPr>
              <w:fldChar w:fldCharType="separate"/>
            </w:r>
            <w:r w:rsidR="00CB5DDC">
              <w:rPr>
                <w:webHidden/>
              </w:rPr>
              <w:t>7</w:t>
            </w:r>
            <w:r w:rsidR="00552CE4">
              <w:rPr>
                <w:webHidden/>
              </w:rPr>
              <w:fldChar w:fldCharType="end"/>
            </w:r>
          </w:hyperlink>
        </w:p>
        <w:p w:rsidR="00552CE4" w:rsidRDefault="00B436F1">
          <w:pPr>
            <w:pStyle w:val="25"/>
            <w:rPr>
              <w:rFonts w:asciiTheme="minorHAnsi" w:eastAsiaTheme="minorEastAsia" w:hAnsiTheme="minorHAnsi" w:cstheme="minorBidi"/>
              <w:bCs w:val="0"/>
              <w:smallCaps w:val="0"/>
              <w:sz w:val="24"/>
              <w:szCs w:val="22"/>
              <w:lang w:val="en-US"/>
            </w:rPr>
          </w:pPr>
          <w:hyperlink w:anchor="_Toc476138370" w:history="1">
            <w:r w:rsidR="00552CE4" w:rsidRPr="00802F78">
              <w:rPr>
                <w:rStyle w:val="aff7"/>
                <w:rFonts w:hint="eastAsia"/>
                <w:b/>
              </w:rPr>
              <w:t>參、經濟情勢分析</w:t>
            </w:r>
            <w:r w:rsidR="00552CE4">
              <w:rPr>
                <w:webHidden/>
              </w:rPr>
              <w:tab/>
            </w:r>
            <w:r w:rsidR="00552CE4">
              <w:rPr>
                <w:webHidden/>
              </w:rPr>
              <w:fldChar w:fldCharType="begin"/>
            </w:r>
            <w:r w:rsidR="00552CE4">
              <w:rPr>
                <w:webHidden/>
              </w:rPr>
              <w:instrText xml:space="preserve"> PAGEREF _Toc476138370 \h </w:instrText>
            </w:r>
            <w:r w:rsidR="00552CE4">
              <w:rPr>
                <w:webHidden/>
              </w:rPr>
            </w:r>
            <w:r w:rsidR="00552CE4">
              <w:rPr>
                <w:webHidden/>
              </w:rPr>
              <w:fldChar w:fldCharType="separate"/>
            </w:r>
            <w:r w:rsidR="00CB5DDC">
              <w:rPr>
                <w:webHidden/>
              </w:rPr>
              <w:t>8</w:t>
            </w:r>
            <w:r w:rsidR="00552CE4">
              <w:rPr>
                <w:webHidden/>
              </w:rPr>
              <w:fldChar w:fldCharType="end"/>
            </w:r>
          </w:hyperlink>
        </w:p>
        <w:p w:rsidR="00552CE4" w:rsidRDefault="00B436F1">
          <w:pPr>
            <w:pStyle w:val="25"/>
            <w:rPr>
              <w:rFonts w:asciiTheme="minorHAnsi" w:eastAsiaTheme="minorEastAsia" w:hAnsiTheme="minorHAnsi" w:cstheme="minorBidi"/>
              <w:bCs w:val="0"/>
              <w:smallCaps w:val="0"/>
              <w:sz w:val="24"/>
              <w:szCs w:val="22"/>
              <w:lang w:val="en-US"/>
            </w:rPr>
          </w:pPr>
          <w:hyperlink w:anchor="_Toc476138371" w:history="1">
            <w:r w:rsidR="00552CE4" w:rsidRPr="00802F78">
              <w:rPr>
                <w:rStyle w:val="aff7"/>
                <w:rFonts w:hint="eastAsia"/>
                <w:b/>
              </w:rPr>
              <w:t>一、國際經濟</w:t>
            </w:r>
            <w:r w:rsidR="00552CE4">
              <w:rPr>
                <w:webHidden/>
              </w:rPr>
              <w:tab/>
            </w:r>
            <w:r w:rsidR="00552CE4">
              <w:rPr>
                <w:webHidden/>
              </w:rPr>
              <w:fldChar w:fldCharType="begin"/>
            </w:r>
            <w:r w:rsidR="00552CE4">
              <w:rPr>
                <w:webHidden/>
              </w:rPr>
              <w:instrText xml:space="preserve"> PAGEREF _Toc476138371 \h </w:instrText>
            </w:r>
            <w:r w:rsidR="00552CE4">
              <w:rPr>
                <w:webHidden/>
              </w:rPr>
            </w:r>
            <w:r w:rsidR="00552CE4">
              <w:rPr>
                <w:webHidden/>
              </w:rPr>
              <w:fldChar w:fldCharType="separate"/>
            </w:r>
            <w:r w:rsidR="00CB5DDC">
              <w:rPr>
                <w:webHidden/>
              </w:rPr>
              <w:t>8</w:t>
            </w:r>
            <w:r w:rsidR="00552CE4">
              <w:rPr>
                <w:webHidden/>
              </w:rPr>
              <w:fldChar w:fldCharType="end"/>
            </w:r>
          </w:hyperlink>
        </w:p>
        <w:p w:rsidR="00552CE4" w:rsidRDefault="00B436F1">
          <w:pPr>
            <w:pStyle w:val="33"/>
            <w:rPr>
              <w:rFonts w:asciiTheme="minorHAnsi" w:eastAsiaTheme="minorEastAsia" w:hAnsiTheme="minorHAnsi" w:cstheme="minorBidi"/>
              <w:bCs w:val="0"/>
              <w:sz w:val="24"/>
              <w:szCs w:val="22"/>
            </w:rPr>
          </w:pPr>
          <w:hyperlink w:anchor="_Toc476138372" w:history="1">
            <w:r w:rsidR="00552CE4" w:rsidRPr="00802F78">
              <w:rPr>
                <w:rStyle w:val="aff7"/>
                <w:rFonts w:hint="eastAsia"/>
              </w:rPr>
              <w:t>（一）美國</w:t>
            </w:r>
            <w:r w:rsidR="00552CE4">
              <w:rPr>
                <w:webHidden/>
              </w:rPr>
              <w:tab/>
            </w:r>
            <w:r w:rsidR="00552CE4">
              <w:rPr>
                <w:webHidden/>
              </w:rPr>
              <w:fldChar w:fldCharType="begin"/>
            </w:r>
            <w:r w:rsidR="00552CE4">
              <w:rPr>
                <w:webHidden/>
              </w:rPr>
              <w:instrText xml:space="preserve"> PAGEREF _Toc476138372 \h </w:instrText>
            </w:r>
            <w:r w:rsidR="00552CE4">
              <w:rPr>
                <w:webHidden/>
              </w:rPr>
            </w:r>
            <w:r w:rsidR="00552CE4">
              <w:rPr>
                <w:webHidden/>
              </w:rPr>
              <w:fldChar w:fldCharType="separate"/>
            </w:r>
            <w:r w:rsidR="00CB5DDC">
              <w:rPr>
                <w:webHidden/>
              </w:rPr>
              <w:t>8</w:t>
            </w:r>
            <w:r w:rsidR="00552CE4">
              <w:rPr>
                <w:webHidden/>
              </w:rPr>
              <w:fldChar w:fldCharType="end"/>
            </w:r>
          </w:hyperlink>
        </w:p>
        <w:p w:rsidR="00552CE4" w:rsidRDefault="00B436F1">
          <w:pPr>
            <w:pStyle w:val="33"/>
            <w:rPr>
              <w:rFonts w:asciiTheme="minorHAnsi" w:eastAsiaTheme="minorEastAsia" w:hAnsiTheme="minorHAnsi" w:cstheme="minorBidi"/>
              <w:bCs w:val="0"/>
              <w:sz w:val="24"/>
              <w:szCs w:val="22"/>
            </w:rPr>
          </w:pPr>
          <w:hyperlink w:anchor="_Toc476138373" w:history="1">
            <w:r w:rsidR="00552CE4" w:rsidRPr="00802F78">
              <w:rPr>
                <w:rStyle w:val="aff7"/>
                <w:rFonts w:hint="eastAsia"/>
              </w:rPr>
              <w:t>（二）歐元區</w:t>
            </w:r>
            <w:r w:rsidR="00552CE4">
              <w:rPr>
                <w:webHidden/>
              </w:rPr>
              <w:tab/>
            </w:r>
            <w:r w:rsidR="00552CE4">
              <w:rPr>
                <w:webHidden/>
              </w:rPr>
              <w:fldChar w:fldCharType="begin"/>
            </w:r>
            <w:r w:rsidR="00552CE4">
              <w:rPr>
                <w:webHidden/>
              </w:rPr>
              <w:instrText xml:space="preserve"> PAGEREF _Toc476138373 \h </w:instrText>
            </w:r>
            <w:r w:rsidR="00552CE4">
              <w:rPr>
                <w:webHidden/>
              </w:rPr>
            </w:r>
            <w:r w:rsidR="00552CE4">
              <w:rPr>
                <w:webHidden/>
              </w:rPr>
              <w:fldChar w:fldCharType="separate"/>
            </w:r>
            <w:r w:rsidR="00CB5DDC">
              <w:rPr>
                <w:webHidden/>
              </w:rPr>
              <w:t>10</w:t>
            </w:r>
            <w:r w:rsidR="00552CE4">
              <w:rPr>
                <w:webHidden/>
              </w:rPr>
              <w:fldChar w:fldCharType="end"/>
            </w:r>
          </w:hyperlink>
        </w:p>
        <w:p w:rsidR="00552CE4" w:rsidRDefault="00B436F1">
          <w:pPr>
            <w:pStyle w:val="33"/>
            <w:rPr>
              <w:rFonts w:asciiTheme="minorHAnsi" w:eastAsiaTheme="minorEastAsia" w:hAnsiTheme="minorHAnsi" w:cstheme="minorBidi"/>
              <w:bCs w:val="0"/>
              <w:sz w:val="24"/>
              <w:szCs w:val="22"/>
            </w:rPr>
          </w:pPr>
          <w:hyperlink w:anchor="_Toc476138374" w:history="1">
            <w:r w:rsidR="00552CE4" w:rsidRPr="00802F78">
              <w:rPr>
                <w:rStyle w:val="aff7"/>
                <w:rFonts w:hint="eastAsia"/>
              </w:rPr>
              <w:t>（三）亞太地區</w:t>
            </w:r>
            <w:r w:rsidR="00552CE4">
              <w:rPr>
                <w:webHidden/>
              </w:rPr>
              <w:tab/>
            </w:r>
            <w:r w:rsidR="00552CE4">
              <w:rPr>
                <w:webHidden/>
              </w:rPr>
              <w:fldChar w:fldCharType="begin"/>
            </w:r>
            <w:r w:rsidR="00552CE4">
              <w:rPr>
                <w:webHidden/>
              </w:rPr>
              <w:instrText xml:space="preserve"> PAGEREF _Toc476138374 \h </w:instrText>
            </w:r>
            <w:r w:rsidR="00552CE4">
              <w:rPr>
                <w:webHidden/>
              </w:rPr>
            </w:r>
            <w:r w:rsidR="00552CE4">
              <w:rPr>
                <w:webHidden/>
              </w:rPr>
              <w:fldChar w:fldCharType="separate"/>
            </w:r>
            <w:r w:rsidR="00CB5DDC">
              <w:rPr>
                <w:webHidden/>
              </w:rPr>
              <w:t>12</w:t>
            </w:r>
            <w:r w:rsidR="00552CE4">
              <w:rPr>
                <w:webHidden/>
              </w:rPr>
              <w:fldChar w:fldCharType="end"/>
            </w:r>
          </w:hyperlink>
        </w:p>
        <w:p w:rsidR="00552CE4" w:rsidRDefault="00B436F1">
          <w:pPr>
            <w:pStyle w:val="25"/>
            <w:rPr>
              <w:rFonts w:asciiTheme="minorHAnsi" w:eastAsiaTheme="minorEastAsia" w:hAnsiTheme="minorHAnsi" w:cstheme="minorBidi"/>
              <w:bCs w:val="0"/>
              <w:smallCaps w:val="0"/>
              <w:sz w:val="24"/>
              <w:szCs w:val="22"/>
              <w:lang w:val="en-US"/>
            </w:rPr>
          </w:pPr>
          <w:hyperlink w:anchor="_Toc476138375" w:history="1">
            <w:r w:rsidR="00552CE4" w:rsidRPr="00802F78">
              <w:rPr>
                <w:rStyle w:val="aff7"/>
                <w:rFonts w:hint="eastAsia"/>
                <w:b/>
              </w:rPr>
              <w:t>二、國內經濟</w:t>
            </w:r>
            <w:r w:rsidR="00552CE4">
              <w:rPr>
                <w:webHidden/>
              </w:rPr>
              <w:tab/>
            </w:r>
            <w:r w:rsidR="00552CE4">
              <w:rPr>
                <w:webHidden/>
              </w:rPr>
              <w:fldChar w:fldCharType="begin"/>
            </w:r>
            <w:r w:rsidR="00552CE4">
              <w:rPr>
                <w:webHidden/>
              </w:rPr>
              <w:instrText xml:space="preserve"> PAGEREF _Toc476138375 \h </w:instrText>
            </w:r>
            <w:r w:rsidR="00552CE4">
              <w:rPr>
                <w:webHidden/>
              </w:rPr>
            </w:r>
            <w:r w:rsidR="00552CE4">
              <w:rPr>
                <w:webHidden/>
              </w:rPr>
              <w:fldChar w:fldCharType="separate"/>
            </w:r>
            <w:r w:rsidR="00CB5DDC">
              <w:rPr>
                <w:webHidden/>
              </w:rPr>
              <w:t>20</w:t>
            </w:r>
            <w:r w:rsidR="00552CE4">
              <w:rPr>
                <w:webHidden/>
              </w:rPr>
              <w:fldChar w:fldCharType="end"/>
            </w:r>
          </w:hyperlink>
        </w:p>
        <w:p w:rsidR="00552CE4" w:rsidRDefault="00B436F1">
          <w:pPr>
            <w:pStyle w:val="33"/>
            <w:rPr>
              <w:rFonts w:asciiTheme="minorHAnsi" w:eastAsiaTheme="minorEastAsia" w:hAnsiTheme="minorHAnsi" w:cstheme="minorBidi"/>
              <w:bCs w:val="0"/>
              <w:sz w:val="24"/>
              <w:szCs w:val="22"/>
            </w:rPr>
          </w:pPr>
          <w:hyperlink w:anchor="_Toc476138376" w:history="1">
            <w:r w:rsidR="00552CE4" w:rsidRPr="00552CE4">
              <w:rPr>
                <w:rStyle w:val="aff7"/>
                <w:rFonts w:hint="eastAsia"/>
              </w:rPr>
              <w:t>（一）總體情勢</w:t>
            </w:r>
            <w:r w:rsidR="00552CE4">
              <w:rPr>
                <w:webHidden/>
              </w:rPr>
              <w:tab/>
            </w:r>
            <w:r w:rsidR="00552CE4">
              <w:rPr>
                <w:webHidden/>
              </w:rPr>
              <w:fldChar w:fldCharType="begin"/>
            </w:r>
            <w:r w:rsidR="00552CE4">
              <w:rPr>
                <w:webHidden/>
              </w:rPr>
              <w:instrText xml:space="preserve"> PAGEREF _Toc476138376 \h </w:instrText>
            </w:r>
            <w:r w:rsidR="00552CE4">
              <w:rPr>
                <w:webHidden/>
              </w:rPr>
            </w:r>
            <w:r w:rsidR="00552CE4">
              <w:rPr>
                <w:webHidden/>
              </w:rPr>
              <w:fldChar w:fldCharType="separate"/>
            </w:r>
            <w:r w:rsidR="00CB5DDC">
              <w:rPr>
                <w:webHidden/>
              </w:rPr>
              <w:t>20</w:t>
            </w:r>
            <w:r w:rsidR="00552CE4">
              <w:rPr>
                <w:webHidden/>
              </w:rPr>
              <w:fldChar w:fldCharType="end"/>
            </w:r>
          </w:hyperlink>
        </w:p>
        <w:p w:rsidR="00552CE4" w:rsidRDefault="00B436F1">
          <w:pPr>
            <w:pStyle w:val="33"/>
            <w:rPr>
              <w:rFonts w:asciiTheme="minorHAnsi" w:eastAsiaTheme="minorEastAsia" w:hAnsiTheme="minorHAnsi" w:cstheme="minorBidi"/>
              <w:bCs w:val="0"/>
              <w:sz w:val="24"/>
              <w:szCs w:val="22"/>
            </w:rPr>
          </w:pPr>
          <w:hyperlink w:anchor="_Toc476138377" w:history="1">
            <w:r w:rsidR="00552CE4" w:rsidRPr="00552CE4">
              <w:rPr>
                <w:rStyle w:val="aff7"/>
                <w:rFonts w:hint="eastAsia"/>
              </w:rPr>
              <w:t>（二）工業生產</w:t>
            </w:r>
            <w:r w:rsidR="00552CE4">
              <w:rPr>
                <w:webHidden/>
              </w:rPr>
              <w:tab/>
            </w:r>
            <w:r w:rsidR="00552CE4">
              <w:rPr>
                <w:webHidden/>
              </w:rPr>
              <w:fldChar w:fldCharType="begin"/>
            </w:r>
            <w:r w:rsidR="00552CE4">
              <w:rPr>
                <w:webHidden/>
              </w:rPr>
              <w:instrText xml:space="preserve"> PAGEREF _Toc476138377 \h </w:instrText>
            </w:r>
            <w:r w:rsidR="00552CE4">
              <w:rPr>
                <w:webHidden/>
              </w:rPr>
            </w:r>
            <w:r w:rsidR="00552CE4">
              <w:rPr>
                <w:webHidden/>
              </w:rPr>
              <w:fldChar w:fldCharType="separate"/>
            </w:r>
            <w:r w:rsidR="00CB5DDC">
              <w:rPr>
                <w:webHidden/>
              </w:rPr>
              <w:t>23</w:t>
            </w:r>
            <w:r w:rsidR="00552CE4">
              <w:rPr>
                <w:webHidden/>
              </w:rPr>
              <w:fldChar w:fldCharType="end"/>
            </w:r>
          </w:hyperlink>
        </w:p>
        <w:p w:rsidR="00552CE4" w:rsidRDefault="00B436F1">
          <w:pPr>
            <w:pStyle w:val="33"/>
            <w:rPr>
              <w:rFonts w:asciiTheme="minorHAnsi" w:eastAsiaTheme="minorEastAsia" w:hAnsiTheme="minorHAnsi" w:cstheme="minorBidi"/>
              <w:bCs w:val="0"/>
              <w:sz w:val="24"/>
              <w:szCs w:val="22"/>
            </w:rPr>
          </w:pPr>
          <w:hyperlink w:anchor="_Toc476138378" w:history="1">
            <w:r w:rsidR="00552CE4" w:rsidRPr="00552CE4">
              <w:rPr>
                <w:rStyle w:val="aff7"/>
                <w:rFonts w:hint="eastAsia"/>
              </w:rPr>
              <w:t>（三）批發、零售及餐飲業</w:t>
            </w:r>
            <w:r w:rsidR="00552CE4">
              <w:rPr>
                <w:webHidden/>
              </w:rPr>
              <w:tab/>
            </w:r>
            <w:r w:rsidR="00552CE4">
              <w:rPr>
                <w:webHidden/>
              </w:rPr>
              <w:fldChar w:fldCharType="begin"/>
            </w:r>
            <w:r w:rsidR="00552CE4">
              <w:rPr>
                <w:webHidden/>
              </w:rPr>
              <w:instrText xml:space="preserve"> PAGEREF _Toc476138378 \h </w:instrText>
            </w:r>
            <w:r w:rsidR="00552CE4">
              <w:rPr>
                <w:webHidden/>
              </w:rPr>
            </w:r>
            <w:r w:rsidR="00552CE4">
              <w:rPr>
                <w:webHidden/>
              </w:rPr>
              <w:fldChar w:fldCharType="separate"/>
            </w:r>
            <w:r w:rsidR="00CB5DDC">
              <w:rPr>
                <w:webHidden/>
              </w:rPr>
              <w:t>27</w:t>
            </w:r>
            <w:r w:rsidR="00552CE4">
              <w:rPr>
                <w:webHidden/>
              </w:rPr>
              <w:fldChar w:fldCharType="end"/>
            </w:r>
          </w:hyperlink>
        </w:p>
        <w:p w:rsidR="00552CE4" w:rsidRDefault="00B436F1">
          <w:pPr>
            <w:pStyle w:val="33"/>
            <w:rPr>
              <w:rFonts w:asciiTheme="minorHAnsi" w:eastAsiaTheme="minorEastAsia" w:hAnsiTheme="minorHAnsi" w:cstheme="minorBidi"/>
              <w:bCs w:val="0"/>
              <w:sz w:val="24"/>
              <w:szCs w:val="22"/>
            </w:rPr>
          </w:pPr>
          <w:hyperlink w:anchor="_Toc476138379" w:history="1">
            <w:r w:rsidR="00552CE4" w:rsidRPr="00552CE4">
              <w:rPr>
                <w:rStyle w:val="aff7"/>
                <w:rFonts w:hint="eastAsia"/>
              </w:rPr>
              <w:t>（四）貿易</w:t>
            </w:r>
            <w:r w:rsidR="00552CE4">
              <w:rPr>
                <w:webHidden/>
              </w:rPr>
              <w:tab/>
            </w:r>
            <w:r w:rsidR="00552CE4">
              <w:rPr>
                <w:webHidden/>
              </w:rPr>
              <w:fldChar w:fldCharType="begin"/>
            </w:r>
            <w:r w:rsidR="00552CE4">
              <w:rPr>
                <w:webHidden/>
              </w:rPr>
              <w:instrText xml:space="preserve"> PAGEREF _Toc476138379 \h </w:instrText>
            </w:r>
            <w:r w:rsidR="00552CE4">
              <w:rPr>
                <w:webHidden/>
              </w:rPr>
            </w:r>
            <w:r w:rsidR="00552CE4">
              <w:rPr>
                <w:webHidden/>
              </w:rPr>
              <w:fldChar w:fldCharType="separate"/>
            </w:r>
            <w:r w:rsidR="00CB5DDC">
              <w:rPr>
                <w:webHidden/>
              </w:rPr>
              <w:t>31</w:t>
            </w:r>
            <w:r w:rsidR="00552CE4">
              <w:rPr>
                <w:webHidden/>
              </w:rPr>
              <w:fldChar w:fldCharType="end"/>
            </w:r>
          </w:hyperlink>
        </w:p>
        <w:p w:rsidR="00552CE4" w:rsidRDefault="00B436F1">
          <w:pPr>
            <w:pStyle w:val="33"/>
            <w:rPr>
              <w:rFonts w:asciiTheme="minorHAnsi" w:eastAsiaTheme="minorEastAsia" w:hAnsiTheme="minorHAnsi" w:cstheme="minorBidi"/>
              <w:bCs w:val="0"/>
              <w:sz w:val="24"/>
              <w:szCs w:val="22"/>
            </w:rPr>
          </w:pPr>
          <w:hyperlink w:anchor="_Toc476138380" w:history="1">
            <w:r w:rsidR="00552CE4" w:rsidRPr="00552CE4">
              <w:rPr>
                <w:rStyle w:val="aff7"/>
                <w:rFonts w:hint="eastAsia"/>
              </w:rPr>
              <w:t>（五）外銷訂單</w:t>
            </w:r>
            <w:r w:rsidR="00552CE4">
              <w:rPr>
                <w:webHidden/>
              </w:rPr>
              <w:tab/>
            </w:r>
            <w:r w:rsidR="00552CE4">
              <w:rPr>
                <w:webHidden/>
              </w:rPr>
              <w:fldChar w:fldCharType="begin"/>
            </w:r>
            <w:r w:rsidR="00552CE4">
              <w:rPr>
                <w:webHidden/>
              </w:rPr>
              <w:instrText xml:space="preserve"> PAGEREF _Toc476138380 \h </w:instrText>
            </w:r>
            <w:r w:rsidR="00552CE4">
              <w:rPr>
                <w:webHidden/>
              </w:rPr>
            </w:r>
            <w:r w:rsidR="00552CE4">
              <w:rPr>
                <w:webHidden/>
              </w:rPr>
              <w:fldChar w:fldCharType="separate"/>
            </w:r>
            <w:r w:rsidR="00CB5DDC">
              <w:rPr>
                <w:webHidden/>
              </w:rPr>
              <w:t>34</w:t>
            </w:r>
            <w:r w:rsidR="00552CE4">
              <w:rPr>
                <w:webHidden/>
              </w:rPr>
              <w:fldChar w:fldCharType="end"/>
            </w:r>
          </w:hyperlink>
        </w:p>
        <w:p w:rsidR="00552CE4" w:rsidRDefault="00B436F1">
          <w:pPr>
            <w:pStyle w:val="33"/>
            <w:rPr>
              <w:rFonts w:asciiTheme="minorHAnsi" w:eastAsiaTheme="minorEastAsia" w:hAnsiTheme="minorHAnsi" w:cstheme="minorBidi"/>
              <w:bCs w:val="0"/>
              <w:sz w:val="24"/>
              <w:szCs w:val="22"/>
            </w:rPr>
          </w:pPr>
          <w:hyperlink w:anchor="_Toc476138381" w:history="1">
            <w:r w:rsidR="00552CE4" w:rsidRPr="00802F78">
              <w:rPr>
                <w:rStyle w:val="aff7"/>
                <w:rFonts w:hint="eastAsia"/>
              </w:rPr>
              <w:t>（六）投資</w:t>
            </w:r>
            <w:r w:rsidR="00552CE4">
              <w:rPr>
                <w:webHidden/>
              </w:rPr>
              <w:tab/>
            </w:r>
            <w:r w:rsidR="00552CE4">
              <w:rPr>
                <w:webHidden/>
              </w:rPr>
              <w:fldChar w:fldCharType="begin"/>
            </w:r>
            <w:r w:rsidR="00552CE4">
              <w:rPr>
                <w:webHidden/>
              </w:rPr>
              <w:instrText xml:space="preserve"> PAGEREF _Toc476138381 \h </w:instrText>
            </w:r>
            <w:r w:rsidR="00552CE4">
              <w:rPr>
                <w:webHidden/>
              </w:rPr>
            </w:r>
            <w:r w:rsidR="00552CE4">
              <w:rPr>
                <w:webHidden/>
              </w:rPr>
              <w:fldChar w:fldCharType="separate"/>
            </w:r>
            <w:r w:rsidR="00CB5DDC">
              <w:rPr>
                <w:webHidden/>
              </w:rPr>
              <w:t>37</w:t>
            </w:r>
            <w:r w:rsidR="00552CE4">
              <w:rPr>
                <w:webHidden/>
              </w:rPr>
              <w:fldChar w:fldCharType="end"/>
            </w:r>
          </w:hyperlink>
        </w:p>
        <w:p w:rsidR="00552CE4" w:rsidRDefault="00B436F1">
          <w:pPr>
            <w:pStyle w:val="33"/>
            <w:rPr>
              <w:rFonts w:asciiTheme="minorHAnsi" w:eastAsiaTheme="minorEastAsia" w:hAnsiTheme="minorHAnsi" w:cstheme="minorBidi"/>
              <w:bCs w:val="0"/>
              <w:sz w:val="24"/>
              <w:szCs w:val="22"/>
            </w:rPr>
          </w:pPr>
          <w:hyperlink w:anchor="_Toc476138382" w:history="1">
            <w:r w:rsidR="00552CE4" w:rsidRPr="00802F78">
              <w:rPr>
                <w:rStyle w:val="aff7"/>
                <w:rFonts w:hint="eastAsia"/>
              </w:rPr>
              <w:t>（七）物價</w:t>
            </w:r>
            <w:r w:rsidR="00552CE4">
              <w:rPr>
                <w:webHidden/>
              </w:rPr>
              <w:tab/>
            </w:r>
            <w:r w:rsidR="00552CE4">
              <w:rPr>
                <w:webHidden/>
              </w:rPr>
              <w:fldChar w:fldCharType="begin"/>
            </w:r>
            <w:r w:rsidR="00552CE4">
              <w:rPr>
                <w:webHidden/>
              </w:rPr>
              <w:instrText xml:space="preserve"> PAGEREF _Toc476138382 \h </w:instrText>
            </w:r>
            <w:r w:rsidR="00552CE4">
              <w:rPr>
                <w:webHidden/>
              </w:rPr>
            </w:r>
            <w:r w:rsidR="00552CE4">
              <w:rPr>
                <w:webHidden/>
              </w:rPr>
              <w:fldChar w:fldCharType="separate"/>
            </w:r>
            <w:r w:rsidR="00CB5DDC">
              <w:rPr>
                <w:webHidden/>
              </w:rPr>
              <w:t>40</w:t>
            </w:r>
            <w:r w:rsidR="00552CE4">
              <w:rPr>
                <w:webHidden/>
              </w:rPr>
              <w:fldChar w:fldCharType="end"/>
            </w:r>
          </w:hyperlink>
        </w:p>
        <w:p w:rsidR="00552CE4" w:rsidRDefault="00B436F1">
          <w:pPr>
            <w:pStyle w:val="33"/>
            <w:rPr>
              <w:rFonts w:asciiTheme="minorHAnsi" w:eastAsiaTheme="minorEastAsia" w:hAnsiTheme="minorHAnsi" w:cstheme="minorBidi"/>
              <w:bCs w:val="0"/>
              <w:sz w:val="24"/>
              <w:szCs w:val="22"/>
            </w:rPr>
          </w:pPr>
          <w:hyperlink w:anchor="_Toc476138383" w:history="1">
            <w:r w:rsidR="00552CE4" w:rsidRPr="00802F78">
              <w:rPr>
                <w:rStyle w:val="aff7"/>
                <w:rFonts w:hint="eastAsia"/>
              </w:rPr>
              <w:t>（八）金融</w:t>
            </w:r>
            <w:r w:rsidR="00552CE4">
              <w:rPr>
                <w:webHidden/>
              </w:rPr>
              <w:tab/>
            </w:r>
            <w:r w:rsidR="00552CE4">
              <w:rPr>
                <w:webHidden/>
              </w:rPr>
              <w:fldChar w:fldCharType="begin"/>
            </w:r>
            <w:r w:rsidR="00552CE4">
              <w:rPr>
                <w:webHidden/>
              </w:rPr>
              <w:instrText xml:space="preserve"> PAGEREF _Toc476138383 \h </w:instrText>
            </w:r>
            <w:r w:rsidR="00552CE4">
              <w:rPr>
                <w:webHidden/>
              </w:rPr>
            </w:r>
            <w:r w:rsidR="00552CE4">
              <w:rPr>
                <w:webHidden/>
              </w:rPr>
              <w:fldChar w:fldCharType="separate"/>
            </w:r>
            <w:r w:rsidR="00CB5DDC">
              <w:rPr>
                <w:webHidden/>
              </w:rPr>
              <w:t>45</w:t>
            </w:r>
            <w:r w:rsidR="00552CE4">
              <w:rPr>
                <w:webHidden/>
              </w:rPr>
              <w:fldChar w:fldCharType="end"/>
            </w:r>
          </w:hyperlink>
        </w:p>
        <w:p w:rsidR="00552CE4" w:rsidRDefault="00B436F1">
          <w:pPr>
            <w:pStyle w:val="33"/>
            <w:rPr>
              <w:rFonts w:asciiTheme="minorHAnsi" w:eastAsiaTheme="minorEastAsia" w:hAnsiTheme="minorHAnsi" w:cstheme="minorBidi"/>
              <w:bCs w:val="0"/>
              <w:sz w:val="24"/>
              <w:szCs w:val="22"/>
            </w:rPr>
          </w:pPr>
          <w:hyperlink w:anchor="_Toc476138384" w:history="1">
            <w:r w:rsidR="00552CE4" w:rsidRPr="00802F78">
              <w:rPr>
                <w:rStyle w:val="aff7"/>
                <w:rFonts w:hint="eastAsia"/>
              </w:rPr>
              <w:t>（九）就業薪資</w:t>
            </w:r>
            <w:r w:rsidR="00552CE4">
              <w:rPr>
                <w:webHidden/>
              </w:rPr>
              <w:tab/>
            </w:r>
            <w:r w:rsidR="00552CE4">
              <w:rPr>
                <w:webHidden/>
              </w:rPr>
              <w:fldChar w:fldCharType="begin"/>
            </w:r>
            <w:r w:rsidR="00552CE4">
              <w:rPr>
                <w:webHidden/>
              </w:rPr>
              <w:instrText xml:space="preserve"> PAGEREF _Toc476138384 \h </w:instrText>
            </w:r>
            <w:r w:rsidR="00552CE4">
              <w:rPr>
                <w:webHidden/>
              </w:rPr>
            </w:r>
            <w:r w:rsidR="00552CE4">
              <w:rPr>
                <w:webHidden/>
              </w:rPr>
              <w:fldChar w:fldCharType="separate"/>
            </w:r>
            <w:r w:rsidR="00CB5DDC">
              <w:rPr>
                <w:webHidden/>
              </w:rPr>
              <w:t>48</w:t>
            </w:r>
            <w:r w:rsidR="00552CE4">
              <w:rPr>
                <w:webHidden/>
              </w:rPr>
              <w:fldChar w:fldCharType="end"/>
            </w:r>
          </w:hyperlink>
        </w:p>
        <w:p w:rsidR="00552CE4" w:rsidRDefault="00B436F1">
          <w:pPr>
            <w:pStyle w:val="25"/>
            <w:rPr>
              <w:rFonts w:asciiTheme="minorHAnsi" w:eastAsiaTheme="minorEastAsia" w:hAnsiTheme="minorHAnsi" w:cstheme="minorBidi"/>
              <w:bCs w:val="0"/>
              <w:smallCaps w:val="0"/>
              <w:sz w:val="24"/>
              <w:szCs w:val="22"/>
              <w:lang w:val="en-US"/>
            </w:rPr>
          </w:pPr>
          <w:hyperlink w:anchor="_Toc476138385" w:history="1">
            <w:r w:rsidR="00552CE4" w:rsidRPr="00802F78">
              <w:rPr>
                <w:rStyle w:val="aff7"/>
                <w:rFonts w:hint="eastAsia"/>
                <w:b/>
              </w:rPr>
              <w:t>三、中國大陸經濟</w:t>
            </w:r>
            <w:r w:rsidR="00552CE4">
              <w:rPr>
                <w:webHidden/>
              </w:rPr>
              <w:tab/>
            </w:r>
            <w:r w:rsidR="00552CE4">
              <w:rPr>
                <w:webHidden/>
              </w:rPr>
              <w:fldChar w:fldCharType="begin"/>
            </w:r>
            <w:r w:rsidR="00552CE4">
              <w:rPr>
                <w:webHidden/>
              </w:rPr>
              <w:instrText xml:space="preserve"> PAGEREF _Toc476138385 \h </w:instrText>
            </w:r>
            <w:r w:rsidR="00552CE4">
              <w:rPr>
                <w:webHidden/>
              </w:rPr>
            </w:r>
            <w:r w:rsidR="00552CE4">
              <w:rPr>
                <w:webHidden/>
              </w:rPr>
              <w:fldChar w:fldCharType="separate"/>
            </w:r>
            <w:r w:rsidR="00CB5DDC">
              <w:rPr>
                <w:webHidden/>
              </w:rPr>
              <w:t>51</w:t>
            </w:r>
            <w:r w:rsidR="00552CE4">
              <w:rPr>
                <w:webHidden/>
              </w:rPr>
              <w:fldChar w:fldCharType="end"/>
            </w:r>
          </w:hyperlink>
        </w:p>
        <w:p w:rsidR="00552CE4" w:rsidRDefault="00B436F1">
          <w:pPr>
            <w:pStyle w:val="33"/>
            <w:rPr>
              <w:rFonts w:asciiTheme="minorHAnsi" w:eastAsiaTheme="minorEastAsia" w:hAnsiTheme="minorHAnsi" w:cstheme="minorBidi"/>
              <w:bCs w:val="0"/>
              <w:sz w:val="24"/>
              <w:szCs w:val="22"/>
            </w:rPr>
          </w:pPr>
          <w:hyperlink w:anchor="_Toc476138386" w:history="1">
            <w:r w:rsidR="00552CE4" w:rsidRPr="00802F78">
              <w:rPr>
                <w:rStyle w:val="aff7"/>
                <w:rFonts w:hint="eastAsia"/>
              </w:rPr>
              <w:t>（一）固定資產投資</w:t>
            </w:r>
            <w:r w:rsidR="00552CE4">
              <w:rPr>
                <w:webHidden/>
              </w:rPr>
              <w:tab/>
            </w:r>
            <w:r w:rsidR="00552CE4">
              <w:rPr>
                <w:webHidden/>
              </w:rPr>
              <w:fldChar w:fldCharType="begin"/>
            </w:r>
            <w:r w:rsidR="00552CE4">
              <w:rPr>
                <w:webHidden/>
              </w:rPr>
              <w:instrText xml:space="preserve"> PAGEREF _Toc476138386 \h </w:instrText>
            </w:r>
            <w:r w:rsidR="00552CE4">
              <w:rPr>
                <w:webHidden/>
              </w:rPr>
            </w:r>
            <w:r w:rsidR="00552CE4">
              <w:rPr>
                <w:webHidden/>
              </w:rPr>
              <w:fldChar w:fldCharType="separate"/>
            </w:r>
            <w:r w:rsidR="00CB5DDC">
              <w:rPr>
                <w:webHidden/>
              </w:rPr>
              <w:t>51</w:t>
            </w:r>
            <w:r w:rsidR="00552CE4">
              <w:rPr>
                <w:webHidden/>
              </w:rPr>
              <w:fldChar w:fldCharType="end"/>
            </w:r>
          </w:hyperlink>
        </w:p>
        <w:p w:rsidR="00552CE4" w:rsidRDefault="00B436F1">
          <w:pPr>
            <w:pStyle w:val="33"/>
            <w:rPr>
              <w:rFonts w:asciiTheme="minorHAnsi" w:eastAsiaTheme="minorEastAsia" w:hAnsiTheme="minorHAnsi" w:cstheme="minorBidi"/>
              <w:bCs w:val="0"/>
              <w:sz w:val="24"/>
              <w:szCs w:val="22"/>
            </w:rPr>
          </w:pPr>
          <w:hyperlink w:anchor="_Toc476138387" w:history="1">
            <w:r w:rsidR="00552CE4" w:rsidRPr="00802F78">
              <w:rPr>
                <w:rStyle w:val="aff7"/>
                <w:rFonts w:hint="eastAsia"/>
              </w:rPr>
              <w:t>（二）吸引外資</w:t>
            </w:r>
            <w:r w:rsidR="00552CE4">
              <w:rPr>
                <w:webHidden/>
              </w:rPr>
              <w:tab/>
            </w:r>
            <w:r w:rsidR="00552CE4">
              <w:rPr>
                <w:webHidden/>
              </w:rPr>
              <w:fldChar w:fldCharType="begin"/>
            </w:r>
            <w:r w:rsidR="00552CE4">
              <w:rPr>
                <w:webHidden/>
              </w:rPr>
              <w:instrText xml:space="preserve"> PAGEREF _Toc476138387 \h </w:instrText>
            </w:r>
            <w:r w:rsidR="00552CE4">
              <w:rPr>
                <w:webHidden/>
              </w:rPr>
            </w:r>
            <w:r w:rsidR="00552CE4">
              <w:rPr>
                <w:webHidden/>
              </w:rPr>
              <w:fldChar w:fldCharType="separate"/>
            </w:r>
            <w:r w:rsidR="00CB5DDC">
              <w:rPr>
                <w:webHidden/>
              </w:rPr>
              <w:t>52</w:t>
            </w:r>
            <w:r w:rsidR="00552CE4">
              <w:rPr>
                <w:webHidden/>
              </w:rPr>
              <w:fldChar w:fldCharType="end"/>
            </w:r>
          </w:hyperlink>
        </w:p>
        <w:p w:rsidR="00552CE4" w:rsidRDefault="00B436F1">
          <w:pPr>
            <w:pStyle w:val="33"/>
            <w:rPr>
              <w:rFonts w:asciiTheme="minorHAnsi" w:eastAsiaTheme="minorEastAsia" w:hAnsiTheme="minorHAnsi" w:cstheme="minorBidi"/>
              <w:bCs w:val="0"/>
              <w:sz w:val="24"/>
              <w:szCs w:val="22"/>
            </w:rPr>
          </w:pPr>
          <w:hyperlink w:anchor="_Toc476138388" w:history="1">
            <w:r w:rsidR="00552CE4" w:rsidRPr="00552CE4">
              <w:rPr>
                <w:rStyle w:val="aff7"/>
                <w:rFonts w:hint="eastAsia"/>
              </w:rPr>
              <w:t>（三）對外貿易</w:t>
            </w:r>
            <w:r w:rsidR="00552CE4">
              <w:rPr>
                <w:webHidden/>
              </w:rPr>
              <w:tab/>
            </w:r>
            <w:r w:rsidR="00552CE4">
              <w:rPr>
                <w:webHidden/>
              </w:rPr>
              <w:fldChar w:fldCharType="begin"/>
            </w:r>
            <w:r w:rsidR="00552CE4">
              <w:rPr>
                <w:webHidden/>
              </w:rPr>
              <w:instrText xml:space="preserve"> PAGEREF _Toc476138388 \h </w:instrText>
            </w:r>
            <w:r w:rsidR="00552CE4">
              <w:rPr>
                <w:webHidden/>
              </w:rPr>
            </w:r>
            <w:r w:rsidR="00552CE4">
              <w:rPr>
                <w:webHidden/>
              </w:rPr>
              <w:fldChar w:fldCharType="separate"/>
            </w:r>
            <w:r w:rsidR="00CB5DDC">
              <w:rPr>
                <w:webHidden/>
              </w:rPr>
              <w:t>53</w:t>
            </w:r>
            <w:r w:rsidR="00552CE4">
              <w:rPr>
                <w:webHidden/>
              </w:rPr>
              <w:fldChar w:fldCharType="end"/>
            </w:r>
          </w:hyperlink>
        </w:p>
        <w:p w:rsidR="00552CE4" w:rsidRDefault="00B436F1">
          <w:pPr>
            <w:pStyle w:val="25"/>
            <w:rPr>
              <w:rFonts w:asciiTheme="minorHAnsi" w:eastAsiaTheme="minorEastAsia" w:hAnsiTheme="minorHAnsi" w:cstheme="minorBidi"/>
              <w:bCs w:val="0"/>
              <w:smallCaps w:val="0"/>
              <w:sz w:val="24"/>
              <w:szCs w:val="22"/>
              <w:lang w:val="en-US"/>
            </w:rPr>
          </w:pPr>
          <w:hyperlink w:anchor="_Toc476138389" w:history="1">
            <w:r w:rsidR="00552CE4" w:rsidRPr="00802F78">
              <w:rPr>
                <w:rStyle w:val="aff7"/>
                <w:rFonts w:hint="eastAsia"/>
                <w:b/>
              </w:rPr>
              <w:t>四、兩岸經貿統計</w:t>
            </w:r>
            <w:r w:rsidR="00552CE4">
              <w:rPr>
                <w:webHidden/>
              </w:rPr>
              <w:tab/>
            </w:r>
            <w:r w:rsidR="00552CE4">
              <w:rPr>
                <w:webHidden/>
              </w:rPr>
              <w:fldChar w:fldCharType="begin"/>
            </w:r>
            <w:r w:rsidR="00552CE4">
              <w:rPr>
                <w:webHidden/>
              </w:rPr>
              <w:instrText xml:space="preserve"> PAGEREF _Toc476138389 \h </w:instrText>
            </w:r>
            <w:r w:rsidR="00552CE4">
              <w:rPr>
                <w:webHidden/>
              </w:rPr>
            </w:r>
            <w:r w:rsidR="00552CE4">
              <w:rPr>
                <w:webHidden/>
              </w:rPr>
              <w:fldChar w:fldCharType="separate"/>
            </w:r>
            <w:r w:rsidR="00CB5DDC">
              <w:rPr>
                <w:webHidden/>
              </w:rPr>
              <w:t>54</w:t>
            </w:r>
            <w:r w:rsidR="00552CE4">
              <w:rPr>
                <w:webHidden/>
              </w:rPr>
              <w:fldChar w:fldCharType="end"/>
            </w:r>
          </w:hyperlink>
        </w:p>
        <w:p w:rsidR="00552CE4" w:rsidRDefault="00B436F1">
          <w:pPr>
            <w:pStyle w:val="25"/>
            <w:rPr>
              <w:rFonts w:asciiTheme="minorHAnsi" w:eastAsiaTheme="minorEastAsia" w:hAnsiTheme="minorHAnsi" w:cstheme="minorBidi"/>
              <w:bCs w:val="0"/>
              <w:smallCaps w:val="0"/>
              <w:sz w:val="24"/>
              <w:szCs w:val="22"/>
              <w:lang w:val="en-US"/>
            </w:rPr>
          </w:pPr>
          <w:hyperlink w:anchor="_Toc476138390" w:history="1">
            <w:r w:rsidR="00552CE4" w:rsidRPr="00552CE4">
              <w:rPr>
                <w:rStyle w:val="aff7"/>
                <w:rFonts w:hint="eastAsia"/>
              </w:rPr>
              <w:t>（一）兩岸投資</w:t>
            </w:r>
            <w:r w:rsidR="00552CE4">
              <w:rPr>
                <w:webHidden/>
              </w:rPr>
              <w:tab/>
            </w:r>
            <w:r w:rsidR="00552CE4">
              <w:rPr>
                <w:webHidden/>
              </w:rPr>
              <w:fldChar w:fldCharType="begin"/>
            </w:r>
            <w:r w:rsidR="00552CE4">
              <w:rPr>
                <w:webHidden/>
              </w:rPr>
              <w:instrText xml:space="preserve"> PAGEREF _Toc476138390 \h </w:instrText>
            </w:r>
            <w:r w:rsidR="00552CE4">
              <w:rPr>
                <w:webHidden/>
              </w:rPr>
            </w:r>
            <w:r w:rsidR="00552CE4">
              <w:rPr>
                <w:webHidden/>
              </w:rPr>
              <w:fldChar w:fldCharType="separate"/>
            </w:r>
            <w:r w:rsidR="00CB5DDC">
              <w:rPr>
                <w:webHidden/>
              </w:rPr>
              <w:t>54</w:t>
            </w:r>
            <w:r w:rsidR="00552CE4">
              <w:rPr>
                <w:webHidden/>
              </w:rPr>
              <w:fldChar w:fldCharType="end"/>
            </w:r>
          </w:hyperlink>
        </w:p>
        <w:p w:rsidR="00552CE4" w:rsidRDefault="00B436F1">
          <w:pPr>
            <w:pStyle w:val="25"/>
            <w:rPr>
              <w:rFonts w:asciiTheme="minorHAnsi" w:eastAsiaTheme="minorEastAsia" w:hAnsiTheme="minorHAnsi" w:cstheme="minorBidi"/>
              <w:bCs w:val="0"/>
              <w:smallCaps w:val="0"/>
              <w:sz w:val="24"/>
              <w:szCs w:val="22"/>
              <w:lang w:val="en-US"/>
            </w:rPr>
          </w:pPr>
          <w:hyperlink w:anchor="_Toc476138391" w:history="1">
            <w:r w:rsidR="00552CE4" w:rsidRPr="00802F78">
              <w:rPr>
                <w:rStyle w:val="aff7"/>
                <w:rFonts w:hint="eastAsia"/>
              </w:rPr>
              <w:t>（二）兩岸貿易</w:t>
            </w:r>
            <w:r w:rsidR="00552CE4">
              <w:rPr>
                <w:webHidden/>
              </w:rPr>
              <w:tab/>
            </w:r>
            <w:r w:rsidR="00552CE4">
              <w:rPr>
                <w:webHidden/>
              </w:rPr>
              <w:fldChar w:fldCharType="begin"/>
            </w:r>
            <w:r w:rsidR="00552CE4">
              <w:rPr>
                <w:webHidden/>
              </w:rPr>
              <w:instrText xml:space="preserve"> PAGEREF _Toc476138391 \h </w:instrText>
            </w:r>
            <w:r w:rsidR="00552CE4">
              <w:rPr>
                <w:webHidden/>
              </w:rPr>
            </w:r>
            <w:r w:rsidR="00552CE4">
              <w:rPr>
                <w:webHidden/>
              </w:rPr>
              <w:fldChar w:fldCharType="separate"/>
            </w:r>
            <w:r w:rsidR="00CB5DDC">
              <w:rPr>
                <w:webHidden/>
              </w:rPr>
              <w:t>56</w:t>
            </w:r>
            <w:r w:rsidR="00552CE4">
              <w:rPr>
                <w:webHidden/>
              </w:rPr>
              <w:fldChar w:fldCharType="end"/>
            </w:r>
          </w:hyperlink>
        </w:p>
        <w:p w:rsidR="00552CE4" w:rsidRDefault="00B436F1">
          <w:pPr>
            <w:pStyle w:val="1a"/>
            <w:rPr>
              <w:rFonts w:asciiTheme="minorHAnsi" w:eastAsiaTheme="minorEastAsia" w:hAnsiTheme="minorHAnsi" w:cstheme="minorBidi"/>
              <w:b w:val="0"/>
              <w:bCs w:val="0"/>
              <w:caps w:val="0"/>
              <w:sz w:val="24"/>
              <w:szCs w:val="22"/>
            </w:rPr>
          </w:pPr>
          <w:hyperlink w:anchor="_Toc476138392" w:history="1">
            <w:r w:rsidR="00552CE4" w:rsidRPr="00802F78">
              <w:rPr>
                <w:rStyle w:val="aff7"/>
                <w:rFonts w:hint="eastAsia"/>
              </w:rPr>
              <w:t>肆、專論</w:t>
            </w:r>
            <w:r w:rsidR="00552CE4" w:rsidRPr="001A3A92">
              <w:rPr>
                <w:rStyle w:val="aff7"/>
                <w:rFonts w:ascii="標楷體" w:hAnsi="標楷體" w:hint="eastAsia"/>
              </w:rPr>
              <w:t>：</w:t>
            </w:r>
            <w:r w:rsidR="001A3A92" w:rsidRPr="001A3A92">
              <w:rPr>
                <w:rStyle w:val="aff7"/>
                <w:rFonts w:ascii="標楷體" w:hAnsi="標楷體" w:hint="eastAsia"/>
              </w:rPr>
              <w:t>淺析我國數位經濟發展</w:t>
            </w:r>
            <w:r w:rsidR="00552CE4" w:rsidRPr="00B4252A">
              <w:rPr>
                <w:b w:val="0"/>
                <w:webHidden/>
              </w:rPr>
              <w:tab/>
            </w:r>
            <w:r w:rsidR="00552CE4" w:rsidRPr="00B4252A">
              <w:rPr>
                <w:b w:val="0"/>
                <w:webHidden/>
              </w:rPr>
              <w:fldChar w:fldCharType="begin"/>
            </w:r>
            <w:r w:rsidR="00552CE4" w:rsidRPr="00B4252A">
              <w:rPr>
                <w:b w:val="0"/>
                <w:webHidden/>
              </w:rPr>
              <w:instrText xml:space="preserve"> PAGEREF _Toc476138392 \h </w:instrText>
            </w:r>
            <w:r w:rsidR="00552CE4" w:rsidRPr="00B4252A">
              <w:rPr>
                <w:b w:val="0"/>
                <w:webHidden/>
              </w:rPr>
            </w:r>
            <w:r w:rsidR="00552CE4" w:rsidRPr="00B4252A">
              <w:rPr>
                <w:b w:val="0"/>
                <w:webHidden/>
              </w:rPr>
              <w:fldChar w:fldCharType="separate"/>
            </w:r>
            <w:r w:rsidR="00CB5DDC">
              <w:rPr>
                <w:b w:val="0"/>
                <w:webHidden/>
              </w:rPr>
              <w:t>57</w:t>
            </w:r>
            <w:r w:rsidR="00552CE4" w:rsidRPr="00B4252A">
              <w:rPr>
                <w:b w:val="0"/>
                <w:webHidden/>
              </w:rPr>
              <w:fldChar w:fldCharType="end"/>
            </w:r>
          </w:hyperlink>
          <w:r w:rsidR="00101C51">
            <w:rPr>
              <w:rFonts w:hint="eastAsia"/>
            </w:rPr>
            <w:t xml:space="preserve"> </w:t>
          </w:r>
        </w:p>
        <w:p w:rsidR="00D7031B" w:rsidRPr="008B379D" w:rsidRDefault="00D7031B">
          <w:pPr>
            <w:rPr>
              <w:color w:val="FF0000"/>
            </w:rPr>
          </w:pPr>
          <w:r w:rsidRPr="008B379D">
            <w:rPr>
              <w:b/>
              <w:bCs/>
              <w:color w:val="FF0000"/>
              <w:lang w:val="zh-TW"/>
            </w:rPr>
            <w:fldChar w:fldCharType="end"/>
          </w:r>
        </w:p>
      </w:sdtContent>
    </w:sdt>
    <w:p w:rsidR="00670CC0" w:rsidRPr="008B379D" w:rsidRDefault="00670CC0" w:rsidP="00670CC0">
      <w:pPr>
        <w:rPr>
          <w:rFonts w:eastAsia="標楷體"/>
          <w:b/>
          <w:color w:val="FF0000"/>
          <w:kern w:val="0"/>
          <w:sz w:val="40"/>
          <w:szCs w:val="40"/>
        </w:rPr>
        <w:sectPr w:rsidR="00670CC0" w:rsidRPr="008B379D"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2B22DD" w:rsidRDefault="003F3F99" w:rsidP="00970A15">
      <w:pPr>
        <w:keepNext/>
        <w:adjustRightInd w:val="0"/>
        <w:snapToGrid w:val="0"/>
        <w:spacing w:line="300" w:lineRule="auto"/>
        <w:outlineLvl w:val="1"/>
        <w:rPr>
          <w:rFonts w:eastAsia="標楷體"/>
          <w:b/>
          <w:kern w:val="0"/>
          <w:sz w:val="40"/>
          <w:szCs w:val="40"/>
        </w:rPr>
      </w:pPr>
      <w:bookmarkStart w:id="11" w:name="_Toc476138359"/>
      <w:r w:rsidRPr="002B22DD">
        <w:rPr>
          <w:rFonts w:eastAsia="標楷體"/>
          <w:b/>
          <w:bCs/>
          <w:sz w:val="40"/>
          <w:szCs w:val="36"/>
        </w:rPr>
        <w:lastRenderedPageBreak/>
        <w:t>壹、當前經濟情勢概要</w:t>
      </w:r>
      <w:bookmarkEnd w:id="10"/>
      <w:bookmarkEnd w:id="9"/>
      <w:bookmarkEnd w:id="11"/>
    </w:p>
    <w:p w:rsidR="00514656" w:rsidRPr="002B22DD" w:rsidRDefault="00514656" w:rsidP="00D62C2C">
      <w:pPr>
        <w:keepNext/>
        <w:adjustRightInd w:val="0"/>
        <w:snapToGrid w:val="0"/>
        <w:spacing w:beforeLines="100" w:before="360" w:after="100" w:afterAutospacing="1" w:line="300" w:lineRule="auto"/>
        <w:outlineLvl w:val="1"/>
        <w:rPr>
          <w:rFonts w:eastAsia="標楷體"/>
        </w:rPr>
      </w:pPr>
      <w:bookmarkStart w:id="12" w:name="_一、國際經濟"/>
      <w:bookmarkStart w:id="13" w:name="_Toc279048461"/>
      <w:bookmarkStart w:id="14" w:name="_Toc349916573"/>
      <w:bookmarkStart w:id="15" w:name="_Toc401923782"/>
      <w:bookmarkStart w:id="16" w:name="_Toc402171696"/>
      <w:bookmarkStart w:id="17" w:name="_Toc476138360"/>
      <w:bookmarkStart w:id="18" w:name="_Toc190847404"/>
      <w:bookmarkStart w:id="19" w:name="_Toc201487767"/>
      <w:bookmarkStart w:id="20" w:name="_Toc190847403"/>
      <w:bookmarkStart w:id="21" w:name="_Toc230064818"/>
      <w:bookmarkStart w:id="22" w:name="_Toc279048462"/>
      <w:bookmarkStart w:id="23" w:name="_Toc337122120"/>
      <w:bookmarkStart w:id="24" w:name="_Toc349916574"/>
      <w:bookmarkEnd w:id="12"/>
      <w:r w:rsidRPr="002B22DD">
        <w:rPr>
          <w:rFonts w:eastAsia="標楷體"/>
          <w:b/>
          <w:bCs/>
          <w:sz w:val="40"/>
          <w:szCs w:val="36"/>
        </w:rPr>
        <w:t>一、國際經濟</w:t>
      </w:r>
      <w:bookmarkEnd w:id="13"/>
      <w:bookmarkEnd w:id="14"/>
      <w:bookmarkEnd w:id="15"/>
      <w:bookmarkEnd w:id="16"/>
      <w:bookmarkEnd w:id="17"/>
    </w:p>
    <w:p w:rsidR="006E3156" w:rsidRPr="006E3156" w:rsidRDefault="006E3156" w:rsidP="006E3156">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5" w:name="_Toc401923783"/>
      <w:bookmarkStart w:id="26" w:name="_Toc402171697"/>
      <w:bookmarkEnd w:id="18"/>
      <w:bookmarkEnd w:id="19"/>
      <w:bookmarkEnd w:id="20"/>
      <w:bookmarkEnd w:id="21"/>
      <w:r w:rsidRPr="006E3156">
        <w:rPr>
          <w:rFonts w:eastAsia="標楷體" w:hint="eastAsia"/>
          <w:color w:val="000000"/>
          <w:sz w:val="28"/>
          <w:szCs w:val="28"/>
        </w:rPr>
        <w:t>今</w:t>
      </w:r>
      <w:r w:rsidRPr="006E3156">
        <w:rPr>
          <w:rFonts w:eastAsia="標楷體" w:hint="eastAsia"/>
          <w:color w:val="000000"/>
          <w:sz w:val="28"/>
          <w:szCs w:val="28"/>
        </w:rPr>
        <w:t>(2017)</w:t>
      </w:r>
      <w:r w:rsidRPr="006E3156">
        <w:rPr>
          <w:rFonts w:eastAsia="標楷體" w:hint="eastAsia"/>
          <w:color w:val="000000"/>
          <w:sz w:val="28"/>
          <w:szCs w:val="28"/>
        </w:rPr>
        <w:t>年全球經濟將逐步復甦，惟成長力道疲弱且各國復甦腳步不一，潛存若干下行風險</w:t>
      </w:r>
      <w:r w:rsidRPr="006E3156">
        <w:rPr>
          <w:rFonts w:ascii="新細明體" w:hAnsi="新細明體" w:hint="eastAsia"/>
          <w:color w:val="000000"/>
          <w:sz w:val="28"/>
          <w:szCs w:val="28"/>
        </w:rPr>
        <w:t>；</w:t>
      </w:r>
      <w:r w:rsidRPr="006E3156">
        <w:rPr>
          <w:rFonts w:eastAsia="標楷體" w:hint="eastAsia"/>
          <w:color w:val="000000"/>
          <w:sz w:val="28"/>
          <w:szCs w:val="28"/>
        </w:rPr>
        <w:t>長期貨幣寬鬆政策邊際效用降低，財政政策將取代</w:t>
      </w:r>
      <w:r w:rsidRPr="006E3156">
        <w:rPr>
          <w:rFonts w:eastAsia="標楷體" w:hint="eastAsia"/>
          <w:color w:val="000000" w:themeColor="text1"/>
          <w:sz w:val="28"/>
          <w:szCs w:val="28"/>
        </w:rPr>
        <w:t>貨幣政策作為各國刺激經濟成長的主要工具。根據環球透視機構（</w:t>
      </w:r>
      <w:r w:rsidRPr="006E3156">
        <w:rPr>
          <w:rFonts w:eastAsia="標楷體"/>
          <w:color w:val="000000" w:themeColor="text1"/>
          <w:sz w:val="28"/>
          <w:szCs w:val="28"/>
        </w:rPr>
        <w:t>Global Insight</w:t>
      </w:r>
      <w:r w:rsidRPr="006E3156">
        <w:rPr>
          <w:rFonts w:eastAsia="標楷體" w:hint="eastAsia"/>
          <w:color w:val="000000" w:themeColor="text1"/>
          <w:sz w:val="28"/>
          <w:szCs w:val="28"/>
        </w:rPr>
        <w:t>）今年</w:t>
      </w:r>
      <w:r w:rsidR="004E6EF4" w:rsidRPr="004E6EF4">
        <w:rPr>
          <w:rFonts w:eastAsia="標楷體" w:hint="eastAsia"/>
          <w:color w:val="000000" w:themeColor="text1"/>
          <w:sz w:val="28"/>
          <w:szCs w:val="28"/>
        </w:rPr>
        <w:t>3</w:t>
      </w:r>
      <w:r w:rsidR="004E6EF4" w:rsidRPr="004E6EF4">
        <w:rPr>
          <w:rFonts w:eastAsia="標楷體" w:hint="eastAsia"/>
          <w:color w:val="000000" w:themeColor="text1"/>
          <w:sz w:val="28"/>
          <w:szCs w:val="28"/>
        </w:rPr>
        <w:t>月</w:t>
      </w:r>
      <w:r w:rsidRPr="006E3156">
        <w:rPr>
          <w:rFonts w:eastAsia="標楷體" w:hint="eastAsia"/>
          <w:color w:val="000000" w:themeColor="text1"/>
          <w:sz w:val="28"/>
          <w:szCs w:val="28"/>
        </w:rPr>
        <w:t>最新預測，今年全球經濟成長</w:t>
      </w:r>
      <w:r w:rsidRPr="006E3156">
        <w:rPr>
          <w:rFonts w:eastAsia="標楷體" w:hint="eastAsia"/>
          <w:color w:val="000000" w:themeColor="text1"/>
          <w:sz w:val="28"/>
          <w:szCs w:val="28"/>
        </w:rPr>
        <w:t>2.9%</w:t>
      </w:r>
      <w:r w:rsidRPr="006E3156">
        <w:rPr>
          <w:rFonts w:eastAsia="標楷體" w:hint="eastAsia"/>
          <w:color w:val="000000" w:themeColor="text1"/>
          <w:sz w:val="28"/>
          <w:szCs w:val="28"/>
        </w:rPr>
        <w:t>，優於去</w:t>
      </w:r>
      <w:r w:rsidRPr="006E3156">
        <w:rPr>
          <w:rFonts w:eastAsia="標楷體" w:hint="eastAsia"/>
          <w:color w:val="000000" w:themeColor="text1"/>
          <w:sz w:val="28"/>
          <w:szCs w:val="28"/>
        </w:rPr>
        <w:t>(2016)</w:t>
      </w:r>
      <w:r w:rsidRPr="006E3156">
        <w:rPr>
          <w:rFonts w:eastAsia="標楷體" w:hint="eastAsia"/>
          <w:color w:val="000000" w:themeColor="text1"/>
          <w:sz w:val="28"/>
          <w:szCs w:val="28"/>
        </w:rPr>
        <w:t>年</w:t>
      </w:r>
      <w:r w:rsidRPr="006E3156">
        <w:rPr>
          <w:rFonts w:eastAsia="標楷體" w:hint="eastAsia"/>
          <w:color w:val="000000" w:themeColor="text1"/>
          <w:sz w:val="28"/>
          <w:szCs w:val="28"/>
        </w:rPr>
        <w:t>2.5%</w:t>
      </w:r>
      <w:r w:rsidRPr="006E3156">
        <w:rPr>
          <w:rFonts w:eastAsia="標楷體" w:hint="eastAsia"/>
          <w:color w:val="000000" w:themeColor="text1"/>
          <w:sz w:val="28"/>
          <w:szCs w:val="28"/>
        </w:rPr>
        <w:t>，明</w:t>
      </w:r>
      <w:r w:rsidRPr="006E3156">
        <w:rPr>
          <w:rFonts w:eastAsia="標楷體" w:hint="eastAsia"/>
          <w:color w:val="000000" w:themeColor="text1"/>
          <w:sz w:val="28"/>
          <w:szCs w:val="28"/>
        </w:rPr>
        <w:t>(2018)</w:t>
      </w:r>
      <w:r w:rsidRPr="006E3156">
        <w:rPr>
          <w:rFonts w:eastAsia="標楷體" w:hint="eastAsia"/>
          <w:color w:val="000000" w:themeColor="text1"/>
          <w:sz w:val="28"/>
          <w:szCs w:val="28"/>
        </w:rPr>
        <w:t>年預估可望增至</w:t>
      </w:r>
      <w:r w:rsidRPr="006E3156">
        <w:rPr>
          <w:rFonts w:eastAsia="標楷體" w:hint="eastAsia"/>
          <w:color w:val="000000" w:themeColor="text1"/>
          <w:sz w:val="28"/>
          <w:szCs w:val="28"/>
        </w:rPr>
        <w:t>3.1%</w:t>
      </w:r>
      <w:r w:rsidRPr="006E3156">
        <w:rPr>
          <w:rFonts w:eastAsia="標楷體"/>
          <w:color w:val="000000" w:themeColor="text1"/>
          <w:sz w:val="28"/>
          <w:szCs w:val="28"/>
        </w:rPr>
        <w:t>。</w:t>
      </w:r>
    </w:p>
    <w:p w:rsidR="006E3156" w:rsidRPr="006E3156" w:rsidRDefault="004E6EF4" w:rsidP="004E6EF4">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4E6EF4">
        <w:rPr>
          <w:rFonts w:eastAsia="標楷體" w:hint="eastAsia"/>
          <w:color w:val="000000" w:themeColor="text1"/>
          <w:sz w:val="28"/>
          <w:szCs w:val="28"/>
        </w:rPr>
        <w:t>經濟合作暨發展組織（</w:t>
      </w:r>
      <w:r w:rsidRPr="004E6EF4">
        <w:rPr>
          <w:rFonts w:eastAsia="標楷體" w:hint="eastAsia"/>
          <w:color w:val="000000" w:themeColor="text1"/>
          <w:sz w:val="28"/>
          <w:szCs w:val="28"/>
        </w:rPr>
        <w:t>OECD</w:t>
      </w:r>
      <w:r w:rsidRPr="004E6EF4">
        <w:rPr>
          <w:rFonts w:eastAsia="標楷體" w:hint="eastAsia"/>
          <w:color w:val="000000" w:themeColor="text1"/>
          <w:sz w:val="28"/>
          <w:szCs w:val="28"/>
        </w:rPr>
        <w:t>）</w:t>
      </w:r>
      <w:r w:rsidRPr="004E6EF4">
        <w:rPr>
          <w:rFonts w:eastAsia="標楷體" w:hint="eastAsia"/>
          <w:color w:val="000000" w:themeColor="text1"/>
          <w:sz w:val="28"/>
          <w:szCs w:val="28"/>
        </w:rPr>
        <w:t>3</w:t>
      </w:r>
      <w:r w:rsidRPr="004E6EF4">
        <w:rPr>
          <w:rFonts w:eastAsia="標楷體" w:hint="eastAsia"/>
          <w:color w:val="000000" w:themeColor="text1"/>
          <w:sz w:val="28"/>
          <w:szCs w:val="28"/>
        </w:rPr>
        <w:t>月</w:t>
      </w:r>
      <w:r w:rsidRPr="004E6EF4">
        <w:rPr>
          <w:rFonts w:eastAsia="標楷體" w:hint="eastAsia"/>
          <w:color w:val="000000" w:themeColor="text1"/>
          <w:sz w:val="28"/>
          <w:szCs w:val="28"/>
        </w:rPr>
        <w:t>7</w:t>
      </w:r>
      <w:r w:rsidRPr="004E6EF4">
        <w:rPr>
          <w:rFonts w:eastAsia="標楷體" w:hint="eastAsia"/>
          <w:color w:val="000000" w:themeColor="text1"/>
          <w:sz w:val="28"/>
          <w:szCs w:val="28"/>
        </w:rPr>
        <w:t>日發布經濟展望報告，預估</w:t>
      </w:r>
      <w:r w:rsidRPr="004E6EF4">
        <w:rPr>
          <w:rFonts w:eastAsia="標楷體" w:hint="eastAsia"/>
          <w:color w:val="000000" w:themeColor="text1"/>
          <w:sz w:val="28"/>
          <w:szCs w:val="28"/>
        </w:rPr>
        <w:t>2017</w:t>
      </w:r>
      <w:r w:rsidRPr="004E6EF4">
        <w:rPr>
          <w:rFonts w:eastAsia="標楷體" w:hint="eastAsia"/>
          <w:color w:val="000000" w:themeColor="text1"/>
          <w:sz w:val="28"/>
          <w:szCs w:val="28"/>
        </w:rPr>
        <w:t>年全球經濟成長</w:t>
      </w:r>
      <w:r w:rsidRPr="004E6EF4">
        <w:rPr>
          <w:rFonts w:eastAsia="標楷體" w:hint="eastAsia"/>
          <w:color w:val="000000" w:themeColor="text1"/>
          <w:sz w:val="28"/>
          <w:szCs w:val="28"/>
        </w:rPr>
        <w:t>3.3%</w:t>
      </w:r>
      <w:r w:rsidRPr="004E6EF4">
        <w:rPr>
          <w:rFonts w:eastAsia="標楷體" w:hint="eastAsia"/>
          <w:color w:val="000000" w:themeColor="text1"/>
          <w:sz w:val="28"/>
          <w:szCs w:val="28"/>
        </w:rPr>
        <w:t>，高於</w:t>
      </w:r>
      <w:r w:rsidRPr="004E6EF4">
        <w:rPr>
          <w:rFonts w:eastAsia="標楷體" w:hint="eastAsia"/>
          <w:color w:val="000000" w:themeColor="text1"/>
          <w:sz w:val="28"/>
          <w:szCs w:val="28"/>
        </w:rPr>
        <w:t>2016</w:t>
      </w:r>
      <w:r w:rsidRPr="004E6EF4">
        <w:rPr>
          <w:rFonts w:eastAsia="標楷體" w:hint="eastAsia"/>
          <w:color w:val="000000" w:themeColor="text1"/>
          <w:sz w:val="28"/>
          <w:szCs w:val="28"/>
        </w:rPr>
        <w:t>年的</w:t>
      </w:r>
      <w:r w:rsidRPr="004E6EF4">
        <w:rPr>
          <w:rFonts w:eastAsia="標楷體" w:hint="eastAsia"/>
          <w:color w:val="000000" w:themeColor="text1"/>
          <w:sz w:val="28"/>
          <w:szCs w:val="28"/>
        </w:rPr>
        <w:t>3.0%</w:t>
      </w:r>
      <w:r w:rsidRPr="004E6EF4">
        <w:rPr>
          <w:rFonts w:eastAsia="標楷體" w:hint="eastAsia"/>
          <w:color w:val="000000" w:themeColor="text1"/>
          <w:sz w:val="28"/>
          <w:szCs w:val="28"/>
        </w:rPr>
        <w:t>，</w:t>
      </w:r>
      <w:r w:rsidRPr="004E6EF4">
        <w:rPr>
          <w:rFonts w:eastAsia="標楷體" w:hint="eastAsia"/>
          <w:color w:val="000000" w:themeColor="text1"/>
          <w:sz w:val="28"/>
          <w:szCs w:val="28"/>
        </w:rPr>
        <w:t>2018</w:t>
      </w:r>
      <w:r w:rsidRPr="004E6EF4">
        <w:rPr>
          <w:rFonts w:eastAsia="標楷體" w:hint="eastAsia"/>
          <w:color w:val="000000" w:themeColor="text1"/>
          <w:sz w:val="28"/>
          <w:szCs w:val="28"/>
        </w:rPr>
        <w:t>年將進一步擴增至</w:t>
      </w:r>
      <w:r w:rsidRPr="004E6EF4">
        <w:rPr>
          <w:rFonts w:eastAsia="標楷體" w:hint="eastAsia"/>
          <w:color w:val="000000" w:themeColor="text1"/>
          <w:sz w:val="28"/>
          <w:szCs w:val="28"/>
        </w:rPr>
        <w:t>3.6%</w:t>
      </w:r>
      <w:r w:rsidRPr="004E6EF4">
        <w:rPr>
          <w:rFonts w:eastAsia="標楷體" w:hint="eastAsia"/>
          <w:color w:val="000000" w:themeColor="text1"/>
          <w:sz w:val="28"/>
          <w:szCs w:val="28"/>
        </w:rPr>
        <w:t>，主要受惠於財政措施的支持。另報告指出，市場信心正在增加，惟消費和投資仍然疲軟，生產力成長</w:t>
      </w:r>
      <w:proofErr w:type="gramStart"/>
      <w:r w:rsidRPr="004E6EF4">
        <w:rPr>
          <w:rFonts w:eastAsia="標楷體" w:hint="eastAsia"/>
          <w:color w:val="000000" w:themeColor="text1"/>
          <w:sz w:val="28"/>
          <w:szCs w:val="28"/>
        </w:rPr>
        <w:t>遲滯，</w:t>
      </w:r>
      <w:proofErr w:type="gramEnd"/>
      <w:r w:rsidRPr="004E6EF4">
        <w:rPr>
          <w:rFonts w:eastAsia="標楷體" w:hint="eastAsia"/>
          <w:color w:val="000000" w:themeColor="text1"/>
          <w:sz w:val="28"/>
          <w:szCs w:val="28"/>
        </w:rPr>
        <w:t>貧富不均日益擴大，以及政策不確定性皆制約全球經濟成長的速度，復甦的基礎仍疲弱。金融脆弱性及政策不確定為主要風險變數，包括金融市場與實體經濟脫</w:t>
      </w:r>
      <w:proofErr w:type="gramStart"/>
      <w:r w:rsidRPr="004E6EF4">
        <w:rPr>
          <w:rFonts w:eastAsia="標楷體" w:hint="eastAsia"/>
          <w:color w:val="000000" w:themeColor="text1"/>
          <w:sz w:val="28"/>
          <w:szCs w:val="28"/>
        </w:rPr>
        <w:t>鉤</w:t>
      </w:r>
      <w:proofErr w:type="gramEnd"/>
      <w:r w:rsidRPr="004E6EF4">
        <w:rPr>
          <w:rFonts w:eastAsia="標楷體" w:hint="eastAsia"/>
          <w:color w:val="000000" w:themeColor="text1"/>
          <w:sz w:val="28"/>
          <w:szCs w:val="28"/>
        </w:rPr>
        <w:t>；主要國家貨幣政策分歧，利率和匯率波動擴大；高資產價格脆弱，信貸積累，以及貿易成本上升等潛在的市場動</w:t>
      </w:r>
      <w:proofErr w:type="gramStart"/>
      <w:r w:rsidRPr="004E6EF4">
        <w:rPr>
          <w:rFonts w:eastAsia="標楷體" w:hint="eastAsia"/>
          <w:color w:val="000000" w:themeColor="text1"/>
          <w:sz w:val="28"/>
          <w:szCs w:val="28"/>
        </w:rPr>
        <w:t>盪</w:t>
      </w:r>
      <w:proofErr w:type="gramEnd"/>
      <w:r w:rsidRPr="004E6EF4">
        <w:rPr>
          <w:rFonts w:eastAsia="標楷體" w:hint="eastAsia"/>
          <w:color w:val="000000" w:themeColor="text1"/>
          <w:sz w:val="28"/>
          <w:szCs w:val="28"/>
        </w:rPr>
        <w:t>，皆可能使溫和的復甦出軌</w:t>
      </w:r>
      <w:r w:rsidR="00ED116E" w:rsidRPr="00ED116E">
        <w:rPr>
          <w:rFonts w:eastAsia="標楷體" w:hint="eastAsia"/>
          <w:color w:val="000000" w:themeColor="text1"/>
          <w:sz w:val="28"/>
          <w:szCs w:val="28"/>
        </w:rPr>
        <w:t>。</w:t>
      </w:r>
    </w:p>
    <w:p w:rsidR="0053149A" w:rsidRPr="0056387B" w:rsidRDefault="006E3156" w:rsidP="006E3156">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6E3156">
        <w:rPr>
          <w:rFonts w:eastAsia="標楷體" w:hint="eastAsia"/>
          <w:color w:val="000000" w:themeColor="text1"/>
          <w:sz w:val="28"/>
          <w:szCs w:val="28"/>
        </w:rPr>
        <w:t>當前國際經濟仍面臨諸多風險變數，值得持續關注</w:t>
      </w:r>
      <w:r w:rsidRPr="006E3156">
        <w:rPr>
          <w:rFonts w:eastAsia="標楷體" w:hint="eastAsia"/>
          <w:color w:val="000000"/>
          <w:sz w:val="28"/>
          <w:szCs w:val="28"/>
        </w:rPr>
        <w:t>，包括美國新政府經貿政策走向及升息速度、中國大陸及部分新興經濟體成長力道、</w:t>
      </w:r>
      <w:proofErr w:type="gramStart"/>
      <w:r w:rsidRPr="006E3156">
        <w:rPr>
          <w:rFonts w:eastAsia="標楷體" w:hint="eastAsia"/>
          <w:color w:val="000000"/>
          <w:sz w:val="28"/>
          <w:szCs w:val="28"/>
        </w:rPr>
        <w:t>英國脫歐協商</w:t>
      </w:r>
      <w:proofErr w:type="gramEnd"/>
      <w:r w:rsidRPr="006E3156">
        <w:rPr>
          <w:rFonts w:eastAsia="標楷體" w:hint="eastAsia"/>
          <w:color w:val="000000"/>
          <w:sz w:val="28"/>
          <w:szCs w:val="28"/>
        </w:rPr>
        <w:t>方向、歐洲地區陸續舉辦大選</w:t>
      </w:r>
      <w:r w:rsidRPr="006E3156">
        <w:rPr>
          <w:rFonts w:ascii="新細明體" w:hAnsi="新細明體" w:hint="eastAsia"/>
          <w:color w:val="000000"/>
          <w:sz w:val="28"/>
          <w:szCs w:val="28"/>
        </w:rPr>
        <w:t>、</w:t>
      </w:r>
      <w:r w:rsidRPr="006E3156">
        <w:rPr>
          <w:rFonts w:eastAsia="標楷體" w:hint="eastAsia"/>
          <w:color w:val="000000"/>
          <w:sz w:val="28"/>
          <w:szCs w:val="28"/>
        </w:rPr>
        <w:t>地緣政治風險、國際原油及大宗商品價格變動、全球金融市場及股</w:t>
      </w:r>
      <w:proofErr w:type="gramStart"/>
      <w:r w:rsidRPr="006E3156">
        <w:rPr>
          <w:rFonts w:eastAsia="標楷體" w:hint="eastAsia"/>
          <w:color w:val="000000"/>
          <w:sz w:val="28"/>
          <w:szCs w:val="28"/>
        </w:rPr>
        <w:t>匯</w:t>
      </w:r>
      <w:proofErr w:type="gramEnd"/>
      <w:r w:rsidRPr="006E3156">
        <w:rPr>
          <w:rFonts w:eastAsia="標楷體" w:hint="eastAsia"/>
          <w:color w:val="000000"/>
          <w:sz w:val="28"/>
          <w:szCs w:val="28"/>
        </w:rPr>
        <w:t>市波動</w:t>
      </w:r>
      <w:r w:rsidRPr="006E3156">
        <w:rPr>
          <w:rFonts w:ascii="新細明體" w:hAnsi="新細明體" w:hint="eastAsia"/>
          <w:color w:val="000000"/>
          <w:sz w:val="28"/>
          <w:szCs w:val="28"/>
        </w:rPr>
        <w:t>，</w:t>
      </w:r>
      <w:r w:rsidRPr="006E3156">
        <w:rPr>
          <w:rFonts w:eastAsia="標楷體" w:hint="eastAsia"/>
          <w:color w:val="000000"/>
          <w:sz w:val="28"/>
          <w:szCs w:val="28"/>
        </w:rPr>
        <w:t>以及貿易保護主義等，皆影響國際經濟前景</w:t>
      </w:r>
      <w:r w:rsidRPr="006E3156">
        <w:rPr>
          <w:rFonts w:eastAsia="標楷體"/>
          <w:color w:val="000000"/>
          <w:sz w:val="28"/>
          <w:szCs w:val="28"/>
        </w:rPr>
        <w:t>。</w:t>
      </w:r>
    </w:p>
    <w:p w:rsidR="003F3F99" w:rsidRPr="009E7047" w:rsidRDefault="003F3F99" w:rsidP="00D62C2C">
      <w:pPr>
        <w:keepNext/>
        <w:adjustRightInd w:val="0"/>
        <w:snapToGrid w:val="0"/>
        <w:spacing w:beforeLines="100" w:before="360" w:line="300" w:lineRule="auto"/>
        <w:outlineLvl w:val="1"/>
        <w:rPr>
          <w:rFonts w:eastAsia="標楷體"/>
          <w:b/>
          <w:bCs/>
          <w:color w:val="000000" w:themeColor="text1"/>
          <w:sz w:val="40"/>
          <w:szCs w:val="36"/>
        </w:rPr>
      </w:pPr>
      <w:bookmarkStart w:id="27" w:name="_Toc476138361"/>
      <w:r w:rsidRPr="009E7047">
        <w:rPr>
          <w:rFonts w:eastAsia="標楷體"/>
          <w:b/>
          <w:bCs/>
          <w:color w:val="000000" w:themeColor="text1"/>
          <w:sz w:val="40"/>
          <w:szCs w:val="36"/>
        </w:rPr>
        <w:t>二、國內經濟</w:t>
      </w:r>
      <w:bookmarkEnd w:id="22"/>
      <w:bookmarkEnd w:id="23"/>
      <w:bookmarkEnd w:id="24"/>
      <w:bookmarkEnd w:id="25"/>
      <w:bookmarkEnd w:id="26"/>
      <w:bookmarkEnd w:id="27"/>
    </w:p>
    <w:p w:rsidR="00CF4529" w:rsidRPr="00AD6E80" w:rsidRDefault="00CF4529" w:rsidP="00CC0AAE">
      <w:pPr>
        <w:autoSpaceDE w:val="0"/>
        <w:autoSpaceDN w:val="0"/>
        <w:adjustRightInd w:val="0"/>
        <w:snapToGrid w:val="0"/>
        <w:spacing w:before="120" w:line="300" w:lineRule="auto"/>
        <w:ind w:firstLineChars="252" w:firstLine="706"/>
        <w:jc w:val="both"/>
        <w:rPr>
          <w:rFonts w:eastAsia="標楷體"/>
          <w:sz w:val="28"/>
          <w:szCs w:val="28"/>
        </w:rPr>
      </w:pPr>
      <w:bookmarkStart w:id="28" w:name="_Toc368324010"/>
      <w:bookmarkStart w:id="29" w:name="_Toc402171698"/>
      <w:r w:rsidRPr="00AD6E80">
        <w:rPr>
          <w:rFonts w:eastAsia="標楷體" w:hint="eastAsia"/>
          <w:sz w:val="28"/>
          <w:szCs w:val="28"/>
        </w:rPr>
        <w:t>隨國濟景氣回溫，國際貨幣基金</w:t>
      </w:r>
      <w:r w:rsidRPr="00AD6E80">
        <w:rPr>
          <w:rFonts w:eastAsia="標楷體" w:hint="eastAsia"/>
          <w:sz w:val="28"/>
          <w:szCs w:val="28"/>
        </w:rPr>
        <w:t>(IMF)</w:t>
      </w:r>
      <w:r w:rsidRPr="00AD6E80">
        <w:rPr>
          <w:rFonts w:eastAsia="標楷體" w:hint="eastAsia"/>
          <w:sz w:val="28"/>
          <w:szCs w:val="28"/>
        </w:rPr>
        <w:t>預估</w:t>
      </w:r>
      <w:r w:rsidR="00AD7ADC" w:rsidRPr="00AD6E80">
        <w:rPr>
          <w:rFonts w:eastAsia="標楷體" w:hint="eastAsia"/>
          <w:sz w:val="28"/>
          <w:szCs w:val="28"/>
        </w:rPr>
        <w:t>今年</w:t>
      </w:r>
      <w:r w:rsidRPr="00AD6E80">
        <w:rPr>
          <w:rFonts w:eastAsia="標楷體" w:hint="eastAsia"/>
          <w:sz w:val="28"/>
          <w:szCs w:val="28"/>
        </w:rPr>
        <w:t>世界貿易量略高於去年，</w:t>
      </w:r>
      <w:r w:rsidR="00AD7ADC" w:rsidRPr="00AD6E80">
        <w:rPr>
          <w:rFonts w:eastAsia="標楷體" w:hint="eastAsia"/>
          <w:sz w:val="28"/>
          <w:szCs w:val="28"/>
        </w:rPr>
        <w:t>有助</w:t>
      </w:r>
      <w:r w:rsidRPr="00AD6E80">
        <w:rPr>
          <w:rFonts w:eastAsia="標楷體" w:hint="eastAsia"/>
          <w:sz w:val="28"/>
          <w:szCs w:val="28"/>
        </w:rPr>
        <w:t>推升我國</w:t>
      </w:r>
      <w:r w:rsidR="00AD7ADC" w:rsidRPr="00AD6E80">
        <w:rPr>
          <w:rFonts w:eastAsia="標楷體" w:hint="eastAsia"/>
          <w:sz w:val="28"/>
          <w:szCs w:val="28"/>
        </w:rPr>
        <w:t>出口</w:t>
      </w:r>
      <w:r w:rsidR="006B5E17">
        <w:rPr>
          <w:rFonts w:eastAsia="標楷體" w:hint="eastAsia"/>
          <w:sz w:val="28"/>
          <w:szCs w:val="28"/>
        </w:rPr>
        <w:t>，加以政府積極落實提振景氣措施，以及半導體與相關供應鏈</w:t>
      </w:r>
      <w:r w:rsidR="000C75C8" w:rsidRPr="00AD6E80">
        <w:rPr>
          <w:rFonts w:eastAsia="標楷體" w:hint="eastAsia"/>
          <w:sz w:val="28"/>
          <w:szCs w:val="28"/>
        </w:rPr>
        <w:t>業</w:t>
      </w:r>
      <w:r w:rsidR="006B5E17">
        <w:rPr>
          <w:rFonts w:eastAsia="標楷體" w:hint="eastAsia"/>
          <w:sz w:val="28"/>
          <w:szCs w:val="28"/>
        </w:rPr>
        <w:t>者</w:t>
      </w:r>
      <w:r w:rsidR="000C75C8" w:rsidRPr="00AD6E80">
        <w:rPr>
          <w:rFonts w:eastAsia="標楷體" w:hint="eastAsia"/>
          <w:sz w:val="28"/>
          <w:szCs w:val="28"/>
        </w:rPr>
        <w:t>高階製程投資可望延續，有助維繫民間消費及投資</w:t>
      </w:r>
      <w:r w:rsidRPr="00AD6E80">
        <w:rPr>
          <w:rFonts w:eastAsia="標楷體" w:hint="eastAsia"/>
          <w:sz w:val="28"/>
          <w:szCs w:val="28"/>
        </w:rPr>
        <w:t>成長</w:t>
      </w:r>
      <w:r w:rsidR="000C75C8" w:rsidRPr="00AD6E80">
        <w:rPr>
          <w:rFonts w:eastAsia="標楷體" w:hint="eastAsia"/>
          <w:sz w:val="28"/>
          <w:szCs w:val="28"/>
        </w:rPr>
        <w:t>動能。</w:t>
      </w:r>
      <w:r w:rsidRPr="00AD6E80">
        <w:rPr>
          <w:rFonts w:eastAsia="標楷體" w:hint="eastAsia"/>
          <w:sz w:val="28"/>
          <w:szCs w:val="28"/>
        </w:rPr>
        <w:t>行政院主計</w:t>
      </w:r>
      <w:proofErr w:type="gramStart"/>
      <w:r w:rsidRPr="00AD6E80">
        <w:rPr>
          <w:rFonts w:eastAsia="標楷體" w:hint="eastAsia"/>
          <w:sz w:val="28"/>
          <w:szCs w:val="28"/>
        </w:rPr>
        <w:t>總處初估</w:t>
      </w:r>
      <w:proofErr w:type="gramEnd"/>
      <w:r w:rsidR="000B743A" w:rsidRPr="00AD6E80">
        <w:rPr>
          <w:rFonts w:eastAsia="標楷體" w:hint="eastAsia"/>
          <w:sz w:val="28"/>
          <w:szCs w:val="28"/>
        </w:rPr>
        <w:t>105</w:t>
      </w:r>
      <w:r w:rsidR="000B743A" w:rsidRPr="00AD6E80">
        <w:rPr>
          <w:rFonts w:eastAsia="標楷體" w:hint="eastAsia"/>
          <w:sz w:val="28"/>
          <w:szCs w:val="28"/>
        </w:rPr>
        <w:t>年</w:t>
      </w:r>
      <w:r w:rsidRPr="00AD6E80">
        <w:rPr>
          <w:rFonts w:eastAsia="標楷體" w:hint="eastAsia"/>
          <w:sz w:val="28"/>
          <w:szCs w:val="28"/>
        </w:rPr>
        <w:t>經濟成長</w:t>
      </w:r>
      <w:r w:rsidRPr="00AD6E80">
        <w:rPr>
          <w:rFonts w:eastAsia="標楷體" w:hint="eastAsia"/>
          <w:sz w:val="28"/>
          <w:szCs w:val="28"/>
        </w:rPr>
        <w:t>1.50%</w:t>
      </w:r>
      <w:r w:rsidR="000B743A" w:rsidRPr="00AD6E80">
        <w:rPr>
          <w:rFonts w:eastAsia="標楷體" w:hint="eastAsia"/>
          <w:sz w:val="28"/>
          <w:szCs w:val="28"/>
        </w:rPr>
        <w:t>，預測</w:t>
      </w:r>
      <w:r w:rsidRPr="00AD6E80">
        <w:rPr>
          <w:rFonts w:eastAsia="標楷體" w:hint="eastAsia"/>
          <w:sz w:val="28"/>
          <w:szCs w:val="28"/>
        </w:rPr>
        <w:t>106</w:t>
      </w:r>
      <w:r w:rsidRPr="00AD6E80">
        <w:rPr>
          <w:rFonts w:eastAsia="標楷體" w:hint="eastAsia"/>
          <w:sz w:val="28"/>
          <w:szCs w:val="28"/>
        </w:rPr>
        <w:lastRenderedPageBreak/>
        <w:t>年成長</w:t>
      </w:r>
      <w:r w:rsidRPr="00AD6E80">
        <w:rPr>
          <w:rFonts w:eastAsia="標楷體" w:hint="eastAsia"/>
          <w:sz w:val="28"/>
          <w:szCs w:val="28"/>
        </w:rPr>
        <w:t>1.92%</w:t>
      </w:r>
      <w:r w:rsidRPr="00AD6E80">
        <w:rPr>
          <w:rFonts w:eastAsia="標楷體" w:hint="eastAsia"/>
          <w:sz w:val="28"/>
          <w:szCs w:val="28"/>
        </w:rPr>
        <w:t>。</w:t>
      </w:r>
    </w:p>
    <w:p w:rsidR="00CF4529" w:rsidRPr="00DF6E7A" w:rsidRDefault="00CF4529" w:rsidP="000F2FC2">
      <w:pPr>
        <w:autoSpaceDE w:val="0"/>
        <w:autoSpaceDN w:val="0"/>
        <w:adjustRightInd w:val="0"/>
        <w:snapToGrid w:val="0"/>
        <w:spacing w:before="120" w:line="300" w:lineRule="auto"/>
        <w:ind w:firstLineChars="202" w:firstLine="566"/>
        <w:jc w:val="both"/>
        <w:rPr>
          <w:rFonts w:eastAsia="標楷體"/>
          <w:color w:val="FF0000"/>
          <w:sz w:val="28"/>
          <w:szCs w:val="28"/>
        </w:rPr>
      </w:pPr>
      <w:r w:rsidRPr="000F2FC2">
        <w:rPr>
          <w:rFonts w:eastAsia="標楷體" w:hint="eastAsia"/>
          <w:color w:val="000000" w:themeColor="text1"/>
          <w:sz w:val="28"/>
          <w:szCs w:val="28"/>
        </w:rPr>
        <w:t>經濟指標方面，</w:t>
      </w:r>
      <w:r w:rsidR="00ED01C0" w:rsidRPr="00ED01C0">
        <w:rPr>
          <w:rFonts w:eastAsia="標楷體" w:hint="eastAsia"/>
          <w:color w:val="000000" w:themeColor="text1"/>
          <w:sz w:val="28"/>
          <w:szCs w:val="28"/>
        </w:rPr>
        <w:t>106</w:t>
      </w:r>
      <w:r w:rsidR="00ED01C0" w:rsidRPr="00ED01C0">
        <w:rPr>
          <w:rFonts w:eastAsia="標楷體" w:hint="eastAsia"/>
          <w:color w:val="000000" w:themeColor="text1"/>
          <w:sz w:val="28"/>
          <w:szCs w:val="28"/>
        </w:rPr>
        <w:t>年</w:t>
      </w:r>
      <w:r w:rsidR="00ED01C0" w:rsidRPr="00ED01C0">
        <w:rPr>
          <w:rFonts w:eastAsia="標楷體" w:hint="eastAsia"/>
          <w:color w:val="000000" w:themeColor="text1"/>
          <w:sz w:val="28"/>
          <w:szCs w:val="28"/>
        </w:rPr>
        <w:t>2</w:t>
      </w:r>
      <w:r w:rsidR="00ED01C0" w:rsidRPr="00ED01C0">
        <w:rPr>
          <w:rFonts w:eastAsia="標楷體" w:hint="eastAsia"/>
          <w:color w:val="000000" w:themeColor="text1"/>
          <w:sz w:val="28"/>
          <w:szCs w:val="28"/>
        </w:rPr>
        <w:t>月工業生產增加</w:t>
      </w:r>
      <w:r w:rsidR="00ED01C0" w:rsidRPr="00ED01C0">
        <w:rPr>
          <w:rFonts w:eastAsia="標楷體" w:hint="eastAsia"/>
          <w:color w:val="000000" w:themeColor="text1"/>
          <w:sz w:val="28"/>
          <w:szCs w:val="28"/>
        </w:rPr>
        <w:t>10.64%</w:t>
      </w:r>
      <w:r w:rsidR="00ED01C0" w:rsidRPr="00ED01C0">
        <w:rPr>
          <w:rFonts w:eastAsia="標楷體" w:hint="eastAsia"/>
          <w:color w:val="000000" w:themeColor="text1"/>
          <w:sz w:val="28"/>
          <w:szCs w:val="28"/>
        </w:rPr>
        <w:t>；批發業營業額增加</w:t>
      </w:r>
      <w:r w:rsidR="00ED01C0" w:rsidRPr="00ED01C0">
        <w:rPr>
          <w:rFonts w:eastAsia="標楷體" w:hint="eastAsia"/>
          <w:color w:val="000000" w:themeColor="text1"/>
          <w:sz w:val="28"/>
          <w:szCs w:val="28"/>
        </w:rPr>
        <w:t>14.3%</w:t>
      </w:r>
      <w:r w:rsidR="00ED01C0" w:rsidRPr="00ED01C0">
        <w:rPr>
          <w:rFonts w:eastAsia="標楷體" w:hint="eastAsia"/>
          <w:color w:val="000000" w:themeColor="text1"/>
          <w:sz w:val="28"/>
          <w:szCs w:val="28"/>
        </w:rPr>
        <w:t>，零售及餐飲業營業額各減少</w:t>
      </w:r>
      <w:r w:rsidR="00ED01C0" w:rsidRPr="00ED01C0">
        <w:rPr>
          <w:rFonts w:eastAsia="標楷體" w:hint="eastAsia"/>
          <w:color w:val="000000" w:themeColor="text1"/>
          <w:sz w:val="28"/>
          <w:szCs w:val="28"/>
        </w:rPr>
        <w:t>8.4%</w:t>
      </w:r>
      <w:r w:rsidR="00ED01C0" w:rsidRPr="00ED01C0">
        <w:rPr>
          <w:rFonts w:eastAsia="標楷體" w:hint="eastAsia"/>
          <w:color w:val="000000" w:themeColor="text1"/>
          <w:sz w:val="28"/>
          <w:szCs w:val="28"/>
        </w:rPr>
        <w:t>；外銷訂單金額</w:t>
      </w:r>
      <w:r w:rsidR="00ED01C0" w:rsidRPr="00ED01C0">
        <w:rPr>
          <w:rFonts w:eastAsia="標楷體" w:hint="eastAsia"/>
          <w:color w:val="000000" w:themeColor="text1"/>
          <w:sz w:val="28"/>
          <w:szCs w:val="28"/>
        </w:rPr>
        <w:t>337.5</w:t>
      </w:r>
      <w:r w:rsidR="00ED01C0" w:rsidRPr="00ED01C0">
        <w:rPr>
          <w:rFonts w:eastAsia="標楷體" w:hint="eastAsia"/>
          <w:color w:val="000000" w:themeColor="text1"/>
          <w:sz w:val="28"/>
          <w:szCs w:val="28"/>
        </w:rPr>
        <w:t>億美元，增加</w:t>
      </w:r>
      <w:r w:rsidR="00ED01C0" w:rsidRPr="00ED01C0">
        <w:rPr>
          <w:rFonts w:eastAsia="標楷體" w:hint="eastAsia"/>
          <w:color w:val="000000" w:themeColor="text1"/>
          <w:sz w:val="28"/>
          <w:szCs w:val="28"/>
        </w:rPr>
        <w:t>22.0%</w:t>
      </w:r>
      <w:r w:rsidR="00ED01C0" w:rsidRPr="00ED01C0">
        <w:rPr>
          <w:rFonts w:eastAsia="標楷體" w:hint="eastAsia"/>
          <w:color w:val="000000" w:themeColor="text1"/>
          <w:sz w:val="28"/>
          <w:szCs w:val="28"/>
        </w:rPr>
        <w:t>；出口值</w:t>
      </w:r>
      <w:r w:rsidR="00ED01C0" w:rsidRPr="00ED01C0">
        <w:rPr>
          <w:rFonts w:eastAsia="標楷體" w:hint="eastAsia"/>
          <w:color w:val="000000" w:themeColor="text1"/>
          <w:sz w:val="28"/>
          <w:szCs w:val="28"/>
        </w:rPr>
        <w:t>226.6</w:t>
      </w:r>
      <w:r w:rsidR="00ED01C0" w:rsidRPr="00ED01C0">
        <w:rPr>
          <w:rFonts w:eastAsia="標楷體" w:hint="eastAsia"/>
          <w:color w:val="000000" w:themeColor="text1"/>
          <w:sz w:val="28"/>
          <w:szCs w:val="28"/>
        </w:rPr>
        <w:t>億美元，增加</w:t>
      </w:r>
      <w:r w:rsidR="00ED01C0" w:rsidRPr="00ED01C0">
        <w:rPr>
          <w:rFonts w:eastAsia="標楷體" w:hint="eastAsia"/>
          <w:color w:val="000000" w:themeColor="text1"/>
          <w:sz w:val="28"/>
          <w:szCs w:val="28"/>
        </w:rPr>
        <w:t>27.7%</w:t>
      </w:r>
      <w:r w:rsidR="00ED01C0" w:rsidRPr="00ED01C0">
        <w:rPr>
          <w:rFonts w:eastAsia="標楷體" w:hint="eastAsia"/>
          <w:color w:val="000000" w:themeColor="text1"/>
          <w:sz w:val="28"/>
          <w:szCs w:val="28"/>
        </w:rPr>
        <w:t>，進口值</w:t>
      </w:r>
      <w:r w:rsidR="00ED01C0" w:rsidRPr="00ED01C0">
        <w:rPr>
          <w:rFonts w:eastAsia="標楷體" w:hint="eastAsia"/>
          <w:color w:val="000000" w:themeColor="text1"/>
          <w:sz w:val="28"/>
          <w:szCs w:val="28"/>
        </w:rPr>
        <w:t>193.0</w:t>
      </w:r>
      <w:r w:rsidR="00ED01C0" w:rsidRPr="00ED01C0">
        <w:rPr>
          <w:rFonts w:eastAsia="標楷體" w:hint="eastAsia"/>
          <w:color w:val="000000" w:themeColor="text1"/>
          <w:sz w:val="28"/>
          <w:szCs w:val="28"/>
        </w:rPr>
        <w:t>億美元，增加</w:t>
      </w:r>
      <w:r w:rsidR="00ED01C0" w:rsidRPr="00ED01C0">
        <w:rPr>
          <w:rFonts w:eastAsia="標楷體" w:hint="eastAsia"/>
          <w:color w:val="000000" w:themeColor="text1"/>
          <w:sz w:val="28"/>
          <w:szCs w:val="28"/>
        </w:rPr>
        <w:t>42.1%</w:t>
      </w:r>
      <w:r w:rsidR="00ED01C0" w:rsidRPr="00ED01C0">
        <w:rPr>
          <w:rFonts w:eastAsia="標楷體" w:hint="eastAsia"/>
          <w:color w:val="000000" w:themeColor="text1"/>
          <w:sz w:val="28"/>
          <w:szCs w:val="28"/>
        </w:rPr>
        <w:t>，貿易出超</w:t>
      </w:r>
      <w:r w:rsidR="00ED01C0" w:rsidRPr="00ED01C0">
        <w:rPr>
          <w:rFonts w:eastAsia="標楷體" w:hint="eastAsia"/>
          <w:color w:val="000000" w:themeColor="text1"/>
          <w:sz w:val="28"/>
          <w:szCs w:val="28"/>
        </w:rPr>
        <w:t>33.6</w:t>
      </w:r>
      <w:r w:rsidR="00ED01C0" w:rsidRPr="00ED01C0">
        <w:rPr>
          <w:rFonts w:eastAsia="標楷體" w:hint="eastAsia"/>
          <w:color w:val="000000" w:themeColor="text1"/>
          <w:sz w:val="28"/>
          <w:szCs w:val="28"/>
        </w:rPr>
        <w:t>億美元；躉售物價指數</w:t>
      </w:r>
      <w:r w:rsidR="00ED01C0" w:rsidRPr="00ED01C0">
        <w:rPr>
          <w:rFonts w:eastAsia="標楷體" w:hint="eastAsia"/>
          <w:color w:val="000000" w:themeColor="text1"/>
          <w:sz w:val="28"/>
          <w:szCs w:val="28"/>
        </w:rPr>
        <w:t>(WPI)</w:t>
      </w:r>
      <w:r w:rsidR="00ED01C0" w:rsidRPr="00ED01C0">
        <w:rPr>
          <w:rFonts w:eastAsia="標楷體" w:hint="eastAsia"/>
          <w:color w:val="000000" w:themeColor="text1"/>
          <w:sz w:val="28"/>
          <w:szCs w:val="28"/>
        </w:rPr>
        <w:t>上漲</w:t>
      </w:r>
      <w:r w:rsidR="00ED01C0" w:rsidRPr="00ED01C0">
        <w:rPr>
          <w:rFonts w:eastAsia="標楷體" w:hint="eastAsia"/>
          <w:color w:val="000000" w:themeColor="text1"/>
          <w:sz w:val="28"/>
          <w:szCs w:val="28"/>
        </w:rPr>
        <w:t>2.19%</w:t>
      </w:r>
      <w:r w:rsidR="00ED01C0" w:rsidRPr="00ED01C0">
        <w:rPr>
          <w:rFonts w:eastAsia="標楷體" w:hint="eastAsia"/>
          <w:color w:val="000000" w:themeColor="text1"/>
          <w:sz w:val="28"/>
          <w:szCs w:val="28"/>
        </w:rPr>
        <w:t>，消費者物價指數</w:t>
      </w:r>
      <w:r w:rsidR="00ED01C0" w:rsidRPr="00ED01C0">
        <w:rPr>
          <w:rFonts w:eastAsia="標楷體" w:hint="eastAsia"/>
          <w:color w:val="000000" w:themeColor="text1"/>
          <w:sz w:val="28"/>
          <w:szCs w:val="28"/>
        </w:rPr>
        <w:t>(CPI)</w:t>
      </w:r>
      <w:r w:rsidR="00ED01C0" w:rsidRPr="00ED01C0">
        <w:rPr>
          <w:rFonts w:eastAsia="標楷體" w:hint="eastAsia"/>
          <w:color w:val="000000" w:themeColor="text1"/>
          <w:sz w:val="28"/>
          <w:szCs w:val="28"/>
        </w:rPr>
        <w:t>下跌</w:t>
      </w:r>
      <w:r w:rsidR="00ED01C0" w:rsidRPr="00ED01C0">
        <w:rPr>
          <w:rFonts w:eastAsia="標楷體" w:hint="eastAsia"/>
          <w:color w:val="000000" w:themeColor="text1"/>
          <w:sz w:val="28"/>
          <w:szCs w:val="28"/>
        </w:rPr>
        <w:t>0.04%</w:t>
      </w:r>
      <w:r w:rsidR="00ED01C0" w:rsidRPr="00ED01C0">
        <w:rPr>
          <w:rFonts w:eastAsia="標楷體" w:hint="eastAsia"/>
          <w:color w:val="000000" w:themeColor="text1"/>
          <w:sz w:val="28"/>
          <w:szCs w:val="28"/>
        </w:rPr>
        <w:t>；失業率</w:t>
      </w:r>
      <w:r w:rsidR="00ED01C0" w:rsidRPr="00ED01C0">
        <w:rPr>
          <w:rFonts w:eastAsia="標楷體" w:hint="eastAsia"/>
          <w:color w:val="000000" w:themeColor="text1"/>
          <w:sz w:val="28"/>
          <w:szCs w:val="28"/>
        </w:rPr>
        <w:t>3.85%</w:t>
      </w:r>
      <w:r w:rsidRPr="00D328C9">
        <w:rPr>
          <w:rFonts w:eastAsia="標楷體"/>
          <w:color w:val="000000" w:themeColor="text1"/>
          <w:sz w:val="28"/>
          <w:szCs w:val="28"/>
        </w:rPr>
        <w:t>。</w:t>
      </w:r>
    </w:p>
    <w:p w:rsidR="00CF4529" w:rsidRPr="00A97DA4" w:rsidRDefault="00CF4529" w:rsidP="000B1BD6">
      <w:pPr>
        <w:autoSpaceDE w:val="0"/>
        <w:autoSpaceDN w:val="0"/>
        <w:adjustRightInd w:val="0"/>
        <w:snapToGrid w:val="0"/>
        <w:spacing w:before="120" w:line="300" w:lineRule="auto"/>
        <w:ind w:firstLineChars="202" w:firstLine="566"/>
        <w:jc w:val="both"/>
        <w:rPr>
          <w:rFonts w:eastAsia="標楷體"/>
          <w:color w:val="000000" w:themeColor="text1"/>
          <w:sz w:val="28"/>
          <w:szCs w:val="28"/>
        </w:rPr>
      </w:pPr>
      <w:r w:rsidRPr="00A97DA4">
        <w:rPr>
          <w:rFonts w:eastAsia="標楷體" w:hint="eastAsia"/>
          <w:color w:val="000000" w:themeColor="text1"/>
          <w:sz w:val="28"/>
          <w:szCs w:val="28"/>
        </w:rPr>
        <w:t>1</w:t>
      </w:r>
      <w:r w:rsidR="00A97DA4" w:rsidRPr="00A97DA4">
        <w:rPr>
          <w:rFonts w:eastAsia="標楷體" w:hint="eastAsia"/>
          <w:color w:val="000000" w:themeColor="text1"/>
          <w:sz w:val="28"/>
          <w:szCs w:val="28"/>
        </w:rPr>
        <w:t>06</w:t>
      </w:r>
      <w:r w:rsidR="00A97DA4" w:rsidRPr="00A97DA4">
        <w:rPr>
          <w:rFonts w:eastAsia="標楷體" w:hint="eastAsia"/>
          <w:color w:val="000000" w:themeColor="text1"/>
          <w:sz w:val="28"/>
          <w:szCs w:val="28"/>
        </w:rPr>
        <w:t>年</w:t>
      </w:r>
      <w:r w:rsidR="00A97DA4" w:rsidRPr="00A97DA4">
        <w:rPr>
          <w:rFonts w:eastAsia="標楷體" w:hint="eastAsia"/>
          <w:color w:val="000000" w:themeColor="text1"/>
          <w:sz w:val="28"/>
          <w:szCs w:val="28"/>
        </w:rPr>
        <w:t>2</w:t>
      </w:r>
      <w:r w:rsidR="00A97DA4" w:rsidRPr="00A97DA4">
        <w:rPr>
          <w:rFonts w:eastAsia="標楷體" w:hint="eastAsia"/>
          <w:color w:val="000000" w:themeColor="text1"/>
          <w:sz w:val="28"/>
          <w:szCs w:val="28"/>
        </w:rPr>
        <w:t>月景氣對策信號續呈綠燈，景氣</w:t>
      </w:r>
      <w:r w:rsidR="00753FBF">
        <w:rPr>
          <w:rFonts w:eastAsia="標楷體" w:hint="eastAsia"/>
          <w:color w:val="000000" w:themeColor="text1"/>
          <w:sz w:val="28"/>
          <w:szCs w:val="28"/>
        </w:rPr>
        <w:t>領先、同時指標僅微幅下跌，顯示國內景氣仍大致穩定。展望未來，隨</w:t>
      </w:r>
      <w:r w:rsidR="00A97DA4" w:rsidRPr="00A97DA4">
        <w:rPr>
          <w:rFonts w:eastAsia="標楷體" w:hint="eastAsia"/>
          <w:color w:val="000000" w:themeColor="text1"/>
          <w:sz w:val="28"/>
          <w:szCs w:val="28"/>
        </w:rPr>
        <w:t>全球經濟成長逐步穩健，加上消費性電子產品推陳出新，出口動能可望延續，惟川普經貿政策未來走向、英國</w:t>
      </w:r>
      <w:proofErr w:type="gramStart"/>
      <w:r w:rsidR="00A97DA4" w:rsidRPr="00A97DA4">
        <w:rPr>
          <w:rFonts w:eastAsia="標楷體" w:hint="eastAsia"/>
          <w:color w:val="000000" w:themeColor="text1"/>
          <w:sz w:val="28"/>
          <w:szCs w:val="28"/>
        </w:rPr>
        <w:t>啟動脫歐程序</w:t>
      </w:r>
      <w:proofErr w:type="gramEnd"/>
      <w:r w:rsidR="00A97DA4" w:rsidRPr="00A97DA4">
        <w:rPr>
          <w:rFonts w:eastAsia="標楷體" w:hint="eastAsia"/>
          <w:color w:val="000000" w:themeColor="text1"/>
          <w:sz w:val="28"/>
          <w:szCs w:val="28"/>
        </w:rPr>
        <w:t>之後續效應，與歐元區主要國家將陸續舉行全國性大選等不確定因素，仍需密切關注</w:t>
      </w:r>
      <w:r w:rsidRPr="00A97DA4">
        <w:rPr>
          <w:rFonts w:eastAsia="標楷體" w:hint="eastAsia"/>
          <w:color w:val="000000" w:themeColor="text1"/>
          <w:sz w:val="28"/>
          <w:szCs w:val="28"/>
        </w:rPr>
        <w:t>。</w:t>
      </w:r>
    </w:p>
    <w:p w:rsidR="00AD12FA" w:rsidRPr="009F558B" w:rsidRDefault="00CF4529" w:rsidP="00D62C2C">
      <w:pPr>
        <w:keepNext/>
        <w:adjustRightInd w:val="0"/>
        <w:snapToGrid w:val="0"/>
        <w:spacing w:beforeLines="100" w:before="360" w:after="100" w:afterAutospacing="1" w:line="300" w:lineRule="auto"/>
        <w:outlineLvl w:val="1"/>
        <w:rPr>
          <w:rFonts w:eastAsia="標楷體"/>
          <w:b/>
          <w:bCs/>
          <w:sz w:val="40"/>
          <w:szCs w:val="36"/>
        </w:rPr>
      </w:pPr>
      <w:bookmarkStart w:id="30" w:name="_Toc476138362"/>
      <w:r w:rsidRPr="009F558B">
        <w:rPr>
          <w:rFonts w:eastAsia="標楷體"/>
          <w:b/>
          <w:bCs/>
          <w:sz w:val="40"/>
          <w:szCs w:val="36"/>
        </w:rPr>
        <w:t>三、中國大陸經濟</w:t>
      </w:r>
      <w:bookmarkEnd w:id="28"/>
      <w:bookmarkEnd w:id="29"/>
      <w:bookmarkEnd w:id="30"/>
    </w:p>
    <w:p w:rsidR="006E3156" w:rsidRPr="006E3156" w:rsidRDefault="006E3156" w:rsidP="006E3156">
      <w:pPr>
        <w:overflowPunct w:val="0"/>
        <w:autoSpaceDE w:val="0"/>
        <w:autoSpaceDN w:val="0"/>
        <w:adjustRightInd w:val="0"/>
        <w:snapToGrid w:val="0"/>
        <w:spacing w:before="50" w:line="300" w:lineRule="auto"/>
        <w:ind w:right="-153" w:firstLineChars="202" w:firstLine="566"/>
        <w:jc w:val="both"/>
        <w:rPr>
          <w:rFonts w:eastAsia="標楷體"/>
          <w:b/>
          <w:bCs/>
          <w:color w:val="000000" w:themeColor="text1"/>
          <w:sz w:val="28"/>
          <w:szCs w:val="28"/>
        </w:rPr>
      </w:pPr>
      <w:r w:rsidRPr="006E3156">
        <w:rPr>
          <w:rFonts w:eastAsia="標楷體"/>
          <w:sz w:val="28"/>
          <w:szCs w:val="28"/>
        </w:rPr>
        <w:t>中國大陸</w:t>
      </w:r>
      <w:r w:rsidRPr="006E3156">
        <w:rPr>
          <w:rFonts w:eastAsia="標楷體" w:hint="eastAsia"/>
          <w:sz w:val="28"/>
          <w:szCs w:val="28"/>
        </w:rPr>
        <w:t>去</w:t>
      </w:r>
      <w:r w:rsidRPr="006E3156">
        <w:rPr>
          <w:rFonts w:eastAsia="標楷體" w:hint="eastAsia"/>
          <w:sz w:val="28"/>
          <w:szCs w:val="28"/>
        </w:rPr>
        <w:t>(</w:t>
      </w:r>
      <w:r w:rsidRPr="006E3156">
        <w:rPr>
          <w:rFonts w:eastAsia="標楷體"/>
          <w:sz w:val="28"/>
          <w:szCs w:val="28"/>
        </w:rPr>
        <w:t>201</w:t>
      </w:r>
      <w:r w:rsidRPr="006E3156">
        <w:rPr>
          <w:rFonts w:eastAsia="標楷體" w:hint="eastAsia"/>
          <w:sz w:val="28"/>
          <w:szCs w:val="28"/>
        </w:rPr>
        <w:t>6)</w:t>
      </w:r>
      <w:r w:rsidRPr="006E3156">
        <w:rPr>
          <w:rFonts w:eastAsia="標楷體"/>
          <w:sz w:val="28"/>
          <w:szCs w:val="28"/>
        </w:rPr>
        <w:t>年國內生產總值為</w:t>
      </w:r>
      <w:r w:rsidRPr="006E3156">
        <w:rPr>
          <w:rFonts w:eastAsia="標楷體" w:hint="eastAsia"/>
          <w:sz w:val="28"/>
          <w:szCs w:val="28"/>
        </w:rPr>
        <w:t>74</w:t>
      </w:r>
      <w:r w:rsidRPr="006E3156">
        <w:rPr>
          <w:rFonts w:eastAsia="標楷體" w:hint="eastAsia"/>
          <w:sz w:val="28"/>
          <w:szCs w:val="28"/>
        </w:rPr>
        <w:t>兆</w:t>
      </w:r>
      <w:r w:rsidRPr="006E3156">
        <w:rPr>
          <w:rFonts w:eastAsia="標楷體" w:hint="eastAsia"/>
          <w:sz w:val="28"/>
          <w:szCs w:val="28"/>
        </w:rPr>
        <w:t>4,127</w:t>
      </w:r>
      <w:r w:rsidRPr="006E3156">
        <w:rPr>
          <w:rFonts w:eastAsia="標楷體" w:hint="eastAsia"/>
          <w:sz w:val="28"/>
          <w:szCs w:val="28"/>
        </w:rPr>
        <w:t>億人民幣，經濟成長率為</w:t>
      </w:r>
      <w:r w:rsidRPr="006E3156">
        <w:rPr>
          <w:rFonts w:eastAsia="標楷體" w:hint="eastAsia"/>
          <w:color w:val="000000" w:themeColor="text1"/>
          <w:sz w:val="28"/>
          <w:szCs w:val="28"/>
        </w:rPr>
        <w:t>6.7</w:t>
      </w:r>
      <w:r w:rsidRPr="006E3156">
        <w:rPr>
          <w:rFonts w:eastAsia="標楷體"/>
          <w:color w:val="000000" w:themeColor="text1"/>
          <w:sz w:val="28"/>
          <w:szCs w:val="28"/>
        </w:rPr>
        <w:t>%</w:t>
      </w:r>
      <w:r w:rsidRPr="006E3156">
        <w:rPr>
          <w:rFonts w:eastAsia="標楷體" w:hint="eastAsia"/>
          <w:color w:val="000000" w:themeColor="text1"/>
          <w:sz w:val="28"/>
          <w:szCs w:val="28"/>
        </w:rPr>
        <w:t>，落於全年</w:t>
      </w:r>
      <w:r w:rsidRPr="006E3156">
        <w:rPr>
          <w:rFonts w:eastAsia="標楷體"/>
          <w:color w:val="000000" w:themeColor="text1"/>
          <w:sz w:val="28"/>
          <w:szCs w:val="28"/>
        </w:rPr>
        <w:t>6.5%</w:t>
      </w:r>
      <w:r w:rsidRPr="006E3156">
        <w:rPr>
          <w:rFonts w:eastAsia="標楷體"/>
          <w:color w:val="000000" w:themeColor="text1"/>
          <w:sz w:val="28"/>
          <w:szCs w:val="28"/>
        </w:rPr>
        <w:t>至</w:t>
      </w:r>
      <w:r w:rsidRPr="006E3156">
        <w:rPr>
          <w:rFonts w:eastAsia="標楷體"/>
          <w:color w:val="000000" w:themeColor="text1"/>
          <w:sz w:val="28"/>
          <w:szCs w:val="28"/>
        </w:rPr>
        <w:t>7%</w:t>
      </w:r>
      <w:r w:rsidRPr="006E3156">
        <w:rPr>
          <w:rFonts w:eastAsia="標楷體" w:hint="eastAsia"/>
          <w:color w:val="000000" w:themeColor="text1"/>
          <w:sz w:val="28"/>
          <w:szCs w:val="28"/>
        </w:rPr>
        <w:t>的成長目標</w:t>
      </w:r>
      <w:r w:rsidRPr="006E3156">
        <w:rPr>
          <w:rFonts w:eastAsia="標楷體"/>
          <w:color w:val="000000" w:themeColor="text1"/>
          <w:sz w:val="28"/>
          <w:szCs w:val="28"/>
        </w:rPr>
        <w:t>內</w:t>
      </w:r>
      <w:r w:rsidRPr="006E3156">
        <w:rPr>
          <w:rFonts w:eastAsia="標楷體" w:hint="eastAsia"/>
          <w:color w:val="000000" w:themeColor="text1"/>
          <w:sz w:val="28"/>
          <w:szCs w:val="28"/>
        </w:rPr>
        <w:t>，惟較上年減少</w:t>
      </w:r>
      <w:r w:rsidRPr="006E3156">
        <w:rPr>
          <w:rFonts w:eastAsia="標楷體" w:hint="eastAsia"/>
          <w:color w:val="000000" w:themeColor="text1"/>
          <w:sz w:val="28"/>
          <w:szCs w:val="28"/>
        </w:rPr>
        <w:t>0.2</w:t>
      </w:r>
      <w:r w:rsidRPr="006E3156">
        <w:rPr>
          <w:rFonts w:eastAsia="標楷體" w:hint="eastAsia"/>
          <w:color w:val="000000" w:themeColor="text1"/>
          <w:sz w:val="28"/>
          <w:szCs w:val="28"/>
        </w:rPr>
        <w:t>個百分點，創</w:t>
      </w:r>
      <w:r w:rsidRPr="006E3156">
        <w:rPr>
          <w:rFonts w:eastAsia="標楷體" w:hint="eastAsia"/>
          <w:color w:val="000000" w:themeColor="text1"/>
          <w:sz w:val="28"/>
          <w:szCs w:val="28"/>
        </w:rPr>
        <w:t>26</w:t>
      </w:r>
      <w:r w:rsidRPr="006E3156">
        <w:rPr>
          <w:rFonts w:eastAsia="標楷體" w:hint="eastAsia"/>
          <w:color w:val="000000" w:themeColor="text1"/>
          <w:sz w:val="28"/>
          <w:szCs w:val="28"/>
        </w:rPr>
        <w:t>年來新低</w:t>
      </w:r>
      <w:r w:rsidRPr="006E3156">
        <w:rPr>
          <w:rFonts w:eastAsia="標楷體"/>
          <w:color w:val="000000" w:themeColor="text1"/>
          <w:sz w:val="28"/>
          <w:szCs w:val="28"/>
        </w:rPr>
        <w:t>。</w:t>
      </w:r>
      <w:r w:rsidRPr="006E3156">
        <w:rPr>
          <w:rFonts w:eastAsia="標楷體" w:hint="eastAsia"/>
          <w:color w:val="000000" w:themeColor="text1"/>
          <w:sz w:val="28"/>
          <w:szCs w:val="28"/>
        </w:rPr>
        <w:t>其中</w:t>
      </w:r>
      <w:r w:rsidRPr="006E3156">
        <w:rPr>
          <w:rFonts w:eastAsia="標楷體" w:hint="eastAsia"/>
          <w:bCs/>
          <w:color w:val="000000" w:themeColor="text1"/>
          <w:sz w:val="28"/>
          <w:szCs w:val="28"/>
        </w:rPr>
        <w:t>，前</w:t>
      </w:r>
      <w:r w:rsidRPr="006E3156">
        <w:rPr>
          <w:rFonts w:eastAsia="標楷體" w:hint="eastAsia"/>
          <w:bCs/>
          <w:color w:val="000000" w:themeColor="text1"/>
          <w:sz w:val="28"/>
          <w:szCs w:val="28"/>
        </w:rPr>
        <w:t>3</w:t>
      </w:r>
      <w:r w:rsidRPr="006E3156">
        <w:rPr>
          <w:rFonts w:eastAsia="標楷體" w:hint="eastAsia"/>
          <w:bCs/>
          <w:color w:val="000000" w:themeColor="text1"/>
          <w:sz w:val="28"/>
          <w:szCs w:val="28"/>
        </w:rPr>
        <w:t>季</w:t>
      </w:r>
      <w:proofErr w:type="gramStart"/>
      <w:r w:rsidRPr="006E3156">
        <w:rPr>
          <w:rFonts w:eastAsia="標楷體" w:hint="eastAsia"/>
          <w:bCs/>
          <w:color w:val="000000" w:themeColor="text1"/>
          <w:sz w:val="28"/>
          <w:szCs w:val="28"/>
        </w:rPr>
        <w:t>成長均為</w:t>
      </w:r>
      <w:proofErr w:type="gramEnd"/>
      <w:r w:rsidRPr="006E3156">
        <w:rPr>
          <w:rFonts w:eastAsia="標楷體" w:hint="eastAsia"/>
          <w:bCs/>
          <w:color w:val="000000" w:themeColor="text1"/>
          <w:sz w:val="28"/>
          <w:szCs w:val="28"/>
        </w:rPr>
        <w:t>6.7%</w:t>
      </w:r>
      <w:r w:rsidRPr="006E3156">
        <w:rPr>
          <w:rFonts w:eastAsia="標楷體" w:hint="eastAsia"/>
          <w:bCs/>
          <w:color w:val="000000" w:themeColor="text1"/>
          <w:sz w:val="28"/>
          <w:szCs w:val="28"/>
        </w:rPr>
        <w:t>，第</w:t>
      </w:r>
      <w:r w:rsidRPr="006E3156">
        <w:rPr>
          <w:rFonts w:eastAsia="標楷體" w:hint="eastAsia"/>
          <w:bCs/>
          <w:color w:val="000000" w:themeColor="text1"/>
          <w:sz w:val="28"/>
          <w:szCs w:val="28"/>
        </w:rPr>
        <w:t>4</w:t>
      </w:r>
      <w:r w:rsidRPr="006E3156">
        <w:rPr>
          <w:rFonts w:eastAsia="標楷體" w:hint="eastAsia"/>
          <w:bCs/>
          <w:color w:val="000000" w:themeColor="text1"/>
          <w:sz w:val="28"/>
          <w:szCs w:val="28"/>
        </w:rPr>
        <w:t>季略微回升至</w:t>
      </w:r>
      <w:r w:rsidRPr="006E3156">
        <w:rPr>
          <w:rFonts w:eastAsia="標楷體" w:hint="eastAsia"/>
          <w:bCs/>
          <w:color w:val="000000" w:themeColor="text1"/>
          <w:sz w:val="28"/>
          <w:szCs w:val="28"/>
        </w:rPr>
        <w:t>6.8%</w:t>
      </w:r>
      <w:r w:rsidRPr="006E3156">
        <w:rPr>
          <w:rFonts w:eastAsia="標楷體" w:hint="eastAsia"/>
          <w:bCs/>
          <w:color w:val="000000" w:themeColor="text1"/>
          <w:sz w:val="28"/>
          <w:szCs w:val="28"/>
        </w:rPr>
        <w:t>。若就各產業觀察，成長較多為「其他服務業」</w:t>
      </w:r>
      <w:r w:rsidRPr="006E3156">
        <w:rPr>
          <w:rFonts w:eastAsia="標楷體" w:hint="eastAsia"/>
          <w:bCs/>
          <w:color w:val="000000" w:themeColor="text1"/>
          <w:sz w:val="28"/>
          <w:szCs w:val="28"/>
        </w:rPr>
        <w:t>(9.8%)</w:t>
      </w:r>
      <w:r w:rsidRPr="006E3156">
        <w:rPr>
          <w:rFonts w:eastAsia="標楷體" w:hint="eastAsia"/>
          <w:bCs/>
          <w:color w:val="000000" w:themeColor="text1"/>
          <w:sz w:val="28"/>
          <w:szCs w:val="28"/>
        </w:rPr>
        <w:t>、「房地產業」</w:t>
      </w:r>
      <w:r w:rsidRPr="006E3156">
        <w:rPr>
          <w:rFonts w:eastAsia="標楷體" w:hint="eastAsia"/>
          <w:bCs/>
          <w:color w:val="000000" w:themeColor="text1"/>
          <w:sz w:val="28"/>
          <w:szCs w:val="28"/>
        </w:rPr>
        <w:t>(8.6</w:t>
      </w:r>
      <w:r w:rsidR="004E6EF4" w:rsidRPr="006E3156">
        <w:rPr>
          <w:rFonts w:eastAsia="標楷體" w:hint="eastAsia"/>
          <w:bCs/>
          <w:color w:val="000000" w:themeColor="text1"/>
          <w:sz w:val="28"/>
          <w:szCs w:val="28"/>
        </w:rPr>
        <w:t>%</w:t>
      </w:r>
      <w:r w:rsidRPr="006E3156">
        <w:rPr>
          <w:rFonts w:eastAsia="標楷體" w:hint="eastAsia"/>
          <w:bCs/>
          <w:color w:val="000000" w:themeColor="text1"/>
          <w:sz w:val="28"/>
          <w:szCs w:val="28"/>
        </w:rPr>
        <w:t>)</w:t>
      </w:r>
      <w:r w:rsidRPr="006E3156">
        <w:rPr>
          <w:rFonts w:eastAsia="標楷體" w:hint="eastAsia"/>
          <w:bCs/>
          <w:color w:val="000000" w:themeColor="text1"/>
          <w:sz w:val="28"/>
          <w:szCs w:val="28"/>
        </w:rPr>
        <w:t>及「住宿和餐飲業」</w:t>
      </w:r>
      <w:r w:rsidRPr="006E3156">
        <w:rPr>
          <w:rFonts w:eastAsia="標楷體" w:hint="eastAsia"/>
          <w:bCs/>
          <w:color w:val="000000" w:themeColor="text1"/>
          <w:sz w:val="28"/>
          <w:szCs w:val="28"/>
        </w:rPr>
        <w:t>(6.9%)</w:t>
      </w:r>
      <w:r w:rsidRPr="006E3156">
        <w:rPr>
          <w:rFonts w:eastAsia="標楷體"/>
          <w:bCs/>
          <w:color w:val="000000" w:themeColor="text1"/>
          <w:sz w:val="28"/>
          <w:szCs w:val="28"/>
        </w:rPr>
        <w:t>。</w:t>
      </w:r>
    </w:p>
    <w:p w:rsidR="004E6EF4" w:rsidRPr="004E6EF4" w:rsidRDefault="004E6EF4" w:rsidP="004E6EF4">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4E6EF4">
        <w:rPr>
          <w:rFonts w:eastAsia="標楷體" w:hint="eastAsia"/>
          <w:color w:val="000000" w:themeColor="text1"/>
          <w:sz w:val="28"/>
          <w:szCs w:val="28"/>
        </w:rPr>
        <w:t>今</w:t>
      </w:r>
      <w:r w:rsidRPr="004E6EF4">
        <w:rPr>
          <w:rFonts w:eastAsia="標楷體" w:hint="eastAsia"/>
          <w:color w:val="000000" w:themeColor="text1"/>
          <w:sz w:val="28"/>
          <w:szCs w:val="28"/>
        </w:rPr>
        <w:t>(2017)</w:t>
      </w:r>
      <w:r w:rsidRPr="004E6EF4">
        <w:rPr>
          <w:rFonts w:eastAsia="標楷體" w:hint="eastAsia"/>
          <w:color w:val="000000" w:themeColor="text1"/>
          <w:sz w:val="28"/>
          <w:szCs w:val="28"/>
        </w:rPr>
        <w:t>年</w:t>
      </w:r>
      <w:r w:rsidRPr="004E6EF4">
        <w:rPr>
          <w:rFonts w:eastAsia="標楷體" w:hint="eastAsia"/>
          <w:color w:val="000000" w:themeColor="text1"/>
          <w:sz w:val="28"/>
          <w:szCs w:val="28"/>
        </w:rPr>
        <w:t>1</w:t>
      </w:r>
      <w:r w:rsidRPr="004E6EF4">
        <w:rPr>
          <w:rFonts w:eastAsia="標楷體" w:hint="eastAsia"/>
          <w:color w:val="000000" w:themeColor="text1"/>
          <w:sz w:val="28"/>
          <w:szCs w:val="28"/>
        </w:rPr>
        <w:t>至</w:t>
      </w:r>
      <w:r w:rsidRPr="004E6EF4">
        <w:rPr>
          <w:rFonts w:eastAsia="標楷體" w:hint="eastAsia"/>
          <w:color w:val="000000" w:themeColor="text1"/>
          <w:sz w:val="28"/>
          <w:szCs w:val="28"/>
        </w:rPr>
        <w:t>2</w:t>
      </w:r>
      <w:r w:rsidRPr="004E6EF4">
        <w:rPr>
          <w:rFonts w:eastAsia="標楷體" w:hint="eastAsia"/>
          <w:color w:val="000000" w:themeColor="text1"/>
          <w:sz w:val="28"/>
          <w:szCs w:val="28"/>
        </w:rPr>
        <w:t>月固定資產投資</w:t>
      </w:r>
      <w:r w:rsidRPr="004E6EF4">
        <w:rPr>
          <w:rFonts w:eastAsia="標楷體" w:hint="eastAsia"/>
          <w:color w:val="000000" w:themeColor="text1"/>
          <w:sz w:val="28"/>
          <w:szCs w:val="28"/>
        </w:rPr>
        <w:t>(</w:t>
      </w:r>
      <w:r w:rsidRPr="004E6EF4">
        <w:rPr>
          <w:rFonts w:eastAsia="標楷體" w:hint="eastAsia"/>
          <w:color w:val="000000" w:themeColor="text1"/>
          <w:sz w:val="28"/>
          <w:szCs w:val="28"/>
        </w:rPr>
        <w:t>不含農戶</w:t>
      </w:r>
      <w:r w:rsidRPr="004E6EF4">
        <w:rPr>
          <w:rFonts w:eastAsia="標楷體" w:hint="eastAsia"/>
          <w:color w:val="000000" w:themeColor="text1"/>
          <w:sz w:val="28"/>
          <w:szCs w:val="28"/>
        </w:rPr>
        <w:t>)</w:t>
      </w:r>
      <w:r w:rsidRPr="004E6EF4">
        <w:rPr>
          <w:rFonts w:eastAsia="標楷體" w:hint="eastAsia"/>
          <w:color w:val="000000" w:themeColor="text1"/>
          <w:sz w:val="28"/>
          <w:szCs w:val="28"/>
        </w:rPr>
        <w:t>金額為</w:t>
      </w:r>
      <w:r w:rsidRPr="004E6EF4">
        <w:rPr>
          <w:rFonts w:eastAsia="標楷體" w:hint="eastAsia"/>
          <w:color w:val="000000" w:themeColor="text1"/>
          <w:sz w:val="28"/>
          <w:szCs w:val="28"/>
        </w:rPr>
        <w:t>4</w:t>
      </w:r>
      <w:r w:rsidRPr="004E6EF4">
        <w:rPr>
          <w:rFonts w:eastAsia="標楷體" w:hint="eastAsia"/>
          <w:color w:val="000000" w:themeColor="text1"/>
          <w:sz w:val="28"/>
          <w:szCs w:val="28"/>
        </w:rPr>
        <w:t>兆</w:t>
      </w:r>
      <w:r w:rsidRPr="004E6EF4">
        <w:rPr>
          <w:rFonts w:eastAsia="標楷體" w:hint="eastAsia"/>
          <w:color w:val="000000" w:themeColor="text1"/>
          <w:sz w:val="28"/>
          <w:szCs w:val="28"/>
        </w:rPr>
        <w:t>1,378</w:t>
      </w:r>
      <w:r w:rsidRPr="004E6EF4">
        <w:rPr>
          <w:rFonts w:eastAsia="標楷體" w:hint="eastAsia"/>
          <w:color w:val="000000" w:themeColor="text1"/>
          <w:sz w:val="28"/>
          <w:szCs w:val="28"/>
        </w:rPr>
        <w:t>億人民幣，較上年增加</w:t>
      </w:r>
      <w:r w:rsidRPr="004E6EF4">
        <w:rPr>
          <w:rFonts w:eastAsia="標楷體" w:hint="eastAsia"/>
          <w:color w:val="000000" w:themeColor="text1"/>
          <w:sz w:val="28"/>
          <w:szCs w:val="28"/>
        </w:rPr>
        <w:t>8.9%</w:t>
      </w:r>
      <w:r w:rsidRPr="004E6EF4">
        <w:rPr>
          <w:rFonts w:eastAsia="標楷體" w:hint="eastAsia"/>
          <w:color w:val="000000" w:themeColor="text1"/>
          <w:sz w:val="28"/>
          <w:szCs w:val="28"/>
        </w:rPr>
        <w:t>；規模以上工業生產成長</w:t>
      </w:r>
      <w:r w:rsidRPr="004E6EF4">
        <w:rPr>
          <w:rFonts w:eastAsia="標楷體" w:hint="eastAsia"/>
          <w:color w:val="000000" w:themeColor="text1"/>
          <w:sz w:val="28"/>
          <w:szCs w:val="28"/>
        </w:rPr>
        <w:t>6.3%</w:t>
      </w:r>
      <w:r w:rsidRPr="004E6EF4">
        <w:rPr>
          <w:rFonts w:eastAsia="標楷體" w:hint="eastAsia"/>
          <w:color w:val="000000" w:themeColor="text1"/>
          <w:sz w:val="28"/>
          <w:szCs w:val="28"/>
        </w:rPr>
        <w:t>。另</w:t>
      </w:r>
      <w:r w:rsidRPr="004E6EF4">
        <w:rPr>
          <w:rFonts w:eastAsia="標楷體" w:hint="eastAsia"/>
          <w:color w:val="000000" w:themeColor="text1"/>
          <w:sz w:val="28"/>
          <w:szCs w:val="28"/>
        </w:rPr>
        <w:t>1</w:t>
      </w:r>
      <w:r w:rsidRPr="004E6EF4">
        <w:rPr>
          <w:rFonts w:eastAsia="標楷體" w:hint="eastAsia"/>
          <w:color w:val="000000" w:themeColor="text1"/>
          <w:sz w:val="28"/>
          <w:szCs w:val="28"/>
        </w:rPr>
        <w:t>月非金融領域實際外商投資金額為</w:t>
      </w:r>
      <w:r w:rsidRPr="004E6EF4">
        <w:rPr>
          <w:rFonts w:eastAsia="標楷體" w:hint="eastAsia"/>
          <w:color w:val="000000" w:themeColor="text1"/>
          <w:sz w:val="28"/>
          <w:szCs w:val="28"/>
        </w:rPr>
        <w:t>119.98</w:t>
      </w:r>
      <w:r w:rsidRPr="004E6EF4">
        <w:rPr>
          <w:rFonts w:eastAsia="標楷體" w:hint="eastAsia"/>
          <w:color w:val="000000" w:themeColor="text1"/>
          <w:sz w:val="28"/>
          <w:szCs w:val="28"/>
        </w:rPr>
        <w:t>億美元，減少</w:t>
      </w:r>
      <w:r w:rsidRPr="004E6EF4">
        <w:rPr>
          <w:rFonts w:eastAsia="標楷體" w:hint="eastAsia"/>
          <w:color w:val="000000" w:themeColor="text1"/>
          <w:sz w:val="28"/>
          <w:szCs w:val="28"/>
        </w:rPr>
        <w:t>14.75%</w:t>
      </w:r>
      <w:r w:rsidRPr="004E6EF4">
        <w:rPr>
          <w:rFonts w:eastAsia="標楷體" w:hint="eastAsia"/>
          <w:color w:val="000000" w:themeColor="text1"/>
          <w:sz w:val="28"/>
          <w:szCs w:val="28"/>
        </w:rPr>
        <w:t>。</w:t>
      </w:r>
    </w:p>
    <w:p w:rsidR="004E6EF4" w:rsidRPr="004E6EF4" w:rsidRDefault="002E0FD1" w:rsidP="004E6EF4">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4E6EF4">
        <w:rPr>
          <w:rFonts w:eastAsia="標楷體" w:hint="eastAsia"/>
          <w:color w:val="000000" w:themeColor="text1"/>
          <w:sz w:val="28"/>
          <w:szCs w:val="28"/>
        </w:rPr>
        <w:t>對外貿易方面，今年</w:t>
      </w:r>
      <w:r w:rsidRPr="004E6EF4">
        <w:rPr>
          <w:rFonts w:eastAsia="標楷體"/>
          <w:color w:val="000000" w:themeColor="text1"/>
          <w:sz w:val="28"/>
          <w:szCs w:val="28"/>
        </w:rPr>
        <w:t>2</w:t>
      </w:r>
      <w:r w:rsidRPr="004E6EF4">
        <w:rPr>
          <w:rFonts w:eastAsia="標楷體" w:hint="eastAsia"/>
          <w:color w:val="000000" w:themeColor="text1"/>
          <w:sz w:val="28"/>
          <w:szCs w:val="28"/>
        </w:rPr>
        <w:t>月</w:t>
      </w:r>
      <w:r>
        <w:rPr>
          <w:rFonts w:eastAsia="標楷體" w:hint="eastAsia"/>
          <w:color w:val="000000" w:themeColor="text1"/>
          <w:sz w:val="28"/>
          <w:szCs w:val="28"/>
        </w:rPr>
        <w:t>出口減少</w:t>
      </w:r>
      <w:r>
        <w:rPr>
          <w:rFonts w:eastAsia="標楷體" w:hint="eastAsia"/>
          <w:color w:val="000000" w:themeColor="text1"/>
          <w:sz w:val="28"/>
          <w:szCs w:val="28"/>
        </w:rPr>
        <w:t>1</w:t>
      </w:r>
      <w:r w:rsidRPr="004E6EF4">
        <w:rPr>
          <w:rFonts w:eastAsia="標楷體"/>
          <w:color w:val="000000" w:themeColor="text1"/>
          <w:sz w:val="28"/>
          <w:szCs w:val="28"/>
        </w:rPr>
        <w:t>.</w:t>
      </w:r>
      <w:r>
        <w:rPr>
          <w:rFonts w:eastAsia="標楷體" w:hint="eastAsia"/>
          <w:color w:val="000000" w:themeColor="text1"/>
          <w:sz w:val="28"/>
          <w:szCs w:val="28"/>
        </w:rPr>
        <w:t>3</w:t>
      </w:r>
      <w:r w:rsidRPr="004E6EF4">
        <w:rPr>
          <w:rFonts w:eastAsia="標楷體"/>
          <w:color w:val="000000" w:themeColor="text1"/>
          <w:sz w:val="28"/>
          <w:szCs w:val="28"/>
        </w:rPr>
        <w:t>%</w:t>
      </w:r>
      <w:r w:rsidRPr="004E6EF4">
        <w:rPr>
          <w:rFonts w:eastAsia="標楷體" w:hint="eastAsia"/>
          <w:color w:val="000000" w:themeColor="text1"/>
          <w:sz w:val="28"/>
          <w:szCs w:val="28"/>
        </w:rPr>
        <w:t>，進口增加</w:t>
      </w:r>
      <w:r w:rsidRPr="004E6EF4">
        <w:rPr>
          <w:rFonts w:eastAsia="標楷體"/>
          <w:color w:val="000000" w:themeColor="text1"/>
          <w:sz w:val="28"/>
          <w:szCs w:val="28"/>
        </w:rPr>
        <w:t>26.4%</w:t>
      </w:r>
      <w:r>
        <w:rPr>
          <w:rFonts w:eastAsia="標楷體" w:hint="eastAsia"/>
          <w:color w:val="000000" w:themeColor="text1"/>
          <w:sz w:val="28"/>
          <w:szCs w:val="28"/>
        </w:rPr>
        <w:t>。物價</w:t>
      </w:r>
      <w:r w:rsidRPr="004E6EF4">
        <w:rPr>
          <w:rFonts w:eastAsia="標楷體" w:hint="eastAsia"/>
          <w:color w:val="000000" w:themeColor="text1"/>
          <w:sz w:val="28"/>
          <w:szCs w:val="28"/>
        </w:rPr>
        <w:t>方面，居民消費價格指數上漲</w:t>
      </w:r>
      <w:r w:rsidRPr="004E6EF4">
        <w:rPr>
          <w:rFonts w:eastAsia="標楷體"/>
          <w:color w:val="000000" w:themeColor="text1"/>
          <w:sz w:val="28"/>
          <w:szCs w:val="28"/>
        </w:rPr>
        <w:t>0.8%</w:t>
      </w:r>
      <w:r w:rsidRPr="004E6EF4">
        <w:rPr>
          <w:rFonts w:eastAsia="標楷體" w:hint="eastAsia"/>
          <w:color w:val="000000" w:themeColor="text1"/>
          <w:sz w:val="28"/>
          <w:szCs w:val="28"/>
        </w:rPr>
        <w:t>。</w:t>
      </w:r>
      <w:r w:rsidR="004E6EF4" w:rsidRPr="004E6EF4">
        <w:rPr>
          <w:rFonts w:eastAsia="標楷體" w:hint="eastAsia"/>
          <w:color w:val="000000" w:themeColor="text1"/>
          <w:sz w:val="28"/>
          <w:szCs w:val="28"/>
        </w:rPr>
        <w:t>金融體系方面，貨幣供給額</w:t>
      </w:r>
      <w:r w:rsidR="004E6EF4" w:rsidRPr="004E6EF4">
        <w:rPr>
          <w:rFonts w:eastAsia="標楷體"/>
          <w:color w:val="000000" w:themeColor="text1"/>
          <w:sz w:val="28"/>
          <w:szCs w:val="28"/>
        </w:rPr>
        <w:t>M1</w:t>
      </w:r>
      <w:r w:rsidR="004E6EF4" w:rsidRPr="004E6EF4">
        <w:rPr>
          <w:rFonts w:eastAsia="標楷體" w:hint="eastAsia"/>
          <w:color w:val="000000" w:themeColor="text1"/>
          <w:sz w:val="28"/>
          <w:szCs w:val="28"/>
        </w:rPr>
        <w:t>及</w:t>
      </w:r>
      <w:r w:rsidR="004E6EF4" w:rsidRPr="004E6EF4">
        <w:rPr>
          <w:rFonts w:eastAsia="標楷體"/>
          <w:color w:val="000000" w:themeColor="text1"/>
          <w:sz w:val="28"/>
          <w:szCs w:val="28"/>
        </w:rPr>
        <w:t>M2</w:t>
      </w:r>
      <w:r w:rsidR="004E6EF4" w:rsidRPr="004E6EF4">
        <w:rPr>
          <w:rFonts w:eastAsia="標楷體" w:hint="eastAsia"/>
          <w:color w:val="000000" w:themeColor="text1"/>
          <w:sz w:val="28"/>
          <w:szCs w:val="28"/>
        </w:rPr>
        <w:t>分別較上年同期增加</w:t>
      </w:r>
      <w:r w:rsidR="004E6EF4" w:rsidRPr="004E6EF4">
        <w:rPr>
          <w:rFonts w:eastAsia="標楷體"/>
          <w:color w:val="000000" w:themeColor="text1"/>
          <w:sz w:val="28"/>
          <w:szCs w:val="28"/>
        </w:rPr>
        <w:t>21.4%</w:t>
      </w:r>
      <w:r w:rsidR="004E6EF4" w:rsidRPr="004E6EF4">
        <w:rPr>
          <w:rFonts w:eastAsia="標楷體" w:hint="eastAsia"/>
          <w:color w:val="000000" w:themeColor="text1"/>
          <w:sz w:val="28"/>
          <w:szCs w:val="28"/>
        </w:rPr>
        <w:t>、</w:t>
      </w:r>
      <w:r w:rsidR="004E6EF4" w:rsidRPr="004E6EF4">
        <w:rPr>
          <w:rFonts w:eastAsia="標楷體"/>
          <w:color w:val="000000" w:themeColor="text1"/>
          <w:sz w:val="28"/>
          <w:szCs w:val="28"/>
        </w:rPr>
        <w:t>11.1%</w:t>
      </w:r>
      <w:r w:rsidR="004E6EF4" w:rsidRPr="004E6EF4">
        <w:rPr>
          <w:rFonts w:eastAsia="標楷體" w:hint="eastAsia"/>
          <w:color w:val="000000" w:themeColor="text1"/>
          <w:sz w:val="28"/>
          <w:szCs w:val="28"/>
        </w:rPr>
        <w:t>。</w:t>
      </w:r>
    </w:p>
    <w:p w:rsidR="00BB67DF" w:rsidRPr="00A30A99" w:rsidRDefault="004E6EF4" w:rsidP="004E6EF4">
      <w:pPr>
        <w:overflowPunct w:val="0"/>
        <w:autoSpaceDE w:val="0"/>
        <w:autoSpaceDN w:val="0"/>
        <w:adjustRightInd w:val="0"/>
        <w:snapToGrid w:val="0"/>
        <w:spacing w:before="50" w:line="300" w:lineRule="auto"/>
        <w:ind w:right="-153" w:firstLineChars="202" w:firstLine="566"/>
        <w:jc w:val="both"/>
        <w:rPr>
          <w:rFonts w:eastAsia="標楷體"/>
          <w:bCs/>
          <w:sz w:val="28"/>
          <w:szCs w:val="28"/>
        </w:rPr>
      </w:pPr>
      <w:r w:rsidRPr="004E6EF4">
        <w:rPr>
          <w:rFonts w:eastAsia="標楷體" w:hint="eastAsia"/>
          <w:color w:val="000000" w:themeColor="text1"/>
          <w:sz w:val="28"/>
          <w:szCs w:val="28"/>
        </w:rPr>
        <w:t>中國大陸海洋局副局長</w:t>
      </w:r>
      <w:proofErr w:type="gramStart"/>
      <w:r w:rsidRPr="004E6EF4">
        <w:rPr>
          <w:rFonts w:eastAsia="標楷體" w:hint="eastAsia"/>
          <w:color w:val="000000" w:themeColor="text1"/>
          <w:sz w:val="28"/>
          <w:szCs w:val="28"/>
        </w:rPr>
        <w:t>房建孟</w:t>
      </w:r>
      <w:proofErr w:type="gramEnd"/>
      <w:r w:rsidRPr="004E6EF4">
        <w:rPr>
          <w:rFonts w:eastAsia="標楷體" w:hint="eastAsia"/>
          <w:color w:val="000000" w:themeColor="text1"/>
          <w:sz w:val="28"/>
          <w:szCs w:val="28"/>
        </w:rPr>
        <w:t>表示，</w:t>
      </w:r>
      <w:r w:rsidRPr="004E6EF4">
        <w:rPr>
          <w:rFonts w:eastAsia="標楷體" w:hint="eastAsia"/>
          <w:color w:val="000000" w:themeColor="text1"/>
          <w:sz w:val="28"/>
          <w:szCs w:val="28"/>
        </w:rPr>
        <w:t>2016</w:t>
      </w:r>
      <w:r w:rsidRPr="004E6EF4">
        <w:rPr>
          <w:rFonts w:eastAsia="標楷體" w:hint="eastAsia"/>
          <w:color w:val="000000" w:themeColor="text1"/>
          <w:sz w:val="28"/>
          <w:szCs w:val="28"/>
        </w:rPr>
        <w:t>年</w:t>
      </w:r>
      <w:r w:rsidR="0082704E">
        <w:rPr>
          <w:rFonts w:eastAsia="標楷體" w:hint="eastAsia"/>
          <w:color w:val="000000" w:themeColor="text1"/>
          <w:sz w:val="28"/>
          <w:szCs w:val="28"/>
        </w:rPr>
        <w:t>中國</w:t>
      </w:r>
      <w:r w:rsidRPr="004E6EF4">
        <w:rPr>
          <w:rFonts w:eastAsia="標楷體" w:hint="eastAsia"/>
          <w:color w:val="000000" w:themeColor="text1"/>
          <w:sz w:val="28"/>
          <w:szCs w:val="28"/>
        </w:rPr>
        <w:t>大陸海洋經濟總量達</w:t>
      </w:r>
      <w:r w:rsidRPr="004E6EF4">
        <w:rPr>
          <w:rFonts w:eastAsia="標楷體" w:hint="eastAsia"/>
          <w:color w:val="000000" w:themeColor="text1"/>
          <w:sz w:val="28"/>
          <w:szCs w:val="28"/>
        </w:rPr>
        <w:t>7</w:t>
      </w:r>
      <w:r w:rsidRPr="004E6EF4">
        <w:rPr>
          <w:rFonts w:eastAsia="標楷體" w:hint="eastAsia"/>
          <w:color w:val="000000" w:themeColor="text1"/>
          <w:sz w:val="28"/>
          <w:szCs w:val="28"/>
        </w:rPr>
        <w:t>萬億人民幣，占</w:t>
      </w:r>
      <w:r w:rsidRPr="004E6EF4">
        <w:rPr>
          <w:rFonts w:eastAsia="標楷體" w:hint="eastAsia"/>
          <w:color w:val="000000" w:themeColor="text1"/>
          <w:sz w:val="28"/>
          <w:szCs w:val="28"/>
        </w:rPr>
        <w:t>GDP</w:t>
      </w:r>
      <w:r w:rsidRPr="004E6EF4">
        <w:rPr>
          <w:rFonts w:eastAsia="標楷體" w:hint="eastAsia"/>
          <w:color w:val="000000" w:themeColor="text1"/>
          <w:sz w:val="28"/>
          <w:szCs w:val="28"/>
        </w:rPr>
        <w:t>約</w:t>
      </w:r>
      <w:r w:rsidRPr="004E6EF4">
        <w:rPr>
          <w:rFonts w:eastAsia="標楷體" w:hint="eastAsia"/>
          <w:color w:val="000000" w:themeColor="text1"/>
          <w:sz w:val="28"/>
          <w:szCs w:val="28"/>
        </w:rPr>
        <w:t>9.5%</w:t>
      </w:r>
      <w:r w:rsidRPr="004E6EF4">
        <w:rPr>
          <w:rFonts w:eastAsia="標楷體" w:hint="eastAsia"/>
          <w:color w:val="000000" w:themeColor="text1"/>
          <w:sz w:val="28"/>
          <w:szCs w:val="28"/>
        </w:rPr>
        <w:t>。</w:t>
      </w:r>
      <w:r w:rsidRPr="004E6EF4">
        <w:rPr>
          <w:rFonts w:eastAsia="標楷體" w:hint="eastAsia"/>
          <w:color w:val="000000" w:themeColor="text1"/>
          <w:sz w:val="28"/>
          <w:szCs w:val="28"/>
        </w:rPr>
        <w:t>2017</w:t>
      </w:r>
      <w:r w:rsidRPr="004E6EF4">
        <w:rPr>
          <w:rFonts w:eastAsia="標楷體" w:hint="eastAsia"/>
          <w:color w:val="000000" w:themeColor="text1"/>
          <w:sz w:val="28"/>
          <w:szCs w:val="28"/>
        </w:rPr>
        <w:t>年將推動海洋經濟示範區的建設，計劃於</w:t>
      </w:r>
      <w:r w:rsidRPr="004E6EF4">
        <w:rPr>
          <w:rFonts w:eastAsia="標楷體" w:hint="eastAsia"/>
          <w:color w:val="000000" w:themeColor="text1"/>
          <w:sz w:val="28"/>
          <w:szCs w:val="28"/>
        </w:rPr>
        <w:t>2020</w:t>
      </w:r>
      <w:r w:rsidRPr="004E6EF4">
        <w:rPr>
          <w:rFonts w:eastAsia="標楷體" w:hint="eastAsia"/>
          <w:color w:val="000000" w:themeColor="text1"/>
          <w:sz w:val="28"/>
          <w:szCs w:val="28"/>
        </w:rPr>
        <w:t>年前推出</w:t>
      </w:r>
      <w:r w:rsidRPr="004E6EF4">
        <w:rPr>
          <w:rFonts w:eastAsia="標楷體" w:hint="eastAsia"/>
          <w:color w:val="000000" w:themeColor="text1"/>
          <w:sz w:val="28"/>
          <w:szCs w:val="28"/>
        </w:rPr>
        <w:t>10</w:t>
      </w:r>
      <w:r w:rsidRPr="004E6EF4">
        <w:rPr>
          <w:rFonts w:eastAsia="標楷體" w:hint="eastAsia"/>
          <w:color w:val="000000" w:themeColor="text1"/>
          <w:sz w:val="28"/>
          <w:szCs w:val="28"/>
        </w:rPr>
        <w:t>至</w:t>
      </w:r>
      <w:r w:rsidRPr="004E6EF4">
        <w:rPr>
          <w:rFonts w:eastAsia="標楷體" w:hint="eastAsia"/>
          <w:color w:val="000000" w:themeColor="text1"/>
          <w:sz w:val="28"/>
          <w:szCs w:val="28"/>
        </w:rPr>
        <w:t>20</w:t>
      </w:r>
      <w:r w:rsidRPr="004E6EF4">
        <w:rPr>
          <w:rFonts w:eastAsia="標楷體" w:hint="eastAsia"/>
          <w:color w:val="000000" w:themeColor="text1"/>
          <w:sz w:val="28"/>
          <w:szCs w:val="28"/>
        </w:rPr>
        <w:t>個海洋經濟示範區，希望透過示範區建設，使其成為新興海洋產業引領區、海洋生態環境保護的示範區，以及海洋經濟發展的新動能</w:t>
      </w:r>
      <w:r w:rsidR="006E3156" w:rsidRPr="00742AE2">
        <w:rPr>
          <w:rFonts w:eastAsia="標楷體" w:hint="eastAsia"/>
          <w:color w:val="000000" w:themeColor="text1"/>
          <w:sz w:val="28"/>
          <w:szCs w:val="28"/>
        </w:rPr>
        <w:t>。</w:t>
      </w:r>
    </w:p>
    <w:p w:rsidR="00AD12FA" w:rsidRPr="009F558B" w:rsidRDefault="00AD12FA" w:rsidP="006E3156">
      <w:pPr>
        <w:keepNext/>
        <w:tabs>
          <w:tab w:val="left" w:pos="5911"/>
        </w:tabs>
        <w:adjustRightInd w:val="0"/>
        <w:snapToGrid w:val="0"/>
        <w:spacing w:beforeLines="100" w:before="360" w:after="100" w:afterAutospacing="1" w:line="300" w:lineRule="auto"/>
        <w:outlineLvl w:val="1"/>
        <w:rPr>
          <w:rFonts w:eastAsia="標楷體"/>
        </w:rPr>
      </w:pPr>
      <w:bookmarkStart w:id="31" w:name="_Toc476138363"/>
      <w:r w:rsidRPr="009F558B">
        <w:rPr>
          <w:rFonts w:eastAsia="標楷體"/>
          <w:b/>
          <w:bCs/>
          <w:sz w:val="40"/>
          <w:szCs w:val="36"/>
        </w:rPr>
        <w:lastRenderedPageBreak/>
        <w:t>四、兩岸經貿</w:t>
      </w:r>
      <w:bookmarkEnd w:id="31"/>
      <w:r w:rsidR="006E3156">
        <w:rPr>
          <w:rFonts w:eastAsia="標楷體"/>
          <w:b/>
          <w:bCs/>
          <w:sz w:val="40"/>
          <w:szCs w:val="36"/>
        </w:rPr>
        <w:tab/>
      </w:r>
    </w:p>
    <w:p w:rsidR="002F643B" w:rsidRPr="009F558B" w:rsidRDefault="00AD12FA" w:rsidP="00A60231">
      <w:pPr>
        <w:adjustRightInd w:val="0"/>
        <w:snapToGrid w:val="0"/>
        <w:spacing w:before="120" w:line="300" w:lineRule="auto"/>
        <w:ind w:right="-1"/>
        <w:jc w:val="both"/>
        <w:rPr>
          <w:rFonts w:eastAsia="標楷體"/>
          <w:color w:val="FF0000"/>
          <w:sz w:val="28"/>
          <w:szCs w:val="28"/>
        </w:rPr>
      </w:pPr>
      <w:r w:rsidRPr="009F558B">
        <w:rPr>
          <w:rFonts w:eastAsia="標楷體"/>
          <w:color w:val="FF0000"/>
          <w:sz w:val="28"/>
          <w:szCs w:val="28"/>
        </w:rPr>
        <w:t xml:space="preserve">    </w:t>
      </w:r>
      <w:r w:rsidR="00ED116E" w:rsidRPr="00ED116E">
        <w:rPr>
          <w:rFonts w:eastAsia="標楷體" w:hint="eastAsia"/>
          <w:sz w:val="28"/>
          <w:szCs w:val="28"/>
        </w:rPr>
        <w:t>今</w:t>
      </w:r>
      <w:r w:rsidR="00ED116E" w:rsidRPr="00ED116E">
        <w:rPr>
          <w:rFonts w:eastAsia="標楷體" w:hint="eastAsia"/>
          <w:sz w:val="28"/>
          <w:szCs w:val="28"/>
        </w:rPr>
        <w:t>(2017)</w:t>
      </w:r>
      <w:r w:rsidR="00ED116E" w:rsidRPr="00ED116E">
        <w:rPr>
          <w:rFonts w:eastAsia="標楷體" w:hint="eastAsia"/>
          <w:sz w:val="28"/>
          <w:szCs w:val="28"/>
        </w:rPr>
        <w:t>年</w:t>
      </w:r>
      <w:r w:rsidR="00ED116E" w:rsidRPr="00ED116E">
        <w:rPr>
          <w:rFonts w:eastAsia="標楷體" w:hint="eastAsia"/>
          <w:sz w:val="28"/>
          <w:szCs w:val="28"/>
        </w:rPr>
        <w:t>2</w:t>
      </w:r>
      <w:r w:rsidR="00ED116E" w:rsidRPr="00ED116E">
        <w:rPr>
          <w:rFonts w:eastAsia="標楷體" w:hint="eastAsia"/>
          <w:sz w:val="28"/>
          <w:szCs w:val="28"/>
        </w:rPr>
        <w:t>月我對中國大陸</w:t>
      </w:r>
      <w:r w:rsidR="00ED116E" w:rsidRPr="00ED116E">
        <w:rPr>
          <w:rFonts w:eastAsia="標楷體" w:hint="eastAsia"/>
          <w:sz w:val="28"/>
          <w:szCs w:val="28"/>
        </w:rPr>
        <w:t>(</w:t>
      </w:r>
      <w:r w:rsidR="00ED116E" w:rsidRPr="00ED116E">
        <w:rPr>
          <w:rFonts w:eastAsia="標楷體" w:hint="eastAsia"/>
          <w:sz w:val="28"/>
          <w:szCs w:val="28"/>
        </w:rPr>
        <w:t>含香港</w:t>
      </w:r>
      <w:r w:rsidR="00ED116E" w:rsidRPr="00ED116E">
        <w:rPr>
          <w:rFonts w:eastAsia="標楷體" w:hint="eastAsia"/>
          <w:sz w:val="28"/>
          <w:szCs w:val="28"/>
        </w:rPr>
        <w:t>)</w:t>
      </w:r>
      <w:r w:rsidR="00ED116E" w:rsidRPr="00ED116E">
        <w:rPr>
          <w:rFonts w:eastAsia="標楷體" w:hint="eastAsia"/>
          <w:sz w:val="28"/>
          <w:szCs w:val="28"/>
        </w:rPr>
        <w:t>出口額為</w:t>
      </w:r>
      <w:r w:rsidR="00ED116E" w:rsidRPr="00ED116E">
        <w:rPr>
          <w:rFonts w:eastAsia="標楷體" w:hint="eastAsia"/>
          <w:sz w:val="28"/>
          <w:szCs w:val="28"/>
        </w:rPr>
        <w:t>93.4</w:t>
      </w:r>
      <w:r w:rsidR="00ED116E" w:rsidRPr="00ED116E">
        <w:rPr>
          <w:rFonts w:eastAsia="標楷體" w:hint="eastAsia"/>
          <w:sz w:val="28"/>
          <w:szCs w:val="28"/>
        </w:rPr>
        <w:t>億美元，增加</w:t>
      </w:r>
      <w:r w:rsidR="00ED116E" w:rsidRPr="00ED116E">
        <w:rPr>
          <w:rFonts w:eastAsia="標楷體" w:hint="eastAsia"/>
          <w:sz w:val="28"/>
          <w:szCs w:val="28"/>
        </w:rPr>
        <w:t>48.8%</w:t>
      </w:r>
      <w:r w:rsidR="00ED116E" w:rsidRPr="00ED116E">
        <w:rPr>
          <w:rFonts w:eastAsia="標楷體" w:hint="eastAsia"/>
          <w:sz w:val="28"/>
          <w:szCs w:val="28"/>
        </w:rPr>
        <w:t>；進口額為</w:t>
      </w:r>
      <w:r w:rsidR="00ED116E" w:rsidRPr="00ED116E">
        <w:rPr>
          <w:rFonts w:eastAsia="標楷體" w:hint="eastAsia"/>
          <w:sz w:val="28"/>
          <w:szCs w:val="28"/>
        </w:rPr>
        <w:t>31.1</w:t>
      </w:r>
      <w:r w:rsidR="00ED116E" w:rsidRPr="00ED116E">
        <w:rPr>
          <w:rFonts w:eastAsia="標楷體" w:hint="eastAsia"/>
          <w:sz w:val="28"/>
          <w:szCs w:val="28"/>
        </w:rPr>
        <w:t>億美元，增加</w:t>
      </w:r>
      <w:r w:rsidR="00ED116E" w:rsidRPr="00ED116E">
        <w:rPr>
          <w:rFonts w:eastAsia="標楷體" w:hint="eastAsia"/>
          <w:sz w:val="28"/>
          <w:szCs w:val="28"/>
        </w:rPr>
        <w:t>33.7%</w:t>
      </w:r>
      <w:r w:rsidR="00ED116E" w:rsidRPr="00ED116E">
        <w:rPr>
          <w:rFonts w:eastAsia="標楷體" w:hint="eastAsia"/>
          <w:sz w:val="28"/>
          <w:szCs w:val="28"/>
        </w:rPr>
        <w:t>；貿易出超為</w:t>
      </w:r>
      <w:r w:rsidR="00ED116E" w:rsidRPr="00ED116E">
        <w:rPr>
          <w:rFonts w:eastAsia="標楷體" w:hint="eastAsia"/>
          <w:sz w:val="28"/>
          <w:szCs w:val="28"/>
        </w:rPr>
        <w:t>62.3</w:t>
      </w:r>
      <w:r w:rsidR="00ED116E" w:rsidRPr="00ED116E">
        <w:rPr>
          <w:rFonts w:eastAsia="標楷體" w:hint="eastAsia"/>
          <w:sz w:val="28"/>
          <w:szCs w:val="28"/>
        </w:rPr>
        <w:t>億美元，增加</w:t>
      </w:r>
      <w:r w:rsidR="00ED116E" w:rsidRPr="00ED116E">
        <w:rPr>
          <w:rFonts w:eastAsia="標楷體" w:hint="eastAsia"/>
          <w:sz w:val="28"/>
          <w:szCs w:val="28"/>
        </w:rPr>
        <w:t>57.8%</w:t>
      </w:r>
      <w:r w:rsidR="00ED116E" w:rsidRPr="00ED116E">
        <w:rPr>
          <w:rFonts w:eastAsia="標楷體" w:hint="eastAsia"/>
          <w:sz w:val="28"/>
          <w:szCs w:val="28"/>
        </w:rPr>
        <w:t>。同</w:t>
      </w:r>
      <w:proofErr w:type="gramStart"/>
      <w:r w:rsidR="00ED116E" w:rsidRPr="00ED116E">
        <w:rPr>
          <w:rFonts w:eastAsia="標楷體" w:hint="eastAsia"/>
          <w:sz w:val="28"/>
          <w:szCs w:val="28"/>
        </w:rPr>
        <w:t>期間，</w:t>
      </w:r>
      <w:proofErr w:type="gramEnd"/>
      <w:r w:rsidR="00ED116E" w:rsidRPr="00ED116E">
        <w:rPr>
          <w:rFonts w:eastAsia="標楷體" w:hint="eastAsia"/>
          <w:sz w:val="28"/>
          <w:szCs w:val="28"/>
        </w:rPr>
        <w:t>我對中國大陸投資件數為</w:t>
      </w:r>
      <w:r w:rsidR="00ED116E" w:rsidRPr="00ED116E">
        <w:rPr>
          <w:rFonts w:eastAsia="標楷體" w:hint="eastAsia"/>
          <w:sz w:val="28"/>
          <w:szCs w:val="28"/>
        </w:rPr>
        <w:t>45</w:t>
      </w:r>
      <w:r w:rsidR="00ED116E" w:rsidRPr="00ED116E">
        <w:rPr>
          <w:rFonts w:eastAsia="標楷體" w:hint="eastAsia"/>
          <w:sz w:val="28"/>
          <w:szCs w:val="28"/>
        </w:rPr>
        <w:t>件，金額為</w:t>
      </w:r>
      <w:r w:rsidR="00ED116E" w:rsidRPr="00ED116E">
        <w:rPr>
          <w:rFonts w:eastAsia="標楷體" w:hint="eastAsia"/>
          <w:sz w:val="28"/>
          <w:szCs w:val="28"/>
        </w:rPr>
        <w:t>6.3</w:t>
      </w:r>
      <w:r w:rsidR="00ED116E" w:rsidRPr="00ED116E">
        <w:rPr>
          <w:rFonts w:eastAsia="標楷體" w:hint="eastAsia"/>
          <w:sz w:val="28"/>
          <w:szCs w:val="28"/>
        </w:rPr>
        <w:t>億美元；陸資來</w:t>
      </w:r>
      <w:proofErr w:type="gramStart"/>
      <w:r w:rsidR="00ED116E" w:rsidRPr="00ED116E">
        <w:rPr>
          <w:rFonts w:eastAsia="標楷體" w:hint="eastAsia"/>
          <w:sz w:val="28"/>
          <w:szCs w:val="28"/>
        </w:rPr>
        <w:t>臺</w:t>
      </w:r>
      <w:proofErr w:type="gramEnd"/>
      <w:r w:rsidR="00ED116E" w:rsidRPr="00ED116E">
        <w:rPr>
          <w:rFonts w:eastAsia="標楷體" w:hint="eastAsia"/>
          <w:sz w:val="28"/>
          <w:szCs w:val="28"/>
        </w:rPr>
        <w:t>投資，件數為</w:t>
      </w:r>
      <w:r w:rsidR="00ED116E" w:rsidRPr="00ED116E">
        <w:rPr>
          <w:rFonts w:eastAsia="標楷體" w:hint="eastAsia"/>
          <w:sz w:val="28"/>
          <w:szCs w:val="28"/>
        </w:rPr>
        <w:t>14</w:t>
      </w:r>
      <w:r w:rsidR="00ED116E" w:rsidRPr="00ED116E">
        <w:rPr>
          <w:rFonts w:eastAsia="標楷體" w:hint="eastAsia"/>
          <w:sz w:val="28"/>
          <w:szCs w:val="28"/>
        </w:rPr>
        <w:t>件，金額為</w:t>
      </w:r>
      <w:r w:rsidR="00ED116E" w:rsidRPr="00ED116E">
        <w:rPr>
          <w:rFonts w:eastAsia="標楷體" w:hint="eastAsia"/>
          <w:sz w:val="28"/>
          <w:szCs w:val="28"/>
        </w:rPr>
        <w:t>312.3</w:t>
      </w:r>
      <w:r w:rsidR="00ED116E" w:rsidRPr="00ED116E">
        <w:rPr>
          <w:rFonts w:eastAsia="標楷體" w:hint="eastAsia"/>
          <w:sz w:val="28"/>
          <w:szCs w:val="28"/>
        </w:rPr>
        <w:t>萬美元</w:t>
      </w:r>
      <w:r w:rsidR="006872E2" w:rsidRPr="006872E2">
        <w:rPr>
          <w:rFonts w:eastAsia="標楷體" w:hint="eastAsia"/>
          <w:sz w:val="28"/>
          <w:szCs w:val="28"/>
        </w:rPr>
        <w:t>。</w:t>
      </w:r>
    </w:p>
    <w:p w:rsidR="00845DE7" w:rsidRPr="009F558B" w:rsidRDefault="00262EC1" w:rsidP="00262EC1">
      <w:pPr>
        <w:widowControl/>
        <w:rPr>
          <w:rFonts w:eastAsia="標楷體"/>
          <w:color w:val="FF0000"/>
          <w:sz w:val="28"/>
          <w:szCs w:val="28"/>
        </w:rPr>
      </w:pPr>
      <w:r w:rsidRPr="009F558B">
        <w:rPr>
          <w:rFonts w:eastAsia="標楷體"/>
          <w:color w:val="FF0000"/>
          <w:sz w:val="28"/>
          <w:szCs w:val="28"/>
        </w:rPr>
        <w:br w:type="page"/>
      </w:r>
    </w:p>
    <w:p w:rsidR="00845DE7" w:rsidRPr="002B22DD" w:rsidRDefault="00845DE7" w:rsidP="00171436">
      <w:pPr>
        <w:keepNext/>
        <w:adjustRightInd w:val="0"/>
        <w:snapToGrid w:val="0"/>
        <w:spacing w:line="300" w:lineRule="auto"/>
        <w:outlineLvl w:val="1"/>
        <w:rPr>
          <w:rFonts w:eastAsia="標楷體"/>
          <w:bCs/>
        </w:rPr>
      </w:pPr>
      <w:bookmarkStart w:id="32" w:name="_Toc401923784"/>
      <w:bookmarkStart w:id="33" w:name="_Toc402171699"/>
      <w:bookmarkStart w:id="34" w:name="_Toc476138364"/>
      <w:r w:rsidRPr="002B22DD">
        <w:rPr>
          <w:rFonts w:eastAsia="標楷體"/>
          <w:b/>
          <w:bCs/>
          <w:sz w:val="40"/>
          <w:szCs w:val="36"/>
        </w:rPr>
        <w:lastRenderedPageBreak/>
        <w:t>貳、國內外經濟指標</w:t>
      </w:r>
      <w:bookmarkEnd w:id="32"/>
      <w:bookmarkEnd w:id="33"/>
      <w:bookmarkEnd w:id="34"/>
    </w:p>
    <w:p w:rsidR="002722F7" w:rsidRPr="002B22DD" w:rsidRDefault="002722F7" w:rsidP="002722F7">
      <w:pPr>
        <w:keepNext/>
        <w:snapToGrid w:val="0"/>
        <w:jc w:val="center"/>
        <w:outlineLvl w:val="1"/>
        <w:rPr>
          <w:rFonts w:eastAsia="標楷體"/>
          <w:b/>
          <w:sz w:val="28"/>
          <w:szCs w:val="32"/>
          <w:lang w:val="zh-TW"/>
        </w:rPr>
      </w:pPr>
      <w:bookmarkStart w:id="35" w:name="_Toc415126202"/>
      <w:bookmarkStart w:id="36" w:name="_Toc438827318"/>
      <w:bookmarkStart w:id="37" w:name="_Toc476138365"/>
      <w:r w:rsidRPr="002B22DD">
        <w:rPr>
          <w:rFonts w:eastAsia="標楷體"/>
          <w:b/>
          <w:sz w:val="32"/>
          <w:szCs w:val="32"/>
          <w:lang w:val="zh-TW"/>
        </w:rPr>
        <w:t>表</w:t>
      </w:r>
      <w:r w:rsidRPr="002B22DD">
        <w:rPr>
          <w:rFonts w:eastAsia="標楷體"/>
          <w:b/>
          <w:sz w:val="32"/>
          <w:szCs w:val="32"/>
          <w:lang w:val="zh-TW"/>
        </w:rPr>
        <w:t xml:space="preserve">1  </w:t>
      </w:r>
      <w:r w:rsidRPr="002B22DD">
        <w:rPr>
          <w:rFonts w:eastAsia="標楷體"/>
          <w:b/>
          <w:sz w:val="32"/>
          <w:szCs w:val="32"/>
          <w:lang w:val="zh-TW"/>
        </w:rPr>
        <w:t>世界經濟成長率及物價上漲率</w:t>
      </w:r>
      <w:bookmarkEnd w:id="35"/>
      <w:bookmarkEnd w:id="36"/>
      <w:bookmarkEnd w:id="37"/>
    </w:p>
    <w:p w:rsidR="00F8736C" w:rsidRPr="00F8736C" w:rsidRDefault="002722F7" w:rsidP="00F8736C">
      <w:pPr>
        <w:jc w:val="right"/>
        <w:rPr>
          <w:rFonts w:eastAsia="標楷體"/>
          <w:bCs/>
          <w:color w:val="000000"/>
          <w:szCs w:val="32"/>
        </w:rPr>
      </w:pPr>
      <w:r w:rsidRPr="006A34C8">
        <w:rPr>
          <w:rFonts w:eastAsia="標楷體"/>
          <w:bCs/>
          <w:color w:val="000000" w:themeColor="text1"/>
          <w:szCs w:val="32"/>
        </w:rPr>
        <w:t xml:space="preserve">          </w:t>
      </w:r>
      <w:bookmarkStart w:id="38" w:name="_Toc399516779"/>
      <w:bookmarkStart w:id="39" w:name="_Toc368324015"/>
      <w:r w:rsidR="00F8736C" w:rsidRPr="00F8736C">
        <w:rPr>
          <w:rFonts w:eastAsia="標楷體"/>
          <w:bCs/>
          <w:color w:val="000000"/>
          <w:szCs w:val="32"/>
        </w:rPr>
        <w:t xml:space="preserve">  </w:t>
      </w:r>
      <w:r w:rsidR="00F8736C" w:rsidRPr="00F8736C">
        <w:rPr>
          <w:rFonts w:eastAsia="標楷體"/>
          <w:bCs/>
          <w:color w:val="000000"/>
          <w:szCs w:val="32"/>
          <w:lang w:val="zh-TW"/>
        </w:rPr>
        <w:t>單位</w:t>
      </w:r>
      <w:r w:rsidR="00F8736C" w:rsidRPr="00F8736C">
        <w:rPr>
          <w:rFonts w:eastAsia="標楷體"/>
          <w:bCs/>
          <w:color w:val="000000"/>
          <w:szCs w:val="32"/>
        </w:rPr>
        <w:t>：</w:t>
      </w:r>
      <w:r w:rsidR="00F8736C" w:rsidRPr="00F8736C">
        <w:rPr>
          <w:rFonts w:eastAsia="標楷體"/>
          <w:bCs/>
          <w:color w:val="000000"/>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5"/>
        <w:gridCol w:w="707"/>
        <w:gridCol w:w="1056"/>
        <w:gridCol w:w="1095"/>
        <w:gridCol w:w="1053"/>
        <w:gridCol w:w="1155"/>
        <w:gridCol w:w="1073"/>
        <w:gridCol w:w="1049"/>
      </w:tblGrid>
      <w:tr w:rsidR="00F8736C" w:rsidRPr="00F8736C" w:rsidTr="00F8736C">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F8736C" w:rsidRPr="00F8736C" w:rsidRDefault="00F8736C" w:rsidP="00F8736C">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F8736C" w:rsidRPr="00F8736C" w:rsidRDefault="00F8736C" w:rsidP="00F8736C">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8736C">
              <w:rPr>
                <w:rFonts w:eastAsia="標楷體"/>
                <w:bCs/>
                <w:color w:val="000000" w:themeColor="text1"/>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F8736C" w:rsidRPr="00F8736C" w:rsidRDefault="00F8736C" w:rsidP="00F8736C">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8736C">
              <w:rPr>
                <w:rFonts w:eastAsia="標楷體"/>
                <w:bCs/>
                <w:color w:val="000000" w:themeColor="text1"/>
                <w:sz w:val="28"/>
                <w:szCs w:val="32"/>
              </w:rPr>
              <w:t>IMF</w:t>
            </w:r>
          </w:p>
        </w:tc>
      </w:tr>
      <w:tr w:rsidR="00F8736C" w:rsidRPr="00F8736C" w:rsidTr="00F8736C">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F8736C" w:rsidRPr="00F8736C" w:rsidRDefault="00F8736C" w:rsidP="00F8736C">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F8736C" w:rsidRPr="00F8736C" w:rsidRDefault="00F8736C" w:rsidP="00F8736C">
            <w:pPr>
              <w:autoSpaceDE w:val="0"/>
              <w:autoSpaceDN w:val="0"/>
              <w:adjustRightInd w:val="0"/>
              <w:snapToGrid w:val="0"/>
              <w:spacing w:before="120" w:line="240" w:lineRule="exact"/>
              <w:jc w:val="center"/>
              <w:rPr>
                <w:rFonts w:eastAsia="標楷體"/>
                <w:bCs/>
                <w:color w:val="000000" w:themeColor="text1"/>
                <w:sz w:val="28"/>
                <w:szCs w:val="32"/>
              </w:rPr>
            </w:pPr>
            <w:r w:rsidRPr="00F8736C">
              <w:rPr>
                <w:rFonts w:eastAsia="標楷體"/>
                <w:bCs/>
                <w:color w:val="000000" w:themeColor="text1"/>
                <w:sz w:val="28"/>
                <w:szCs w:val="32"/>
              </w:rPr>
              <w:t>201</w:t>
            </w:r>
            <w:r w:rsidRPr="00F8736C">
              <w:rPr>
                <w:rFonts w:eastAsia="標楷體" w:hint="eastAsia"/>
                <w:bCs/>
                <w:color w:val="000000" w:themeColor="text1"/>
                <w:sz w:val="28"/>
                <w:szCs w:val="32"/>
              </w:rPr>
              <w:t>5</w:t>
            </w:r>
          </w:p>
        </w:tc>
        <w:tc>
          <w:tcPr>
            <w:tcW w:w="644" w:type="pct"/>
            <w:tcBorders>
              <w:top w:val="single" w:sz="6" w:space="0" w:color="auto"/>
              <w:left w:val="single" w:sz="6" w:space="0" w:color="auto"/>
              <w:bottom w:val="single" w:sz="6" w:space="0" w:color="auto"/>
              <w:right w:val="single" w:sz="6" w:space="0" w:color="auto"/>
            </w:tcBorders>
            <w:vAlign w:val="center"/>
            <w:hideMark/>
          </w:tcPr>
          <w:p w:rsidR="00F8736C" w:rsidRPr="00F8736C" w:rsidRDefault="00F8736C" w:rsidP="00F8736C">
            <w:pPr>
              <w:autoSpaceDE w:val="0"/>
              <w:autoSpaceDN w:val="0"/>
              <w:adjustRightInd w:val="0"/>
              <w:snapToGrid w:val="0"/>
              <w:spacing w:before="120" w:line="240" w:lineRule="exact"/>
              <w:jc w:val="center"/>
              <w:rPr>
                <w:rFonts w:eastAsia="標楷體"/>
                <w:bCs/>
                <w:color w:val="000000" w:themeColor="text1"/>
                <w:sz w:val="28"/>
                <w:szCs w:val="32"/>
              </w:rPr>
            </w:pPr>
            <w:r w:rsidRPr="00F8736C">
              <w:rPr>
                <w:rFonts w:eastAsia="標楷體"/>
                <w:bCs/>
                <w:color w:val="000000" w:themeColor="text1"/>
                <w:sz w:val="28"/>
                <w:szCs w:val="32"/>
              </w:rPr>
              <w:t>201</w:t>
            </w:r>
            <w:r w:rsidRPr="00F8736C">
              <w:rPr>
                <w:rFonts w:eastAsia="標楷體" w:hint="eastAsia"/>
                <w:bCs/>
                <w:color w:val="000000" w:themeColor="text1"/>
                <w:sz w:val="28"/>
                <w:szCs w:val="32"/>
              </w:rPr>
              <w:t>6</w:t>
            </w:r>
            <w:r w:rsidRPr="00F8736C">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F8736C" w:rsidRPr="00F8736C" w:rsidRDefault="00F8736C" w:rsidP="00F8736C">
            <w:pPr>
              <w:autoSpaceDE w:val="0"/>
              <w:autoSpaceDN w:val="0"/>
              <w:adjustRightInd w:val="0"/>
              <w:snapToGrid w:val="0"/>
              <w:spacing w:before="120" w:line="240" w:lineRule="exact"/>
              <w:jc w:val="center"/>
              <w:rPr>
                <w:rFonts w:eastAsia="標楷體"/>
                <w:bCs/>
                <w:color w:val="000000" w:themeColor="text1"/>
                <w:sz w:val="28"/>
                <w:szCs w:val="32"/>
              </w:rPr>
            </w:pPr>
            <w:r w:rsidRPr="00F8736C">
              <w:rPr>
                <w:rFonts w:eastAsia="標楷體" w:hint="eastAsia"/>
                <w:bCs/>
                <w:color w:val="000000" w:themeColor="text1"/>
                <w:sz w:val="28"/>
                <w:szCs w:val="32"/>
              </w:rPr>
              <w:t>2017</w:t>
            </w:r>
            <w:r w:rsidRPr="00F8736C">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F8736C" w:rsidRPr="00F8736C" w:rsidRDefault="00F8736C" w:rsidP="00F8736C">
            <w:pPr>
              <w:autoSpaceDE w:val="0"/>
              <w:autoSpaceDN w:val="0"/>
              <w:adjustRightInd w:val="0"/>
              <w:snapToGrid w:val="0"/>
              <w:spacing w:before="120" w:line="240" w:lineRule="exact"/>
              <w:jc w:val="center"/>
              <w:rPr>
                <w:rFonts w:eastAsia="標楷體"/>
                <w:bCs/>
                <w:color w:val="000000" w:themeColor="text1"/>
                <w:sz w:val="28"/>
                <w:szCs w:val="32"/>
              </w:rPr>
            </w:pPr>
            <w:r w:rsidRPr="00F8736C">
              <w:rPr>
                <w:rFonts w:eastAsia="標楷體"/>
                <w:bCs/>
                <w:color w:val="000000" w:themeColor="text1"/>
                <w:sz w:val="28"/>
                <w:szCs w:val="32"/>
              </w:rPr>
              <w:t>201</w:t>
            </w:r>
            <w:r w:rsidRPr="00F8736C">
              <w:rPr>
                <w:rFonts w:eastAsia="標楷體" w:hint="eastAsia"/>
                <w:bCs/>
                <w:color w:val="000000" w:themeColor="text1"/>
                <w:sz w:val="28"/>
                <w:szCs w:val="32"/>
              </w:rPr>
              <w:t>5</w:t>
            </w:r>
          </w:p>
        </w:tc>
        <w:tc>
          <w:tcPr>
            <w:tcW w:w="631" w:type="pct"/>
            <w:tcBorders>
              <w:top w:val="single" w:sz="6" w:space="0" w:color="auto"/>
              <w:left w:val="single" w:sz="6" w:space="0" w:color="auto"/>
              <w:bottom w:val="single" w:sz="6" w:space="0" w:color="auto"/>
              <w:right w:val="single" w:sz="6" w:space="0" w:color="auto"/>
            </w:tcBorders>
            <w:vAlign w:val="center"/>
            <w:hideMark/>
          </w:tcPr>
          <w:p w:rsidR="00F8736C" w:rsidRPr="00F8736C" w:rsidRDefault="00F8736C" w:rsidP="00F8736C">
            <w:pPr>
              <w:autoSpaceDE w:val="0"/>
              <w:autoSpaceDN w:val="0"/>
              <w:adjustRightInd w:val="0"/>
              <w:snapToGrid w:val="0"/>
              <w:spacing w:before="120" w:line="240" w:lineRule="exact"/>
              <w:jc w:val="center"/>
              <w:rPr>
                <w:rFonts w:eastAsia="標楷體"/>
                <w:bCs/>
                <w:color w:val="000000" w:themeColor="text1"/>
                <w:sz w:val="28"/>
                <w:szCs w:val="32"/>
              </w:rPr>
            </w:pPr>
            <w:r w:rsidRPr="00F8736C">
              <w:rPr>
                <w:rFonts w:eastAsia="標楷體"/>
                <w:bCs/>
                <w:color w:val="000000" w:themeColor="text1"/>
                <w:sz w:val="28"/>
                <w:szCs w:val="32"/>
              </w:rPr>
              <w:t>201</w:t>
            </w:r>
            <w:r w:rsidRPr="00F8736C">
              <w:rPr>
                <w:rFonts w:eastAsia="標楷體" w:hint="eastAsia"/>
                <w:bCs/>
                <w:color w:val="000000" w:themeColor="text1"/>
                <w:sz w:val="28"/>
                <w:szCs w:val="32"/>
              </w:rPr>
              <w:t>6</w:t>
            </w:r>
            <w:r w:rsidRPr="00F8736C">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F8736C" w:rsidRPr="00F8736C" w:rsidRDefault="00F8736C" w:rsidP="00F8736C">
            <w:pPr>
              <w:autoSpaceDE w:val="0"/>
              <w:autoSpaceDN w:val="0"/>
              <w:adjustRightInd w:val="0"/>
              <w:snapToGrid w:val="0"/>
              <w:spacing w:before="120" w:line="240" w:lineRule="exact"/>
              <w:jc w:val="center"/>
              <w:rPr>
                <w:rFonts w:eastAsia="標楷體"/>
                <w:bCs/>
                <w:color w:val="000000" w:themeColor="text1"/>
                <w:sz w:val="28"/>
                <w:szCs w:val="32"/>
              </w:rPr>
            </w:pPr>
            <w:r w:rsidRPr="00F8736C">
              <w:rPr>
                <w:rFonts w:eastAsia="標楷體" w:hint="eastAsia"/>
                <w:bCs/>
                <w:color w:val="000000" w:themeColor="text1"/>
                <w:sz w:val="28"/>
                <w:szCs w:val="32"/>
              </w:rPr>
              <w:t>2017</w:t>
            </w:r>
            <w:r w:rsidRPr="00F8736C">
              <w:rPr>
                <w:rFonts w:eastAsia="標楷體"/>
                <w:bCs/>
                <w:color w:val="000000" w:themeColor="text1"/>
                <w:sz w:val="28"/>
                <w:szCs w:val="32"/>
              </w:rPr>
              <w:t>(f)</w:t>
            </w:r>
          </w:p>
        </w:tc>
      </w:tr>
      <w:tr w:rsidR="00F8736C" w:rsidRPr="00F8736C" w:rsidTr="00F8736C">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hint="eastAsia"/>
                <w:bCs/>
                <w:color w:val="000000" w:themeColor="text1"/>
                <w:sz w:val="28"/>
                <w:szCs w:val="32"/>
                <w:lang w:val="zh-TW"/>
              </w:rPr>
              <w:t>全</w:t>
            </w:r>
            <w:r w:rsidRPr="00F8736C">
              <w:rPr>
                <w:rFonts w:eastAsia="標楷體"/>
                <w:bCs/>
                <w:color w:val="000000" w:themeColor="text1"/>
                <w:sz w:val="28"/>
                <w:szCs w:val="32"/>
              </w:rPr>
              <w:t xml:space="preserve">    </w:t>
            </w:r>
            <w:r w:rsidRPr="00F8736C">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2.8</w:t>
            </w:r>
          </w:p>
        </w:tc>
        <w:tc>
          <w:tcPr>
            <w:tcW w:w="644" w:type="pct"/>
            <w:tcBorders>
              <w:top w:val="single" w:sz="6"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2.5</w:t>
            </w:r>
          </w:p>
        </w:tc>
        <w:tc>
          <w:tcPr>
            <w:tcW w:w="619" w:type="pct"/>
            <w:tcBorders>
              <w:top w:val="single" w:sz="6" w:space="0" w:color="auto"/>
              <w:left w:val="nil"/>
              <w:bottom w:val="nil"/>
              <w:right w:val="single" w:sz="6" w:space="0" w:color="auto"/>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2.9</w:t>
            </w:r>
          </w:p>
        </w:tc>
        <w:tc>
          <w:tcPr>
            <w:tcW w:w="679" w:type="pct"/>
            <w:tcBorders>
              <w:top w:val="single" w:sz="6"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3.2</w:t>
            </w:r>
          </w:p>
        </w:tc>
        <w:tc>
          <w:tcPr>
            <w:tcW w:w="631" w:type="pct"/>
            <w:tcBorders>
              <w:top w:val="single" w:sz="6"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3.1</w:t>
            </w:r>
          </w:p>
        </w:tc>
        <w:tc>
          <w:tcPr>
            <w:tcW w:w="617" w:type="pct"/>
            <w:tcBorders>
              <w:top w:val="single" w:sz="6"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3.4</w:t>
            </w:r>
          </w:p>
        </w:tc>
      </w:tr>
      <w:tr w:rsidR="00F8736C" w:rsidRPr="00F8736C" w:rsidTr="00F8736C">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F8736C" w:rsidRPr="00F8736C" w:rsidRDefault="00F8736C" w:rsidP="00F8736C">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2.4</w:t>
            </w:r>
          </w:p>
        </w:tc>
        <w:tc>
          <w:tcPr>
            <w:tcW w:w="644"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4.8</w:t>
            </w:r>
          </w:p>
        </w:tc>
        <w:tc>
          <w:tcPr>
            <w:tcW w:w="619" w:type="pct"/>
            <w:tcBorders>
              <w:top w:val="nil"/>
              <w:left w:val="nil"/>
              <w:bottom w:val="single" w:sz="4" w:space="0" w:color="auto"/>
              <w:right w:val="single" w:sz="6" w:space="0" w:color="auto"/>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3.4</w:t>
            </w:r>
          </w:p>
        </w:tc>
        <w:tc>
          <w:tcPr>
            <w:tcW w:w="679"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bCs/>
                <w:color w:val="000000" w:themeColor="text1"/>
              </w:rPr>
              <w:t>-</w:t>
            </w:r>
          </w:p>
        </w:tc>
        <w:tc>
          <w:tcPr>
            <w:tcW w:w="631"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w:t>
            </w:r>
          </w:p>
        </w:tc>
        <w:tc>
          <w:tcPr>
            <w:tcW w:w="617"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p>
        </w:tc>
      </w:tr>
      <w:tr w:rsidR="00F8736C" w:rsidRPr="00F8736C" w:rsidTr="00F8736C">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hint="eastAsia"/>
                <w:bCs/>
                <w:color w:val="000000" w:themeColor="text1"/>
                <w:sz w:val="28"/>
                <w:szCs w:val="32"/>
                <w:lang w:val="zh-TW"/>
              </w:rPr>
              <w:t>美</w:t>
            </w:r>
            <w:r w:rsidRPr="00F8736C">
              <w:rPr>
                <w:rFonts w:eastAsia="標楷體"/>
                <w:bCs/>
                <w:color w:val="000000" w:themeColor="text1"/>
                <w:sz w:val="28"/>
                <w:szCs w:val="32"/>
              </w:rPr>
              <w:t xml:space="preserve">    </w:t>
            </w:r>
            <w:r w:rsidRPr="00F8736C">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2.6</w:t>
            </w:r>
          </w:p>
        </w:tc>
        <w:tc>
          <w:tcPr>
            <w:tcW w:w="644"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1.6</w:t>
            </w:r>
          </w:p>
        </w:tc>
        <w:tc>
          <w:tcPr>
            <w:tcW w:w="619" w:type="pct"/>
            <w:tcBorders>
              <w:top w:val="single" w:sz="4" w:space="0" w:color="auto"/>
              <w:left w:val="nil"/>
              <w:bottom w:val="nil"/>
              <w:right w:val="single" w:sz="6" w:space="0" w:color="auto"/>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2.3</w:t>
            </w:r>
          </w:p>
        </w:tc>
        <w:tc>
          <w:tcPr>
            <w:tcW w:w="679"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2.6</w:t>
            </w:r>
          </w:p>
        </w:tc>
        <w:tc>
          <w:tcPr>
            <w:tcW w:w="631"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1.6</w:t>
            </w:r>
          </w:p>
        </w:tc>
        <w:tc>
          <w:tcPr>
            <w:tcW w:w="617"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2.3</w:t>
            </w:r>
          </w:p>
        </w:tc>
      </w:tr>
      <w:tr w:rsidR="00F8736C" w:rsidRPr="00F8736C" w:rsidTr="00F8736C">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8736C" w:rsidRPr="00F8736C" w:rsidRDefault="00F8736C" w:rsidP="00F8736C">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1.3</w:t>
            </w:r>
          </w:p>
        </w:tc>
        <w:tc>
          <w:tcPr>
            <w:tcW w:w="619" w:type="pct"/>
            <w:tcBorders>
              <w:top w:val="nil"/>
              <w:left w:val="nil"/>
              <w:bottom w:val="single" w:sz="4" w:space="0" w:color="auto"/>
              <w:right w:val="single" w:sz="6" w:space="0" w:color="auto"/>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2.5</w:t>
            </w:r>
          </w:p>
        </w:tc>
        <w:tc>
          <w:tcPr>
            <w:tcW w:w="679"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0.1</w:t>
            </w:r>
          </w:p>
        </w:tc>
        <w:tc>
          <w:tcPr>
            <w:tcW w:w="631"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1.2</w:t>
            </w:r>
          </w:p>
        </w:tc>
        <w:tc>
          <w:tcPr>
            <w:tcW w:w="617"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2.3</w:t>
            </w:r>
          </w:p>
        </w:tc>
      </w:tr>
      <w:tr w:rsidR="00F8736C" w:rsidRPr="00F8736C" w:rsidTr="00F8736C">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8736C" w:rsidRPr="00F8736C" w:rsidRDefault="00F8736C" w:rsidP="00F8736C">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hint="eastAsia"/>
                <w:bCs/>
                <w:color w:val="000000" w:themeColor="text1"/>
                <w:sz w:val="28"/>
                <w:szCs w:val="32"/>
                <w:lang w:val="zh-TW"/>
              </w:rPr>
              <w:t>歐</w:t>
            </w:r>
            <w:r w:rsidRPr="00F8736C">
              <w:rPr>
                <w:rFonts w:eastAsia="標楷體"/>
                <w:bCs/>
                <w:color w:val="000000" w:themeColor="text1"/>
                <w:sz w:val="28"/>
                <w:szCs w:val="32"/>
              </w:rPr>
              <w:t xml:space="preserve"> </w:t>
            </w:r>
            <w:r w:rsidRPr="00F8736C">
              <w:rPr>
                <w:rFonts w:eastAsia="標楷體" w:hint="eastAsia"/>
                <w:bCs/>
                <w:color w:val="000000" w:themeColor="text1"/>
                <w:sz w:val="28"/>
                <w:szCs w:val="32"/>
                <w:lang w:val="zh-TW"/>
              </w:rPr>
              <w:t>元</w:t>
            </w:r>
            <w:r w:rsidRPr="00F8736C">
              <w:rPr>
                <w:rFonts w:eastAsia="標楷體"/>
                <w:bCs/>
                <w:color w:val="000000" w:themeColor="text1"/>
                <w:sz w:val="28"/>
                <w:szCs w:val="32"/>
              </w:rPr>
              <w:t xml:space="preserve"> </w:t>
            </w:r>
            <w:r w:rsidRPr="00F8736C">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1.9</w:t>
            </w:r>
          </w:p>
        </w:tc>
        <w:tc>
          <w:tcPr>
            <w:tcW w:w="644"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1.7</w:t>
            </w:r>
          </w:p>
        </w:tc>
        <w:tc>
          <w:tcPr>
            <w:tcW w:w="619" w:type="pct"/>
            <w:tcBorders>
              <w:top w:val="single" w:sz="4" w:space="0" w:color="auto"/>
              <w:left w:val="nil"/>
              <w:bottom w:val="nil"/>
              <w:right w:val="single" w:sz="6" w:space="0" w:color="auto"/>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1.6</w:t>
            </w:r>
          </w:p>
        </w:tc>
        <w:tc>
          <w:tcPr>
            <w:tcW w:w="679"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1.7</w:t>
            </w:r>
          </w:p>
        </w:tc>
        <w:tc>
          <w:tcPr>
            <w:tcW w:w="617"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1.6</w:t>
            </w:r>
          </w:p>
        </w:tc>
      </w:tr>
      <w:tr w:rsidR="00F8736C" w:rsidRPr="00F8736C" w:rsidTr="00F8736C">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8736C" w:rsidRPr="00F8736C" w:rsidRDefault="00F8736C" w:rsidP="00F8736C">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0.3</w:t>
            </w:r>
          </w:p>
        </w:tc>
        <w:tc>
          <w:tcPr>
            <w:tcW w:w="619" w:type="pct"/>
            <w:tcBorders>
              <w:top w:val="nil"/>
              <w:left w:val="nil"/>
              <w:bottom w:val="single" w:sz="4" w:space="0" w:color="auto"/>
              <w:right w:val="single" w:sz="6" w:space="0" w:color="auto"/>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1.8</w:t>
            </w:r>
          </w:p>
        </w:tc>
        <w:tc>
          <w:tcPr>
            <w:tcW w:w="679"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0.0</w:t>
            </w:r>
          </w:p>
        </w:tc>
        <w:tc>
          <w:tcPr>
            <w:tcW w:w="631"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0.3</w:t>
            </w:r>
          </w:p>
        </w:tc>
        <w:tc>
          <w:tcPr>
            <w:tcW w:w="617"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1.1</w:t>
            </w:r>
          </w:p>
        </w:tc>
      </w:tr>
      <w:tr w:rsidR="00F8736C" w:rsidRPr="00F8736C" w:rsidTr="00F8736C">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hint="eastAsia"/>
                <w:bCs/>
                <w:color w:val="000000" w:themeColor="text1"/>
                <w:sz w:val="28"/>
                <w:szCs w:val="32"/>
                <w:lang w:val="zh-TW"/>
              </w:rPr>
              <w:t>日</w:t>
            </w:r>
            <w:r w:rsidRPr="00F8736C">
              <w:rPr>
                <w:rFonts w:eastAsia="標楷體"/>
                <w:bCs/>
                <w:color w:val="000000" w:themeColor="text1"/>
                <w:sz w:val="28"/>
                <w:szCs w:val="32"/>
              </w:rPr>
              <w:t xml:space="preserve">    </w:t>
            </w:r>
            <w:r w:rsidRPr="00F8736C">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1.2</w:t>
            </w:r>
          </w:p>
        </w:tc>
        <w:tc>
          <w:tcPr>
            <w:tcW w:w="644"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1.0</w:t>
            </w:r>
          </w:p>
        </w:tc>
        <w:tc>
          <w:tcPr>
            <w:tcW w:w="619" w:type="pct"/>
            <w:tcBorders>
              <w:top w:val="single" w:sz="4" w:space="0" w:color="auto"/>
              <w:left w:val="nil"/>
              <w:bottom w:val="nil"/>
              <w:right w:val="single" w:sz="6" w:space="0" w:color="auto"/>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1.1</w:t>
            </w:r>
          </w:p>
        </w:tc>
        <w:tc>
          <w:tcPr>
            <w:tcW w:w="679"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1.2</w:t>
            </w:r>
          </w:p>
        </w:tc>
        <w:tc>
          <w:tcPr>
            <w:tcW w:w="631"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0.9</w:t>
            </w:r>
          </w:p>
        </w:tc>
        <w:tc>
          <w:tcPr>
            <w:tcW w:w="617"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0.8</w:t>
            </w:r>
          </w:p>
        </w:tc>
      </w:tr>
      <w:tr w:rsidR="00F8736C" w:rsidRPr="00F8736C" w:rsidTr="00F8736C">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8736C" w:rsidRPr="00F8736C" w:rsidRDefault="00F8736C" w:rsidP="00F8736C">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0.8</w:t>
            </w:r>
          </w:p>
        </w:tc>
        <w:tc>
          <w:tcPr>
            <w:tcW w:w="644"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-0.1</w:t>
            </w:r>
          </w:p>
        </w:tc>
        <w:tc>
          <w:tcPr>
            <w:tcW w:w="619" w:type="pct"/>
            <w:tcBorders>
              <w:top w:val="nil"/>
              <w:left w:val="nil"/>
              <w:bottom w:val="single" w:sz="4" w:space="0" w:color="auto"/>
              <w:right w:val="single" w:sz="6" w:space="0" w:color="auto"/>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1.2</w:t>
            </w:r>
          </w:p>
        </w:tc>
        <w:tc>
          <w:tcPr>
            <w:tcW w:w="679"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0.8</w:t>
            </w:r>
          </w:p>
        </w:tc>
        <w:tc>
          <w:tcPr>
            <w:tcW w:w="631"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0.5</w:t>
            </w:r>
          </w:p>
        </w:tc>
      </w:tr>
      <w:tr w:rsidR="00F8736C" w:rsidRPr="00F8736C" w:rsidTr="00F8736C">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8736C" w:rsidRPr="00F8736C" w:rsidRDefault="00F8736C" w:rsidP="00F8736C">
            <w:pPr>
              <w:rPr>
                <w:rFonts w:eastAsia="標楷體"/>
                <w:bCs/>
                <w:color w:val="000000" w:themeColor="text1"/>
                <w:sz w:val="28"/>
                <w:szCs w:val="32"/>
              </w:rPr>
            </w:pPr>
            <w:r w:rsidRPr="00F8736C">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8736C" w:rsidRPr="00F8736C" w:rsidRDefault="00F8736C" w:rsidP="00F8736C">
            <w:pPr>
              <w:rPr>
                <w:rFonts w:eastAsia="標楷體"/>
                <w:bCs/>
                <w:color w:val="000000" w:themeColor="text1"/>
                <w:sz w:val="28"/>
                <w:szCs w:val="32"/>
              </w:rPr>
            </w:pPr>
            <w:r w:rsidRPr="00F873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0.7</w:t>
            </w:r>
          </w:p>
        </w:tc>
        <w:tc>
          <w:tcPr>
            <w:tcW w:w="644"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1.5</w:t>
            </w:r>
          </w:p>
        </w:tc>
        <w:tc>
          <w:tcPr>
            <w:tcW w:w="619" w:type="pct"/>
            <w:tcBorders>
              <w:top w:val="single" w:sz="4" w:space="0" w:color="auto"/>
              <w:left w:val="nil"/>
              <w:bottom w:val="nil"/>
              <w:right w:val="single" w:sz="6" w:space="0" w:color="auto"/>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1.8</w:t>
            </w:r>
          </w:p>
        </w:tc>
        <w:tc>
          <w:tcPr>
            <w:tcW w:w="679" w:type="pct"/>
            <w:tcBorders>
              <w:top w:val="single" w:sz="4" w:space="0" w:color="auto"/>
              <w:left w:val="single" w:sz="6" w:space="0" w:color="auto"/>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0.6</w:t>
            </w:r>
          </w:p>
        </w:tc>
        <w:tc>
          <w:tcPr>
            <w:tcW w:w="631"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1.0</w:t>
            </w:r>
          </w:p>
        </w:tc>
        <w:tc>
          <w:tcPr>
            <w:tcW w:w="617"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1.7</w:t>
            </w:r>
          </w:p>
        </w:tc>
      </w:tr>
      <w:tr w:rsidR="00F8736C" w:rsidRPr="00F8736C" w:rsidTr="00F8736C">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8736C" w:rsidRPr="00F8736C" w:rsidRDefault="00F8736C" w:rsidP="00F8736C">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-0.3</w:t>
            </w:r>
          </w:p>
        </w:tc>
        <w:tc>
          <w:tcPr>
            <w:tcW w:w="644"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1.4</w:t>
            </w:r>
          </w:p>
        </w:tc>
        <w:tc>
          <w:tcPr>
            <w:tcW w:w="619" w:type="pct"/>
            <w:tcBorders>
              <w:top w:val="nil"/>
              <w:left w:val="nil"/>
              <w:bottom w:val="single" w:sz="4" w:space="0" w:color="auto"/>
              <w:right w:val="single" w:sz="6" w:space="0" w:color="auto"/>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1.4</w:t>
            </w:r>
          </w:p>
        </w:tc>
        <w:tc>
          <w:tcPr>
            <w:tcW w:w="679" w:type="pct"/>
            <w:tcBorders>
              <w:top w:val="nil"/>
              <w:left w:val="single" w:sz="6" w:space="0" w:color="auto"/>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-0.3</w:t>
            </w:r>
          </w:p>
        </w:tc>
        <w:tc>
          <w:tcPr>
            <w:tcW w:w="631"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1.1</w:t>
            </w:r>
          </w:p>
        </w:tc>
        <w:tc>
          <w:tcPr>
            <w:tcW w:w="617"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1.1</w:t>
            </w:r>
          </w:p>
        </w:tc>
      </w:tr>
      <w:tr w:rsidR="00F8736C" w:rsidRPr="00F8736C" w:rsidTr="00F8736C">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8736C" w:rsidRPr="00F8736C" w:rsidRDefault="00F8736C" w:rsidP="00F8736C">
            <w:pPr>
              <w:rPr>
                <w:rFonts w:eastAsia="標楷體"/>
                <w:bCs/>
                <w:color w:val="000000" w:themeColor="text1"/>
                <w:sz w:val="28"/>
                <w:szCs w:val="32"/>
              </w:rPr>
            </w:pPr>
            <w:r w:rsidRPr="00F8736C">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F8736C" w:rsidRPr="00F8736C" w:rsidRDefault="00F8736C" w:rsidP="00F8736C">
            <w:pPr>
              <w:rPr>
                <w:rFonts w:eastAsia="標楷體"/>
                <w:bCs/>
                <w:color w:val="000000" w:themeColor="text1"/>
                <w:sz w:val="28"/>
                <w:szCs w:val="32"/>
              </w:rPr>
            </w:pPr>
            <w:r w:rsidRPr="00F873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6.9</w:t>
            </w:r>
          </w:p>
        </w:tc>
        <w:tc>
          <w:tcPr>
            <w:tcW w:w="644"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6.7</w:t>
            </w:r>
          </w:p>
        </w:tc>
        <w:tc>
          <w:tcPr>
            <w:tcW w:w="619" w:type="pct"/>
            <w:tcBorders>
              <w:top w:val="single" w:sz="4" w:space="0" w:color="auto"/>
              <w:left w:val="nil"/>
              <w:bottom w:val="nil"/>
              <w:right w:val="single" w:sz="6" w:space="0" w:color="auto"/>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6.5</w:t>
            </w:r>
          </w:p>
        </w:tc>
        <w:tc>
          <w:tcPr>
            <w:tcW w:w="679"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6.9</w:t>
            </w:r>
          </w:p>
        </w:tc>
        <w:tc>
          <w:tcPr>
            <w:tcW w:w="631"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6.7</w:t>
            </w:r>
          </w:p>
        </w:tc>
        <w:tc>
          <w:tcPr>
            <w:tcW w:w="617"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6.5</w:t>
            </w:r>
          </w:p>
        </w:tc>
      </w:tr>
      <w:tr w:rsidR="00F8736C" w:rsidRPr="00F8736C" w:rsidTr="00F8736C">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8736C" w:rsidRPr="00F8736C" w:rsidRDefault="00F8736C" w:rsidP="00F8736C">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1.4</w:t>
            </w:r>
          </w:p>
        </w:tc>
        <w:tc>
          <w:tcPr>
            <w:tcW w:w="644"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2.0</w:t>
            </w:r>
          </w:p>
        </w:tc>
        <w:tc>
          <w:tcPr>
            <w:tcW w:w="619" w:type="pct"/>
            <w:tcBorders>
              <w:top w:val="nil"/>
              <w:left w:val="nil"/>
              <w:bottom w:val="single" w:sz="4" w:space="0" w:color="auto"/>
              <w:right w:val="single" w:sz="6" w:space="0" w:color="auto"/>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2.2</w:t>
            </w:r>
          </w:p>
        </w:tc>
        <w:tc>
          <w:tcPr>
            <w:tcW w:w="679"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1.4</w:t>
            </w:r>
          </w:p>
        </w:tc>
        <w:tc>
          <w:tcPr>
            <w:tcW w:w="631"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2.1</w:t>
            </w:r>
          </w:p>
        </w:tc>
        <w:tc>
          <w:tcPr>
            <w:tcW w:w="617"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2.3</w:t>
            </w:r>
          </w:p>
        </w:tc>
      </w:tr>
      <w:tr w:rsidR="00F8736C" w:rsidRPr="00F8736C" w:rsidTr="00F8736C">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hint="eastAsia"/>
                <w:bCs/>
                <w:color w:val="000000" w:themeColor="text1"/>
                <w:sz w:val="28"/>
                <w:szCs w:val="32"/>
                <w:lang w:val="zh-TW"/>
              </w:rPr>
              <w:t>新</w:t>
            </w:r>
            <w:r w:rsidRPr="00F8736C">
              <w:rPr>
                <w:rFonts w:eastAsia="標楷體"/>
                <w:bCs/>
                <w:color w:val="000000" w:themeColor="text1"/>
                <w:sz w:val="28"/>
                <w:szCs w:val="32"/>
              </w:rPr>
              <w:t xml:space="preserve"> </w:t>
            </w:r>
            <w:r w:rsidRPr="00F8736C">
              <w:rPr>
                <w:rFonts w:eastAsia="標楷體" w:hint="eastAsia"/>
                <w:bCs/>
                <w:color w:val="000000" w:themeColor="text1"/>
                <w:sz w:val="28"/>
                <w:szCs w:val="32"/>
                <w:lang w:val="zh-TW"/>
              </w:rPr>
              <w:t>加</w:t>
            </w:r>
            <w:r w:rsidRPr="00F8736C">
              <w:rPr>
                <w:rFonts w:eastAsia="標楷體"/>
                <w:bCs/>
                <w:color w:val="000000" w:themeColor="text1"/>
                <w:sz w:val="28"/>
                <w:szCs w:val="32"/>
              </w:rPr>
              <w:t xml:space="preserve"> </w:t>
            </w:r>
            <w:r w:rsidRPr="00F8736C">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1.9</w:t>
            </w:r>
          </w:p>
        </w:tc>
        <w:tc>
          <w:tcPr>
            <w:tcW w:w="644"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2.0</w:t>
            </w:r>
          </w:p>
        </w:tc>
        <w:tc>
          <w:tcPr>
            <w:tcW w:w="619" w:type="pct"/>
            <w:tcBorders>
              <w:top w:val="single" w:sz="4" w:space="0" w:color="auto"/>
              <w:left w:val="nil"/>
              <w:bottom w:val="nil"/>
              <w:right w:val="single" w:sz="6" w:space="0" w:color="auto"/>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2.0</w:t>
            </w:r>
          </w:p>
        </w:tc>
        <w:tc>
          <w:tcPr>
            <w:tcW w:w="679"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1.7</w:t>
            </w:r>
          </w:p>
        </w:tc>
        <w:tc>
          <w:tcPr>
            <w:tcW w:w="617"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2.2</w:t>
            </w:r>
          </w:p>
        </w:tc>
      </w:tr>
      <w:tr w:rsidR="00F8736C" w:rsidRPr="00F8736C" w:rsidTr="00F8736C">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8736C" w:rsidRPr="00F8736C" w:rsidRDefault="00F8736C" w:rsidP="00F8736C">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-0.5</w:t>
            </w:r>
          </w:p>
        </w:tc>
        <w:tc>
          <w:tcPr>
            <w:tcW w:w="644"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-0.5</w:t>
            </w:r>
          </w:p>
        </w:tc>
        <w:tc>
          <w:tcPr>
            <w:tcW w:w="619" w:type="pct"/>
            <w:tcBorders>
              <w:top w:val="nil"/>
              <w:left w:val="nil"/>
              <w:bottom w:val="single" w:sz="4" w:space="0" w:color="auto"/>
              <w:right w:val="single" w:sz="6" w:space="0" w:color="auto"/>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1.7</w:t>
            </w:r>
          </w:p>
        </w:tc>
        <w:tc>
          <w:tcPr>
            <w:tcW w:w="679"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-0.3</w:t>
            </w:r>
          </w:p>
        </w:tc>
        <w:tc>
          <w:tcPr>
            <w:tcW w:w="617"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1.1</w:t>
            </w:r>
          </w:p>
        </w:tc>
      </w:tr>
      <w:tr w:rsidR="00F8736C" w:rsidRPr="00F8736C" w:rsidTr="00F8736C">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hint="eastAsia"/>
                <w:bCs/>
                <w:color w:val="000000" w:themeColor="text1"/>
                <w:sz w:val="28"/>
                <w:szCs w:val="32"/>
                <w:lang w:val="zh-TW"/>
              </w:rPr>
              <w:t>韓</w:t>
            </w:r>
            <w:r w:rsidRPr="00F8736C">
              <w:rPr>
                <w:rFonts w:eastAsia="標楷體"/>
                <w:bCs/>
                <w:color w:val="000000" w:themeColor="text1"/>
                <w:sz w:val="28"/>
                <w:szCs w:val="32"/>
              </w:rPr>
              <w:t xml:space="preserve">    </w:t>
            </w:r>
            <w:r w:rsidRPr="00F8736C">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2.6</w:t>
            </w:r>
          </w:p>
        </w:tc>
        <w:tc>
          <w:tcPr>
            <w:tcW w:w="644"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2.7</w:t>
            </w:r>
          </w:p>
        </w:tc>
        <w:tc>
          <w:tcPr>
            <w:tcW w:w="619" w:type="pct"/>
            <w:tcBorders>
              <w:top w:val="single" w:sz="4" w:space="0" w:color="auto"/>
              <w:left w:val="nil"/>
              <w:bottom w:val="nil"/>
              <w:right w:val="single" w:sz="6" w:space="0" w:color="auto"/>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2.6</w:t>
            </w:r>
          </w:p>
        </w:tc>
        <w:tc>
          <w:tcPr>
            <w:tcW w:w="679"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2.6</w:t>
            </w:r>
          </w:p>
        </w:tc>
        <w:tc>
          <w:tcPr>
            <w:tcW w:w="631"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2.7</w:t>
            </w:r>
          </w:p>
        </w:tc>
        <w:tc>
          <w:tcPr>
            <w:tcW w:w="617"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3.0</w:t>
            </w:r>
          </w:p>
        </w:tc>
      </w:tr>
      <w:tr w:rsidR="00F8736C" w:rsidRPr="00F8736C" w:rsidTr="00F8736C">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F8736C" w:rsidRPr="00F8736C" w:rsidRDefault="00F8736C" w:rsidP="00F8736C">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0.7</w:t>
            </w:r>
          </w:p>
        </w:tc>
        <w:tc>
          <w:tcPr>
            <w:tcW w:w="644"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1.0</w:t>
            </w:r>
          </w:p>
        </w:tc>
        <w:tc>
          <w:tcPr>
            <w:tcW w:w="619" w:type="pct"/>
            <w:tcBorders>
              <w:top w:val="nil"/>
              <w:left w:val="nil"/>
              <w:bottom w:val="single" w:sz="4" w:space="0" w:color="auto"/>
              <w:right w:val="single" w:sz="6" w:space="0" w:color="auto"/>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2.3</w:t>
            </w:r>
          </w:p>
        </w:tc>
        <w:tc>
          <w:tcPr>
            <w:tcW w:w="679"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0.7</w:t>
            </w:r>
          </w:p>
        </w:tc>
        <w:tc>
          <w:tcPr>
            <w:tcW w:w="631"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1.0</w:t>
            </w:r>
          </w:p>
        </w:tc>
        <w:tc>
          <w:tcPr>
            <w:tcW w:w="617" w:type="pct"/>
            <w:tcBorders>
              <w:top w:val="nil"/>
              <w:left w:val="nil"/>
              <w:bottom w:val="single" w:sz="4"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1.9</w:t>
            </w:r>
          </w:p>
        </w:tc>
      </w:tr>
      <w:tr w:rsidR="00F8736C" w:rsidRPr="00F8736C" w:rsidTr="00F8736C">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hint="eastAsia"/>
                <w:bCs/>
                <w:color w:val="000000" w:themeColor="text1"/>
                <w:sz w:val="28"/>
                <w:szCs w:val="32"/>
                <w:lang w:val="zh-TW"/>
              </w:rPr>
              <w:t>香</w:t>
            </w:r>
            <w:r w:rsidRPr="00F8736C">
              <w:rPr>
                <w:rFonts w:eastAsia="標楷體"/>
                <w:bCs/>
                <w:color w:val="000000" w:themeColor="text1"/>
                <w:sz w:val="28"/>
                <w:szCs w:val="32"/>
              </w:rPr>
              <w:t xml:space="preserve">    </w:t>
            </w:r>
            <w:r w:rsidRPr="00F8736C">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2.4</w:t>
            </w:r>
          </w:p>
        </w:tc>
        <w:tc>
          <w:tcPr>
            <w:tcW w:w="644"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1.9</w:t>
            </w:r>
          </w:p>
        </w:tc>
        <w:tc>
          <w:tcPr>
            <w:tcW w:w="619" w:type="pct"/>
            <w:tcBorders>
              <w:top w:val="single" w:sz="4" w:space="0" w:color="auto"/>
              <w:left w:val="nil"/>
              <w:bottom w:val="nil"/>
              <w:right w:val="single" w:sz="6" w:space="0" w:color="auto"/>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1.9</w:t>
            </w:r>
          </w:p>
        </w:tc>
        <w:tc>
          <w:tcPr>
            <w:tcW w:w="679"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1.4</w:t>
            </w:r>
          </w:p>
        </w:tc>
        <w:tc>
          <w:tcPr>
            <w:tcW w:w="617" w:type="pct"/>
            <w:tcBorders>
              <w:top w:val="single" w:sz="4" w:space="0" w:color="auto"/>
              <w:left w:val="nil"/>
              <w:bottom w:val="nil"/>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1.9</w:t>
            </w:r>
          </w:p>
        </w:tc>
      </w:tr>
      <w:tr w:rsidR="00F8736C" w:rsidRPr="00F8736C" w:rsidTr="00F8736C">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8736C" w:rsidRPr="00F8736C" w:rsidRDefault="00F8736C" w:rsidP="00F8736C">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sz w:val="28"/>
                <w:szCs w:val="32"/>
              </w:rPr>
            </w:pPr>
            <w:r w:rsidRPr="00F8736C">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3.0</w:t>
            </w:r>
          </w:p>
        </w:tc>
        <w:tc>
          <w:tcPr>
            <w:tcW w:w="644" w:type="pct"/>
            <w:tcBorders>
              <w:top w:val="nil"/>
              <w:left w:val="nil"/>
              <w:bottom w:val="single" w:sz="6"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2.4</w:t>
            </w:r>
          </w:p>
        </w:tc>
        <w:tc>
          <w:tcPr>
            <w:tcW w:w="619" w:type="pct"/>
            <w:tcBorders>
              <w:top w:val="nil"/>
              <w:left w:val="nil"/>
              <w:bottom w:val="single" w:sz="6" w:space="0" w:color="auto"/>
              <w:right w:val="single" w:sz="6" w:space="0" w:color="auto"/>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2.0</w:t>
            </w:r>
          </w:p>
        </w:tc>
        <w:tc>
          <w:tcPr>
            <w:tcW w:w="679" w:type="pct"/>
            <w:tcBorders>
              <w:top w:val="nil"/>
              <w:left w:val="nil"/>
              <w:bottom w:val="single" w:sz="6"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3.0</w:t>
            </w:r>
          </w:p>
        </w:tc>
        <w:tc>
          <w:tcPr>
            <w:tcW w:w="631" w:type="pct"/>
            <w:tcBorders>
              <w:top w:val="nil"/>
              <w:left w:val="nil"/>
              <w:bottom w:val="single" w:sz="6"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2.5</w:t>
            </w:r>
          </w:p>
        </w:tc>
        <w:tc>
          <w:tcPr>
            <w:tcW w:w="617" w:type="pct"/>
            <w:tcBorders>
              <w:top w:val="nil"/>
              <w:left w:val="nil"/>
              <w:bottom w:val="single" w:sz="6" w:space="0" w:color="auto"/>
              <w:right w:val="nil"/>
            </w:tcBorders>
            <w:vAlign w:val="center"/>
          </w:tcPr>
          <w:p w:rsidR="00F8736C" w:rsidRPr="00F8736C" w:rsidRDefault="00F8736C" w:rsidP="00F8736C">
            <w:pPr>
              <w:autoSpaceDE w:val="0"/>
              <w:autoSpaceDN w:val="0"/>
              <w:adjustRightInd w:val="0"/>
              <w:snapToGrid w:val="0"/>
              <w:spacing w:before="100" w:line="240" w:lineRule="exact"/>
              <w:jc w:val="center"/>
              <w:rPr>
                <w:rFonts w:eastAsia="標楷體"/>
                <w:bCs/>
                <w:color w:val="000000" w:themeColor="text1"/>
              </w:rPr>
            </w:pPr>
            <w:r w:rsidRPr="00F8736C">
              <w:rPr>
                <w:rFonts w:eastAsia="標楷體" w:hint="eastAsia"/>
                <w:bCs/>
                <w:color w:val="000000" w:themeColor="text1"/>
              </w:rPr>
              <w:t>2.6</w:t>
            </w:r>
          </w:p>
        </w:tc>
      </w:tr>
    </w:tbl>
    <w:p w:rsidR="00F8736C" w:rsidRPr="00F8736C" w:rsidRDefault="00F8736C" w:rsidP="00F8736C">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proofErr w:type="gramStart"/>
      <w:r w:rsidRPr="00F8736C">
        <w:rPr>
          <w:rFonts w:eastAsia="標楷體" w:hint="eastAsia"/>
          <w:bCs/>
          <w:color w:val="000000" w:themeColor="text1"/>
          <w:sz w:val="22"/>
          <w:lang w:val="zh-TW"/>
        </w:rPr>
        <w:t>註</w:t>
      </w:r>
      <w:proofErr w:type="gramEnd"/>
      <w:r w:rsidRPr="00F8736C">
        <w:rPr>
          <w:rFonts w:eastAsia="標楷體" w:hint="eastAsia"/>
          <w:bCs/>
          <w:color w:val="000000" w:themeColor="text1"/>
          <w:sz w:val="22"/>
        </w:rPr>
        <w:t>：</w:t>
      </w:r>
      <w:r w:rsidRPr="00F8736C">
        <w:rPr>
          <w:rFonts w:eastAsia="標楷體" w:hint="eastAsia"/>
          <w:bCs/>
          <w:color w:val="000000" w:themeColor="text1"/>
          <w:sz w:val="22"/>
        </w:rPr>
        <w:t>(</w:t>
      </w:r>
      <w:r w:rsidRPr="00F8736C">
        <w:rPr>
          <w:rFonts w:eastAsia="標楷體"/>
          <w:bCs/>
          <w:color w:val="000000" w:themeColor="text1"/>
          <w:sz w:val="22"/>
        </w:rPr>
        <w:t>f</w:t>
      </w:r>
      <w:r w:rsidRPr="00F8736C">
        <w:rPr>
          <w:rFonts w:eastAsia="標楷體" w:hint="eastAsia"/>
          <w:bCs/>
          <w:color w:val="000000" w:themeColor="text1"/>
          <w:sz w:val="22"/>
        </w:rPr>
        <w:t>)</w:t>
      </w:r>
      <w:r w:rsidRPr="00F8736C">
        <w:rPr>
          <w:rFonts w:eastAsia="標楷體" w:hint="eastAsia"/>
          <w:bCs/>
          <w:color w:val="000000" w:themeColor="text1"/>
          <w:sz w:val="22"/>
        </w:rPr>
        <w:t>為預測值。</w:t>
      </w:r>
    </w:p>
    <w:p w:rsidR="00F8736C" w:rsidRPr="00F8736C" w:rsidRDefault="00F8736C" w:rsidP="00F8736C">
      <w:pPr>
        <w:autoSpaceDE w:val="0"/>
        <w:autoSpaceDN w:val="0"/>
        <w:adjustRightInd w:val="0"/>
        <w:snapToGrid w:val="0"/>
        <w:spacing w:line="220" w:lineRule="exact"/>
        <w:ind w:leftChars="-105" w:left="-252" w:firstLine="224"/>
        <w:jc w:val="both"/>
        <w:rPr>
          <w:rFonts w:eastAsia="標楷體"/>
          <w:bCs/>
          <w:color w:val="000000"/>
          <w:sz w:val="22"/>
          <w:szCs w:val="22"/>
        </w:rPr>
      </w:pPr>
      <w:r w:rsidRPr="00F8736C">
        <w:rPr>
          <w:rFonts w:eastAsia="標楷體" w:hint="eastAsia"/>
          <w:bCs/>
          <w:color w:val="000000" w:themeColor="text1"/>
          <w:sz w:val="22"/>
          <w:szCs w:val="22"/>
          <w:lang w:val="zh-TW"/>
        </w:rPr>
        <w:t>資料來源</w:t>
      </w:r>
      <w:r w:rsidRPr="00F8736C">
        <w:rPr>
          <w:rFonts w:eastAsia="標楷體" w:hint="eastAsia"/>
          <w:bCs/>
          <w:color w:val="000000" w:themeColor="text1"/>
          <w:sz w:val="22"/>
          <w:szCs w:val="22"/>
        </w:rPr>
        <w:t>：</w:t>
      </w:r>
      <w:proofErr w:type="gramStart"/>
      <w:r w:rsidRPr="00F8736C">
        <w:rPr>
          <w:rFonts w:eastAsia="標楷體"/>
          <w:bCs/>
          <w:color w:val="000000" w:themeColor="text1"/>
          <w:sz w:val="22"/>
          <w:szCs w:val="22"/>
        </w:rPr>
        <w:t>1.Global</w:t>
      </w:r>
      <w:proofErr w:type="gramEnd"/>
      <w:r w:rsidRPr="00F8736C">
        <w:rPr>
          <w:rFonts w:eastAsia="標楷體"/>
          <w:bCs/>
          <w:color w:val="000000" w:themeColor="text1"/>
          <w:sz w:val="22"/>
          <w:szCs w:val="22"/>
        </w:rPr>
        <w:t xml:space="preserve"> Insight Inc., </w:t>
      </w:r>
      <w:r w:rsidRPr="00F8736C">
        <w:rPr>
          <w:rFonts w:eastAsia="標楷體"/>
          <w:bCs/>
          <w:i/>
          <w:iCs/>
          <w:color w:val="000000" w:themeColor="text1"/>
          <w:sz w:val="22"/>
          <w:szCs w:val="22"/>
        </w:rPr>
        <w:t>World Overview</w:t>
      </w:r>
      <w:r w:rsidRPr="00F8736C">
        <w:rPr>
          <w:rFonts w:eastAsia="標楷體"/>
          <w:bCs/>
          <w:color w:val="000000" w:themeColor="text1"/>
          <w:sz w:val="22"/>
          <w:szCs w:val="22"/>
        </w:rPr>
        <w:t>,</w:t>
      </w:r>
      <w:r w:rsidRPr="00F8736C">
        <w:rPr>
          <w:color w:val="000000" w:themeColor="text1"/>
          <w:sz w:val="22"/>
          <w:szCs w:val="22"/>
        </w:rPr>
        <w:t xml:space="preserve"> March 201</w:t>
      </w:r>
      <w:r w:rsidRPr="00F8736C">
        <w:rPr>
          <w:rFonts w:hint="eastAsia"/>
          <w:color w:val="000000"/>
          <w:sz w:val="22"/>
          <w:szCs w:val="22"/>
        </w:rPr>
        <w:t>7</w:t>
      </w:r>
      <w:r w:rsidRPr="00F8736C">
        <w:rPr>
          <w:rFonts w:hint="eastAsia"/>
          <w:bCs/>
          <w:color w:val="000000"/>
          <w:sz w:val="22"/>
          <w:szCs w:val="22"/>
        </w:rPr>
        <w:t>。</w:t>
      </w:r>
    </w:p>
    <w:p w:rsidR="006E3156" w:rsidRDefault="00F8736C" w:rsidP="00F8736C">
      <w:pPr>
        <w:ind w:right="880" w:firstLineChars="490" w:firstLine="1078"/>
        <w:rPr>
          <w:rFonts w:eastAsia="標楷體"/>
          <w:bCs/>
          <w:color w:val="000000" w:themeColor="text1"/>
          <w:sz w:val="22"/>
          <w:szCs w:val="22"/>
        </w:rPr>
      </w:pPr>
      <w:r w:rsidRPr="00F8736C">
        <w:rPr>
          <w:rFonts w:eastAsia="標楷體"/>
          <w:bCs/>
          <w:color w:val="000000"/>
          <w:sz w:val="22"/>
          <w:szCs w:val="22"/>
        </w:rPr>
        <w:t xml:space="preserve">2.IMF, </w:t>
      </w:r>
      <w:r w:rsidRPr="00F8736C">
        <w:rPr>
          <w:rFonts w:eastAsia="標楷體"/>
          <w:bCs/>
          <w:i/>
          <w:iCs/>
          <w:color w:val="000000"/>
          <w:sz w:val="22"/>
          <w:szCs w:val="22"/>
        </w:rPr>
        <w:t xml:space="preserve">World Economic Outlook </w:t>
      </w:r>
      <w:r w:rsidRPr="00F8736C">
        <w:rPr>
          <w:rFonts w:eastAsia="標楷體" w:hint="eastAsia"/>
          <w:bCs/>
          <w:i/>
          <w:iCs/>
          <w:color w:val="000000"/>
          <w:sz w:val="22"/>
          <w:szCs w:val="22"/>
        </w:rPr>
        <w:t>UPDATE</w:t>
      </w:r>
      <w:r w:rsidRPr="00F8736C">
        <w:rPr>
          <w:rFonts w:eastAsia="標楷體"/>
          <w:bCs/>
          <w:color w:val="000000"/>
          <w:sz w:val="22"/>
          <w:szCs w:val="22"/>
        </w:rPr>
        <w:t>,</w:t>
      </w:r>
      <w:r w:rsidRPr="00F8736C">
        <w:rPr>
          <w:color w:val="000000"/>
          <w:sz w:val="22"/>
          <w:szCs w:val="22"/>
        </w:rPr>
        <w:t xml:space="preserve"> January 2017</w:t>
      </w:r>
      <w:r w:rsidRPr="00F8736C">
        <w:rPr>
          <w:rFonts w:eastAsia="標楷體" w:hint="eastAsia"/>
          <w:bCs/>
          <w:color w:val="000000"/>
          <w:sz w:val="22"/>
          <w:szCs w:val="22"/>
        </w:rPr>
        <w:t>。</w:t>
      </w:r>
    </w:p>
    <w:p w:rsidR="00DE50AA" w:rsidRDefault="00DE50AA" w:rsidP="006E3156">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p>
    <w:p w:rsidR="00DE50AA" w:rsidRPr="006E3156" w:rsidRDefault="00DE50AA" w:rsidP="006E3156">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p>
    <w:p w:rsidR="006E3156" w:rsidRPr="006E3156" w:rsidRDefault="006E3156" w:rsidP="006E3156">
      <w:pPr>
        <w:keepNext/>
        <w:snapToGrid w:val="0"/>
        <w:jc w:val="center"/>
        <w:outlineLvl w:val="1"/>
        <w:rPr>
          <w:rFonts w:eastAsia="標楷體"/>
          <w:b/>
          <w:color w:val="000000" w:themeColor="text1"/>
          <w:sz w:val="32"/>
          <w:szCs w:val="32"/>
          <w:lang w:val="zh-TW"/>
        </w:rPr>
      </w:pPr>
      <w:bookmarkStart w:id="40" w:name="_Toc401923786"/>
      <w:bookmarkStart w:id="41" w:name="_Toc402171701"/>
      <w:bookmarkStart w:id="42" w:name="_Toc415126203"/>
      <w:bookmarkStart w:id="43" w:name="_Toc465257672"/>
      <w:bookmarkStart w:id="44" w:name="_Toc476138366"/>
      <w:r w:rsidRPr="006E3156">
        <w:rPr>
          <w:rFonts w:eastAsia="標楷體"/>
          <w:b/>
          <w:color w:val="000000" w:themeColor="text1"/>
          <w:sz w:val="32"/>
          <w:szCs w:val="32"/>
          <w:lang w:val="zh-TW"/>
        </w:rPr>
        <w:t>表</w:t>
      </w:r>
      <w:r w:rsidRPr="006E3156">
        <w:rPr>
          <w:rFonts w:eastAsia="標楷體"/>
          <w:b/>
          <w:color w:val="000000" w:themeColor="text1"/>
          <w:sz w:val="32"/>
          <w:szCs w:val="32"/>
          <w:lang w:val="zh-TW"/>
        </w:rPr>
        <w:t xml:space="preserve">2  </w:t>
      </w:r>
      <w:r w:rsidRPr="006E3156">
        <w:rPr>
          <w:rFonts w:eastAsia="標楷體"/>
          <w:b/>
          <w:color w:val="000000" w:themeColor="text1"/>
          <w:sz w:val="32"/>
          <w:szCs w:val="32"/>
          <w:lang w:val="zh-TW"/>
        </w:rPr>
        <w:t>世界貿易量成長率</w:t>
      </w:r>
      <w:bookmarkEnd w:id="40"/>
      <w:bookmarkEnd w:id="41"/>
      <w:bookmarkEnd w:id="42"/>
      <w:bookmarkEnd w:id="43"/>
      <w:bookmarkEnd w:id="44"/>
      <w:r w:rsidRPr="006E3156">
        <w:rPr>
          <w:rFonts w:eastAsia="標楷體"/>
          <w:b/>
          <w:color w:val="000000" w:themeColor="text1"/>
          <w:sz w:val="32"/>
          <w:szCs w:val="32"/>
          <w:lang w:val="zh-TW"/>
        </w:rPr>
        <w:t xml:space="preserve"> </w:t>
      </w:r>
    </w:p>
    <w:p w:rsidR="006E3156" w:rsidRPr="006E3156" w:rsidRDefault="006E3156" w:rsidP="006E3156">
      <w:pPr>
        <w:autoSpaceDE w:val="0"/>
        <w:autoSpaceDN w:val="0"/>
        <w:adjustRightInd w:val="0"/>
        <w:snapToGrid w:val="0"/>
        <w:spacing w:line="240" w:lineRule="exact"/>
        <w:jc w:val="right"/>
        <w:rPr>
          <w:rFonts w:eastAsia="標楷體"/>
          <w:bCs/>
          <w:color w:val="000000" w:themeColor="text1"/>
          <w:sz w:val="28"/>
          <w:szCs w:val="32"/>
        </w:rPr>
      </w:pPr>
      <w:r w:rsidRPr="006E3156">
        <w:rPr>
          <w:rFonts w:eastAsia="標楷體"/>
          <w:bCs/>
          <w:color w:val="000000" w:themeColor="text1"/>
          <w:sz w:val="28"/>
          <w:szCs w:val="32"/>
        </w:rPr>
        <w:t xml:space="preserve">              </w:t>
      </w:r>
      <w:r w:rsidRPr="006E3156">
        <w:rPr>
          <w:rFonts w:eastAsia="標楷體"/>
          <w:bCs/>
          <w:color w:val="000000" w:themeColor="text1"/>
          <w:szCs w:val="32"/>
          <w:lang w:val="zh-TW"/>
        </w:rPr>
        <w:t>單位</w:t>
      </w:r>
      <w:r w:rsidRPr="006E3156">
        <w:rPr>
          <w:rFonts w:eastAsia="標楷體"/>
          <w:bCs/>
          <w:color w:val="000000" w:themeColor="text1"/>
          <w:szCs w:val="32"/>
        </w:rPr>
        <w:t>：</w:t>
      </w:r>
      <w:r w:rsidRPr="006E3156">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5"/>
        <w:gridCol w:w="2011"/>
        <w:gridCol w:w="2007"/>
        <w:gridCol w:w="2006"/>
      </w:tblGrid>
      <w:tr w:rsidR="006E3156" w:rsidRPr="006E3156" w:rsidTr="00E92869">
        <w:trPr>
          <w:trHeight w:val="301"/>
        </w:trPr>
        <w:tc>
          <w:tcPr>
            <w:tcW w:w="1456" w:type="pct"/>
            <w:tcBorders>
              <w:top w:val="single" w:sz="6" w:space="0" w:color="auto"/>
              <w:left w:val="nil"/>
              <w:bottom w:val="single" w:sz="6" w:space="0" w:color="auto"/>
              <w:right w:val="single" w:sz="4" w:space="0" w:color="auto"/>
            </w:tcBorders>
            <w:vAlign w:val="center"/>
          </w:tcPr>
          <w:p w:rsidR="006E3156" w:rsidRPr="006E3156" w:rsidRDefault="006E3156" w:rsidP="006E3156">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6E3156" w:rsidRPr="006E3156" w:rsidRDefault="006E3156" w:rsidP="006E3156">
            <w:pPr>
              <w:autoSpaceDE w:val="0"/>
              <w:autoSpaceDN w:val="0"/>
              <w:adjustRightInd w:val="0"/>
              <w:snapToGrid w:val="0"/>
              <w:spacing w:line="240" w:lineRule="exact"/>
              <w:ind w:firstLineChars="250" w:firstLine="600"/>
              <w:rPr>
                <w:bCs/>
                <w:color w:val="000000" w:themeColor="text1"/>
              </w:rPr>
            </w:pPr>
            <w:r w:rsidRPr="006E3156">
              <w:rPr>
                <w:bCs/>
                <w:color w:val="000000" w:themeColor="text1"/>
              </w:rPr>
              <w:t>201</w:t>
            </w:r>
            <w:r w:rsidRPr="006E3156">
              <w:rPr>
                <w:rFonts w:hint="eastAsia"/>
                <w:bCs/>
                <w:color w:val="000000" w:themeColor="text1"/>
              </w:rPr>
              <w:t>5</w:t>
            </w:r>
          </w:p>
        </w:tc>
        <w:tc>
          <w:tcPr>
            <w:tcW w:w="1181" w:type="pct"/>
            <w:tcBorders>
              <w:top w:val="single" w:sz="6" w:space="0" w:color="auto"/>
              <w:left w:val="single" w:sz="6" w:space="0" w:color="auto"/>
              <w:bottom w:val="single" w:sz="6" w:space="0" w:color="auto"/>
              <w:right w:val="single" w:sz="4" w:space="0" w:color="auto"/>
            </w:tcBorders>
            <w:vAlign w:val="center"/>
          </w:tcPr>
          <w:p w:rsidR="006E3156" w:rsidRPr="006E3156" w:rsidRDefault="006E3156" w:rsidP="006E3156">
            <w:pPr>
              <w:autoSpaceDE w:val="0"/>
              <w:autoSpaceDN w:val="0"/>
              <w:adjustRightInd w:val="0"/>
              <w:snapToGrid w:val="0"/>
              <w:spacing w:line="240" w:lineRule="exact"/>
              <w:ind w:firstLineChars="250" w:firstLine="600"/>
              <w:jc w:val="both"/>
              <w:rPr>
                <w:bCs/>
                <w:color w:val="000000" w:themeColor="text1"/>
              </w:rPr>
            </w:pPr>
            <w:r w:rsidRPr="006E3156">
              <w:rPr>
                <w:bCs/>
                <w:color w:val="000000" w:themeColor="text1"/>
              </w:rPr>
              <w:t>201</w:t>
            </w:r>
            <w:r w:rsidRPr="006E3156">
              <w:rPr>
                <w:rFonts w:hint="eastAsia"/>
                <w:bCs/>
                <w:color w:val="000000" w:themeColor="text1"/>
              </w:rPr>
              <w:t>6</w:t>
            </w:r>
            <w:r w:rsidRPr="006E3156">
              <w:rPr>
                <w:bCs/>
                <w:color w:val="000000" w:themeColor="text1"/>
              </w:rPr>
              <w:t>(f)</w:t>
            </w:r>
          </w:p>
        </w:tc>
        <w:tc>
          <w:tcPr>
            <w:tcW w:w="1180" w:type="pct"/>
            <w:tcBorders>
              <w:top w:val="single" w:sz="6" w:space="0" w:color="auto"/>
              <w:left w:val="single" w:sz="4" w:space="0" w:color="auto"/>
              <w:bottom w:val="single" w:sz="6" w:space="0" w:color="auto"/>
              <w:right w:val="nil"/>
            </w:tcBorders>
            <w:vAlign w:val="center"/>
          </w:tcPr>
          <w:p w:rsidR="006E3156" w:rsidRPr="006E3156" w:rsidRDefault="006E3156" w:rsidP="006E3156">
            <w:pPr>
              <w:autoSpaceDE w:val="0"/>
              <w:autoSpaceDN w:val="0"/>
              <w:adjustRightInd w:val="0"/>
              <w:snapToGrid w:val="0"/>
              <w:spacing w:line="240" w:lineRule="exact"/>
              <w:ind w:firstLineChars="250" w:firstLine="600"/>
              <w:jc w:val="both"/>
              <w:rPr>
                <w:bCs/>
                <w:color w:val="000000" w:themeColor="text1"/>
              </w:rPr>
            </w:pPr>
            <w:r w:rsidRPr="006E3156">
              <w:rPr>
                <w:rFonts w:hint="eastAsia"/>
                <w:bCs/>
                <w:color w:val="000000" w:themeColor="text1"/>
              </w:rPr>
              <w:t>2017</w:t>
            </w:r>
            <w:r w:rsidRPr="006E3156">
              <w:rPr>
                <w:bCs/>
                <w:color w:val="000000" w:themeColor="text1"/>
              </w:rPr>
              <w:t>(f)</w:t>
            </w:r>
          </w:p>
        </w:tc>
      </w:tr>
      <w:tr w:rsidR="006E3156" w:rsidRPr="006E3156" w:rsidTr="00E92869">
        <w:trPr>
          <w:trHeight w:val="302"/>
        </w:trPr>
        <w:tc>
          <w:tcPr>
            <w:tcW w:w="1456" w:type="pct"/>
            <w:tcBorders>
              <w:top w:val="nil"/>
              <w:left w:val="nil"/>
              <w:bottom w:val="nil"/>
              <w:right w:val="single" w:sz="4" w:space="0" w:color="auto"/>
            </w:tcBorders>
            <w:vAlign w:val="center"/>
            <w:hideMark/>
          </w:tcPr>
          <w:p w:rsidR="006E3156" w:rsidRPr="006E3156" w:rsidRDefault="006E3156" w:rsidP="006E3156">
            <w:pPr>
              <w:autoSpaceDE w:val="0"/>
              <w:autoSpaceDN w:val="0"/>
              <w:adjustRightInd w:val="0"/>
              <w:snapToGrid w:val="0"/>
              <w:spacing w:line="240" w:lineRule="exact"/>
              <w:ind w:leftChars="-450" w:left="-1080" w:firstLineChars="900" w:firstLine="2160"/>
              <w:rPr>
                <w:bCs/>
                <w:color w:val="000000" w:themeColor="text1"/>
              </w:rPr>
            </w:pPr>
            <w:r w:rsidRPr="006E3156">
              <w:rPr>
                <w:bCs/>
                <w:color w:val="000000" w:themeColor="text1"/>
              </w:rPr>
              <w:t>IMF</w:t>
            </w:r>
          </w:p>
        </w:tc>
        <w:tc>
          <w:tcPr>
            <w:tcW w:w="1183" w:type="pct"/>
            <w:tcBorders>
              <w:top w:val="nil"/>
              <w:left w:val="single" w:sz="6" w:space="0" w:color="auto"/>
              <w:bottom w:val="nil"/>
              <w:right w:val="nil"/>
            </w:tcBorders>
            <w:vAlign w:val="center"/>
          </w:tcPr>
          <w:p w:rsidR="006E3156" w:rsidRPr="006E3156" w:rsidRDefault="006E3156" w:rsidP="006E3156">
            <w:pPr>
              <w:autoSpaceDE w:val="0"/>
              <w:autoSpaceDN w:val="0"/>
              <w:adjustRightInd w:val="0"/>
              <w:snapToGrid w:val="0"/>
              <w:spacing w:line="240" w:lineRule="exact"/>
              <w:ind w:firstLineChars="300" w:firstLine="720"/>
              <w:rPr>
                <w:bCs/>
                <w:color w:val="000000" w:themeColor="text1"/>
              </w:rPr>
            </w:pPr>
            <w:r w:rsidRPr="006E3156">
              <w:rPr>
                <w:rFonts w:hint="eastAsia"/>
                <w:bCs/>
                <w:color w:val="000000" w:themeColor="text1"/>
              </w:rPr>
              <w:t>2.7</w:t>
            </w:r>
          </w:p>
        </w:tc>
        <w:tc>
          <w:tcPr>
            <w:tcW w:w="1181" w:type="pct"/>
            <w:tcBorders>
              <w:top w:val="nil"/>
              <w:left w:val="single" w:sz="6" w:space="0" w:color="auto"/>
              <w:bottom w:val="nil"/>
              <w:right w:val="single" w:sz="4" w:space="0" w:color="auto"/>
            </w:tcBorders>
            <w:vAlign w:val="center"/>
          </w:tcPr>
          <w:p w:rsidR="006E3156" w:rsidRPr="006E3156" w:rsidRDefault="006E3156" w:rsidP="006E3156">
            <w:pPr>
              <w:autoSpaceDE w:val="0"/>
              <w:autoSpaceDN w:val="0"/>
              <w:adjustRightInd w:val="0"/>
              <w:snapToGrid w:val="0"/>
              <w:spacing w:line="240" w:lineRule="exact"/>
              <w:ind w:firstLineChars="300" w:firstLine="720"/>
              <w:jc w:val="both"/>
              <w:rPr>
                <w:bCs/>
                <w:color w:val="000000" w:themeColor="text1"/>
              </w:rPr>
            </w:pPr>
            <w:r w:rsidRPr="006E3156">
              <w:rPr>
                <w:rFonts w:hint="eastAsia"/>
                <w:bCs/>
                <w:color w:val="000000" w:themeColor="text1"/>
              </w:rPr>
              <w:t>1.9</w:t>
            </w:r>
          </w:p>
        </w:tc>
        <w:tc>
          <w:tcPr>
            <w:tcW w:w="1180" w:type="pct"/>
            <w:tcBorders>
              <w:top w:val="nil"/>
              <w:left w:val="single" w:sz="4" w:space="0" w:color="auto"/>
              <w:bottom w:val="nil"/>
              <w:right w:val="nil"/>
            </w:tcBorders>
            <w:vAlign w:val="center"/>
          </w:tcPr>
          <w:p w:rsidR="006E3156" w:rsidRPr="006E3156" w:rsidRDefault="006E3156" w:rsidP="006E3156">
            <w:pPr>
              <w:autoSpaceDE w:val="0"/>
              <w:autoSpaceDN w:val="0"/>
              <w:adjustRightInd w:val="0"/>
              <w:snapToGrid w:val="0"/>
              <w:spacing w:line="240" w:lineRule="exact"/>
              <w:ind w:firstLineChars="300" w:firstLine="720"/>
              <w:jc w:val="both"/>
              <w:rPr>
                <w:bCs/>
                <w:color w:val="000000" w:themeColor="text1"/>
              </w:rPr>
            </w:pPr>
            <w:r w:rsidRPr="006E3156">
              <w:rPr>
                <w:rFonts w:hint="eastAsia"/>
                <w:bCs/>
                <w:color w:val="000000" w:themeColor="text1"/>
              </w:rPr>
              <w:t>3.8</w:t>
            </w:r>
          </w:p>
        </w:tc>
      </w:tr>
      <w:tr w:rsidR="006E3156" w:rsidRPr="006E3156" w:rsidTr="00E92869">
        <w:trPr>
          <w:trHeight w:val="302"/>
        </w:trPr>
        <w:tc>
          <w:tcPr>
            <w:tcW w:w="1456" w:type="pct"/>
            <w:tcBorders>
              <w:top w:val="nil"/>
              <w:left w:val="nil"/>
              <w:bottom w:val="nil"/>
              <w:right w:val="single" w:sz="4" w:space="0" w:color="auto"/>
            </w:tcBorders>
            <w:vAlign w:val="center"/>
            <w:hideMark/>
          </w:tcPr>
          <w:p w:rsidR="006E3156" w:rsidRPr="006E3156" w:rsidRDefault="006E3156" w:rsidP="006E3156">
            <w:pPr>
              <w:autoSpaceDE w:val="0"/>
              <w:autoSpaceDN w:val="0"/>
              <w:adjustRightInd w:val="0"/>
              <w:snapToGrid w:val="0"/>
              <w:spacing w:line="240" w:lineRule="exact"/>
              <w:ind w:leftChars="-450" w:left="-1080" w:firstLineChars="900" w:firstLine="2160"/>
              <w:rPr>
                <w:bCs/>
                <w:color w:val="000000" w:themeColor="text1"/>
              </w:rPr>
            </w:pPr>
            <w:r w:rsidRPr="006E3156">
              <w:rPr>
                <w:bCs/>
                <w:color w:val="000000" w:themeColor="text1"/>
              </w:rPr>
              <w:t>UN</w:t>
            </w:r>
          </w:p>
        </w:tc>
        <w:tc>
          <w:tcPr>
            <w:tcW w:w="1183" w:type="pct"/>
            <w:tcBorders>
              <w:top w:val="nil"/>
              <w:left w:val="single" w:sz="4" w:space="0" w:color="auto"/>
              <w:bottom w:val="nil"/>
              <w:right w:val="single" w:sz="4" w:space="0" w:color="auto"/>
            </w:tcBorders>
            <w:vAlign w:val="center"/>
          </w:tcPr>
          <w:p w:rsidR="006E3156" w:rsidRPr="006E3156" w:rsidRDefault="006E3156" w:rsidP="006E3156">
            <w:pPr>
              <w:autoSpaceDE w:val="0"/>
              <w:autoSpaceDN w:val="0"/>
              <w:adjustRightInd w:val="0"/>
              <w:snapToGrid w:val="0"/>
              <w:spacing w:line="240" w:lineRule="exact"/>
              <w:ind w:firstLineChars="300" w:firstLine="720"/>
              <w:rPr>
                <w:bCs/>
                <w:color w:val="000000" w:themeColor="text1"/>
              </w:rPr>
            </w:pPr>
            <w:r w:rsidRPr="006E3156">
              <w:rPr>
                <w:rFonts w:hint="eastAsia"/>
                <w:bCs/>
                <w:color w:val="000000" w:themeColor="text1"/>
              </w:rPr>
              <w:t>2.6</w:t>
            </w:r>
          </w:p>
        </w:tc>
        <w:tc>
          <w:tcPr>
            <w:tcW w:w="1181" w:type="pct"/>
            <w:tcBorders>
              <w:top w:val="nil"/>
              <w:left w:val="single" w:sz="4" w:space="0" w:color="auto"/>
              <w:bottom w:val="nil"/>
              <w:right w:val="single" w:sz="4" w:space="0" w:color="auto"/>
            </w:tcBorders>
            <w:vAlign w:val="center"/>
          </w:tcPr>
          <w:p w:rsidR="006E3156" w:rsidRPr="006E3156" w:rsidRDefault="006E3156" w:rsidP="006E3156">
            <w:pPr>
              <w:autoSpaceDE w:val="0"/>
              <w:autoSpaceDN w:val="0"/>
              <w:adjustRightInd w:val="0"/>
              <w:snapToGrid w:val="0"/>
              <w:spacing w:line="240" w:lineRule="exact"/>
              <w:ind w:firstLineChars="300" w:firstLine="720"/>
              <w:jc w:val="both"/>
              <w:rPr>
                <w:bCs/>
                <w:color w:val="000000" w:themeColor="text1"/>
              </w:rPr>
            </w:pPr>
            <w:r w:rsidRPr="006E3156">
              <w:rPr>
                <w:rFonts w:hint="eastAsia"/>
                <w:bCs/>
                <w:color w:val="000000" w:themeColor="text1"/>
              </w:rPr>
              <w:t>1.2</w:t>
            </w:r>
          </w:p>
        </w:tc>
        <w:tc>
          <w:tcPr>
            <w:tcW w:w="1180" w:type="pct"/>
            <w:tcBorders>
              <w:top w:val="nil"/>
              <w:left w:val="single" w:sz="4" w:space="0" w:color="auto"/>
              <w:bottom w:val="nil"/>
              <w:right w:val="nil"/>
            </w:tcBorders>
            <w:vAlign w:val="center"/>
          </w:tcPr>
          <w:p w:rsidR="006E3156" w:rsidRPr="006E3156" w:rsidRDefault="006E3156" w:rsidP="006E3156">
            <w:pPr>
              <w:autoSpaceDE w:val="0"/>
              <w:autoSpaceDN w:val="0"/>
              <w:adjustRightInd w:val="0"/>
              <w:snapToGrid w:val="0"/>
              <w:spacing w:line="240" w:lineRule="exact"/>
              <w:ind w:firstLineChars="300" w:firstLine="720"/>
              <w:jc w:val="both"/>
              <w:rPr>
                <w:bCs/>
                <w:color w:val="000000" w:themeColor="text1"/>
              </w:rPr>
            </w:pPr>
            <w:r w:rsidRPr="006E3156">
              <w:rPr>
                <w:rFonts w:hint="eastAsia"/>
                <w:bCs/>
                <w:color w:val="000000" w:themeColor="text1"/>
              </w:rPr>
              <w:t>2.7</w:t>
            </w:r>
          </w:p>
        </w:tc>
      </w:tr>
      <w:tr w:rsidR="006E3156" w:rsidRPr="006E3156" w:rsidTr="00E92869">
        <w:trPr>
          <w:trHeight w:val="302"/>
        </w:trPr>
        <w:tc>
          <w:tcPr>
            <w:tcW w:w="1456" w:type="pct"/>
            <w:tcBorders>
              <w:top w:val="nil"/>
              <w:left w:val="nil"/>
              <w:bottom w:val="nil"/>
              <w:right w:val="single" w:sz="4" w:space="0" w:color="auto"/>
            </w:tcBorders>
            <w:vAlign w:val="center"/>
            <w:hideMark/>
          </w:tcPr>
          <w:p w:rsidR="006E3156" w:rsidRPr="006E3156" w:rsidRDefault="006E3156" w:rsidP="006E3156">
            <w:pPr>
              <w:autoSpaceDE w:val="0"/>
              <w:autoSpaceDN w:val="0"/>
              <w:adjustRightInd w:val="0"/>
              <w:snapToGrid w:val="0"/>
              <w:spacing w:line="240" w:lineRule="exact"/>
              <w:ind w:leftChars="-450" w:left="-1080" w:firstLineChars="900" w:firstLine="2160"/>
              <w:rPr>
                <w:bCs/>
                <w:color w:val="000000" w:themeColor="text1"/>
              </w:rPr>
            </w:pPr>
            <w:r w:rsidRPr="006E3156">
              <w:rPr>
                <w:bCs/>
                <w:color w:val="000000" w:themeColor="text1"/>
              </w:rPr>
              <w:t>OECD</w:t>
            </w:r>
          </w:p>
        </w:tc>
        <w:tc>
          <w:tcPr>
            <w:tcW w:w="1183" w:type="pct"/>
            <w:tcBorders>
              <w:top w:val="nil"/>
              <w:left w:val="single" w:sz="4" w:space="0" w:color="auto"/>
              <w:bottom w:val="nil"/>
              <w:right w:val="single" w:sz="4" w:space="0" w:color="auto"/>
            </w:tcBorders>
            <w:vAlign w:val="center"/>
          </w:tcPr>
          <w:p w:rsidR="006E3156" w:rsidRPr="006E3156" w:rsidRDefault="006E3156" w:rsidP="006E3156">
            <w:pPr>
              <w:autoSpaceDE w:val="0"/>
              <w:autoSpaceDN w:val="0"/>
              <w:adjustRightInd w:val="0"/>
              <w:snapToGrid w:val="0"/>
              <w:spacing w:line="240" w:lineRule="exact"/>
              <w:ind w:firstLineChars="300" w:firstLine="720"/>
              <w:rPr>
                <w:bCs/>
                <w:color w:val="000000" w:themeColor="text1"/>
              </w:rPr>
            </w:pPr>
            <w:r w:rsidRPr="006E3156">
              <w:rPr>
                <w:rFonts w:hint="eastAsia"/>
                <w:bCs/>
                <w:color w:val="000000" w:themeColor="text1"/>
              </w:rPr>
              <w:t>2.6</w:t>
            </w:r>
          </w:p>
        </w:tc>
        <w:tc>
          <w:tcPr>
            <w:tcW w:w="1181" w:type="pct"/>
            <w:tcBorders>
              <w:top w:val="nil"/>
              <w:left w:val="single" w:sz="4" w:space="0" w:color="auto"/>
              <w:bottom w:val="nil"/>
              <w:right w:val="single" w:sz="4" w:space="0" w:color="auto"/>
            </w:tcBorders>
            <w:vAlign w:val="center"/>
          </w:tcPr>
          <w:p w:rsidR="006E3156" w:rsidRPr="006E3156" w:rsidRDefault="006E3156" w:rsidP="006E3156">
            <w:pPr>
              <w:autoSpaceDE w:val="0"/>
              <w:autoSpaceDN w:val="0"/>
              <w:adjustRightInd w:val="0"/>
              <w:snapToGrid w:val="0"/>
              <w:spacing w:line="240" w:lineRule="exact"/>
              <w:ind w:firstLineChars="300" w:firstLine="720"/>
              <w:jc w:val="both"/>
              <w:rPr>
                <w:bCs/>
                <w:color w:val="000000" w:themeColor="text1"/>
              </w:rPr>
            </w:pPr>
            <w:r w:rsidRPr="006E3156">
              <w:rPr>
                <w:rFonts w:hint="eastAsia"/>
                <w:bCs/>
                <w:color w:val="000000" w:themeColor="text1"/>
              </w:rPr>
              <w:t>1.9</w:t>
            </w:r>
          </w:p>
        </w:tc>
        <w:tc>
          <w:tcPr>
            <w:tcW w:w="1180" w:type="pct"/>
            <w:tcBorders>
              <w:top w:val="nil"/>
              <w:left w:val="single" w:sz="4" w:space="0" w:color="auto"/>
              <w:bottom w:val="nil"/>
              <w:right w:val="nil"/>
            </w:tcBorders>
            <w:vAlign w:val="center"/>
          </w:tcPr>
          <w:p w:rsidR="006E3156" w:rsidRPr="006E3156" w:rsidRDefault="006E3156" w:rsidP="006E3156">
            <w:pPr>
              <w:autoSpaceDE w:val="0"/>
              <w:autoSpaceDN w:val="0"/>
              <w:adjustRightInd w:val="0"/>
              <w:snapToGrid w:val="0"/>
              <w:spacing w:line="240" w:lineRule="exact"/>
              <w:ind w:firstLineChars="300" w:firstLine="720"/>
              <w:jc w:val="both"/>
              <w:rPr>
                <w:bCs/>
                <w:color w:val="000000" w:themeColor="text1"/>
              </w:rPr>
            </w:pPr>
            <w:r w:rsidRPr="006E3156">
              <w:rPr>
                <w:rFonts w:hint="eastAsia"/>
                <w:bCs/>
                <w:color w:val="000000" w:themeColor="text1"/>
              </w:rPr>
              <w:t>2.9</w:t>
            </w:r>
          </w:p>
        </w:tc>
      </w:tr>
      <w:tr w:rsidR="006E3156" w:rsidRPr="006E3156" w:rsidTr="00E92869">
        <w:trPr>
          <w:trHeight w:val="302"/>
        </w:trPr>
        <w:tc>
          <w:tcPr>
            <w:tcW w:w="1456" w:type="pct"/>
            <w:tcBorders>
              <w:top w:val="nil"/>
              <w:left w:val="nil"/>
              <w:bottom w:val="nil"/>
              <w:right w:val="single" w:sz="4" w:space="0" w:color="auto"/>
            </w:tcBorders>
            <w:vAlign w:val="center"/>
            <w:hideMark/>
          </w:tcPr>
          <w:p w:rsidR="006E3156" w:rsidRPr="006E3156" w:rsidRDefault="006E3156" w:rsidP="006E3156">
            <w:pPr>
              <w:autoSpaceDE w:val="0"/>
              <w:autoSpaceDN w:val="0"/>
              <w:adjustRightInd w:val="0"/>
              <w:snapToGrid w:val="0"/>
              <w:spacing w:line="240" w:lineRule="exact"/>
              <w:ind w:leftChars="-450" w:left="-1080" w:firstLineChars="900" w:firstLine="2160"/>
              <w:rPr>
                <w:color w:val="000000" w:themeColor="text1"/>
              </w:rPr>
            </w:pPr>
            <w:r w:rsidRPr="006E3156">
              <w:rPr>
                <w:color w:val="000000" w:themeColor="text1"/>
              </w:rPr>
              <w:t>World Bank</w:t>
            </w:r>
          </w:p>
        </w:tc>
        <w:tc>
          <w:tcPr>
            <w:tcW w:w="1183" w:type="pct"/>
            <w:tcBorders>
              <w:top w:val="nil"/>
              <w:left w:val="single" w:sz="4" w:space="0" w:color="auto"/>
              <w:bottom w:val="nil"/>
              <w:right w:val="single" w:sz="4" w:space="0" w:color="auto"/>
            </w:tcBorders>
            <w:vAlign w:val="center"/>
          </w:tcPr>
          <w:p w:rsidR="006E3156" w:rsidRPr="006E3156" w:rsidRDefault="006E3156" w:rsidP="006E3156">
            <w:pPr>
              <w:autoSpaceDE w:val="0"/>
              <w:autoSpaceDN w:val="0"/>
              <w:adjustRightInd w:val="0"/>
              <w:snapToGrid w:val="0"/>
              <w:spacing w:line="240" w:lineRule="exact"/>
              <w:ind w:firstLineChars="300" w:firstLine="720"/>
              <w:rPr>
                <w:bCs/>
                <w:color w:val="000000" w:themeColor="text1"/>
              </w:rPr>
            </w:pPr>
            <w:r w:rsidRPr="006E3156">
              <w:rPr>
                <w:rFonts w:hint="eastAsia"/>
                <w:bCs/>
                <w:color w:val="000000" w:themeColor="text1"/>
              </w:rPr>
              <w:t>2.8</w:t>
            </w:r>
          </w:p>
        </w:tc>
        <w:tc>
          <w:tcPr>
            <w:tcW w:w="1181" w:type="pct"/>
            <w:tcBorders>
              <w:top w:val="nil"/>
              <w:left w:val="single" w:sz="4" w:space="0" w:color="auto"/>
              <w:bottom w:val="nil"/>
              <w:right w:val="single" w:sz="4" w:space="0" w:color="auto"/>
            </w:tcBorders>
            <w:vAlign w:val="center"/>
          </w:tcPr>
          <w:p w:rsidR="006E3156" w:rsidRPr="006E3156" w:rsidRDefault="006E3156" w:rsidP="006E3156">
            <w:pPr>
              <w:autoSpaceDE w:val="0"/>
              <w:autoSpaceDN w:val="0"/>
              <w:adjustRightInd w:val="0"/>
              <w:snapToGrid w:val="0"/>
              <w:spacing w:line="240" w:lineRule="exact"/>
              <w:ind w:firstLineChars="300" w:firstLine="720"/>
              <w:jc w:val="both"/>
              <w:rPr>
                <w:bCs/>
                <w:color w:val="000000" w:themeColor="text1"/>
              </w:rPr>
            </w:pPr>
            <w:r w:rsidRPr="006E3156">
              <w:rPr>
                <w:rFonts w:hint="eastAsia"/>
                <w:bCs/>
                <w:color w:val="000000" w:themeColor="text1"/>
              </w:rPr>
              <w:t>2.5</w:t>
            </w:r>
          </w:p>
        </w:tc>
        <w:tc>
          <w:tcPr>
            <w:tcW w:w="1180" w:type="pct"/>
            <w:tcBorders>
              <w:top w:val="nil"/>
              <w:left w:val="single" w:sz="4" w:space="0" w:color="auto"/>
              <w:bottom w:val="nil"/>
              <w:right w:val="nil"/>
            </w:tcBorders>
            <w:vAlign w:val="center"/>
          </w:tcPr>
          <w:p w:rsidR="006E3156" w:rsidRPr="006E3156" w:rsidRDefault="006E3156" w:rsidP="006E3156">
            <w:pPr>
              <w:autoSpaceDE w:val="0"/>
              <w:autoSpaceDN w:val="0"/>
              <w:adjustRightInd w:val="0"/>
              <w:snapToGrid w:val="0"/>
              <w:spacing w:line="240" w:lineRule="exact"/>
              <w:ind w:firstLineChars="300" w:firstLine="720"/>
              <w:jc w:val="both"/>
              <w:rPr>
                <w:bCs/>
                <w:color w:val="000000" w:themeColor="text1"/>
              </w:rPr>
            </w:pPr>
            <w:r w:rsidRPr="006E3156">
              <w:rPr>
                <w:rFonts w:hint="eastAsia"/>
                <w:bCs/>
                <w:color w:val="000000" w:themeColor="text1"/>
              </w:rPr>
              <w:t>3.6</w:t>
            </w:r>
          </w:p>
        </w:tc>
      </w:tr>
      <w:tr w:rsidR="006E3156" w:rsidRPr="006E3156" w:rsidTr="00E92869">
        <w:trPr>
          <w:trHeight w:val="302"/>
        </w:trPr>
        <w:tc>
          <w:tcPr>
            <w:tcW w:w="1456" w:type="pct"/>
            <w:tcBorders>
              <w:top w:val="nil"/>
              <w:left w:val="nil"/>
              <w:bottom w:val="single" w:sz="4" w:space="0" w:color="auto"/>
              <w:right w:val="single" w:sz="4" w:space="0" w:color="auto"/>
            </w:tcBorders>
            <w:vAlign w:val="center"/>
          </w:tcPr>
          <w:p w:rsidR="006E3156" w:rsidRPr="006E3156" w:rsidRDefault="006E3156" w:rsidP="006E3156">
            <w:pPr>
              <w:autoSpaceDE w:val="0"/>
              <w:autoSpaceDN w:val="0"/>
              <w:adjustRightInd w:val="0"/>
              <w:snapToGrid w:val="0"/>
              <w:spacing w:line="240" w:lineRule="exact"/>
              <w:ind w:leftChars="-450" w:left="-1080" w:firstLineChars="900" w:firstLine="2160"/>
              <w:rPr>
                <w:color w:val="000000" w:themeColor="text1"/>
              </w:rPr>
            </w:pPr>
            <w:r w:rsidRPr="006E3156">
              <w:rPr>
                <w:rFonts w:hint="eastAsia"/>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6E3156" w:rsidRPr="006E3156" w:rsidRDefault="006E3156" w:rsidP="006E3156">
            <w:pPr>
              <w:autoSpaceDE w:val="0"/>
              <w:autoSpaceDN w:val="0"/>
              <w:adjustRightInd w:val="0"/>
              <w:snapToGrid w:val="0"/>
              <w:spacing w:line="240" w:lineRule="exact"/>
              <w:ind w:firstLineChars="300" w:firstLine="720"/>
              <w:rPr>
                <w:bCs/>
                <w:color w:val="000000" w:themeColor="text1"/>
              </w:rPr>
            </w:pPr>
            <w:r w:rsidRPr="006E3156">
              <w:rPr>
                <w:rFonts w:hint="eastAsia"/>
                <w:bCs/>
                <w:color w:val="000000" w:themeColor="text1"/>
              </w:rPr>
              <w:t>2.7</w:t>
            </w:r>
          </w:p>
        </w:tc>
        <w:tc>
          <w:tcPr>
            <w:tcW w:w="1181" w:type="pct"/>
            <w:tcBorders>
              <w:top w:val="nil"/>
              <w:left w:val="single" w:sz="4" w:space="0" w:color="auto"/>
              <w:bottom w:val="single" w:sz="4" w:space="0" w:color="auto"/>
              <w:right w:val="single" w:sz="4" w:space="0" w:color="auto"/>
            </w:tcBorders>
            <w:vAlign w:val="center"/>
          </w:tcPr>
          <w:p w:rsidR="006E3156" w:rsidRPr="006E3156" w:rsidRDefault="006E3156" w:rsidP="006E3156">
            <w:pPr>
              <w:autoSpaceDE w:val="0"/>
              <w:autoSpaceDN w:val="0"/>
              <w:adjustRightInd w:val="0"/>
              <w:snapToGrid w:val="0"/>
              <w:spacing w:line="240" w:lineRule="exact"/>
              <w:ind w:firstLineChars="300" w:firstLine="720"/>
              <w:jc w:val="both"/>
              <w:rPr>
                <w:bCs/>
                <w:color w:val="000000" w:themeColor="text1"/>
              </w:rPr>
            </w:pPr>
            <w:r w:rsidRPr="006E3156">
              <w:rPr>
                <w:rFonts w:hint="eastAsia"/>
                <w:bCs/>
                <w:color w:val="000000" w:themeColor="text1"/>
              </w:rPr>
              <w:t>1.7</w:t>
            </w:r>
          </w:p>
        </w:tc>
        <w:tc>
          <w:tcPr>
            <w:tcW w:w="1180" w:type="pct"/>
            <w:tcBorders>
              <w:top w:val="nil"/>
              <w:left w:val="single" w:sz="4" w:space="0" w:color="auto"/>
              <w:bottom w:val="single" w:sz="4" w:space="0" w:color="auto"/>
              <w:right w:val="nil"/>
            </w:tcBorders>
            <w:vAlign w:val="center"/>
          </w:tcPr>
          <w:p w:rsidR="006E3156" w:rsidRPr="006E3156" w:rsidRDefault="006E3156" w:rsidP="005D758E">
            <w:pPr>
              <w:autoSpaceDE w:val="0"/>
              <w:autoSpaceDN w:val="0"/>
              <w:adjustRightInd w:val="0"/>
              <w:snapToGrid w:val="0"/>
              <w:spacing w:line="240" w:lineRule="exact"/>
              <w:ind w:firstLineChars="188" w:firstLine="451"/>
              <w:rPr>
                <w:bCs/>
                <w:color w:val="000000" w:themeColor="text1"/>
              </w:rPr>
            </w:pPr>
            <w:r w:rsidRPr="006E3156">
              <w:rPr>
                <w:rFonts w:hint="eastAsia"/>
                <w:bCs/>
                <w:color w:val="000000" w:themeColor="text1"/>
              </w:rPr>
              <w:t>1.8~3.1</w:t>
            </w:r>
          </w:p>
        </w:tc>
      </w:tr>
    </w:tbl>
    <w:p w:rsidR="006E3156" w:rsidRPr="006E3156" w:rsidRDefault="006E3156" w:rsidP="006E3156">
      <w:pPr>
        <w:autoSpaceDE w:val="0"/>
        <w:autoSpaceDN w:val="0"/>
        <w:adjustRightInd w:val="0"/>
        <w:snapToGrid w:val="0"/>
        <w:spacing w:line="220" w:lineRule="exact"/>
        <w:ind w:leftChars="-93" w:left="-223" w:firstLineChars="94" w:firstLine="207"/>
        <w:jc w:val="both"/>
        <w:rPr>
          <w:rFonts w:eastAsia="標楷體"/>
          <w:bCs/>
          <w:color w:val="000000" w:themeColor="text1"/>
          <w:sz w:val="22"/>
        </w:rPr>
      </w:pPr>
      <w:proofErr w:type="gramStart"/>
      <w:r w:rsidRPr="006E3156">
        <w:rPr>
          <w:rFonts w:eastAsia="標楷體" w:hint="eastAsia"/>
          <w:bCs/>
          <w:color w:val="000000" w:themeColor="text1"/>
          <w:sz w:val="22"/>
          <w:lang w:val="zh-TW"/>
        </w:rPr>
        <w:t>註</w:t>
      </w:r>
      <w:proofErr w:type="gramEnd"/>
      <w:r w:rsidRPr="006E3156">
        <w:rPr>
          <w:rFonts w:eastAsia="標楷體" w:hint="eastAsia"/>
          <w:bCs/>
          <w:color w:val="000000" w:themeColor="text1"/>
          <w:sz w:val="22"/>
        </w:rPr>
        <w:t>：</w:t>
      </w:r>
      <w:r w:rsidRPr="006E3156">
        <w:rPr>
          <w:rFonts w:eastAsia="標楷體"/>
          <w:bCs/>
          <w:color w:val="000000" w:themeColor="text1"/>
          <w:sz w:val="22"/>
        </w:rPr>
        <w:t>(f)</w:t>
      </w:r>
      <w:r w:rsidRPr="006E3156">
        <w:rPr>
          <w:rFonts w:eastAsia="標楷體" w:hint="eastAsia"/>
          <w:bCs/>
          <w:color w:val="000000" w:themeColor="text1"/>
          <w:sz w:val="22"/>
          <w:lang w:val="zh-TW"/>
        </w:rPr>
        <w:t>為</w:t>
      </w:r>
      <w:r w:rsidRPr="006E3156">
        <w:rPr>
          <w:rFonts w:eastAsia="標楷體" w:hint="eastAsia"/>
          <w:bCs/>
          <w:color w:val="000000" w:themeColor="text1"/>
          <w:sz w:val="22"/>
        </w:rPr>
        <w:t>預測</w:t>
      </w:r>
      <w:r w:rsidRPr="006E3156">
        <w:rPr>
          <w:rFonts w:eastAsia="標楷體" w:hint="eastAsia"/>
          <w:bCs/>
          <w:color w:val="000000" w:themeColor="text1"/>
          <w:sz w:val="22"/>
          <w:lang w:val="zh-TW"/>
        </w:rPr>
        <w:t>值</w:t>
      </w:r>
    </w:p>
    <w:p w:rsidR="006E3156" w:rsidRPr="006E3156" w:rsidRDefault="006E3156" w:rsidP="006E3156">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r w:rsidRPr="006E3156">
        <w:rPr>
          <w:rFonts w:eastAsia="標楷體" w:hint="eastAsia"/>
          <w:bCs/>
          <w:color w:val="000000" w:themeColor="text1"/>
          <w:sz w:val="22"/>
          <w:lang w:val="zh-TW"/>
        </w:rPr>
        <w:t>資料來源</w:t>
      </w:r>
      <w:r w:rsidRPr="006E3156">
        <w:rPr>
          <w:rFonts w:eastAsia="標楷體" w:hint="eastAsia"/>
          <w:bCs/>
          <w:color w:val="000000" w:themeColor="text1"/>
          <w:sz w:val="22"/>
        </w:rPr>
        <w:t>：</w:t>
      </w:r>
      <w:r w:rsidRPr="006E3156">
        <w:rPr>
          <w:rFonts w:eastAsia="標楷體"/>
          <w:bCs/>
          <w:color w:val="000000" w:themeColor="text1"/>
          <w:sz w:val="22"/>
        </w:rPr>
        <w:t xml:space="preserve">1.IMF, </w:t>
      </w:r>
      <w:r w:rsidRPr="006E3156">
        <w:rPr>
          <w:rFonts w:eastAsia="標楷體"/>
          <w:bCs/>
          <w:i/>
          <w:iCs/>
          <w:color w:val="000000" w:themeColor="text1"/>
          <w:sz w:val="22"/>
        </w:rPr>
        <w:t>World Economic Outlook</w:t>
      </w:r>
      <w:r w:rsidRPr="006E3156">
        <w:rPr>
          <w:color w:val="000000" w:themeColor="text1"/>
        </w:rPr>
        <w:t xml:space="preserve"> </w:t>
      </w:r>
      <w:r w:rsidRPr="006E3156">
        <w:rPr>
          <w:i/>
          <w:color w:val="000000" w:themeColor="text1"/>
          <w:sz w:val="22"/>
          <w:szCs w:val="22"/>
        </w:rPr>
        <w:t>UPDATE</w:t>
      </w:r>
      <w:r w:rsidRPr="006E3156">
        <w:rPr>
          <w:rFonts w:eastAsia="標楷體"/>
          <w:bCs/>
          <w:i/>
          <w:iCs/>
          <w:color w:val="000000" w:themeColor="text1"/>
          <w:sz w:val="22"/>
          <w:szCs w:val="22"/>
        </w:rPr>
        <w:t>,</w:t>
      </w:r>
      <w:r w:rsidRPr="006E3156">
        <w:rPr>
          <w:rFonts w:eastAsia="標楷體"/>
          <w:bCs/>
          <w:iCs/>
          <w:color w:val="000000" w:themeColor="text1"/>
          <w:sz w:val="22"/>
          <w:szCs w:val="22"/>
        </w:rPr>
        <w:t xml:space="preserve"> January 201</w:t>
      </w:r>
      <w:r w:rsidRPr="006E3156">
        <w:rPr>
          <w:rFonts w:eastAsia="標楷體"/>
          <w:bCs/>
          <w:iCs/>
          <w:color w:val="000000" w:themeColor="text1"/>
          <w:sz w:val="22"/>
        </w:rPr>
        <w:t>7</w:t>
      </w:r>
      <w:r w:rsidRPr="006E3156">
        <w:rPr>
          <w:rFonts w:eastAsia="標楷體" w:hint="eastAsia"/>
          <w:bCs/>
          <w:iCs/>
          <w:color w:val="000000" w:themeColor="text1"/>
          <w:sz w:val="22"/>
        </w:rPr>
        <w:t>。</w:t>
      </w:r>
    </w:p>
    <w:p w:rsidR="006E3156" w:rsidRPr="006E3156" w:rsidRDefault="006E3156" w:rsidP="006E3156">
      <w:pPr>
        <w:autoSpaceDE w:val="0"/>
        <w:autoSpaceDN w:val="0"/>
        <w:adjustRightInd w:val="0"/>
        <w:snapToGrid w:val="0"/>
        <w:spacing w:line="220" w:lineRule="exact"/>
        <w:ind w:leftChars="430" w:left="1032" w:firstLineChars="27" w:firstLine="59"/>
        <w:jc w:val="both"/>
        <w:rPr>
          <w:rFonts w:eastAsia="標楷體"/>
          <w:bCs/>
          <w:color w:val="000000"/>
          <w:sz w:val="22"/>
          <w:szCs w:val="22"/>
        </w:rPr>
      </w:pPr>
      <w:r w:rsidRPr="006E3156">
        <w:rPr>
          <w:rFonts w:eastAsia="標楷體"/>
          <w:bCs/>
          <w:color w:val="000000" w:themeColor="text1"/>
          <w:sz w:val="22"/>
          <w:szCs w:val="22"/>
        </w:rPr>
        <w:t>2.UN,</w:t>
      </w:r>
      <w:r w:rsidRPr="006E3156">
        <w:rPr>
          <w:rFonts w:eastAsia="標楷體"/>
          <w:bCs/>
          <w:i/>
          <w:color w:val="000000" w:themeColor="text1"/>
          <w:sz w:val="22"/>
          <w:szCs w:val="22"/>
        </w:rPr>
        <w:t xml:space="preserve"> World</w:t>
      </w:r>
      <w:r w:rsidRPr="006E3156">
        <w:rPr>
          <w:rFonts w:eastAsia="標楷體"/>
          <w:bCs/>
          <w:color w:val="000000" w:themeColor="text1"/>
          <w:sz w:val="22"/>
          <w:szCs w:val="22"/>
        </w:rPr>
        <w:t xml:space="preserve"> </w:t>
      </w:r>
      <w:r w:rsidRPr="006E3156">
        <w:rPr>
          <w:rFonts w:eastAsia="標楷體"/>
          <w:bCs/>
          <w:i/>
          <w:iCs/>
          <w:color w:val="000000" w:themeColor="text1"/>
          <w:sz w:val="22"/>
          <w:szCs w:val="22"/>
        </w:rPr>
        <w:t>Economic Situation and Prospects</w:t>
      </w:r>
      <w:r w:rsidR="004E6EF4" w:rsidRPr="004E6EF4">
        <w:rPr>
          <w:rFonts w:eastAsia="標楷體" w:hint="eastAsia"/>
          <w:bCs/>
          <w:i/>
          <w:iCs/>
          <w:color w:val="000000" w:themeColor="text1"/>
          <w:sz w:val="22"/>
          <w:szCs w:val="22"/>
        </w:rPr>
        <w:t xml:space="preserve">, </w:t>
      </w:r>
      <w:r w:rsidRPr="006E3156">
        <w:rPr>
          <w:rFonts w:eastAsia="標楷體"/>
          <w:bCs/>
          <w:iCs/>
          <w:color w:val="000000" w:themeColor="text1"/>
          <w:sz w:val="22"/>
          <w:szCs w:val="22"/>
        </w:rPr>
        <w:t>January</w:t>
      </w:r>
      <w:r w:rsidRPr="006E3156">
        <w:rPr>
          <w:rFonts w:eastAsia="標楷體"/>
          <w:bCs/>
          <w:i/>
          <w:iCs/>
          <w:color w:val="000000" w:themeColor="text1"/>
          <w:sz w:val="22"/>
          <w:szCs w:val="22"/>
        </w:rPr>
        <w:t xml:space="preserve"> </w:t>
      </w:r>
      <w:r w:rsidRPr="006E3156">
        <w:rPr>
          <w:rFonts w:eastAsia="標楷體"/>
          <w:bCs/>
          <w:color w:val="000000" w:themeColor="text1"/>
          <w:sz w:val="22"/>
          <w:szCs w:val="22"/>
        </w:rPr>
        <w:t>201</w:t>
      </w:r>
      <w:r w:rsidRPr="006E3156">
        <w:rPr>
          <w:rFonts w:eastAsia="標楷體" w:hint="eastAsia"/>
          <w:bCs/>
          <w:color w:val="000000" w:themeColor="text1"/>
          <w:sz w:val="22"/>
          <w:szCs w:val="22"/>
        </w:rPr>
        <w:t>7</w:t>
      </w:r>
      <w:r w:rsidRPr="006E3156">
        <w:rPr>
          <w:rFonts w:eastAsia="標楷體"/>
          <w:bCs/>
          <w:color w:val="000000" w:themeColor="text1"/>
          <w:sz w:val="22"/>
          <w:szCs w:val="22"/>
        </w:rPr>
        <w:t xml:space="preserve"> </w:t>
      </w:r>
      <w:r w:rsidRPr="006E3156">
        <w:rPr>
          <w:rFonts w:eastAsia="標楷體"/>
          <w:bCs/>
          <w:color w:val="000000"/>
          <w:sz w:val="22"/>
          <w:szCs w:val="22"/>
        </w:rPr>
        <w:t>。</w:t>
      </w:r>
    </w:p>
    <w:p w:rsidR="006E3156" w:rsidRPr="006E3156" w:rsidRDefault="006E3156" w:rsidP="006E3156">
      <w:pPr>
        <w:autoSpaceDE w:val="0"/>
        <w:autoSpaceDN w:val="0"/>
        <w:adjustRightInd w:val="0"/>
        <w:snapToGrid w:val="0"/>
        <w:spacing w:line="220" w:lineRule="exact"/>
        <w:ind w:leftChars="430" w:left="1032" w:firstLineChars="27" w:firstLine="59"/>
        <w:jc w:val="both"/>
        <w:rPr>
          <w:rFonts w:eastAsia="標楷體"/>
          <w:bCs/>
          <w:color w:val="000000"/>
          <w:sz w:val="22"/>
          <w:szCs w:val="22"/>
        </w:rPr>
      </w:pPr>
      <w:r w:rsidRPr="006E3156">
        <w:rPr>
          <w:rFonts w:eastAsia="標楷體" w:hint="eastAsia"/>
          <w:bCs/>
          <w:color w:val="000000"/>
          <w:sz w:val="22"/>
          <w:szCs w:val="22"/>
        </w:rPr>
        <w:t>3</w:t>
      </w:r>
      <w:r w:rsidRPr="006E3156">
        <w:rPr>
          <w:rFonts w:eastAsia="標楷體"/>
          <w:bCs/>
          <w:color w:val="000000"/>
          <w:sz w:val="22"/>
          <w:szCs w:val="22"/>
        </w:rPr>
        <w:t xml:space="preserve">.OECD, </w:t>
      </w:r>
      <w:r w:rsidRPr="006E3156">
        <w:rPr>
          <w:rFonts w:eastAsia="標楷體"/>
          <w:bCs/>
          <w:i/>
          <w:iCs/>
          <w:color w:val="000000"/>
          <w:sz w:val="22"/>
          <w:szCs w:val="22"/>
        </w:rPr>
        <w:t>Economic Outlook</w:t>
      </w:r>
      <w:r w:rsidRPr="006E3156">
        <w:rPr>
          <w:rFonts w:eastAsia="標楷體"/>
          <w:bCs/>
          <w:color w:val="000000"/>
          <w:sz w:val="22"/>
          <w:szCs w:val="22"/>
        </w:rPr>
        <w:t>, November 201</w:t>
      </w:r>
      <w:r w:rsidRPr="006E3156">
        <w:rPr>
          <w:rFonts w:eastAsia="標楷體" w:hint="eastAsia"/>
          <w:bCs/>
          <w:color w:val="000000"/>
          <w:sz w:val="22"/>
          <w:szCs w:val="22"/>
        </w:rPr>
        <w:t>6</w:t>
      </w:r>
      <w:r w:rsidRPr="006E3156">
        <w:rPr>
          <w:rFonts w:eastAsia="標楷體"/>
          <w:bCs/>
          <w:color w:val="000000"/>
          <w:sz w:val="22"/>
          <w:szCs w:val="22"/>
        </w:rPr>
        <w:t>。</w:t>
      </w:r>
    </w:p>
    <w:p w:rsidR="0053149A" w:rsidRPr="006878D2" w:rsidRDefault="006E3156" w:rsidP="006E3156">
      <w:pPr>
        <w:autoSpaceDE w:val="0"/>
        <w:autoSpaceDN w:val="0"/>
        <w:adjustRightInd w:val="0"/>
        <w:snapToGrid w:val="0"/>
        <w:spacing w:line="240" w:lineRule="exact"/>
        <w:rPr>
          <w:rFonts w:eastAsia="標楷體"/>
          <w:bCs/>
          <w:color w:val="000000" w:themeColor="text1"/>
          <w:sz w:val="22"/>
          <w:szCs w:val="22"/>
        </w:rPr>
      </w:pPr>
      <w:r w:rsidRPr="006E3156">
        <w:rPr>
          <w:rFonts w:hint="eastAsia"/>
          <w:color w:val="000000"/>
          <w:sz w:val="22"/>
          <w:szCs w:val="22"/>
        </w:rPr>
        <w:t xml:space="preserve">          4</w:t>
      </w:r>
      <w:r w:rsidRPr="006E3156">
        <w:rPr>
          <w:color w:val="000000"/>
          <w:sz w:val="22"/>
          <w:szCs w:val="22"/>
        </w:rPr>
        <w:t xml:space="preserve">.World Bank, </w:t>
      </w:r>
      <w:r w:rsidRPr="006E3156">
        <w:rPr>
          <w:i/>
          <w:color w:val="000000"/>
          <w:sz w:val="22"/>
          <w:szCs w:val="22"/>
        </w:rPr>
        <w:t>Global Economic Prospects</w:t>
      </w:r>
      <w:r w:rsidRPr="006E3156">
        <w:rPr>
          <w:color w:val="000000"/>
          <w:sz w:val="22"/>
          <w:szCs w:val="22"/>
        </w:rPr>
        <w:t>,</w:t>
      </w:r>
      <w:r w:rsidRPr="006E3156">
        <w:rPr>
          <w:color w:val="000000"/>
        </w:rPr>
        <w:t xml:space="preserve"> </w:t>
      </w:r>
      <w:r w:rsidRPr="006E3156">
        <w:rPr>
          <w:color w:val="000000"/>
          <w:sz w:val="22"/>
          <w:szCs w:val="22"/>
        </w:rPr>
        <w:t>January 2017</w:t>
      </w:r>
      <w:r w:rsidRPr="006E3156">
        <w:rPr>
          <w:rFonts w:hint="eastAsia"/>
          <w:color w:val="000000"/>
          <w:sz w:val="22"/>
          <w:szCs w:val="22"/>
        </w:rPr>
        <w:t>。</w:t>
      </w:r>
      <w:r w:rsidRPr="006E3156">
        <w:rPr>
          <w:rFonts w:ascii="新細明體" w:hAnsi="新細明體"/>
          <w:color w:val="000000"/>
          <w:sz w:val="22"/>
          <w:szCs w:val="22"/>
        </w:rPr>
        <w:br/>
      </w:r>
      <w:r w:rsidRPr="006E3156">
        <w:rPr>
          <w:rFonts w:hint="eastAsia"/>
          <w:color w:val="000000"/>
          <w:sz w:val="22"/>
          <w:szCs w:val="22"/>
        </w:rPr>
        <w:t xml:space="preserve">          </w:t>
      </w:r>
      <w:r w:rsidRPr="006E3156">
        <w:rPr>
          <w:color w:val="000000"/>
          <w:sz w:val="22"/>
          <w:szCs w:val="22"/>
        </w:rPr>
        <w:t xml:space="preserve">5.WTO, </w:t>
      </w:r>
      <w:r w:rsidRPr="006E3156">
        <w:rPr>
          <w:rFonts w:hint="eastAsia"/>
          <w:i/>
          <w:color w:val="000000"/>
          <w:sz w:val="22"/>
          <w:szCs w:val="22"/>
        </w:rPr>
        <w:t>P</w:t>
      </w:r>
      <w:r w:rsidRPr="006E3156">
        <w:rPr>
          <w:i/>
          <w:color w:val="000000"/>
          <w:sz w:val="22"/>
          <w:szCs w:val="22"/>
        </w:rPr>
        <w:t>RESS RELEASE</w:t>
      </w:r>
      <w:r w:rsidRPr="006E3156">
        <w:rPr>
          <w:rFonts w:hint="eastAsia"/>
          <w:color w:val="000000"/>
          <w:sz w:val="22"/>
          <w:szCs w:val="22"/>
        </w:rPr>
        <w:t xml:space="preserve">, </w:t>
      </w:r>
      <w:r w:rsidRPr="006E3156">
        <w:rPr>
          <w:color w:val="000000"/>
          <w:sz w:val="22"/>
          <w:szCs w:val="22"/>
        </w:rPr>
        <w:t>September</w:t>
      </w:r>
      <w:r w:rsidRPr="006E3156">
        <w:rPr>
          <w:rFonts w:hint="eastAsia"/>
          <w:color w:val="000000"/>
          <w:sz w:val="22"/>
          <w:szCs w:val="22"/>
        </w:rPr>
        <w:t xml:space="preserve"> </w:t>
      </w:r>
      <w:r w:rsidRPr="006E3156">
        <w:rPr>
          <w:color w:val="000000"/>
          <w:sz w:val="22"/>
          <w:szCs w:val="22"/>
        </w:rPr>
        <w:t>201</w:t>
      </w:r>
      <w:r w:rsidRPr="006E3156">
        <w:rPr>
          <w:rFonts w:hint="eastAsia"/>
          <w:color w:val="000000"/>
          <w:sz w:val="22"/>
          <w:szCs w:val="22"/>
        </w:rPr>
        <w:t>6</w:t>
      </w:r>
      <w:r w:rsidRPr="006E3156">
        <w:rPr>
          <w:color w:val="000000"/>
          <w:sz w:val="22"/>
          <w:szCs w:val="22"/>
        </w:rPr>
        <w:t>。</w:t>
      </w:r>
    </w:p>
    <w:p w:rsidR="00197DAD" w:rsidRPr="00716D34" w:rsidRDefault="00197DAD" w:rsidP="00197DAD">
      <w:pPr>
        <w:pStyle w:val="2"/>
        <w:spacing w:after="360"/>
        <w:jc w:val="center"/>
        <w:rPr>
          <w:b w:val="0"/>
          <w:bCs w:val="0"/>
          <w:sz w:val="32"/>
          <w:szCs w:val="32"/>
        </w:rPr>
      </w:pPr>
      <w:bookmarkStart w:id="45" w:name="_Toc476138367"/>
      <w:r w:rsidRPr="00716D34">
        <w:rPr>
          <w:sz w:val="32"/>
        </w:rPr>
        <w:lastRenderedPageBreak/>
        <w:t>表</w:t>
      </w:r>
      <w:r w:rsidRPr="00716D34">
        <w:rPr>
          <w:sz w:val="32"/>
        </w:rPr>
        <w:t xml:space="preserve">3  </w:t>
      </w:r>
      <w:r w:rsidRPr="00716D34">
        <w:rPr>
          <w:sz w:val="32"/>
        </w:rPr>
        <w:t>國內主要經濟指標</w:t>
      </w:r>
      <w:bookmarkEnd w:id="38"/>
      <w:bookmarkEnd w:id="45"/>
    </w:p>
    <w:tbl>
      <w:tblPr>
        <w:tblStyle w:val="affff4"/>
        <w:tblW w:w="10541" w:type="dxa"/>
        <w:jc w:val="center"/>
        <w:tblInd w:w="-123" w:type="dxa"/>
        <w:tblLayout w:type="fixed"/>
        <w:tblLook w:val="04A0" w:firstRow="1" w:lastRow="0" w:firstColumn="1" w:lastColumn="0" w:noHBand="0" w:noVBand="1"/>
      </w:tblPr>
      <w:tblGrid>
        <w:gridCol w:w="284"/>
        <w:gridCol w:w="492"/>
        <w:gridCol w:w="953"/>
        <w:gridCol w:w="652"/>
        <w:gridCol w:w="592"/>
        <w:gridCol w:w="542"/>
        <w:gridCol w:w="602"/>
        <w:gridCol w:w="602"/>
        <w:gridCol w:w="659"/>
        <w:gridCol w:w="615"/>
        <w:gridCol w:w="588"/>
        <w:gridCol w:w="533"/>
        <w:gridCol w:w="634"/>
        <w:gridCol w:w="709"/>
        <w:gridCol w:w="618"/>
        <w:gridCol w:w="626"/>
        <w:gridCol w:w="840"/>
      </w:tblGrid>
      <w:tr w:rsidR="00ED01C0" w:rsidRPr="00636550" w:rsidTr="000E7637">
        <w:trPr>
          <w:jc w:val="center"/>
        </w:trPr>
        <w:tc>
          <w:tcPr>
            <w:tcW w:w="284" w:type="dxa"/>
            <w:vMerge w:val="restart"/>
            <w:tcBorders>
              <w:left w:val="nil"/>
            </w:tcBorders>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vMerge w:val="restart"/>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652" w:type="dxa"/>
            <w:vMerge w:val="restart"/>
            <w:tcBorders>
              <w:right w:val="nil"/>
            </w:tcBorders>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w:t>
            </w:r>
            <w:r>
              <w:rPr>
                <w:rFonts w:eastAsia="標楷體" w:hint="eastAsia"/>
                <w:spacing w:val="-20"/>
                <w:sz w:val="22"/>
              </w:rPr>
              <w:t>4</w:t>
            </w:r>
            <w:r w:rsidRPr="00636550">
              <w:rPr>
                <w:rFonts w:eastAsia="標楷體"/>
                <w:spacing w:val="-20"/>
                <w:sz w:val="22"/>
              </w:rPr>
              <w:t>年</w:t>
            </w:r>
          </w:p>
        </w:tc>
        <w:tc>
          <w:tcPr>
            <w:tcW w:w="6076" w:type="dxa"/>
            <w:gridSpan w:val="10"/>
            <w:tcBorders>
              <w:right w:val="nil"/>
            </w:tcBorders>
            <w:vAlign w:val="center"/>
          </w:tcPr>
          <w:p w:rsidR="00ED01C0" w:rsidRPr="00636550" w:rsidRDefault="00ED01C0" w:rsidP="000E7637">
            <w:pPr>
              <w:adjustRightInd w:val="0"/>
              <w:snapToGrid w:val="0"/>
              <w:ind w:rightChars="-50" w:right="-120"/>
              <w:contextualSpacing/>
              <w:jc w:val="center"/>
              <w:textAlignment w:val="center"/>
              <w:rPr>
                <w:rFonts w:eastAsia="標楷體"/>
                <w:spacing w:val="-20"/>
                <w:sz w:val="22"/>
              </w:rPr>
            </w:pPr>
            <w:r w:rsidRPr="00636550">
              <w:rPr>
                <w:rFonts w:eastAsia="標楷體"/>
                <w:sz w:val="22"/>
              </w:rPr>
              <w:t>10</w:t>
            </w:r>
            <w:r>
              <w:rPr>
                <w:rFonts w:eastAsia="標楷體" w:hint="eastAsia"/>
                <w:sz w:val="22"/>
              </w:rPr>
              <w:t>5</w:t>
            </w:r>
            <w:r w:rsidRPr="00636550">
              <w:rPr>
                <w:rFonts w:eastAsia="標楷體"/>
                <w:spacing w:val="-20"/>
                <w:sz w:val="22"/>
              </w:rPr>
              <w:t>年</w:t>
            </w:r>
          </w:p>
        </w:tc>
        <w:tc>
          <w:tcPr>
            <w:tcW w:w="2084" w:type="dxa"/>
            <w:gridSpan w:val="3"/>
            <w:tcBorders>
              <w:right w:val="nil"/>
            </w:tcBorders>
            <w:vAlign w:val="center"/>
          </w:tcPr>
          <w:p w:rsidR="00ED01C0" w:rsidRPr="00636550" w:rsidRDefault="00ED01C0" w:rsidP="000E7637">
            <w:pPr>
              <w:adjustRightInd w:val="0"/>
              <w:snapToGrid w:val="0"/>
              <w:ind w:rightChars="-50" w:right="-120"/>
              <w:contextualSpacing/>
              <w:jc w:val="center"/>
              <w:textAlignment w:val="center"/>
              <w:rPr>
                <w:rFonts w:eastAsia="標楷體"/>
                <w:sz w:val="22"/>
              </w:rPr>
            </w:pPr>
            <w:r w:rsidRPr="00636550">
              <w:rPr>
                <w:rFonts w:eastAsia="標楷體" w:hint="eastAsia"/>
                <w:sz w:val="22"/>
              </w:rPr>
              <w:t>10</w:t>
            </w:r>
            <w:r>
              <w:rPr>
                <w:rFonts w:eastAsia="標楷體" w:hint="eastAsia"/>
                <w:sz w:val="22"/>
              </w:rPr>
              <w:t>6</w:t>
            </w:r>
            <w:r w:rsidRPr="00636550">
              <w:rPr>
                <w:rFonts w:eastAsia="標楷體" w:hint="eastAsia"/>
                <w:sz w:val="22"/>
              </w:rPr>
              <w:t>年</w:t>
            </w:r>
          </w:p>
        </w:tc>
      </w:tr>
      <w:tr w:rsidR="00ED01C0" w:rsidRPr="00636550" w:rsidTr="000E7637">
        <w:trPr>
          <w:jc w:val="center"/>
        </w:trPr>
        <w:tc>
          <w:tcPr>
            <w:tcW w:w="284" w:type="dxa"/>
            <w:vMerge/>
            <w:tcBorders>
              <w:left w:val="nil"/>
            </w:tcBorders>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vMerge/>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652" w:type="dxa"/>
            <w:vMerge/>
            <w:tcBorders>
              <w:bottom w:val="single" w:sz="4" w:space="0" w:color="auto"/>
            </w:tcBorders>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592" w:type="dxa"/>
            <w:tcBorders>
              <w:top w:val="single" w:sz="4" w:space="0" w:color="auto"/>
              <w:left w:val="single" w:sz="4" w:space="0" w:color="auto"/>
              <w:bottom w:val="single" w:sz="4" w:space="0" w:color="auto"/>
              <w:right w:val="single" w:sz="4" w:space="0" w:color="auto"/>
            </w:tcBorders>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4</w:t>
            </w:r>
            <w:r w:rsidRPr="00636550">
              <w:rPr>
                <w:rFonts w:eastAsia="標楷體"/>
                <w:spacing w:val="-20"/>
                <w:sz w:val="22"/>
              </w:rPr>
              <w:t>月</w:t>
            </w:r>
          </w:p>
        </w:tc>
        <w:tc>
          <w:tcPr>
            <w:tcW w:w="542" w:type="dxa"/>
            <w:tcBorders>
              <w:left w:val="single" w:sz="4" w:space="0" w:color="auto"/>
              <w:bottom w:val="single" w:sz="4" w:space="0" w:color="auto"/>
              <w:right w:val="nil"/>
            </w:tcBorders>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sidRPr="00636550">
              <w:rPr>
                <w:rFonts w:eastAsia="標楷體" w:hint="eastAsia"/>
                <w:spacing w:val="-20"/>
                <w:sz w:val="22"/>
              </w:rPr>
              <w:t>月</w:t>
            </w:r>
          </w:p>
        </w:tc>
        <w:tc>
          <w:tcPr>
            <w:tcW w:w="602" w:type="dxa"/>
            <w:tcBorders>
              <w:left w:val="single" w:sz="4" w:space="0" w:color="auto"/>
              <w:bottom w:val="single" w:sz="4" w:space="0" w:color="auto"/>
              <w:right w:val="single" w:sz="4" w:space="0" w:color="auto"/>
            </w:tcBorders>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6</w:t>
            </w:r>
            <w:r w:rsidRPr="00636550">
              <w:rPr>
                <w:rFonts w:eastAsia="標楷體" w:hint="eastAsia"/>
                <w:spacing w:val="-20"/>
                <w:sz w:val="22"/>
              </w:rPr>
              <w:t>月</w:t>
            </w:r>
          </w:p>
        </w:tc>
        <w:tc>
          <w:tcPr>
            <w:tcW w:w="602" w:type="dxa"/>
            <w:tcBorders>
              <w:left w:val="single" w:sz="4" w:space="0" w:color="auto"/>
              <w:bottom w:val="single" w:sz="4" w:space="0" w:color="auto"/>
              <w:right w:val="single" w:sz="4" w:space="0" w:color="auto"/>
            </w:tcBorders>
            <w:vAlign w:val="center"/>
          </w:tcPr>
          <w:p w:rsidR="00ED01C0" w:rsidRPr="00636550" w:rsidRDefault="00ED01C0" w:rsidP="000E7637">
            <w:pPr>
              <w:adjustRightInd w:val="0"/>
              <w:snapToGrid w:val="0"/>
              <w:ind w:rightChars="-50" w:right="-120"/>
              <w:contextualSpacing/>
              <w:textAlignment w:val="center"/>
              <w:rPr>
                <w:rFonts w:eastAsia="標楷體"/>
                <w:spacing w:val="-20"/>
                <w:sz w:val="22"/>
              </w:rPr>
            </w:pPr>
            <w:r w:rsidRPr="00636550">
              <w:rPr>
                <w:rFonts w:eastAsia="標楷體" w:hint="eastAsia"/>
                <w:spacing w:val="-20"/>
                <w:sz w:val="22"/>
              </w:rPr>
              <w:t>7</w:t>
            </w:r>
            <w:r w:rsidRPr="00636550">
              <w:rPr>
                <w:rFonts w:eastAsia="標楷體" w:hint="eastAsia"/>
                <w:spacing w:val="-20"/>
                <w:sz w:val="22"/>
              </w:rPr>
              <w:t>月</w:t>
            </w:r>
          </w:p>
        </w:tc>
        <w:tc>
          <w:tcPr>
            <w:tcW w:w="659" w:type="dxa"/>
            <w:tcBorders>
              <w:left w:val="single" w:sz="4" w:space="0" w:color="auto"/>
              <w:bottom w:val="single" w:sz="4" w:space="0" w:color="auto"/>
              <w:right w:val="single" w:sz="4" w:space="0" w:color="auto"/>
            </w:tcBorders>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8</w:t>
            </w:r>
            <w:r w:rsidRPr="00636550">
              <w:rPr>
                <w:rFonts w:eastAsia="標楷體" w:hint="eastAsia"/>
                <w:spacing w:val="-20"/>
                <w:sz w:val="22"/>
              </w:rPr>
              <w:t>月</w:t>
            </w:r>
          </w:p>
        </w:tc>
        <w:tc>
          <w:tcPr>
            <w:tcW w:w="615" w:type="dxa"/>
            <w:tcBorders>
              <w:left w:val="single" w:sz="4" w:space="0" w:color="auto"/>
              <w:bottom w:val="single" w:sz="4" w:space="0" w:color="auto"/>
              <w:right w:val="single" w:sz="4" w:space="0" w:color="auto"/>
            </w:tcBorders>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9</w:t>
            </w:r>
            <w:r w:rsidRPr="00636550">
              <w:rPr>
                <w:rFonts w:eastAsia="標楷體" w:hint="eastAsia"/>
                <w:spacing w:val="-20"/>
                <w:sz w:val="22"/>
              </w:rPr>
              <w:t>月</w:t>
            </w:r>
          </w:p>
        </w:tc>
        <w:tc>
          <w:tcPr>
            <w:tcW w:w="588" w:type="dxa"/>
            <w:tcBorders>
              <w:left w:val="single" w:sz="4" w:space="0" w:color="auto"/>
              <w:bottom w:val="single" w:sz="4" w:space="0" w:color="auto"/>
              <w:right w:val="single" w:sz="4" w:space="0" w:color="auto"/>
            </w:tcBorders>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w:t>
            </w:r>
            <w:r w:rsidRPr="00636550">
              <w:rPr>
                <w:rFonts w:eastAsia="標楷體" w:hint="eastAsia"/>
                <w:spacing w:val="-20"/>
                <w:sz w:val="22"/>
              </w:rPr>
              <w:t>月</w:t>
            </w:r>
          </w:p>
        </w:tc>
        <w:tc>
          <w:tcPr>
            <w:tcW w:w="533" w:type="dxa"/>
            <w:tcBorders>
              <w:left w:val="single" w:sz="4" w:space="0" w:color="auto"/>
              <w:bottom w:val="single" w:sz="4" w:space="0" w:color="auto"/>
              <w:right w:val="single" w:sz="4" w:space="0" w:color="auto"/>
            </w:tcBorders>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r>
              <w:rPr>
                <w:rFonts w:eastAsia="標楷體" w:hint="eastAsia"/>
                <w:spacing w:val="-20"/>
                <w:sz w:val="22"/>
              </w:rPr>
              <w:t>月</w:t>
            </w:r>
          </w:p>
        </w:tc>
        <w:tc>
          <w:tcPr>
            <w:tcW w:w="634" w:type="dxa"/>
            <w:tcBorders>
              <w:left w:val="single" w:sz="4" w:space="0" w:color="auto"/>
              <w:bottom w:val="single" w:sz="4" w:space="0" w:color="auto"/>
              <w:right w:val="single" w:sz="4" w:space="0" w:color="auto"/>
            </w:tcBorders>
            <w:vAlign w:val="center"/>
          </w:tcPr>
          <w:p w:rsidR="00ED01C0" w:rsidRPr="00636550" w:rsidRDefault="00ED01C0" w:rsidP="000E763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w:t>
            </w:r>
            <w:r>
              <w:rPr>
                <w:rFonts w:eastAsia="標楷體" w:hint="eastAsia"/>
                <w:spacing w:val="-20"/>
                <w:sz w:val="22"/>
              </w:rPr>
              <w:t>月</w:t>
            </w:r>
          </w:p>
        </w:tc>
        <w:tc>
          <w:tcPr>
            <w:tcW w:w="709" w:type="dxa"/>
            <w:tcBorders>
              <w:left w:val="single" w:sz="4" w:space="0" w:color="auto"/>
              <w:bottom w:val="single" w:sz="4" w:space="0" w:color="auto"/>
              <w:right w:val="nil"/>
            </w:tcBorders>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全年</w:t>
            </w:r>
          </w:p>
        </w:tc>
        <w:tc>
          <w:tcPr>
            <w:tcW w:w="618" w:type="dxa"/>
            <w:tcBorders>
              <w:left w:val="single" w:sz="4" w:space="0" w:color="auto"/>
              <w:bottom w:val="single" w:sz="4" w:space="0" w:color="auto"/>
              <w:right w:val="nil"/>
            </w:tcBorders>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Pr>
                <w:rFonts w:eastAsia="標楷體" w:hint="eastAsia"/>
                <w:spacing w:val="-20"/>
                <w:sz w:val="22"/>
              </w:rPr>
              <w:t>月</w:t>
            </w:r>
          </w:p>
        </w:tc>
        <w:tc>
          <w:tcPr>
            <w:tcW w:w="626" w:type="dxa"/>
            <w:tcBorders>
              <w:left w:val="single" w:sz="4" w:space="0" w:color="auto"/>
              <w:bottom w:val="single" w:sz="4" w:space="0" w:color="auto"/>
              <w:right w:val="nil"/>
            </w:tcBorders>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840" w:type="dxa"/>
            <w:tcBorders>
              <w:left w:val="single" w:sz="4" w:space="0" w:color="auto"/>
              <w:bottom w:val="single" w:sz="4" w:space="0" w:color="auto"/>
              <w:right w:val="nil"/>
            </w:tcBorders>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累計</w:t>
            </w:r>
            <w:r>
              <w:rPr>
                <w:rFonts w:eastAsia="標楷體" w:hint="eastAsia"/>
                <w:spacing w:val="-20"/>
                <w:sz w:val="22"/>
              </w:rPr>
              <w:t>/</w:t>
            </w:r>
            <w:r w:rsidRPr="00636550">
              <w:rPr>
                <w:rFonts w:eastAsia="標楷體"/>
                <w:spacing w:val="-20"/>
                <w:sz w:val="22"/>
              </w:rPr>
              <w:t>預估</w:t>
            </w:r>
          </w:p>
        </w:tc>
      </w:tr>
      <w:tr w:rsidR="00ED01C0" w:rsidRPr="00D25A37" w:rsidTr="000E7637">
        <w:trPr>
          <w:trHeight w:val="633"/>
          <w:jc w:val="center"/>
        </w:trPr>
        <w:tc>
          <w:tcPr>
            <w:tcW w:w="284" w:type="dxa"/>
            <w:vMerge w:val="restart"/>
            <w:tcBorders>
              <w:left w:val="nil"/>
            </w:tcBorders>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445" w:type="dxa"/>
            <w:gridSpan w:val="2"/>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經濟成長率</w:t>
            </w:r>
          </w:p>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2" w:type="dxa"/>
            <w:tcBorders>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0.72</w:t>
            </w:r>
          </w:p>
        </w:tc>
        <w:tc>
          <w:tcPr>
            <w:tcW w:w="59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542" w:type="dxa"/>
            <w:tcBorders>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第</w:t>
            </w:r>
            <w:r w:rsidRPr="008E11E0">
              <w:rPr>
                <w:rFonts w:eastAsia="標楷體"/>
                <w:spacing w:val="-20"/>
                <w:sz w:val="22"/>
              </w:rPr>
              <w:t>2</w:t>
            </w:r>
            <w:r w:rsidRPr="008E11E0">
              <w:rPr>
                <w:rFonts w:eastAsia="標楷體" w:hint="eastAsia"/>
                <w:spacing w:val="-20"/>
                <w:sz w:val="22"/>
              </w:rPr>
              <w:t>季</w:t>
            </w:r>
          </w:p>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1.13</w:t>
            </w:r>
          </w:p>
        </w:tc>
        <w:tc>
          <w:tcPr>
            <w:tcW w:w="602" w:type="dxa"/>
            <w:tcBorders>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659" w:type="dxa"/>
            <w:tcBorders>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615" w:type="dxa"/>
            <w:tcBorders>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第</w:t>
            </w:r>
            <w:r w:rsidRPr="008E11E0">
              <w:rPr>
                <w:rFonts w:eastAsia="標楷體" w:hint="eastAsia"/>
                <w:spacing w:val="-20"/>
                <w:sz w:val="22"/>
              </w:rPr>
              <w:t>3</w:t>
            </w:r>
            <w:r w:rsidRPr="008E11E0">
              <w:rPr>
                <w:rFonts w:eastAsia="標楷體"/>
                <w:spacing w:val="-20"/>
                <w:sz w:val="22"/>
              </w:rPr>
              <w:t>季</w:t>
            </w:r>
          </w:p>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2.12</w:t>
            </w:r>
          </w:p>
        </w:tc>
        <w:tc>
          <w:tcPr>
            <w:tcW w:w="588" w:type="dxa"/>
            <w:tcBorders>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533" w:type="dxa"/>
            <w:tcBorders>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634" w:type="dxa"/>
            <w:tcBorders>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第</w:t>
            </w:r>
            <w:r w:rsidRPr="008E11E0">
              <w:rPr>
                <w:rFonts w:eastAsia="標楷體" w:hint="eastAsia"/>
                <w:spacing w:val="-20"/>
                <w:sz w:val="22"/>
              </w:rPr>
              <w:t>4</w:t>
            </w:r>
            <w:r w:rsidRPr="008E11E0">
              <w:rPr>
                <w:rFonts w:eastAsia="標楷體"/>
                <w:spacing w:val="-20"/>
                <w:sz w:val="22"/>
              </w:rPr>
              <w:t>季</w:t>
            </w:r>
          </w:p>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2.88</w:t>
            </w:r>
          </w:p>
        </w:tc>
        <w:tc>
          <w:tcPr>
            <w:tcW w:w="709" w:type="dxa"/>
            <w:tcBorders>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1.50</w:t>
            </w:r>
          </w:p>
        </w:tc>
        <w:tc>
          <w:tcPr>
            <w:tcW w:w="618" w:type="dxa"/>
            <w:tcBorders>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626" w:type="dxa"/>
            <w:tcBorders>
              <w:left w:val="nil"/>
              <w:bottom w:val="nil"/>
              <w:right w:val="nil"/>
            </w:tcBorders>
            <w:vAlign w:val="center"/>
          </w:tcPr>
          <w:p w:rsidR="00ED01C0" w:rsidRPr="00335C22" w:rsidRDefault="00ED01C0" w:rsidP="000E7637">
            <w:pPr>
              <w:adjustRightInd w:val="0"/>
              <w:snapToGrid w:val="0"/>
              <w:ind w:leftChars="-50" w:left="-120" w:rightChars="-50" w:right="-120"/>
              <w:contextualSpacing/>
              <w:jc w:val="center"/>
              <w:textAlignment w:val="center"/>
              <w:rPr>
                <w:rFonts w:eastAsia="標楷體"/>
                <w:color w:val="FF0000"/>
                <w:spacing w:val="-20"/>
                <w:sz w:val="22"/>
              </w:rPr>
            </w:pPr>
          </w:p>
        </w:tc>
        <w:tc>
          <w:tcPr>
            <w:tcW w:w="840" w:type="dxa"/>
            <w:tcBorders>
              <w:left w:val="nil"/>
              <w:bottom w:val="nil"/>
              <w:right w:val="nil"/>
            </w:tcBorders>
            <w:vAlign w:val="center"/>
          </w:tcPr>
          <w:p w:rsidR="00ED01C0" w:rsidRPr="00CA3419"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1.92</w:t>
            </w:r>
          </w:p>
        </w:tc>
      </w:tr>
      <w:tr w:rsidR="00ED01C0" w:rsidRPr="00636550" w:rsidTr="000E7637">
        <w:trPr>
          <w:trHeight w:val="571"/>
          <w:jc w:val="center"/>
        </w:trPr>
        <w:tc>
          <w:tcPr>
            <w:tcW w:w="284" w:type="dxa"/>
            <w:vMerge/>
            <w:tcBorders>
              <w:left w:val="nil"/>
            </w:tcBorders>
          </w:tcPr>
          <w:p w:rsidR="00ED01C0" w:rsidRPr="00636550" w:rsidRDefault="00ED01C0" w:rsidP="000E7637">
            <w:pPr>
              <w:adjustRightInd w:val="0"/>
              <w:snapToGrid w:val="0"/>
              <w:contextualSpacing/>
              <w:textAlignment w:val="center"/>
              <w:rPr>
                <w:rFonts w:eastAsia="標楷體"/>
                <w:spacing w:val="-40"/>
                <w:sz w:val="22"/>
              </w:rPr>
            </w:pPr>
          </w:p>
        </w:tc>
        <w:tc>
          <w:tcPr>
            <w:tcW w:w="1445" w:type="dxa"/>
            <w:gridSpan w:val="2"/>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民間投資成長率</w:t>
            </w:r>
          </w:p>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2.97</w:t>
            </w:r>
          </w:p>
        </w:tc>
        <w:tc>
          <w:tcPr>
            <w:tcW w:w="59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54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第</w:t>
            </w:r>
            <w:r w:rsidRPr="008E11E0">
              <w:rPr>
                <w:rFonts w:eastAsia="標楷體"/>
                <w:spacing w:val="-20"/>
                <w:sz w:val="22"/>
              </w:rPr>
              <w:t>2</w:t>
            </w:r>
            <w:r w:rsidRPr="008E11E0">
              <w:rPr>
                <w:rFonts w:eastAsia="標楷體" w:hint="eastAsia"/>
                <w:spacing w:val="-20"/>
                <w:sz w:val="22"/>
              </w:rPr>
              <w:t>季</w:t>
            </w:r>
          </w:p>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1.16</w:t>
            </w:r>
          </w:p>
        </w:tc>
        <w:tc>
          <w:tcPr>
            <w:tcW w:w="60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659"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615"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第</w:t>
            </w:r>
            <w:r w:rsidRPr="008E11E0">
              <w:rPr>
                <w:rFonts w:eastAsia="標楷體" w:hint="eastAsia"/>
                <w:spacing w:val="-20"/>
                <w:sz w:val="22"/>
              </w:rPr>
              <w:t>3</w:t>
            </w:r>
            <w:r w:rsidRPr="008E11E0">
              <w:rPr>
                <w:rFonts w:eastAsia="標楷體"/>
                <w:spacing w:val="-20"/>
                <w:sz w:val="22"/>
              </w:rPr>
              <w:t>季</w:t>
            </w:r>
          </w:p>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3.99</w:t>
            </w:r>
          </w:p>
        </w:tc>
        <w:tc>
          <w:tcPr>
            <w:tcW w:w="588"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533"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634"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第</w:t>
            </w:r>
            <w:r w:rsidRPr="008E11E0">
              <w:rPr>
                <w:rFonts w:eastAsia="標楷體" w:hint="eastAsia"/>
                <w:spacing w:val="-20"/>
                <w:sz w:val="22"/>
              </w:rPr>
              <w:t>4</w:t>
            </w:r>
            <w:r w:rsidRPr="008E11E0">
              <w:rPr>
                <w:rFonts w:eastAsia="標楷體"/>
                <w:spacing w:val="-20"/>
                <w:sz w:val="22"/>
              </w:rPr>
              <w:t>季</w:t>
            </w:r>
          </w:p>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7.24</w:t>
            </w:r>
          </w:p>
        </w:tc>
        <w:tc>
          <w:tcPr>
            <w:tcW w:w="709"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3.12</w:t>
            </w:r>
          </w:p>
        </w:tc>
        <w:tc>
          <w:tcPr>
            <w:tcW w:w="618"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626" w:type="dxa"/>
            <w:tcBorders>
              <w:top w:val="nil"/>
              <w:left w:val="nil"/>
              <w:bottom w:val="nil"/>
              <w:right w:val="nil"/>
            </w:tcBorders>
            <w:vAlign w:val="center"/>
          </w:tcPr>
          <w:p w:rsidR="00ED01C0" w:rsidRPr="00335C22" w:rsidRDefault="00ED01C0" w:rsidP="000E7637">
            <w:pPr>
              <w:adjustRightInd w:val="0"/>
              <w:snapToGrid w:val="0"/>
              <w:ind w:leftChars="-50" w:left="-120" w:rightChars="-50" w:right="-120"/>
              <w:contextualSpacing/>
              <w:jc w:val="center"/>
              <w:textAlignment w:val="center"/>
              <w:rPr>
                <w:rFonts w:eastAsia="標楷體"/>
                <w:color w:val="FF0000"/>
                <w:spacing w:val="-20"/>
                <w:sz w:val="22"/>
              </w:rPr>
            </w:pPr>
          </w:p>
        </w:tc>
        <w:tc>
          <w:tcPr>
            <w:tcW w:w="840" w:type="dxa"/>
            <w:tcBorders>
              <w:top w:val="nil"/>
              <w:left w:val="nil"/>
              <w:bottom w:val="nil"/>
              <w:right w:val="nil"/>
            </w:tcBorders>
            <w:vAlign w:val="center"/>
          </w:tcPr>
          <w:p w:rsidR="00ED01C0" w:rsidRPr="00CA3419"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1.85</w:t>
            </w:r>
          </w:p>
        </w:tc>
      </w:tr>
      <w:tr w:rsidR="00ED01C0" w:rsidRPr="00636550" w:rsidTr="000E7637">
        <w:trPr>
          <w:trHeight w:val="551"/>
          <w:jc w:val="center"/>
        </w:trPr>
        <w:tc>
          <w:tcPr>
            <w:tcW w:w="284" w:type="dxa"/>
            <w:vMerge/>
            <w:tcBorders>
              <w:left w:val="nil"/>
            </w:tcBorders>
          </w:tcPr>
          <w:p w:rsidR="00ED01C0" w:rsidRPr="00636550" w:rsidRDefault="00ED01C0" w:rsidP="000E7637">
            <w:pPr>
              <w:adjustRightInd w:val="0"/>
              <w:snapToGrid w:val="0"/>
              <w:contextualSpacing/>
              <w:textAlignment w:val="center"/>
              <w:rPr>
                <w:rFonts w:eastAsia="標楷體"/>
                <w:spacing w:val="-40"/>
                <w:sz w:val="22"/>
              </w:rPr>
            </w:pPr>
          </w:p>
        </w:tc>
        <w:tc>
          <w:tcPr>
            <w:tcW w:w="1445" w:type="dxa"/>
            <w:gridSpan w:val="2"/>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民間消費成長率</w:t>
            </w:r>
          </w:p>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2.68</w:t>
            </w:r>
          </w:p>
        </w:tc>
        <w:tc>
          <w:tcPr>
            <w:tcW w:w="59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54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第</w:t>
            </w:r>
            <w:r w:rsidRPr="008E11E0">
              <w:rPr>
                <w:rFonts w:eastAsia="標楷體"/>
                <w:spacing w:val="-20"/>
                <w:sz w:val="22"/>
              </w:rPr>
              <w:t>2</w:t>
            </w:r>
            <w:r w:rsidRPr="008E11E0">
              <w:rPr>
                <w:rFonts w:eastAsia="標楷體" w:hint="eastAsia"/>
                <w:spacing w:val="-20"/>
                <w:sz w:val="22"/>
              </w:rPr>
              <w:t>季</w:t>
            </w:r>
          </w:p>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1.59</w:t>
            </w:r>
          </w:p>
        </w:tc>
        <w:tc>
          <w:tcPr>
            <w:tcW w:w="60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659"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615"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第</w:t>
            </w:r>
            <w:r w:rsidRPr="008E11E0">
              <w:rPr>
                <w:rFonts w:eastAsia="標楷體" w:hint="eastAsia"/>
                <w:spacing w:val="-20"/>
                <w:sz w:val="22"/>
              </w:rPr>
              <w:t>3</w:t>
            </w:r>
            <w:r w:rsidRPr="008E11E0">
              <w:rPr>
                <w:rFonts w:eastAsia="標楷體"/>
                <w:spacing w:val="-20"/>
                <w:sz w:val="22"/>
              </w:rPr>
              <w:t>季</w:t>
            </w:r>
          </w:p>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2.70</w:t>
            </w:r>
          </w:p>
        </w:tc>
        <w:tc>
          <w:tcPr>
            <w:tcW w:w="588"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533"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634"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第</w:t>
            </w:r>
            <w:r w:rsidRPr="008E11E0">
              <w:rPr>
                <w:rFonts w:eastAsia="標楷體" w:hint="eastAsia"/>
                <w:spacing w:val="-20"/>
                <w:sz w:val="22"/>
              </w:rPr>
              <w:t>4</w:t>
            </w:r>
            <w:r w:rsidRPr="008E11E0">
              <w:rPr>
                <w:rFonts w:eastAsia="標楷體"/>
                <w:spacing w:val="-20"/>
                <w:sz w:val="22"/>
              </w:rPr>
              <w:t>季</w:t>
            </w:r>
          </w:p>
          <w:p w:rsidR="00ED01C0" w:rsidRPr="008E11E0" w:rsidRDefault="00ED01C0" w:rsidP="000E7637">
            <w:pPr>
              <w:adjustRightInd w:val="0"/>
              <w:snapToGrid w:val="0"/>
              <w:ind w:leftChars="-50" w:left="-120" w:rightChars="-50" w:right="-120" w:firstLineChars="100" w:firstLine="180"/>
              <w:contextualSpacing/>
              <w:textAlignment w:val="center"/>
              <w:rPr>
                <w:rFonts w:eastAsia="標楷體"/>
                <w:spacing w:val="-20"/>
                <w:sz w:val="22"/>
              </w:rPr>
            </w:pPr>
            <w:r w:rsidRPr="008E11E0">
              <w:rPr>
                <w:rFonts w:eastAsia="標楷體" w:hint="eastAsia"/>
                <w:spacing w:val="-20"/>
                <w:sz w:val="22"/>
              </w:rPr>
              <w:t>1.62</w:t>
            </w:r>
          </w:p>
        </w:tc>
        <w:tc>
          <w:tcPr>
            <w:tcW w:w="709"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2.14</w:t>
            </w:r>
          </w:p>
        </w:tc>
        <w:tc>
          <w:tcPr>
            <w:tcW w:w="618"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626" w:type="dxa"/>
            <w:tcBorders>
              <w:top w:val="nil"/>
              <w:left w:val="nil"/>
              <w:bottom w:val="nil"/>
              <w:right w:val="nil"/>
            </w:tcBorders>
            <w:vAlign w:val="center"/>
          </w:tcPr>
          <w:p w:rsidR="00ED01C0" w:rsidRPr="00335C22" w:rsidRDefault="00ED01C0" w:rsidP="000E7637">
            <w:pPr>
              <w:adjustRightInd w:val="0"/>
              <w:snapToGrid w:val="0"/>
              <w:ind w:leftChars="-50" w:left="-120" w:rightChars="-50" w:right="-120"/>
              <w:contextualSpacing/>
              <w:jc w:val="center"/>
              <w:textAlignment w:val="center"/>
              <w:rPr>
                <w:rFonts w:eastAsia="標楷體"/>
                <w:color w:val="FF0000"/>
                <w:spacing w:val="-20"/>
                <w:sz w:val="22"/>
              </w:rPr>
            </w:pPr>
          </w:p>
        </w:tc>
        <w:tc>
          <w:tcPr>
            <w:tcW w:w="840" w:type="dxa"/>
            <w:tcBorders>
              <w:top w:val="nil"/>
              <w:left w:val="nil"/>
              <w:bottom w:val="nil"/>
              <w:right w:val="nil"/>
            </w:tcBorders>
            <w:vAlign w:val="center"/>
          </w:tcPr>
          <w:p w:rsidR="00ED01C0" w:rsidRPr="00CA3419"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1.75</w:t>
            </w:r>
          </w:p>
        </w:tc>
      </w:tr>
      <w:tr w:rsidR="00ED01C0" w:rsidRPr="00636550" w:rsidTr="000E7637">
        <w:trPr>
          <w:trHeight w:val="531"/>
          <w:jc w:val="center"/>
        </w:trPr>
        <w:tc>
          <w:tcPr>
            <w:tcW w:w="284" w:type="dxa"/>
            <w:vMerge w:val="restart"/>
            <w:tcBorders>
              <w:left w:val="nil"/>
            </w:tcBorders>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445" w:type="dxa"/>
            <w:gridSpan w:val="2"/>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-1.75</w:t>
            </w:r>
          </w:p>
        </w:tc>
        <w:tc>
          <w:tcPr>
            <w:tcW w:w="59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-3.55</w:t>
            </w:r>
          </w:p>
        </w:tc>
        <w:tc>
          <w:tcPr>
            <w:tcW w:w="54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2.17</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 xml:space="preserve"> 1.21</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spacing w:val="-20"/>
                <w:sz w:val="22"/>
              </w:rPr>
              <w:t>-0.</w:t>
            </w:r>
            <w:r w:rsidRPr="008E11E0">
              <w:rPr>
                <w:rFonts w:eastAsia="標楷體" w:hint="eastAsia"/>
                <w:spacing w:val="-20"/>
                <w:sz w:val="22"/>
              </w:rPr>
              <w:t>17</w:t>
            </w:r>
          </w:p>
        </w:tc>
        <w:tc>
          <w:tcPr>
            <w:tcW w:w="659"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spacing w:val="-20"/>
                <w:sz w:val="22"/>
              </w:rPr>
              <w:t>7.</w:t>
            </w:r>
            <w:r w:rsidRPr="008E11E0">
              <w:rPr>
                <w:rFonts w:eastAsia="標楷體" w:hint="eastAsia"/>
                <w:spacing w:val="-20"/>
                <w:sz w:val="22"/>
              </w:rPr>
              <w:t>89</w:t>
            </w:r>
          </w:p>
        </w:tc>
        <w:tc>
          <w:tcPr>
            <w:tcW w:w="615"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4.20</w:t>
            </w:r>
          </w:p>
        </w:tc>
        <w:tc>
          <w:tcPr>
            <w:tcW w:w="588"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3.25</w:t>
            </w:r>
          </w:p>
        </w:tc>
        <w:tc>
          <w:tcPr>
            <w:tcW w:w="533"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8.94</w:t>
            </w:r>
          </w:p>
        </w:tc>
        <w:tc>
          <w:tcPr>
            <w:tcW w:w="634"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6.25</w:t>
            </w:r>
          </w:p>
        </w:tc>
        <w:tc>
          <w:tcPr>
            <w:tcW w:w="709"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1.53</w:t>
            </w:r>
          </w:p>
        </w:tc>
        <w:tc>
          <w:tcPr>
            <w:tcW w:w="618"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ED01C0">
              <w:rPr>
                <w:rFonts w:eastAsia="標楷體" w:hint="eastAsia"/>
                <w:color w:val="000000" w:themeColor="text1"/>
                <w:spacing w:val="-20"/>
                <w:sz w:val="22"/>
              </w:rPr>
              <w:t>2.46</w:t>
            </w:r>
          </w:p>
        </w:tc>
        <w:tc>
          <w:tcPr>
            <w:tcW w:w="626"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10.64</w:t>
            </w:r>
          </w:p>
        </w:tc>
        <w:tc>
          <w:tcPr>
            <w:tcW w:w="840"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6.22</w:t>
            </w:r>
          </w:p>
        </w:tc>
      </w:tr>
      <w:tr w:rsidR="00ED01C0" w:rsidRPr="00636550" w:rsidTr="000E7637">
        <w:trPr>
          <w:trHeight w:val="556"/>
          <w:jc w:val="center"/>
        </w:trPr>
        <w:tc>
          <w:tcPr>
            <w:tcW w:w="284" w:type="dxa"/>
            <w:vMerge/>
            <w:tcBorders>
              <w:left w:val="nil"/>
            </w:tcBorders>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tcBorders>
              <w:bottom w:val="single" w:sz="4" w:space="0" w:color="auto"/>
            </w:tcBorders>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-1.49</w:t>
            </w:r>
          </w:p>
        </w:tc>
        <w:tc>
          <w:tcPr>
            <w:tcW w:w="59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-3.9</w:t>
            </w:r>
            <w:r w:rsidRPr="008E11E0">
              <w:rPr>
                <w:rFonts w:eastAsia="標楷體" w:hint="eastAsia"/>
                <w:spacing w:val="-20"/>
                <w:sz w:val="22"/>
              </w:rPr>
              <w:t>3</w:t>
            </w:r>
          </w:p>
        </w:tc>
        <w:tc>
          <w:tcPr>
            <w:tcW w:w="54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2.13</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 xml:space="preserve"> 1.88</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spacing w:val="-20"/>
                <w:sz w:val="22"/>
              </w:rPr>
              <w:t>0.</w:t>
            </w:r>
            <w:r w:rsidRPr="008E11E0">
              <w:rPr>
                <w:rFonts w:eastAsia="標楷體" w:hint="eastAsia"/>
                <w:spacing w:val="-20"/>
                <w:sz w:val="22"/>
              </w:rPr>
              <w:t>80</w:t>
            </w:r>
          </w:p>
        </w:tc>
        <w:tc>
          <w:tcPr>
            <w:tcW w:w="659"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spacing w:val="-20"/>
                <w:sz w:val="22"/>
              </w:rPr>
              <w:t>8.</w:t>
            </w:r>
            <w:r w:rsidRPr="008E11E0">
              <w:rPr>
                <w:rFonts w:eastAsia="標楷體" w:hint="eastAsia"/>
                <w:spacing w:val="-20"/>
                <w:sz w:val="22"/>
              </w:rPr>
              <w:t>51</w:t>
            </w:r>
          </w:p>
        </w:tc>
        <w:tc>
          <w:tcPr>
            <w:tcW w:w="615"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5.65</w:t>
            </w:r>
          </w:p>
        </w:tc>
        <w:tc>
          <w:tcPr>
            <w:tcW w:w="588"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5.17</w:t>
            </w:r>
          </w:p>
        </w:tc>
        <w:tc>
          <w:tcPr>
            <w:tcW w:w="533"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10.46</w:t>
            </w:r>
          </w:p>
        </w:tc>
        <w:tc>
          <w:tcPr>
            <w:tcW w:w="634"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7.41</w:t>
            </w:r>
          </w:p>
        </w:tc>
        <w:tc>
          <w:tcPr>
            <w:tcW w:w="709"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1.99</w:t>
            </w:r>
          </w:p>
        </w:tc>
        <w:tc>
          <w:tcPr>
            <w:tcW w:w="618"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ED01C0">
              <w:rPr>
                <w:rFonts w:eastAsia="標楷體" w:hint="eastAsia"/>
                <w:color w:val="000000" w:themeColor="text1"/>
                <w:spacing w:val="-20"/>
                <w:sz w:val="22"/>
              </w:rPr>
              <w:t>3.46</w:t>
            </w:r>
          </w:p>
        </w:tc>
        <w:tc>
          <w:tcPr>
            <w:tcW w:w="626"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13.97</w:t>
            </w:r>
          </w:p>
        </w:tc>
        <w:tc>
          <w:tcPr>
            <w:tcW w:w="840"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8.27</w:t>
            </w:r>
          </w:p>
        </w:tc>
      </w:tr>
      <w:tr w:rsidR="00ED01C0" w:rsidRPr="00636550" w:rsidTr="000E7637">
        <w:trPr>
          <w:trHeight w:val="566"/>
          <w:jc w:val="center"/>
        </w:trPr>
        <w:tc>
          <w:tcPr>
            <w:tcW w:w="284" w:type="dxa"/>
            <w:vMerge/>
            <w:tcBorders>
              <w:left w:val="nil"/>
            </w:tcBorders>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tcBorders>
              <w:bottom w:val="nil"/>
            </w:tcBorders>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-3.9</w:t>
            </w:r>
          </w:p>
        </w:tc>
        <w:tc>
          <w:tcPr>
            <w:tcW w:w="59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-5.8</w:t>
            </w:r>
          </w:p>
        </w:tc>
        <w:tc>
          <w:tcPr>
            <w:tcW w:w="54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-2.6</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 xml:space="preserve"> -2.5</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-1.5</w:t>
            </w:r>
          </w:p>
        </w:tc>
        <w:tc>
          <w:tcPr>
            <w:tcW w:w="659"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3.4</w:t>
            </w:r>
          </w:p>
        </w:tc>
        <w:tc>
          <w:tcPr>
            <w:tcW w:w="615"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spacing w:val="-20"/>
                <w:sz w:val="22"/>
              </w:rPr>
              <w:t>-0.8</w:t>
            </w:r>
          </w:p>
        </w:tc>
        <w:tc>
          <w:tcPr>
            <w:tcW w:w="588"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spacing w:val="-20"/>
                <w:sz w:val="22"/>
              </w:rPr>
              <w:t>0.4</w:t>
            </w:r>
          </w:p>
        </w:tc>
        <w:tc>
          <w:tcPr>
            <w:tcW w:w="533"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6.1</w:t>
            </w:r>
          </w:p>
        </w:tc>
        <w:tc>
          <w:tcPr>
            <w:tcW w:w="634"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spacing w:val="-20"/>
                <w:sz w:val="22"/>
              </w:rPr>
              <w:t>2.5</w:t>
            </w:r>
          </w:p>
        </w:tc>
        <w:tc>
          <w:tcPr>
            <w:tcW w:w="709"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color w:val="000000" w:themeColor="text1"/>
                <w:spacing w:val="-20"/>
                <w:sz w:val="22"/>
              </w:rPr>
              <w:t>-1.9</w:t>
            </w:r>
          </w:p>
        </w:tc>
        <w:tc>
          <w:tcPr>
            <w:tcW w:w="618"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ED01C0">
              <w:rPr>
                <w:rFonts w:eastAsia="標楷體" w:hint="eastAsia"/>
                <w:color w:val="000000" w:themeColor="text1"/>
                <w:spacing w:val="-20"/>
                <w:sz w:val="22"/>
              </w:rPr>
              <w:t>-0.3</w:t>
            </w:r>
          </w:p>
        </w:tc>
        <w:tc>
          <w:tcPr>
            <w:tcW w:w="626"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14.3</w:t>
            </w:r>
          </w:p>
        </w:tc>
        <w:tc>
          <w:tcPr>
            <w:tcW w:w="840"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6.0</w:t>
            </w:r>
          </w:p>
        </w:tc>
      </w:tr>
      <w:tr w:rsidR="00ED01C0" w:rsidRPr="00636550" w:rsidTr="000E7637">
        <w:trPr>
          <w:trHeight w:val="693"/>
          <w:jc w:val="center"/>
        </w:trPr>
        <w:tc>
          <w:tcPr>
            <w:tcW w:w="284" w:type="dxa"/>
            <w:vMerge/>
            <w:tcBorders>
              <w:left w:val="nil"/>
            </w:tcBorders>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tcBorders>
              <w:bottom w:val="nil"/>
            </w:tcBorders>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0.3</w:t>
            </w:r>
          </w:p>
        </w:tc>
        <w:tc>
          <w:tcPr>
            <w:tcW w:w="59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2.3</w:t>
            </w:r>
          </w:p>
        </w:tc>
        <w:tc>
          <w:tcPr>
            <w:tcW w:w="54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0.9</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 xml:space="preserve">  0.5</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2.8</w:t>
            </w:r>
          </w:p>
        </w:tc>
        <w:tc>
          <w:tcPr>
            <w:tcW w:w="659"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0.0</w:t>
            </w:r>
          </w:p>
        </w:tc>
        <w:tc>
          <w:tcPr>
            <w:tcW w:w="615"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3.0</w:t>
            </w:r>
          </w:p>
        </w:tc>
        <w:tc>
          <w:tcPr>
            <w:tcW w:w="588"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0.4</w:t>
            </w:r>
          </w:p>
        </w:tc>
        <w:tc>
          <w:tcPr>
            <w:tcW w:w="533"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2.5</w:t>
            </w:r>
          </w:p>
        </w:tc>
        <w:tc>
          <w:tcPr>
            <w:tcW w:w="634"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2.1</w:t>
            </w:r>
          </w:p>
        </w:tc>
        <w:tc>
          <w:tcPr>
            <w:tcW w:w="709"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1.9</w:t>
            </w:r>
          </w:p>
        </w:tc>
        <w:tc>
          <w:tcPr>
            <w:tcW w:w="618"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ED01C0">
              <w:rPr>
                <w:rFonts w:eastAsia="標楷體" w:hint="eastAsia"/>
                <w:color w:val="000000" w:themeColor="text1"/>
                <w:spacing w:val="-20"/>
                <w:sz w:val="22"/>
              </w:rPr>
              <w:t>4.3</w:t>
            </w:r>
          </w:p>
        </w:tc>
        <w:tc>
          <w:tcPr>
            <w:tcW w:w="626"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-8.4</w:t>
            </w:r>
          </w:p>
        </w:tc>
        <w:tc>
          <w:tcPr>
            <w:tcW w:w="840"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-1.7</w:t>
            </w:r>
          </w:p>
        </w:tc>
      </w:tr>
      <w:tr w:rsidR="00ED01C0" w:rsidRPr="00636550" w:rsidTr="000E7637">
        <w:trPr>
          <w:trHeight w:val="693"/>
          <w:jc w:val="center"/>
        </w:trPr>
        <w:tc>
          <w:tcPr>
            <w:tcW w:w="284" w:type="dxa"/>
            <w:vMerge/>
            <w:tcBorders>
              <w:left w:val="nil"/>
            </w:tcBorders>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tcBorders>
              <w:bottom w:val="nil"/>
            </w:tcBorders>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2.7</w:t>
            </w:r>
          </w:p>
        </w:tc>
        <w:tc>
          <w:tcPr>
            <w:tcW w:w="59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3.4</w:t>
            </w:r>
          </w:p>
        </w:tc>
        <w:tc>
          <w:tcPr>
            <w:tcW w:w="54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2.1</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 xml:space="preserve">  2.2</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3.8</w:t>
            </w:r>
          </w:p>
        </w:tc>
        <w:tc>
          <w:tcPr>
            <w:tcW w:w="659"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0.6</w:t>
            </w:r>
          </w:p>
        </w:tc>
        <w:tc>
          <w:tcPr>
            <w:tcW w:w="615"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6.0</w:t>
            </w:r>
          </w:p>
        </w:tc>
        <w:tc>
          <w:tcPr>
            <w:tcW w:w="588"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6.9</w:t>
            </w:r>
          </w:p>
        </w:tc>
        <w:tc>
          <w:tcPr>
            <w:tcW w:w="533"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2.9</w:t>
            </w:r>
          </w:p>
        </w:tc>
        <w:tc>
          <w:tcPr>
            <w:tcW w:w="634"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6.4</w:t>
            </w:r>
          </w:p>
        </w:tc>
        <w:tc>
          <w:tcPr>
            <w:tcW w:w="709"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3.6</w:t>
            </w:r>
          </w:p>
        </w:tc>
        <w:tc>
          <w:tcPr>
            <w:tcW w:w="618"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ED01C0">
              <w:rPr>
                <w:rFonts w:eastAsia="標楷體" w:hint="eastAsia"/>
                <w:color w:val="000000" w:themeColor="text1"/>
                <w:spacing w:val="-20"/>
                <w:sz w:val="22"/>
              </w:rPr>
              <w:t>14.8</w:t>
            </w:r>
          </w:p>
        </w:tc>
        <w:tc>
          <w:tcPr>
            <w:tcW w:w="626"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-8.4</w:t>
            </w:r>
          </w:p>
        </w:tc>
        <w:tc>
          <w:tcPr>
            <w:tcW w:w="840"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2.9</w:t>
            </w:r>
          </w:p>
        </w:tc>
      </w:tr>
      <w:tr w:rsidR="00ED01C0" w:rsidRPr="00785820" w:rsidTr="000E7637">
        <w:trPr>
          <w:trHeight w:val="425"/>
          <w:jc w:val="center"/>
        </w:trPr>
        <w:tc>
          <w:tcPr>
            <w:tcW w:w="284" w:type="dxa"/>
            <w:vMerge w:val="restart"/>
            <w:tcBorders>
              <w:left w:val="nil"/>
            </w:tcBorders>
            <w:vAlign w:val="center"/>
          </w:tcPr>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對外貿易</w:t>
            </w:r>
          </w:p>
        </w:tc>
        <w:tc>
          <w:tcPr>
            <w:tcW w:w="1445" w:type="dxa"/>
            <w:gridSpan w:val="2"/>
            <w:tcBorders>
              <w:bottom w:val="nil"/>
            </w:tcBorders>
            <w:vAlign w:val="center"/>
          </w:tcPr>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出口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2" w:type="dxa"/>
            <w:tcBorders>
              <w:top w:val="nil"/>
              <w:left w:val="nil"/>
              <w:bottom w:val="nil"/>
              <w:right w:val="nil"/>
            </w:tcBorders>
            <w:vAlign w:val="center"/>
          </w:tcPr>
          <w:p w:rsidR="00ED01C0" w:rsidRPr="008E11E0" w:rsidRDefault="00ED01C0" w:rsidP="000E7637">
            <w:pPr>
              <w:adjustRightInd w:val="0"/>
              <w:snapToGrid w:val="0"/>
              <w:ind w:leftChars="-60" w:left="-144" w:rightChars="-50" w:right="-120"/>
              <w:contextualSpacing/>
              <w:jc w:val="center"/>
              <w:textAlignment w:val="center"/>
              <w:rPr>
                <w:rFonts w:eastAsia="標楷體"/>
                <w:spacing w:val="-20"/>
                <w:sz w:val="22"/>
              </w:rPr>
            </w:pPr>
            <w:r w:rsidRPr="008E11E0">
              <w:rPr>
                <w:rFonts w:eastAsia="標楷體" w:hint="eastAsia"/>
                <w:spacing w:val="-20"/>
                <w:sz w:val="22"/>
              </w:rPr>
              <w:t>2,853.4</w:t>
            </w:r>
          </w:p>
        </w:tc>
        <w:tc>
          <w:tcPr>
            <w:tcW w:w="59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222.3</w:t>
            </w:r>
          </w:p>
        </w:tc>
        <w:tc>
          <w:tcPr>
            <w:tcW w:w="54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235.4</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228.6</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240.9</w:t>
            </w:r>
          </w:p>
        </w:tc>
        <w:tc>
          <w:tcPr>
            <w:tcW w:w="659"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246.3</w:t>
            </w:r>
          </w:p>
        </w:tc>
        <w:tc>
          <w:tcPr>
            <w:tcW w:w="615"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225.5</w:t>
            </w:r>
          </w:p>
        </w:tc>
        <w:tc>
          <w:tcPr>
            <w:tcW w:w="588"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267.4</w:t>
            </w:r>
          </w:p>
        </w:tc>
        <w:tc>
          <w:tcPr>
            <w:tcW w:w="533"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253.</w:t>
            </w:r>
            <w:r w:rsidRPr="008E11E0">
              <w:rPr>
                <w:rFonts w:eastAsia="標楷體" w:hint="eastAsia"/>
                <w:spacing w:val="-20"/>
                <w:sz w:val="22"/>
              </w:rPr>
              <w:t>3</w:t>
            </w:r>
          </w:p>
        </w:tc>
        <w:tc>
          <w:tcPr>
            <w:tcW w:w="634"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257.0</w:t>
            </w:r>
          </w:p>
        </w:tc>
        <w:tc>
          <w:tcPr>
            <w:tcW w:w="709"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color w:val="000000" w:themeColor="text1"/>
                <w:spacing w:val="-20"/>
                <w:sz w:val="22"/>
              </w:rPr>
              <w:t>2,</w:t>
            </w:r>
            <w:r w:rsidRPr="00ED01C0">
              <w:rPr>
                <w:rFonts w:eastAsia="標楷體" w:hint="eastAsia"/>
                <w:color w:val="000000" w:themeColor="text1"/>
                <w:spacing w:val="-20"/>
                <w:sz w:val="22"/>
              </w:rPr>
              <w:t>803.2</w:t>
            </w:r>
          </w:p>
        </w:tc>
        <w:tc>
          <w:tcPr>
            <w:tcW w:w="618"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237.4</w:t>
            </w:r>
          </w:p>
        </w:tc>
        <w:tc>
          <w:tcPr>
            <w:tcW w:w="626"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226.6</w:t>
            </w:r>
          </w:p>
        </w:tc>
        <w:tc>
          <w:tcPr>
            <w:tcW w:w="840"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464.0</w:t>
            </w:r>
          </w:p>
        </w:tc>
      </w:tr>
      <w:tr w:rsidR="00ED01C0" w:rsidRPr="00785820" w:rsidTr="000E7637">
        <w:trPr>
          <w:trHeight w:val="402"/>
          <w:jc w:val="center"/>
        </w:trPr>
        <w:tc>
          <w:tcPr>
            <w:tcW w:w="284" w:type="dxa"/>
            <w:vMerge/>
            <w:tcBorders>
              <w:left w:val="nil"/>
            </w:tcBorders>
          </w:tcPr>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492" w:type="dxa"/>
            <w:tcBorders>
              <w:top w:val="nil"/>
              <w:bottom w:val="single" w:sz="4" w:space="0" w:color="auto"/>
            </w:tcBorders>
            <w:vAlign w:val="center"/>
          </w:tcPr>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953" w:type="dxa"/>
            <w:tcBorders>
              <w:top w:val="single" w:sz="4" w:space="0" w:color="auto"/>
              <w:bottom w:val="single" w:sz="4" w:space="0" w:color="auto"/>
            </w:tcBorders>
            <w:vAlign w:val="center"/>
          </w:tcPr>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-10.9</w:t>
            </w:r>
          </w:p>
        </w:tc>
        <w:tc>
          <w:tcPr>
            <w:tcW w:w="59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-6.6</w:t>
            </w:r>
          </w:p>
        </w:tc>
        <w:tc>
          <w:tcPr>
            <w:tcW w:w="54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-9.5</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-2.2</w:t>
            </w:r>
          </w:p>
        </w:tc>
        <w:tc>
          <w:tcPr>
            <w:tcW w:w="60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1.1</w:t>
            </w:r>
          </w:p>
        </w:tc>
        <w:tc>
          <w:tcPr>
            <w:tcW w:w="659"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0.9</w:t>
            </w:r>
          </w:p>
        </w:tc>
        <w:tc>
          <w:tcPr>
            <w:tcW w:w="615"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-1.9</w:t>
            </w:r>
          </w:p>
        </w:tc>
        <w:tc>
          <w:tcPr>
            <w:tcW w:w="588"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9.3</w:t>
            </w:r>
          </w:p>
        </w:tc>
        <w:tc>
          <w:tcPr>
            <w:tcW w:w="533"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12.1</w:t>
            </w:r>
          </w:p>
        </w:tc>
        <w:tc>
          <w:tcPr>
            <w:tcW w:w="634"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14.0</w:t>
            </w:r>
          </w:p>
        </w:tc>
        <w:tc>
          <w:tcPr>
            <w:tcW w:w="709"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-1.8</w:t>
            </w:r>
          </w:p>
        </w:tc>
        <w:tc>
          <w:tcPr>
            <w:tcW w:w="618"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7.0</w:t>
            </w:r>
          </w:p>
        </w:tc>
        <w:tc>
          <w:tcPr>
            <w:tcW w:w="626"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27.7</w:t>
            </w:r>
          </w:p>
        </w:tc>
        <w:tc>
          <w:tcPr>
            <w:tcW w:w="840"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16.2</w:t>
            </w:r>
          </w:p>
        </w:tc>
      </w:tr>
      <w:tr w:rsidR="00ED01C0" w:rsidRPr="00785820" w:rsidTr="000E7637">
        <w:trPr>
          <w:trHeight w:val="423"/>
          <w:jc w:val="center"/>
        </w:trPr>
        <w:tc>
          <w:tcPr>
            <w:tcW w:w="284" w:type="dxa"/>
            <w:vMerge/>
            <w:tcBorders>
              <w:left w:val="nil"/>
            </w:tcBorders>
          </w:tcPr>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tcBorders>
              <w:bottom w:val="nil"/>
            </w:tcBorders>
            <w:vAlign w:val="center"/>
          </w:tcPr>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進口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2,372.2</w:t>
            </w:r>
          </w:p>
        </w:tc>
        <w:tc>
          <w:tcPr>
            <w:tcW w:w="59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174.4</w:t>
            </w:r>
          </w:p>
        </w:tc>
        <w:tc>
          <w:tcPr>
            <w:tcW w:w="54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200.3</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193.0</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204.2</w:t>
            </w:r>
          </w:p>
        </w:tc>
        <w:tc>
          <w:tcPr>
            <w:tcW w:w="659"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206.4</w:t>
            </w:r>
          </w:p>
        </w:tc>
        <w:tc>
          <w:tcPr>
            <w:tcW w:w="615"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181.8</w:t>
            </w:r>
          </w:p>
        </w:tc>
        <w:tc>
          <w:tcPr>
            <w:tcW w:w="588"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223.1</w:t>
            </w:r>
          </w:p>
        </w:tc>
        <w:tc>
          <w:tcPr>
            <w:tcW w:w="533"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210.</w:t>
            </w:r>
            <w:r w:rsidRPr="008E11E0">
              <w:rPr>
                <w:rFonts w:eastAsia="標楷體" w:hint="eastAsia"/>
                <w:spacing w:val="-20"/>
                <w:sz w:val="22"/>
              </w:rPr>
              <w:t>2</w:t>
            </w:r>
          </w:p>
        </w:tc>
        <w:tc>
          <w:tcPr>
            <w:tcW w:w="634"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208.4</w:t>
            </w:r>
          </w:p>
        </w:tc>
        <w:tc>
          <w:tcPr>
            <w:tcW w:w="709"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color w:val="000000" w:themeColor="text1"/>
                <w:spacing w:val="-20"/>
                <w:sz w:val="22"/>
              </w:rPr>
              <w:t>2,</w:t>
            </w:r>
            <w:r w:rsidRPr="00ED01C0">
              <w:rPr>
                <w:rFonts w:eastAsia="標楷體" w:hint="eastAsia"/>
                <w:color w:val="000000" w:themeColor="text1"/>
                <w:spacing w:val="-20"/>
                <w:sz w:val="22"/>
              </w:rPr>
              <w:t>3</w:t>
            </w:r>
            <w:r w:rsidRPr="00ED01C0">
              <w:rPr>
                <w:rFonts w:eastAsia="標楷體"/>
                <w:color w:val="000000" w:themeColor="text1"/>
                <w:spacing w:val="-20"/>
                <w:sz w:val="22"/>
              </w:rPr>
              <w:t>0</w:t>
            </w:r>
            <w:r w:rsidRPr="00ED01C0">
              <w:rPr>
                <w:rFonts w:eastAsia="標楷體" w:hint="eastAsia"/>
                <w:color w:val="000000" w:themeColor="text1"/>
                <w:spacing w:val="-20"/>
                <w:sz w:val="22"/>
              </w:rPr>
              <w:t>5.7</w:t>
            </w:r>
          </w:p>
        </w:tc>
        <w:tc>
          <w:tcPr>
            <w:tcW w:w="618"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202.5</w:t>
            </w:r>
          </w:p>
        </w:tc>
        <w:tc>
          <w:tcPr>
            <w:tcW w:w="626"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193.0</w:t>
            </w:r>
          </w:p>
        </w:tc>
        <w:tc>
          <w:tcPr>
            <w:tcW w:w="840"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395.5</w:t>
            </w:r>
          </w:p>
        </w:tc>
      </w:tr>
      <w:tr w:rsidR="00ED01C0" w:rsidRPr="00785820" w:rsidTr="000E7637">
        <w:trPr>
          <w:trHeight w:val="415"/>
          <w:jc w:val="center"/>
        </w:trPr>
        <w:tc>
          <w:tcPr>
            <w:tcW w:w="284" w:type="dxa"/>
            <w:vMerge/>
            <w:tcBorders>
              <w:left w:val="nil"/>
            </w:tcBorders>
          </w:tcPr>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492" w:type="dxa"/>
            <w:tcBorders>
              <w:top w:val="nil"/>
              <w:bottom w:val="single" w:sz="4" w:space="0" w:color="auto"/>
            </w:tcBorders>
            <w:vAlign w:val="center"/>
          </w:tcPr>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953" w:type="dxa"/>
            <w:tcBorders>
              <w:top w:val="single" w:sz="4" w:space="0" w:color="auto"/>
              <w:bottom w:val="single" w:sz="4" w:space="0" w:color="auto"/>
            </w:tcBorders>
            <w:vAlign w:val="center"/>
          </w:tcPr>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-15.8</w:t>
            </w:r>
          </w:p>
        </w:tc>
        <w:tc>
          <w:tcPr>
            <w:tcW w:w="59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-9.6</w:t>
            </w:r>
          </w:p>
        </w:tc>
        <w:tc>
          <w:tcPr>
            <w:tcW w:w="54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-3.4</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highlight w:val="yellow"/>
              </w:rPr>
            </w:pPr>
            <w:r w:rsidRPr="008E11E0">
              <w:rPr>
                <w:rFonts w:eastAsia="標楷體" w:hint="eastAsia"/>
                <w:spacing w:val="-20"/>
                <w:sz w:val="22"/>
              </w:rPr>
              <w:t>-10.1</w:t>
            </w:r>
          </w:p>
        </w:tc>
        <w:tc>
          <w:tcPr>
            <w:tcW w:w="60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-0.6</w:t>
            </w:r>
          </w:p>
        </w:tc>
        <w:tc>
          <w:tcPr>
            <w:tcW w:w="659"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-1.0</w:t>
            </w:r>
          </w:p>
        </w:tc>
        <w:tc>
          <w:tcPr>
            <w:tcW w:w="615"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0.7</w:t>
            </w:r>
          </w:p>
        </w:tc>
        <w:tc>
          <w:tcPr>
            <w:tcW w:w="588"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19.2</w:t>
            </w:r>
          </w:p>
        </w:tc>
        <w:tc>
          <w:tcPr>
            <w:tcW w:w="533"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2.8</w:t>
            </w:r>
          </w:p>
        </w:tc>
        <w:tc>
          <w:tcPr>
            <w:tcW w:w="634"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13.2</w:t>
            </w:r>
          </w:p>
        </w:tc>
        <w:tc>
          <w:tcPr>
            <w:tcW w:w="709"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-2.8</w:t>
            </w:r>
          </w:p>
        </w:tc>
        <w:tc>
          <w:tcPr>
            <w:tcW w:w="618"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8.6</w:t>
            </w:r>
          </w:p>
        </w:tc>
        <w:tc>
          <w:tcPr>
            <w:tcW w:w="626"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42.1</w:t>
            </w:r>
          </w:p>
        </w:tc>
        <w:tc>
          <w:tcPr>
            <w:tcW w:w="840"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22.7</w:t>
            </w:r>
          </w:p>
        </w:tc>
      </w:tr>
      <w:tr w:rsidR="00ED01C0" w:rsidRPr="00785820" w:rsidTr="000E7637">
        <w:trPr>
          <w:trHeight w:val="550"/>
          <w:jc w:val="center"/>
        </w:trPr>
        <w:tc>
          <w:tcPr>
            <w:tcW w:w="284" w:type="dxa"/>
            <w:vMerge/>
            <w:tcBorders>
              <w:left w:val="nil"/>
            </w:tcBorders>
          </w:tcPr>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tcBorders>
              <w:bottom w:val="nil"/>
            </w:tcBorders>
            <w:vAlign w:val="center"/>
          </w:tcPr>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外銷訂單</w:t>
            </w:r>
          </w:p>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2" w:type="dxa"/>
            <w:tcBorders>
              <w:top w:val="nil"/>
              <w:left w:val="nil"/>
              <w:bottom w:val="nil"/>
              <w:right w:val="nil"/>
            </w:tcBorders>
            <w:vAlign w:val="center"/>
          </w:tcPr>
          <w:p w:rsidR="00ED01C0" w:rsidRPr="008E11E0" w:rsidRDefault="00ED01C0" w:rsidP="000E7637">
            <w:pPr>
              <w:adjustRightInd w:val="0"/>
              <w:snapToGrid w:val="0"/>
              <w:ind w:leftChars="-62" w:left="-149" w:rightChars="-50" w:right="-120"/>
              <w:contextualSpacing/>
              <w:jc w:val="center"/>
              <w:textAlignment w:val="center"/>
              <w:rPr>
                <w:rFonts w:eastAsia="標楷體"/>
                <w:spacing w:val="-20"/>
                <w:sz w:val="22"/>
              </w:rPr>
            </w:pPr>
            <w:r w:rsidRPr="008E11E0">
              <w:rPr>
                <w:rFonts w:eastAsia="標楷體" w:hint="eastAsia"/>
                <w:spacing w:val="-20"/>
                <w:sz w:val="22"/>
              </w:rPr>
              <w:t>4,518.1</w:t>
            </w:r>
          </w:p>
        </w:tc>
        <w:tc>
          <w:tcPr>
            <w:tcW w:w="59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331.6</w:t>
            </w:r>
          </w:p>
        </w:tc>
        <w:tc>
          <w:tcPr>
            <w:tcW w:w="54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337.3</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357.0</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350.3</w:t>
            </w:r>
          </w:p>
        </w:tc>
        <w:tc>
          <w:tcPr>
            <w:tcW w:w="659"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379.3</w:t>
            </w:r>
          </w:p>
        </w:tc>
        <w:tc>
          <w:tcPr>
            <w:tcW w:w="615"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429.6</w:t>
            </w:r>
          </w:p>
        </w:tc>
        <w:tc>
          <w:tcPr>
            <w:tcW w:w="588"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426.8</w:t>
            </w:r>
          </w:p>
        </w:tc>
        <w:tc>
          <w:tcPr>
            <w:tcW w:w="533"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436.2</w:t>
            </w:r>
          </w:p>
        </w:tc>
        <w:tc>
          <w:tcPr>
            <w:tcW w:w="634"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412.4</w:t>
            </w:r>
          </w:p>
        </w:tc>
        <w:tc>
          <w:tcPr>
            <w:tcW w:w="709"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4,445.4</w:t>
            </w:r>
          </w:p>
        </w:tc>
        <w:tc>
          <w:tcPr>
            <w:tcW w:w="618"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359.7</w:t>
            </w:r>
          </w:p>
        </w:tc>
        <w:tc>
          <w:tcPr>
            <w:tcW w:w="626"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337.5</w:t>
            </w:r>
          </w:p>
        </w:tc>
        <w:tc>
          <w:tcPr>
            <w:tcW w:w="840"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697.2</w:t>
            </w:r>
          </w:p>
        </w:tc>
      </w:tr>
      <w:tr w:rsidR="00ED01C0" w:rsidRPr="00785820" w:rsidTr="000E7637">
        <w:trPr>
          <w:trHeight w:val="417"/>
          <w:jc w:val="center"/>
        </w:trPr>
        <w:tc>
          <w:tcPr>
            <w:tcW w:w="284" w:type="dxa"/>
            <w:vMerge/>
            <w:tcBorders>
              <w:left w:val="nil"/>
            </w:tcBorders>
          </w:tcPr>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492" w:type="dxa"/>
            <w:tcBorders>
              <w:top w:val="nil"/>
            </w:tcBorders>
            <w:vAlign w:val="center"/>
          </w:tcPr>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953" w:type="dxa"/>
            <w:tcBorders>
              <w:top w:val="single" w:sz="4" w:space="0" w:color="auto"/>
            </w:tcBorders>
            <w:vAlign w:val="center"/>
          </w:tcPr>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-4.4</w:t>
            </w:r>
          </w:p>
        </w:tc>
        <w:tc>
          <w:tcPr>
            <w:tcW w:w="59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-11.1</w:t>
            </w:r>
          </w:p>
        </w:tc>
        <w:tc>
          <w:tcPr>
            <w:tcW w:w="54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-5.8</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-2.4</w:t>
            </w:r>
          </w:p>
        </w:tc>
        <w:tc>
          <w:tcPr>
            <w:tcW w:w="60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-3.4</w:t>
            </w:r>
          </w:p>
        </w:tc>
        <w:tc>
          <w:tcPr>
            <w:tcW w:w="659"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8.3</w:t>
            </w:r>
          </w:p>
        </w:tc>
        <w:tc>
          <w:tcPr>
            <w:tcW w:w="615"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3.9</w:t>
            </w:r>
          </w:p>
        </w:tc>
        <w:tc>
          <w:tcPr>
            <w:tcW w:w="588"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0.3</w:t>
            </w:r>
          </w:p>
        </w:tc>
        <w:tc>
          <w:tcPr>
            <w:tcW w:w="533"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7.0</w:t>
            </w:r>
          </w:p>
        </w:tc>
        <w:tc>
          <w:tcPr>
            <w:tcW w:w="634"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6.3</w:t>
            </w:r>
          </w:p>
        </w:tc>
        <w:tc>
          <w:tcPr>
            <w:tcW w:w="709"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color w:val="000000" w:themeColor="text1"/>
                <w:spacing w:val="-20"/>
                <w:sz w:val="22"/>
              </w:rPr>
              <w:t>-1.6</w:t>
            </w:r>
          </w:p>
        </w:tc>
        <w:tc>
          <w:tcPr>
            <w:tcW w:w="618"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5.2</w:t>
            </w:r>
          </w:p>
        </w:tc>
        <w:tc>
          <w:tcPr>
            <w:tcW w:w="626"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22.0</w:t>
            </w:r>
          </w:p>
        </w:tc>
        <w:tc>
          <w:tcPr>
            <w:tcW w:w="840"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12.7</w:t>
            </w:r>
          </w:p>
        </w:tc>
      </w:tr>
      <w:tr w:rsidR="00ED01C0" w:rsidRPr="00785820" w:rsidTr="000E7637">
        <w:trPr>
          <w:trHeight w:val="618"/>
          <w:jc w:val="center"/>
        </w:trPr>
        <w:tc>
          <w:tcPr>
            <w:tcW w:w="284" w:type="dxa"/>
            <w:vMerge w:val="restart"/>
            <w:tcBorders>
              <w:left w:val="nil"/>
            </w:tcBorders>
            <w:vAlign w:val="center"/>
          </w:tcPr>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物價</w:t>
            </w:r>
          </w:p>
        </w:tc>
        <w:tc>
          <w:tcPr>
            <w:tcW w:w="1445" w:type="dxa"/>
            <w:gridSpan w:val="2"/>
            <w:vAlign w:val="center"/>
          </w:tcPr>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消費者物價指數</w:t>
            </w:r>
          </w:p>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-0.31</w:t>
            </w:r>
          </w:p>
        </w:tc>
        <w:tc>
          <w:tcPr>
            <w:tcW w:w="59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1.87</w:t>
            </w:r>
          </w:p>
        </w:tc>
        <w:tc>
          <w:tcPr>
            <w:tcW w:w="54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1.23</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 xml:space="preserve"> 0.91</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1.23</w:t>
            </w:r>
          </w:p>
        </w:tc>
        <w:tc>
          <w:tcPr>
            <w:tcW w:w="659"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0.57</w:t>
            </w:r>
          </w:p>
        </w:tc>
        <w:tc>
          <w:tcPr>
            <w:tcW w:w="615"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0.33</w:t>
            </w:r>
          </w:p>
        </w:tc>
        <w:tc>
          <w:tcPr>
            <w:tcW w:w="588"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1.70</w:t>
            </w:r>
          </w:p>
        </w:tc>
        <w:tc>
          <w:tcPr>
            <w:tcW w:w="533" w:type="dxa"/>
            <w:tcBorders>
              <w:top w:val="nil"/>
              <w:left w:val="nil"/>
              <w:bottom w:val="nil"/>
              <w:right w:val="nil"/>
            </w:tcBorders>
            <w:vAlign w:val="center"/>
          </w:tcPr>
          <w:p w:rsidR="00ED01C0" w:rsidRPr="00ED01C0" w:rsidRDefault="00ED01C0" w:rsidP="000E7637">
            <w:pPr>
              <w:adjustRightInd w:val="0"/>
              <w:snapToGrid w:val="0"/>
              <w:ind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1.97</w:t>
            </w:r>
          </w:p>
        </w:tc>
        <w:tc>
          <w:tcPr>
            <w:tcW w:w="634" w:type="dxa"/>
            <w:tcBorders>
              <w:top w:val="nil"/>
              <w:left w:val="nil"/>
              <w:bottom w:val="nil"/>
              <w:right w:val="nil"/>
            </w:tcBorders>
            <w:vAlign w:val="center"/>
          </w:tcPr>
          <w:p w:rsidR="00ED01C0" w:rsidRPr="00ED01C0" w:rsidRDefault="00ED01C0" w:rsidP="000E7637">
            <w:pPr>
              <w:adjustRightInd w:val="0"/>
              <w:snapToGrid w:val="0"/>
              <w:ind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1.70</w:t>
            </w:r>
          </w:p>
        </w:tc>
        <w:tc>
          <w:tcPr>
            <w:tcW w:w="709"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1.40</w:t>
            </w:r>
          </w:p>
        </w:tc>
        <w:tc>
          <w:tcPr>
            <w:tcW w:w="618"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2.25</w:t>
            </w:r>
          </w:p>
        </w:tc>
        <w:tc>
          <w:tcPr>
            <w:tcW w:w="626"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-0.04</w:t>
            </w:r>
          </w:p>
        </w:tc>
        <w:tc>
          <w:tcPr>
            <w:tcW w:w="840"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ED01C0">
              <w:rPr>
                <w:rFonts w:eastAsia="標楷體" w:hint="eastAsia"/>
                <w:color w:val="000000" w:themeColor="text1"/>
                <w:spacing w:val="-20"/>
                <w:sz w:val="22"/>
              </w:rPr>
              <w:t>1.09</w:t>
            </w:r>
          </w:p>
        </w:tc>
      </w:tr>
      <w:tr w:rsidR="00ED01C0" w:rsidRPr="00785820" w:rsidTr="000E7637">
        <w:trPr>
          <w:trHeight w:val="541"/>
          <w:jc w:val="center"/>
        </w:trPr>
        <w:tc>
          <w:tcPr>
            <w:tcW w:w="284" w:type="dxa"/>
            <w:vMerge/>
            <w:tcBorders>
              <w:left w:val="nil"/>
            </w:tcBorders>
            <w:vAlign w:val="center"/>
          </w:tcPr>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p>
        </w:tc>
        <w:tc>
          <w:tcPr>
            <w:tcW w:w="1445" w:type="dxa"/>
            <w:gridSpan w:val="2"/>
            <w:vAlign w:val="center"/>
          </w:tcPr>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躉售物價指數</w:t>
            </w:r>
          </w:p>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-8.84</w:t>
            </w:r>
          </w:p>
        </w:tc>
        <w:tc>
          <w:tcPr>
            <w:tcW w:w="59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-4.</w:t>
            </w:r>
            <w:r w:rsidRPr="008E11E0">
              <w:rPr>
                <w:rFonts w:eastAsia="標楷體" w:hint="eastAsia"/>
                <w:spacing w:val="-20"/>
                <w:sz w:val="22"/>
              </w:rPr>
              <w:t>21</w:t>
            </w:r>
          </w:p>
        </w:tc>
        <w:tc>
          <w:tcPr>
            <w:tcW w:w="54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spacing w:val="-20"/>
                <w:sz w:val="22"/>
              </w:rPr>
              <w:t>-2.</w:t>
            </w:r>
            <w:r w:rsidRPr="008E11E0">
              <w:rPr>
                <w:rFonts w:eastAsia="標楷體" w:hint="eastAsia"/>
                <w:spacing w:val="-20"/>
                <w:sz w:val="22"/>
              </w:rPr>
              <w:t>80</w:t>
            </w:r>
          </w:p>
        </w:tc>
        <w:tc>
          <w:tcPr>
            <w:tcW w:w="60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 xml:space="preserve"> </w:t>
            </w:r>
            <w:r w:rsidRPr="008E11E0">
              <w:rPr>
                <w:rFonts w:eastAsia="標楷體"/>
                <w:spacing w:val="-20"/>
                <w:sz w:val="22"/>
              </w:rPr>
              <w:t>-2.</w:t>
            </w:r>
            <w:r w:rsidRPr="008E11E0">
              <w:rPr>
                <w:rFonts w:eastAsia="標楷體" w:hint="eastAsia"/>
                <w:spacing w:val="-20"/>
                <w:sz w:val="22"/>
              </w:rPr>
              <w:t>80</w:t>
            </w:r>
          </w:p>
        </w:tc>
        <w:tc>
          <w:tcPr>
            <w:tcW w:w="60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-2.48</w:t>
            </w:r>
          </w:p>
        </w:tc>
        <w:tc>
          <w:tcPr>
            <w:tcW w:w="659"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-3.97</w:t>
            </w:r>
          </w:p>
        </w:tc>
        <w:tc>
          <w:tcPr>
            <w:tcW w:w="615"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-3.78</w:t>
            </w:r>
          </w:p>
        </w:tc>
        <w:tc>
          <w:tcPr>
            <w:tcW w:w="588"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-1.82</w:t>
            </w:r>
          </w:p>
        </w:tc>
        <w:tc>
          <w:tcPr>
            <w:tcW w:w="533"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 xml:space="preserve"> -0.39</w:t>
            </w:r>
          </w:p>
        </w:tc>
        <w:tc>
          <w:tcPr>
            <w:tcW w:w="634" w:type="dxa"/>
            <w:tcBorders>
              <w:top w:val="nil"/>
              <w:left w:val="nil"/>
              <w:bottom w:val="nil"/>
              <w:right w:val="nil"/>
            </w:tcBorders>
            <w:vAlign w:val="center"/>
          </w:tcPr>
          <w:p w:rsidR="00ED01C0" w:rsidRPr="00ED01C0" w:rsidRDefault="00ED01C0" w:rsidP="000E7637">
            <w:pPr>
              <w:adjustRightInd w:val="0"/>
              <w:snapToGrid w:val="0"/>
              <w:ind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1.79</w:t>
            </w:r>
          </w:p>
        </w:tc>
        <w:tc>
          <w:tcPr>
            <w:tcW w:w="709"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-2.99</w:t>
            </w:r>
          </w:p>
        </w:tc>
        <w:tc>
          <w:tcPr>
            <w:tcW w:w="618"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2.71</w:t>
            </w:r>
          </w:p>
        </w:tc>
        <w:tc>
          <w:tcPr>
            <w:tcW w:w="626"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2.19</w:t>
            </w:r>
          </w:p>
        </w:tc>
        <w:tc>
          <w:tcPr>
            <w:tcW w:w="840"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ED01C0">
              <w:rPr>
                <w:rFonts w:eastAsia="標楷體" w:hint="eastAsia"/>
                <w:color w:val="000000" w:themeColor="text1"/>
                <w:spacing w:val="-20"/>
                <w:sz w:val="22"/>
              </w:rPr>
              <w:t>2.46</w:t>
            </w:r>
          </w:p>
        </w:tc>
      </w:tr>
      <w:tr w:rsidR="00ED01C0" w:rsidRPr="00785820" w:rsidTr="000E7637">
        <w:trPr>
          <w:trHeight w:val="712"/>
          <w:jc w:val="center"/>
        </w:trPr>
        <w:tc>
          <w:tcPr>
            <w:tcW w:w="284" w:type="dxa"/>
            <w:tcBorders>
              <w:left w:val="nil"/>
            </w:tcBorders>
            <w:vAlign w:val="center"/>
          </w:tcPr>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金融</w:t>
            </w:r>
          </w:p>
        </w:tc>
        <w:tc>
          <w:tcPr>
            <w:tcW w:w="1445" w:type="dxa"/>
            <w:gridSpan w:val="2"/>
            <w:vAlign w:val="center"/>
          </w:tcPr>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貨幣供給額</w:t>
            </w:r>
            <w:r w:rsidRPr="00785820">
              <w:rPr>
                <w:rFonts w:eastAsia="標楷體"/>
                <w:spacing w:val="-20"/>
                <w:sz w:val="22"/>
              </w:rPr>
              <w:t>M2</w:t>
            </w:r>
          </w:p>
          <w:p w:rsidR="00ED01C0" w:rsidRPr="00785820" w:rsidRDefault="00ED01C0" w:rsidP="000E7637">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6.34</w:t>
            </w:r>
          </w:p>
        </w:tc>
        <w:tc>
          <w:tcPr>
            <w:tcW w:w="59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4.65</w:t>
            </w:r>
          </w:p>
        </w:tc>
        <w:tc>
          <w:tcPr>
            <w:tcW w:w="54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4.14</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 xml:space="preserve"> 4.42</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4.70</w:t>
            </w:r>
          </w:p>
        </w:tc>
        <w:tc>
          <w:tcPr>
            <w:tcW w:w="659"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4.51</w:t>
            </w:r>
          </w:p>
        </w:tc>
        <w:tc>
          <w:tcPr>
            <w:tcW w:w="615"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4.05</w:t>
            </w:r>
          </w:p>
        </w:tc>
        <w:tc>
          <w:tcPr>
            <w:tcW w:w="588"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3.98</w:t>
            </w:r>
          </w:p>
        </w:tc>
        <w:tc>
          <w:tcPr>
            <w:tcW w:w="533"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3.96</w:t>
            </w:r>
          </w:p>
        </w:tc>
        <w:tc>
          <w:tcPr>
            <w:tcW w:w="634"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4.11</w:t>
            </w:r>
          </w:p>
        </w:tc>
        <w:tc>
          <w:tcPr>
            <w:tcW w:w="709"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4.51</w:t>
            </w:r>
          </w:p>
        </w:tc>
        <w:tc>
          <w:tcPr>
            <w:tcW w:w="618"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3.72</w:t>
            </w:r>
          </w:p>
        </w:tc>
        <w:tc>
          <w:tcPr>
            <w:tcW w:w="626"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3.56</w:t>
            </w:r>
          </w:p>
        </w:tc>
        <w:tc>
          <w:tcPr>
            <w:tcW w:w="840"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3.64</w:t>
            </w:r>
          </w:p>
        </w:tc>
      </w:tr>
      <w:tr w:rsidR="00ED01C0" w:rsidRPr="008C6FF3" w:rsidTr="000E7637">
        <w:trPr>
          <w:trHeight w:val="531"/>
          <w:jc w:val="center"/>
        </w:trPr>
        <w:tc>
          <w:tcPr>
            <w:tcW w:w="284" w:type="dxa"/>
            <w:vMerge w:val="restart"/>
            <w:tcBorders>
              <w:left w:val="nil"/>
            </w:tcBorders>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w:t>
            </w:r>
          </w:p>
        </w:tc>
        <w:tc>
          <w:tcPr>
            <w:tcW w:w="1445" w:type="dxa"/>
            <w:gridSpan w:val="2"/>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就業人數</w:t>
            </w:r>
          </w:p>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1,119.8</w:t>
            </w:r>
          </w:p>
        </w:tc>
        <w:tc>
          <w:tcPr>
            <w:tcW w:w="59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1,124.2</w:t>
            </w:r>
          </w:p>
        </w:tc>
        <w:tc>
          <w:tcPr>
            <w:tcW w:w="54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textAlignment w:val="center"/>
              <w:rPr>
                <w:rFonts w:eastAsia="標楷體"/>
                <w:spacing w:val="-20"/>
                <w:sz w:val="22"/>
              </w:rPr>
            </w:pPr>
            <w:r w:rsidRPr="008E11E0">
              <w:rPr>
                <w:rFonts w:eastAsia="標楷體" w:hint="eastAsia"/>
                <w:spacing w:val="-20"/>
                <w:sz w:val="22"/>
              </w:rPr>
              <w:t>1,124.7</w:t>
            </w:r>
          </w:p>
        </w:tc>
        <w:tc>
          <w:tcPr>
            <w:tcW w:w="60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textAlignment w:val="center"/>
              <w:rPr>
                <w:rFonts w:eastAsia="標楷體"/>
                <w:spacing w:val="-20"/>
                <w:sz w:val="22"/>
              </w:rPr>
            </w:pPr>
            <w:r w:rsidRPr="008E11E0">
              <w:rPr>
                <w:rFonts w:eastAsia="標楷體" w:hint="eastAsia"/>
                <w:spacing w:val="-20"/>
                <w:sz w:val="22"/>
              </w:rPr>
              <w:t>1,125.1</w:t>
            </w:r>
          </w:p>
        </w:tc>
        <w:tc>
          <w:tcPr>
            <w:tcW w:w="60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1,127.5</w:t>
            </w:r>
          </w:p>
        </w:tc>
        <w:tc>
          <w:tcPr>
            <w:tcW w:w="659"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1,129.0</w:t>
            </w:r>
          </w:p>
        </w:tc>
        <w:tc>
          <w:tcPr>
            <w:tcW w:w="615"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1,127.6</w:t>
            </w:r>
          </w:p>
        </w:tc>
        <w:tc>
          <w:tcPr>
            <w:tcW w:w="588"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1,129.1</w:t>
            </w:r>
          </w:p>
        </w:tc>
        <w:tc>
          <w:tcPr>
            <w:tcW w:w="533"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1,130.7</w:t>
            </w:r>
          </w:p>
        </w:tc>
        <w:tc>
          <w:tcPr>
            <w:tcW w:w="634"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1,131.5</w:t>
            </w:r>
          </w:p>
        </w:tc>
        <w:tc>
          <w:tcPr>
            <w:tcW w:w="709"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1,126.7</w:t>
            </w:r>
          </w:p>
        </w:tc>
        <w:tc>
          <w:tcPr>
            <w:tcW w:w="618"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ED01C0">
              <w:rPr>
                <w:rFonts w:eastAsia="標楷體" w:hint="eastAsia"/>
                <w:color w:val="000000" w:themeColor="text1"/>
                <w:spacing w:val="-20"/>
                <w:sz w:val="22"/>
              </w:rPr>
              <w:t>1,132.0</w:t>
            </w:r>
          </w:p>
        </w:tc>
        <w:tc>
          <w:tcPr>
            <w:tcW w:w="626"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1130.7</w:t>
            </w:r>
          </w:p>
        </w:tc>
        <w:tc>
          <w:tcPr>
            <w:tcW w:w="840"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1131.4</w:t>
            </w:r>
          </w:p>
        </w:tc>
      </w:tr>
      <w:tr w:rsidR="00ED01C0" w:rsidRPr="00636550" w:rsidTr="000E7637">
        <w:trPr>
          <w:trHeight w:val="542"/>
          <w:jc w:val="center"/>
        </w:trPr>
        <w:tc>
          <w:tcPr>
            <w:tcW w:w="284" w:type="dxa"/>
            <w:vMerge/>
            <w:tcBorders>
              <w:left w:val="nil"/>
            </w:tcBorders>
          </w:tcPr>
          <w:p w:rsidR="00ED01C0" w:rsidRPr="00636550" w:rsidRDefault="00ED01C0" w:rsidP="000E7637">
            <w:pPr>
              <w:adjustRightInd w:val="0"/>
              <w:snapToGrid w:val="0"/>
              <w:contextualSpacing/>
              <w:textAlignment w:val="center"/>
              <w:rPr>
                <w:rFonts w:eastAsia="標楷體"/>
                <w:spacing w:val="-40"/>
                <w:sz w:val="22"/>
              </w:rPr>
            </w:pPr>
          </w:p>
        </w:tc>
        <w:tc>
          <w:tcPr>
            <w:tcW w:w="1445" w:type="dxa"/>
            <w:gridSpan w:val="2"/>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失業人數</w:t>
            </w:r>
          </w:p>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44.0</w:t>
            </w:r>
          </w:p>
        </w:tc>
        <w:tc>
          <w:tcPr>
            <w:tcW w:w="592"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45.1</w:t>
            </w:r>
          </w:p>
        </w:tc>
        <w:tc>
          <w:tcPr>
            <w:tcW w:w="54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44.9</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 xml:space="preserve"> 45.9</w:t>
            </w:r>
          </w:p>
        </w:tc>
        <w:tc>
          <w:tcPr>
            <w:tcW w:w="602"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47.2</w:t>
            </w:r>
          </w:p>
        </w:tc>
        <w:tc>
          <w:tcPr>
            <w:tcW w:w="659"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48.0</w:t>
            </w:r>
          </w:p>
        </w:tc>
        <w:tc>
          <w:tcPr>
            <w:tcW w:w="615"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46.9</w:t>
            </w:r>
          </w:p>
        </w:tc>
        <w:tc>
          <w:tcPr>
            <w:tcW w:w="588"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46.4</w:t>
            </w:r>
          </w:p>
        </w:tc>
        <w:tc>
          <w:tcPr>
            <w:tcW w:w="533" w:type="dxa"/>
            <w:tcBorders>
              <w:top w:val="nil"/>
              <w:left w:val="nil"/>
              <w:bottom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45.5</w:t>
            </w:r>
          </w:p>
        </w:tc>
        <w:tc>
          <w:tcPr>
            <w:tcW w:w="634" w:type="dxa"/>
            <w:tcBorders>
              <w:top w:val="nil"/>
              <w:left w:val="nil"/>
              <w:bottom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44.6</w:t>
            </w:r>
          </w:p>
        </w:tc>
        <w:tc>
          <w:tcPr>
            <w:tcW w:w="709"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46.0</w:t>
            </w:r>
          </w:p>
        </w:tc>
        <w:tc>
          <w:tcPr>
            <w:tcW w:w="618"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ED01C0">
              <w:rPr>
                <w:rFonts w:eastAsia="標楷體" w:hint="eastAsia"/>
                <w:color w:val="000000" w:themeColor="text1"/>
                <w:spacing w:val="-20"/>
                <w:sz w:val="22"/>
              </w:rPr>
              <w:t>44.5</w:t>
            </w:r>
          </w:p>
        </w:tc>
        <w:tc>
          <w:tcPr>
            <w:tcW w:w="626"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45.3</w:t>
            </w:r>
          </w:p>
        </w:tc>
        <w:tc>
          <w:tcPr>
            <w:tcW w:w="840" w:type="dxa"/>
            <w:tcBorders>
              <w:top w:val="nil"/>
              <w:left w:val="nil"/>
              <w:bottom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44.9</w:t>
            </w:r>
          </w:p>
        </w:tc>
      </w:tr>
      <w:tr w:rsidR="00ED01C0" w:rsidRPr="00636550" w:rsidTr="000E7637">
        <w:trPr>
          <w:trHeight w:val="417"/>
          <w:jc w:val="center"/>
        </w:trPr>
        <w:tc>
          <w:tcPr>
            <w:tcW w:w="284" w:type="dxa"/>
            <w:vMerge/>
            <w:tcBorders>
              <w:left w:val="nil"/>
            </w:tcBorders>
          </w:tcPr>
          <w:p w:rsidR="00ED01C0" w:rsidRPr="00636550" w:rsidRDefault="00ED01C0" w:rsidP="000E7637">
            <w:pPr>
              <w:adjustRightInd w:val="0"/>
              <w:snapToGrid w:val="0"/>
              <w:contextualSpacing/>
              <w:textAlignment w:val="center"/>
              <w:rPr>
                <w:rFonts w:eastAsia="標楷體"/>
                <w:spacing w:val="-40"/>
                <w:sz w:val="22"/>
              </w:rPr>
            </w:pPr>
          </w:p>
        </w:tc>
        <w:tc>
          <w:tcPr>
            <w:tcW w:w="1445" w:type="dxa"/>
            <w:gridSpan w:val="2"/>
            <w:vAlign w:val="center"/>
          </w:tcPr>
          <w:p w:rsidR="00ED01C0" w:rsidRPr="00636550" w:rsidRDefault="00ED01C0" w:rsidP="000E763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失業率</w:t>
            </w:r>
            <w:r w:rsidRPr="00636550">
              <w:rPr>
                <w:rFonts w:eastAsia="標楷體"/>
                <w:spacing w:val="-20"/>
                <w:sz w:val="22"/>
              </w:rPr>
              <w:t>(%)</w:t>
            </w:r>
          </w:p>
        </w:tc>
        <w:tc>
          <w:tcPr>
            <w:tcW w:w="652" w:type="dxa"/>
            <w:tcBorders>
              <w:top w:val="nil"/>
              <w:left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3.78</w:t>
            </w:r>
          </w:p>
        </w:tc>
        <w:tc>
          <w:tcPr>
            <w:tcW w:w="592" w:type="dxa"/>
            <w:tcBorders>
              <w:top w:val="nil"/>
              <w:left w:val="nil"/>
              <w:bottom w:val="single" w:sz="4" w:space="0" w:color="auto"/>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3.86</w:t>
            </w:r>
          </w:p>
        </w:tc>
        <w:tc>
          <w:tcPr>
            <w:tcW w:w="542" w:type="dxa"/>
            <w:tcBorders>
              <w:top w:val="nil"/>
              <w:left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3.84</w:t>
            </w:r>
          </w:p>
        </w:tc>
        <w:tc>
          <w:tcPr>
            <w:tcW w:w="602" w:type="dxa"/>
            <w:tcBorders>
              <w:top w:val="nil"/>
              <w:left w:val="nil"/>
              <w:right w:val="nil"/>
            </w:tcBorders>
            <w:vAlign w:val="center"/>
          </w:tcPr>
          <w:p w:rsidR="00ED01C0" w:rsidRPr="008E11E0" w:rsidRDefault="00ED01C0" w:rsidP="000E7637">
            <w:pPr>
              <w:adjustRightInd w:val="0"/>
              <w:snapToGrid w:val="0"/>
              <w:ind w:rightChars="-50" w:right="-120"/>
              <w:contextualSpacing/>
              <w:textAlignment w:val="center"/>
              <w:rPr>
                <w:rFonts w:eastAsia="標楷體"/>
                <w:spacing w:val="-20"/>
                <w:sz w:val="22"/>
              </w:rPr>
            </w:pPr>
            <w:r w:rsidRPr="008E11E0">
              <w:rPr>
                <w:rFonts w:eastAsia="標楷體" w:hint="eastAsia"/>
                <w:spacing w:val="-20"/>
                <w:sz w:val="22"/>
              </w:rPr>
              <w:t xml:space="preserve"> 3.92</w:t>
            </w:r>
          </w:p>
        </w:tc>
        <w:tc>
          <w:tcPr>
            <w:tcW w:w="602" w:type="dxa"/>
            <w:tcBorders>
              <w:top w:val="nil"/>
              <w:left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4.02</w:t>
            </w:r>
          </w:p>
        </w:tc>
        <w:tc>
          <w:tcPr>
            <w:tcW w:w="659" w:type="dxa"/>
            <w:tcBorders>
              <w:top w:val="nil"/>
              <w:left w:val="nil"/>
              <w:right w:val="nil"/>
            </w:tcBorders>
            <w:vAlign w:val="center"/>
          </w:tcPr>
          <w:p w:rsidR="00ED01C0" w:rsidRPr="008E11E0" w:rsidRDefault="00ED01C0" w:rsidP="000E7637">
            <w:pPr>
              <w:adjustRightInd w:val="0"/>
              <w:snapToGrid w:val="0"/>
              <w:ind w:leftChars="-50" w:left="-120" w:rightChars="-50" w:right="-120" w:firstLineChars="61" w:firstLine="110"/>
              <w:contextualSpacing/>
              <w:jc w:val="center"/>
              <w:textAlignment w:val="center"/>
              <w:rPr>
                <w:rFonts w:eastAsia="標楷體"/>
                <w:spacing w:val="-20"/>
                <w:sz w:val="22"/>
              </w:rPr>
            </w:pPr>
            <w:r w:rsidRPr="008E11E0">
              <w:rPr>
                <w:rFonts w:eastAsia="標楷體" w:hint="eastAsia"/>
                <w:spacing w:val="-20"/>
                <w:sz w:val="22"/>
              </w:rPr>
              <w:t>4.08</w:t>
            </w:r>
          </w:p>
        </w:tc>
        <w:tc>
          <w:tcPr>
            <w:tcW w:w="615" w:type="dxa"/>
            <w:tcBorders>
              <w:top w:val="nil"/>
              <w:left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3.99</w:t>
            </w:r>
          </w:p>
        </w:tc>
        <w:tc>
          <w:tcPr>
            <w:tcW w:w="588" w:type="dxa"/>
            <w:tcBorders>
              <w:top w:val="nil"/>
              <w:left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3.95</w:t>
            </w:r>
          </w:p>
        </w:tc>
        <w:tc>
          <w:tcPr>
            <w:tcW w:w="533" w:type="dxa"/>
            <w:tcBorders>
              <w:top w:val="nil"/>
              <w:left w:val="nil"/>
              <w:right w:val="nil"/>
            </w:tcBorders>
            <w:vAlign w:val="center"/>
          </w:tcPr>
          <w:p w:rsidR="00ED01C0" w:rsidRPr="008E11E0" w:rsidRDefault="00ED01C0" w:rsidP="000E7637">
            <w:pPr>
              <w:adjustRightInd w:val="0"/>
              <w:snapToGrid w:val="0"/>
              <w:ind w:leftChars="-50" w:left="-120" w:rightChars="-50" w:right="-120"/>
              <w:contextualSpacing/>
              <w:jc w:val="center"/>
              <w:textAlignment w:val="center"/>
              <w:rPr>
                <w:rFonts w:eastAsia="標楷體"/>
                <w:spacing w:val="-20"/>
                <w:sz w:val="22"/>
              </w:rPr>
            </w:pPr>
            <w:r w:rsidRPr="008E11E0">
              <w:rPr>
                <w:rFonts w:eastAsia="標楷體" w:hint="eastAsia"/>
                <w:spacing w:val="-20"/>
                <w:sz w:val="22"/>
              </w:rPr>
              <w:t>3.87</w:t>
            </w:r>
          </w:p>
        </w:tc>
        <w:tc>
          <w:tcPr>
            <w:tcW w:w="634" w:type="dxa"/>
            <w:tcBorders>
              <w:top w:val="nil"/>
              <w:left w:val="nil"/>
              <w:right w:val="nil"/>
            </w:tcBorders>
            <w:vAlign w:val="center"/>
          </w:tcPr>
          <w:p w:rsidR="00ED01C0" w:rsidRPr="008E11E0" w:rsidRDefault="00ED01C0" w:rsidP="000E7637">
            <w:pPr>
              <w:adjustRightInd w:val="0"/>
              <w:snapToGrid w:val="0"/>
              <w:ind w:rightChars="-50" w:right="-120"/>
              <w:contextualSpacing/>
              <w:jc w:val="center"/>
              <w:textAlignment w:val="center"/>
              <w:rPr>
                <w:rFonts w:eastAsia="標楷體"/>
                <w:spacing w:val="-20"/>
                <w:sz w:val="22"/>
              </w:rPr>
            </w:pPr>
            <w:r w:rsidRPr="008E11E0">
              <w:rPr>
                <w:rFonts w:eastAsia="標楷體" w:hint="eastAsia"/>
                <w:spacing w:val="-20"/>
                <w:sz w:val="22"/>
              </w:rPr>
              <w:t>3.79</w:t>
            </w:r>
          </w:p>
        </w:tc>
        <w:tc>
          <w:tcPr>
            <w:tcW w:w="709" w:type="dxa"/>
            <w:tcBorders>
              <w:top w:val="nil"/>
              <w:left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3.92</w:t>
            </w:r>
          </w:p>
        </w:tc>
        <w:tc>
          <w:tcPr>
            <w:tcW w:w="618" w:type="dxa"/>
            <w:tcBorders>
              <w:top w:val="nil"/>
              <w:left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3.78</w:t>
            </w:r>
          </w:p>
        </w:tc>
        <w:tc>
          <w:tcPr>
            <w:tcW w:w="626" w:type="dxa"/>
            <w:tcBorders>
              <w:top w:val="nil"/>
              <w:left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3.85</w:t>
            </w:r>
          </w:p>
        </w:tc>
        <w:tc>
          <w:tcPr>
            <w:tcW w:w="840" w:type="dxa"/>
            <w:tcBorders>
              <w:top w:val="nil"/>
              <w:left w:val="nil"/>
              <w:right w:val="nil"/>
            </w:tcBorders>
            <w:vAlign w:val="center"/>
          </w:tcPr>
          <w:p w:rsidR="00ED01C0" w:rsidRPr="00ED01C0" w:rsidRDefault="00ED01C0" w:rsidP="000E7637">
            <w:pPr>
              <w:adjustRightInd w:val="0"/>
              <w:snapToGrid w:val="0"/>
              <w:ind w:leftChars="-50" w:left="-120" w:rightChars="-50" w:right="-120"/>
              <w:contextualSpacing/>
              <w:jc w:val="center"/>
              <w:textAlignment w:val="center"/>
              <w:rPr>
                <w:rFonts w:eastAsia="標楷體"/>
                <w:color w:val="000000" w:themeColor="text1"/>
                <w:spacing w:val="-20"/>
                <w:sz w:val="22"/>
              </w:rPr>
            </w:pPr>
            <w:r w:rsidRPr="00ED01C0">
              <w:rPr>
                <w:rFonts w:eastAsia="標楷體" w:hint="eastAsia"/>
                <w:color w:val="000000" w:themeColor="text1"/>
                <w:spacing w:val="-20"/>
                <w:sz w:val="22"/>
              </w:rPr>
              <w:t>3.82</w:t>
            </w:r>
          </w:p>
        </w:tc>
      </w:tr>
    </w:tbl>
    <w:p w:rsidR="003F3337" w:rsidRPr="00716D34" w:rsidRDefault="00CA3419" w:rsidP="00A801E9">
      <w:pPr>
        <w:widowControl/>
        <w:ind w:leftChars="-413" w:left="1" w:rightChars="-316" w:right="-758" w:hangingChars="451" w:hanging="992"/>
        <w:rPr>
          <w:sz w:val="40"/>
        </w:rPr>
      </w:pPr>
      <w:r>
        <w:rPr>
          <w:rFonts w:eastAsia="標楷體" w:hint="eastAsia"/>
          <w:sz w:val="22"/>
          <w:szCs w:val="22"/>
        </w:rPr>
        <w:t xml:space="preserve">  </w:t>
      </w:r>
      <w:r w:rsidRPr="00214FC5">
        <w:rPr>
          <w:rFonts w:eastAsia="標楷體"/>
          <w:sz w:val="22"/>
          <w:szCs w:val="22"/>
        </w:rPr>
        <w:t>資料來源：行政院主計總處、中央銀行、經濟部。</w:t>
      </w:r>
      <w:bookmarkStart w:id="46" w:name="_Toc279048474"/>
      <w:bookmarkStart w:id="47" w:name="_Toc337122129"/>
      <w:bookmarkStart w:id="48" w:name="_Toc349916581"/>
      <w:bookmarkEnd w:id="39"/>
      <w:r w:rsidR="003E39BB" w:rsidRPr="00716D34">
        <w:rPr>
          <w:sz w:val="40"/>
        </w:rPr>
        <w:br w:type="page"/>
      </w:r>
      <w:bookmarkStart w:id="49" w:name="_Toc402171702"/>
    </w:p>
    <w:p w:rsidR="008B17A7" w:rsidRPr="00D37F12" w:rsidRDefault="008B17A7" w:rsidP="008B17A7">
      <w:pPr>
        <w:pStyle w:val="2"/>
        <w:spacing w:after="360"/>
        <w:jc w:val="center"/>
        <w:rPr>
          <w:b w:val="0"/>
          <w:sz w:val="28"/>
        </w:rPr>
      </w:pPr>
      <w:bookmarkStart w:id="50" w:name="_Toc415126205"/>
      <w:bookmarkStart w:id="51" w:name="_Toc433892461"/>
      <w:bookmarkStart w:id="52" w:name="_Toc476138368"/>
      <w:bookmarkStart w:id="53" w:name="_Toc415126206"/>
      <w:bookmarkStart w:id="54" w:name="_Toc391906401"/>
      <w:bookmarkStart w:id="55" w:name="_Toc401923787"/>
      <w:bookmarkStart w:id="56" w:name="_Toc402171703"/>
      <w:bookmarkEnd w:id="49"/>
      <w:r w:rsidRPr="00D37F12">
        <w:rPr>
          <w:sz w:val="32"/>
        </w:rPr>
        <w:lastRenderedPageBreak/>
        <w:t>表</w:t>
      </w:r>
      <w:r w:rsidRPr="00D37F12">
        <w:rPr>
          <w:sz w:val="32"/>
        </w:rPr>
        <w:t xml:space="preserve">4  </w:t>
      </w:r>
      <w:r w:rsidRPr="00D37F12">
        <w:rPr>
          <w:sz w:val="32"/>
        </w:rPr>
        <w:t>中國大陸主要經濟指標</w:t>
      </w:r>
      <w:bookmarkEnd w:id="50"/>
      <w:bookmarkEnd w:id="51"/>
      <w:bookmarkEnd w:id="52"/>
    </w:p>
    <w:bookmarkEnd w:id="53"/>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9"/>
        <w:gridCol w:w="662"/>
        <w:gridCol w:w="1269"/>
        <w:gridCol w:w="1013"/>
        <w:gridCol w:w="1013"/>
        <w:gridCol w:w="1013"/>
        <w:gridCol w:w="1013"/>
        <w:gridCol w:w="1013"/>
        <w:gridCol w:w="1013"/>
        <w:gridCol w:w="938"/>
        <w:gridCol w:w="938"/>
      </w:tblGrid>
      <w:tr w:rsidR="00BB7C2E" w:rsidRPr="00BB7C2E" w:rsidTr="00C9128A">
        <w:trPr>
          <w:cantSplit/>
          <w:trHeight w:val="678"/>
          <w:jc w:val="center"/>
        </w:trPr>
        <w:tc>
          <w:tcPr>
            <w:tcW w:w="2296" w:type="dxa"/>
            <w:gridSpan w:val="3"/>
            <w:vMerge w:val="restart"/>
            <w:tcBorders>
              <w:left w:val="nil"/>
            </w:tcBorders>
            <w:vAlign w:val="center"/>
          </w:tcPr>
          <w:p w:rsidR="00BB7C2E" w:rsidRPr="00BB7C2E" w:rsidRDefault="00BB7C2E" w:rsidP="00BB7C2E">
            <w:pPr>
              <w:widowControl/>
              <w:snapToGrid w:val="0"/>
              <w:spacing w:before="120" w:line="300" w:lineRule="auto"/>
              <w:jc w:val="center"/>
              <w:rPr>
                <w:rFonts w:eastAsia="標楷體"/>
                <w:kern w:val="0"/>
              </w:rPr>
            </w:pPr>
          </w:p>
        </w:tc>
        <w:tc>
          <w:tcPr>
            <w:tcW w:w="1020" w:type="dxa"/>
            <w:vMerge w:val="restart"/>
            <w:vAlign w:val="center"/>
          </w:tcPr>
          <w:p w:rsidR="00BB7C2E" w:rsidRPr="00BB7C2E" w:rsidRDefault="00BB7C2E" w:rsidP="00BB7C2E">
            <w:pPr>
              <w:snapToGrid w:val="0"/>
              <w:spacing w:before="120" w:line="240" w:lineRule="exact"/>
              <w:jc w:val="center"/>
              <w:rPr>
                <w:rFonts w:eastAsia="標楷體"/>
              </w:rPr>
            </w:pPr>
            <w:r w:rsidRPr="00BB7C2E">
              <w:rPr>
                <w:rFonts w:eastAsia="標楷體"/>
              </w:rPr>
              <w:t>201</w:t>
            </w:r>
            <w:r w:rsidRPr="00BB7C2E">
              <w:rPr>
                <w:rFonts w:eastAsia="標楷體" w:hint="eastAsia"/>
              </w:rPr>
              <w:t>2</w:t>
            </w:r>
            <w:r w:rsidRPr="00BB7C2E">
              <w:rPr>
                <w:rFonts w:eastAsia="標楷體"/>
              </w:rPr>
              <w:t>年</w:t>
            </w:r>
          </w:p>
        </w:tc>
        <w:tc>
          <w:tcPr>
            <w:tcW w:w="1021" w:type="dxa"/>
            <w:vMerge w:val="restart"/>
            <w:tcBorders>
              <w:right w:val="nil"/>
            </w:tcBorders>
            <w:vAlign w:val="center"/>
          </w:tcPr>
          <w:p w:rsidR="00BB7C2E" w:rsidRPr="00BB7C2E" w:rsidRDefault="00BB7C2E" w:rsidP="00BB7C2E">
            <w:pPr>
              <w:snapToGrid w:val="0"/>
              <w:spacing w:before="120" w:line="240" w:lineRule="exact"/>
              <w:jc w:val="center"/>
              <w:rPr>
                <w:rFonts w:eastAsia="標楷體"/>
              </w:rPr>
            </w:pPr>
            <w:r w:rsidRPr="00BB7C2E">
              <w:rPr>
                <w:rFonts w:eastAsia="標楷體"/>
              </w:rPr>
              <w:t>201</w:t>
            </w:r>
            <w:r w:rsidRPr="00BB7C2E">
              <w:rPr>
                <w:rFonts w:eastAsia="標楷體" w:hint="eastAsia"/>
              </w:rPr>
              <w:t>3</w:t>
            </w:r>
            <w:r w:rsidRPr="00BB7C2E">
              <w:rPr>
                <w:rFonts w:eastAsia="標楷體"/>
              </w:rPr>
              <w:t>年</w:t>
            </w:r>
          </w:p>
        </w:tc>
        <w:tc>
          <w:tcPr>
            <w:tcW w:w="1020" w:type="dxa"/>
            <w:vMerge w:val="restart"/>
            <w:tcBorders>
              <w:right w:val="nil"/>
            </w:tcBorders>
            <w:vAlign w:val="center"/>
          </w:tcPr>
          <w:p w:rsidR="00BB7C2E" w:rsidRPr="00BB7C2E" w:rsidRDefault="00BB7C2E" w:rsidP="00BB7C2E">
            <w:pPr>
              <w:snapToGrid w:val="0"/>
              <w:spacing w:before="120" w:line="240" w:lineRule="exact"/>
              <w:jc w:val="center"/>
              <w:rPr>
                <w:rFonts w:eastAsia="標楷體"/>
              </w:rPr>
            </w:pPr>
            <w:r w:rsidRPr="00BB7C2E">
              <w:rPr>
                <w:rFonts w:eastAsia="標楷體"/>
              </w:rPr>
              <w:t>201</w:t>
            </w:r>
            <w:r w:rsidRPr="00BB7C2E">
              <w:rPr>
                <w:rFonts w:eastAsia="標楷體" w:hint="eastAsia"/>
              </w:rPr>
              <w:t>4</w:t>
            </w:r>
            <w:r w:rsidRPr="00BB7C2E">
              <w:rPr>
                <w:rFonts w:eastAsia="標楷體"/>
              </w:rPr>
              <w:t>年</w:t>
            </w:r>
          </w:p>
        </w:tc>
        <w:tc>
          <w:tcPr>
            <w:tcW w:w="1021" w:type="dxa"/>
            <w:vMerge w:val="restart"/>
            <w:tcBorders>
              <w:right w:val="nil"/>
            </w:tcBorders>
            <w:vAlign w:val="center"/>
          </w:tcPr>
          <w:p w:rsidR="00BB7C2E" w:rsidRPr="00BB7C2E" w:rsidRDefault="00BB7C2E" w:rsidP="00BB7C2E">
            <w:pPr>
              <w:snapToGrid w:val="0"/>
              <w:spacing w:before="120" w:line="240" w:lineRule="exact"/>
              <w:jc w:val="center"/>
              <w:rPr>
                <w:rFonts w:eastAsia="標楷體"/>
              </w:rPr>
            </w:pPr>
            <w:r w:rsidRPr="00BB7C2E">
              <w:rPr>
                <w:rFonts w:eastAsia="標楷體" w:hint="eastAsia"/>
              </w:rPr>
              <w:t>2015</w:t>
            </w:r>
            <w:r w:rsidRPr="00BB7C2E">
              <w:rPr>
                <w:rFonts w:eastAsia="標楷體" w:hint="eastAsia"/>
              </w:rPr>
              <w:t>年</w:t>
            </w:r>
          </w:p>
        </w:tc>
        <w:tc>
          <w:tcPr>
            <w:tcW w:w="1021" w:type="dxa"/>
            <w:vMerge w:val="restart"/>
            <w:vAlign w:val="center"/>
          </w:tcPr>
          <w:p w:rsidR="00BB7C2E" w:rsidRPr="00BB7C2E" w:rsidRDefault="00BB7C2E" w:rsidP="00BB7C2E">
            <w:pPr>
              <w:snapToGrid w:val="0"/>
              <w:spacing w:before="120" w:line="240" w:lineRule="exact"/>
              <w:jc w:val="center"/>
              <w:rPr>
                <w:rFonts w:eastAsia="標楷體"/>
                <w:color w:val="000000" w:themeColor="text1"/>
              </w:rPr>
            </w:pPr>
            <w:r w:rsidRPr="00BB7C2E">
              <w:rPr>
                <w:rFonts w:eastAsia="標楷體" w:hint="eastAsia"/>
                <w:color w:val="000000" w:themeColor="text1"/>
              </w:rPr>
              <w:t>2016</w:t>
            </w:r>
            <w:r w:rsidRPr="00BB7C2E">
              <w:rPr>
                <w:rFonts w:eastAsia="標楷體" w:hint="eastAsia"/>
                <w:color w:val="000000" w:themeColor="text1"/>
              </w:rPr>
              <w:t>年</w:t>
            </w:r>
          </w:p>
        </w:tc>
        <w:tc>
          <w:tcPr>
            <w:tcW w:w="2835" w:type="dxa"/>
            <w:gridSpan w:val="3"/>
            <w:vAlign w:val="center"/>
          </w:tcPr>
          <w:p w:rsidR="00BB7C2E" w:rsidRPr="00BB7C2E" w:rsidRDefault="00BB7C2E" w:rsidP="00C9128A">
            <w:pPr>
              <w:widowControl/>
              <w:jc w:val="center"/>
              <w:rPr>
                <w:rFonts w:eastAsia="標楷體"/>
                <w:color w:val="000000" w:themeColor="text1"/>
              </w:rPr>
            </w:pPr>
            <w:r w:rsidRPr="00BB7C2E">
              <w:rPr>
                <w:rFonts w:eastAsia="標楷體"/>
                <w:color w:val="000000" w:themeColor="text1"/>
              </w:rPr>
              <w:t>2017</w:t>
            </w:r>
            <w:r w:rsidRPr="00BB7C2E">
              <w:rPr>
                <w:rFonts w:eastAsia="標楷體"/>
                <w:color w:val="000000" w:themeColor="text1"/>
              </w:rPr>
              <w:t>年</w:t>
            </w:r>
          </w:p>
        </w:tc>
      </w:tr>
      <w:tr w:rsidR="00BB7C2E" w:rsidRPr="00BB7C2E" w:rsidTr="00C9128A">
        <w:trPr>
          <w:cantSplit/>
          <w:trHeight w:val="465"/>
          <w:jc w:val="center"/>
        </w:trPr>
        <w:tc>
          <w:tcPr>
            <w:tcW w:w="2296" w:type="dxa"/>
            <w:gridSpan w:val="3"/>
            <w:vMerge/>
            <w:tcBorders>
              <w:left w:val="nil"/>
            </w:tcBorders>
            <w:vAlign w:val="center"/>
          </w:tcPr>
          <w:p w:rsidR="00BB7C2E" w:rsidRPr="00BB7C2E" w:rsidRDefault="00BB7C2E" w:rsidP="00BB7C2E">
            <w:pPr>
              <w:widowControl/>
              <w:snapToGrid w:val="0"/>
              <w:spacing w:before="120" w:line="300" w:lineRule="auto"/>
              <w:jc w:val="center"/>
              <w:rPr>
                <w:rFonts w:eastAsia="標楷體"/>
                <w:kern w:val="0"/>
              </w:rPr>
            </w:pPr>
          </w:p>
        </w:tc>
        <w:tc>
          <w:tcPr>
            <w:tcW w:w="1020" w:type="dxa"/>
            <w:vMerge/>
            <w:vAlign w:val="center"/>
          </w:tcPr>
          <w:p w:rsidR="00BB7C2E" w:rsidRPr="00BB7C2E" w:rsidRDefault="00BB7C2E" w:rsidP="00BB7C2E">
            <w:pPr>
              <w:snapToGrid w:val="0"/>
              <w:spacing w:before="120" w:line="240" w:lineRule="exact"/>
              <w:jc w:val="center"/>
              <w:rPr>
                <w:rFonts w:eastAsia="標楷體"/>
              </w:rPr>
            </w:pPr>
          </w:p>
        </w:tc>
        <w:tc>
          <w:tcPr>
            <w:tcW w:w="1021" w:type="dxa"/>
            <w:vMerge/>
            <w:tcBorders>
              <w:right w:val="nil"/>
            </w:tcBorders>
            <w:vAlign w:val="center"/>
          </w:tcPr>
          <w:p w:rsidR="00BB7C2E" w:rsidRPr="00BB7C2E" w:rsidRDefault="00BB7C2E" w:rsidP="00BB7C2E">
            <w:pPr>
              <w:snapToGrid w:val="0"/>
              <w:spacing w:before="120" w:line="240" w:lineRule="exact"/>
              <w:jc w:val="center"/>
              <w:rPr>
                <w:rFonts w:eastAsia="標楷體"/>
              </w:rPr>
            </w:pPr>
          </w:p>
        </w:tc>
        <w:tc>
          <w:tcPr>
            <w:tcW w:w="1020" w:type="dxa"/>
            <w:vMerge/>
            <w:tcBorders>
              <w:right w:val="nil"/>
            </w:tcBorders>
            <w:vAlign w:val="center"/>
          </w:tcPr>
          <w:p w:rsidR="00BB7C2E" w:rsidRPr="00BB7C2E" w:rsidRDefault="00BB7C2E" w:rsidP="00BB7C2E">
            <w:pPr>
              <w:snapToGrid w:val="0"/>
              <w:spacing w:before="120" w:line="240" w:lineRule="exact"/>
              <w:jc w:val="center"/>
              <w:rPr>
                <w:rFonts w:eastAsia="標楷體"/>
              </w:rPr>
            </w:pPr>
          </w:p>
        </w:tc>
        <w:tc>
          <w:tcPr>
            <w:tcW w:w="1021" w:type="dxa"/>
            <w:vMerge/>
            <w:tcBorders>
              <w:right w:val="nil"/>
            </w:tcBorders>
            <w:vAlign w:val="center"/>
          </w:tcPr>
          <w:p w:rsidR="00BB7C2E" w:rsidRPr="00BB7C2E" w:rsidRDefault="00BB7C2E" w:rsidP="00BB7C2E">
            <w:pPr>
              <w:snapToGrid w:val="0"/>
              <w:spacing w:before="120" w:line="240" w:lineRule="exact"/>
              <w:jc w:val="center"/>
              <w:rPr>
                <w:rFonts w:eastAsia="標楷體"/>
              </w:rPr>
            </w:pPr>
          </w:p>
        </w:tc>
        <w:tc>
          <w:tcPr>
            <w:tcW w:w="1021" w:type="dxa"/>
            <w:vMerge/>
          </w:tcPr>
          <w:p w:rsidR="00BB7C2E" w:rsidRPr="00BB7C2E" w:rsidRDefault="00BB7C2E" w:rsidP="00BB7C2E">
            <w:pPr>
              <w:widowControl/>
              <w:jc w:val="center"/>
              <w:rPr>
                <w:rFonts w:eastAsia="標楷體"/>
                <w:color w:val="000000" w:themeColor="text1"/>
              </w:rPr>
            </w:pPr>
          </w:p>
        </w:tc>
        <w:tc>
          <w:tcPr>
            <w:tcW w:w="945" w:type="dxa"/>
            <w:vAlign w:val="center"/>
          </w:tcPr>
          <w:p w:rsidR="00BB7C2E" w:rsidRPr="00BB7C2E" w:rsidRDefault="00BB7C2E" w:rsidP="00C9128A">
            <w:pPr>
              <w:widowControl/>
              <w:jc w:val="center"/>
              <w:rPr>
                <w:rFonts w:eastAsia="標楷體"/>
                <w:color w:val="000000" w:themeColor="text1"/>
              </w:rPr>
            </w:pPr>
            <w:r w:rsidRPr="00BB7C2E">
              <w:rPr>
                <w:rFonts w:eastAsia="標楷體"/>
                <w:color w:val="000000" w:themeColor="text1"/>
              </w:rPr>
              <w:t>1</w:t>
            </w:r>
            <w:r w:rsidRPr="00BB7C2E">
              <w:rPr>
                <w:rFonts w:eastAsia="標楷體"/>
                <w:color w:val="000000" w:themeColor="text1"/>
              </w:rPr>
              <w:t>月</w:t>
            </w:r>
          </w:p>
        </w:tc>
        <w:tc>
          <w:tcPr>
            <w:tcW w:w="945" w:type="dxa"/>
            <w:vAlign w:val="center"/>
          </w:tcPr>
          <w:p w:rsidR="00BB7C2E" w:rsidRPr="00BB7C2E" w:rsidRDefault="00BB7C2E" w:rsidP="00C9128A">
            <w:pPr>
              <w:widowControl/>
              <w:jc w:val="center"/>
              <w:rPr>
                <w:rFonts w:eastAsia="標楷體"/>
                <w:color w:val="000000" w:themeColor="text1"/>
              </w:rPr>
            </w:pPr>
            <w:r w:rsidRPr="00BB7C2E">
              <w:rPr>
                <w:rFonts w:eastAsia="標楷體"/>
                <w:color w:val="000000" w:themeColor="text1"/>
              </w:rPr>
              <w:t>2</w:t>
            </w:r>
            <w:r w:rsidRPr="00BB7C2E">
              <w:rPr>
                <w:rFonts w:eastAsia="標楷體"/>
                <w:color w:val="000000" w:themeColor="text1"/>
              </w:rPr>
              <w:t>月</w:t>
            </w:r>
          </w:p>
        </w:tc>
        <w:tc>
          <w:tcPr>
            <w:tcW w:w="945" w:type="dxa"/>
            <w:vAlign w:val="center"/>
          </w:tcPr>
          <w:p w:rsidR="00BB7C2E" w:rsidRPr="00BB7C2E" w:rsidRDefault="00BB7C2E" w:rsidP="00C9128A">
            <w:pPr>
              <w:widowControl/>
              <w:jc w:val="center"/>
              <w:rPr>
                <w:rFonts w:eastAsia="標楷體"/>
                <w:color w:val="000000" w:themeColor="text1"/>
              </w:rPr>
            </w:pPr>
            <w:r w:rsidRPr="00BB7C2E">
              <w:rPr>
                <w:rFonts w:eastAsia="標楷體"/>
                <w:color w:val="000000" w:themeColor="text1"/>
              </w:rPr>
              <w:t>1~2</w:t>
            </w:r>
            <w:r w:rsidRPr="00BB7C2E">
              <w:rPr>
                <w:rFonts w:eastAsia="標楷體"/>
                <w:color w:val="000000" w:themeColor="text1"/>
              </w:rPr>
              <w:t>月</w:t>
            </w:r>
          </w:p>
        </w:tc>
      </w:tr>
      <w:tr w:rsidR="00BB7C2E" w:rsidRPr="00BB7C2E" w:rsidTr="00BB7C2E">
        <w:trPr>
          <w:cantSplit/>
          <w:trHeight w:hRule="exact" w:val="799"/>
          <w:jc w:val="center"/>
        </w:trPr>
        <w:tc>
          <w:tcPr>
            <w:tcW w:w="1017" w:type="dxa"/>
            <w:gridSpan w:val="2"/>
            <w:vMerge w:val="restart"/>
            <w:tcBorders>
              <w:top w:val="single" w:sz="4" w:space="0" w:color="auto"/>
              <w:left w:val="nil"/>
              <w:bottom w:val="double" w:sz="4" w:space="0" w:color="auto"/>
            </w:tcBorders>
            <w:vAlign w:val="center"/>
          </w:tcPr>
          <w:p w:rsidR="00BB7C2E" w:rsidRPr="00BB7C2E" w:rsidRDefault="00BB7C2E" w:rsidP="00BB7C2E">
            <w:pPr>
              <w:jc w:val="center"/>
              <w:rPr>
                <w:rFonts w:eastAsia="標楷體"/>
                <w:bCs/>
                <w:kern w:val="0"/>
                <w:szCs w:val="40"/>
              </w:rPr>
            </w:pPr>
            <w:r w:rsidRPr="00BB7C2E">
              <w:rPr>
                <w:rFonts w:eastAsia="標楷體"/>
                <w:bCs/>
                <w:kern w:val="0"/>
                <w:szCs w:val="40"/>
              </w:rPr>
              <w:t>國內生</w:t>
            </w:r>
            <w:r w:rsidRPr="00BB7C2E">
              <w:rPr>
                <w:rFonts w:eastAsia="標楷體"/>
                <w:bCs/>
                <w:kern w:val="0"/>
                <w:szCs w:val="40"/>
              </w:rPr>
              <w:br/>
            </w:r>
            <w:r w:rsidRPr="00BB7C2E">
              <w:rPr>
                <w:rFonts w:eastAsia="標楷體"/>
                <w:bCs/>
                <w:kern w:val="0"/>
                <w:szCs w:val="40"/>
              </w:rPr>
              <w:t>產總值</w:t>
            </w:r>
          </w:p>
          <w:p w:rsidR="00BB7C2E" w:rsidRPr="00BB7C2E" w:rsidRDefault="00BB7C2E" w:rsidP="00BB7C2E">
            <w:pPr>
              <w:jc w:val="center"/>
              <w:rPr>
                <w:rFonts w:eastAsia="標楷體"/>
              </w:rPr>
            </w:pPr>
            <w:r w:rsidRPr="00BB7C2E">
              <w:rPr>
                <w:rFonts w:eastAsia="標楷體"/>
              </w:rPr>
              <w:t>（</w:t>
            </w:r>
            <w:r w:rsidRPr="00BB7C2E">
              <w:rPr>
                <w:rFonts w:eastAsia="標楷體"/>
              </w:rPr>
              <w:t>GDP</w:t>
            </w:r>
            <w:r w:rsidRPr="00BB7C2E">
              <w:rPr>
                <w:rFonts w:eastAsia="標楷體"/>
              </w:rPr>
              <w:t>）</w:t>
            </w:r>
          </w:p>
        </w:tc>
        <w:tc>
          <w:tcPr>
            <w:tcW w:w="1279" w:type="dxa"/>
            <w:tcBorders>
              <w:top w:val="single" w:sz="4" w:space="0" w:color="auto"/>
              <w:bottom w:val="single" w:sz="4" w:space="0" w:color="auto"/>
            </w:tcBorders>
            <w:vAlign w:val="center"/>
          </w:tcPr>
          <w:p w:rsidR="00BB7C2E" w:rsidRPr="00BB7C2E" w:rsidRDefault="00BB7C2E" w:rsidP="00BB7C2E">
            <w:pPr>
              <w:spacing w:line="240" w:lineRule="atLeast"/>
              <w:jc w:val="center"/>
              <w:rPr>
                <w:rFonts w:eastAsia="標楷體"/>
                <w:sz w:val="22"/>
              </w:rPr>
            </w:pPr>
            <w:r w:rsidRPr="00BB7C2E">
              <w:rPr>
                <w:rFonts w:eastAsia="標楷體"/>
                <w:sz w:val="22"/>
              </w:rPr>
              <w:t>金額</w:t>
            </w:r>
          </w:p>
          <w:p w:rsidR="00BB7C2E" w:rsidRPr="00BB7C2E" w:rsidRDefault="00BB7C2E" w:rsidP="00BB7C2E">
            <w:pPr>
              <w:spacing w:line="240" w:lineRule="atLeast"/>
              <w:jc w:val="center"/>
              <w:rPr>
                <w:rFonts w:eastAsia="標楷體"/>
                <w:sz w:val="22"/>
              </w:rPr>
            </w:pPr>
            <w:r w:rsidRPr="00BB7C2E">
              <w:rPr>
                <w:rFonts w:eastAsia="標楷體"/>
                <w:sz w:val="22"/>
              </w:rPr>
              <w:t>（億人民幣）</w:t>
            </w:r>
          </w:p>
        </w:tc>
        <w:tc>
          <w:tcPr>
            <w:tcW w:w="1021" w:type="dxa"/>
            <w:tcBorders>
              <w:top w:val="single" w:sz="4" w:space="0" w:color="auto"/>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519</w:t>
            </w:r>
            <w:r w:rsidRPr="00BB7C2E">
              <w:rPr>
                <w:rFonts w:eastAsia="標楷體"/>
                <w:sz w:val="22"/>
                <w:szCs w:val="22"/>
              </w:rPr>
              <w:t>,</w:t>
            </w:r>
            <w:r w:rsidRPr="00BB7C2E">
              <w:rPr>
                <w:rFonts w:eastAsia="標楷體" w:hint="eastAsia"/>
                <w:sz w:val="22"/>
                <w:szCs w:val="22"/>
              </w:rPr>
              <w:t>470</w:t>
            </w:r>
          </w:p>
        </w:tc>
        <w:tc>
          <w:tcPr>
            <w:tcW w:w="1021" w:type="dxa"/>
            <w:tcBorders>
              <w:top w:val="single" w:sz="4" w:space="0" w:color="auto"/>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588,019</w:t>
            </w:r>
          </w:p>
        </w:tc>
        <w:tc>
          <w:tcPr>
            <w:tcW w:w="1021" w:type="dxa"/>
            <w:tcBorders>
              <w:top w:val="single" w:sz="4" w:space="0" w:color="auto"/>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635</w:t>
            </w:r>
            <w:r w:rsidRPr="00BB7C2E">
              <w:rPr>
                <w:rFonts w:eastAsia="標楷體"/>
                <w:sz w:val="22"/>
                <w:szCs w:val="22"/>
              </w:rPr>
              <w:t>,</w:t>
            </w:r>
            <w:r w:rsidRPr="00BB7C2E">
              <w:rPr>
                <w:rFonts w:eastAsia="標楷體" w:hint="eastAsia"/>
                <w:sz w:val="22"/>
                <w:szCs w:val="22"/>
              </w:rPr>
              <w:t xml:space="preserve"> 910</w:t>
            </w:r>
          </w:p>
        </w:tc>
        <w:tc>
          <w:tcPr>
            <w:tcW w:w="1021" w:type="dxa"/>
            <w:tcBorders>
              <w:top w:val="single" w:sz="4" w:space="0" w:color="auto"/>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689</w:t>
            </w:r>
            <w:r w:rsidRPr="00BB7C2E">
              <w:rPr>
                <w:rFonts w:eastAsia="標楷體"/>
                <w:sz w:val="22"/>
                <w:szCs w:val="22"/>
              </w:rPr>
              <w:t>,</w:t>
            </w:r>
            <w:r w:rsidRPr="00BB7C2E">
              <w:rPr>
                <w:rFonts w:eastAsia="標楷體" w:hint="eastAsia"/>
                <w:sz w:val="22"/>
                <w:szCs w:val="22"/>
              </w:rPr>
              <w:t xml:space="preserve"> 052</w:t>
            </w:r>
          </w:p>
        </w:tc>
        <w:tc>
          <w:tcPr>
            <w:tcW w:w="1021" w:type="dxa"/>
            <w:tcBorders>
              <w:top w:val="single" w:sz="4" w:space="0" w:color="auto"/>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color w:val="000000" w:themeColor="text1"/>
                <w:sz w:val="22"/>
                <w:szCs w:val="22"/>
              </w:rPr>
            </w:pPr>
            <w:r w:rsidRPr="00BB7C2E">
              <w:rPr>
                <w:rFonts w:eastAsia="標楷體" w:hint="eastAsia"/>
                <w:color w:val="000000" w:themeColor="text1"/>
                <w:sz w:val="22"/>
                <w:szCs w:val="22"/>
              </w:rPr>
              <w:t>744,127</w:t>
            </w:r>
          </w:p>
        </w:tc>
        <w:tc>
          <w:tcPr>
            <w:tcW w:w="1021" w:type="dxa"/>
            <w:tcBorders>
              <w:top w:val="single" w:sz="4" w:space="0" w:color="auto"/>
              <w:left w:val="nil"/>
              <w:bottom w:val="nil"/>
              <w:right w:val="nil"/>
            </w:tcBorders>
            <w:vAlign w:val="center"/>
          </w:tcPr>
          <w:p w:rsidR="00BB7C2E" w:rsidRPr="00BB7C2E" w:rsidRDefault="00BB7C2E" w:rsidP="00BB7C2E">
            <w:pPr>
              <w:snapToGrid w:val="0"/>
              <w:spacing w:before="100" w:beforeAutospacing="1" w:line="240" w:lineRule="exact"/>
              <w:jc w:val="center"/>
              <w:rPr>
                <w:rFonts w:eastAsia="標楷體"/>
                <w:color w:val="000000" w:themeColor="text1"/>
                <w:sz w:val="22"/>
                <w:szCs w:val="22"/>
              </w:rPr>
            </w:pPr>
            <w:r w:rsidRPr="00BB7C2E">
              <w:rPr>
                <w:rFonts w:eastAsia="標楷體" w:hint="eastAsia"/>
                <w:color w:val="000000" w:themeColor="text1"/>
                <w:sz w:val="22"/>
                <w:szCs w:val="22"/>
              </w:rPr>
              <w:t>－</w:t>
            </w:r>
          </w:p>
        </w:tc>
        <w:tc>
          <w:tcPr>
            <w:tcW w:w="945" w:type="dxa"/>
            <w:tcBorders>
              <w:top w:val="single" w:sz="4" w:space="0" w:color="auto"/>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w:t>
            </w:r>
          </w:p>
        </w:tc>
        <w:tc>
          <w:tcPr>
            <w:tcW w:w="945" w:type="dxa"/>
            <w:tcBorders>
              <w:top w:val="single" w:sz="4" w:space="0" w:color="auto"/>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w:t>
            </w:r>
          </w:p>
        </w:tc>
      </w:tr>
      <w:tr w:rsidR="00BB7C2E" w:rsidRPr="00BB7C2E" w:rsidTr="00BB7C2E">
        <w:trPr>
          <w:cantSplit/>
          <w:trHeight w:hRule="exact" w:val="603"/>
          <w:jc w:val="center"/>
        </w:trPr>
        <w:tc>
          <w:tcPr>
            <w:tcW w:w="1017" w:type="dxa"/>
            <w:gridSpan w:val="2"/>
            <w:vMerge/>
            <w:tcBorders>
              <w:top w:val="double" w:sz="4" w:space="0" w:color="auto"/>
              <w:left w:val="nil"/>
              <w:bottom w:val="single" w:sz="4" w:space="0" w:color="auto"/>
            </w:tcBorders>
            <w:vAlign w:val="center"/>
          </w:tcPr>
          <w:p w:rsidR="00BB7C2E" w:rsidRPr="00BB7C2E" w:rsidRDefault="00BB7C2E" w:rsidP="00BB7C2E">
            <w:pPr>
              <w:snapToGrid w:val="0"/>
              <w:spacing w:line="300" w:lineRule="auto"/>
              <w:jc w:val="center"/>
              <w:rPr>
                <w:rFonts w:eastAsia="標楷體"/>
              </w:rPr>
            </w:pPr>
          </w:p>
        </w:tc>
        <w:tc>
          <w:tcPr>
            <w:tcW w:w="1279" w:type="dxa"/>
            <w:tcBorders>
              <w:top w:val="single" w:sz="4" w:space="0" w:color="auto"/>
              <w:bottom w:val="single" w:sz="4" w:space="0" w:color="auto"/>
            </w:tcBorders>
            <w:vAlign w:val="center"/>
          </w:tcPr>
          <w:p w:rsidR="00BB7C2E" w:rsidRPr="00BB7C2E" w:rsidRDefault="00BB7C2E" w:rsidP="00BB7C2E">
            <w:pPr>
              <w:snapToGrid w:val="0"/>
              <w:spacing w:line="240" w:lineRule="atLeast"/>
              <w:jc w:val="center"/>
              <w:rPr>
                <w:rFonts w:eastAsia="標楷體"/>
                <w:sz w:val="22"/>
              </w:rPr>
            </w:pPr>
            <w:r w:rsidRPr="00BB7C2E">
              <w:rPr>
                <w:rFonts w:eastAsia="標楷體"/>
                <w:sz w:val="22"/>
              </w:rPr>
              <w:t>成長率</w:t>
            </w:r>
          </w:p>
          <w:p w:rsidR="00BB7C2E" w:rsidRPr="00BB7C2E" w:rsidRDefault="00BB7C2E" w:rsidP="00BB7C2E">
            <w:pPr>
              <w:snapToGrid w:val="0"/>
              <w:spacing w:line="240" w:lineRule="atLeast"/>
              <w:jc w:val="center"/>
              <w:rPr>
                <w:rFonts w:eastAsia="標楷體"/>
                <w:sz w:val="22"/>
              </w:rPr>
            </w:pPr>
            <w:r w:rsidRPr="00BB7C2E">
              <w:rPr>
                <w:rFonts w:eastAsia="標楷體"/>
                <w:sz w:val="22"/>
              </w:rPr>
              <w:t>（</w:t>
            </w:r>
            <w:r w:rsidRPr="00BB7C2E">
              <w:rPr>
                <w:rFonts w:eastAsia="標楷體"/>
                <w:sz w:val="22"/>
              </w:rPr>
              <w:t>%</w:t>
            </w:r>
            <w:r w:rsidRPr="00BB7C2E">
              <w:rPr>
                <w:rFonts w:eastAsia="標楷體"/>
                <w:sz w:val="22"/>
              </w:rPr>
              <w:t>）</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7.7</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7.7</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7.3</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6.9</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color w:val="000000" w:themeColor="text1"/>
                <w:sz w:val="22"/>
                <w:szCs w:val="22"/>
              </w:rPr>
            </w:pPr>
            <w:r w:rsidRPr="00BB7C2E">
              <w:rPr>
                <w:rFonts w:eastAsia="標楷體" w:hint="eastAsia"/>
                <w:color w:val="000000" w:themeColor="text1"/>
                <w:sz w:val="22"/>
                <w:szCs w:val="22"/>
              </w:rPr>
              <w:t>6.7</w:t>
            </w:r>
          </w:p>
        </w:tc>
        <w:tc>
          <w:tcPr>
            <w:tcW w:w="1021" w:type="dxa"/>
            <w:tcBorders>
              <w:top w:val="nil"/>
              <w:left w:val="nil"/>
              <w:bottom w:val="nil"/>
              <w:right w:val="nil"/>
            </w:tcBorders>
            <w:vAlign w:val="center"/>
          </w:tcPr>
          <w:p w:rsidR="00BB7C2E" w:rsidRPr="00BB7C2E" w:rsidRDefault="00BB7C2E" w:rsidP="00BB7C2E">
            <w:pPr>
              <w:snapToGrid w:val="0"/>
              <w:spacing w:before="100" w:beforeAutospacing="1" w:line="240" w:lineRule="exact"/>
              <w:jc w:val="center"/>
              <w:rPr>
                <w:rFonts w:eastAsia="標楷體"/>
                <w:color w:val="000000" w:themeColor="text1"/>
                <w:sz w:val="22"/>
                <w:szCs w:val="22"/>
              </w:rPr>
            </w:pPr>
            <w:r w:rsidRPr="00BB7C2E">
              <w:rPr>
                <w:rFonts w:eastAsia="標楷體" w:hint="eastAsia"/>
                <w:color w:val="000000" w:themeColor="text1"/>
                <w:sz w:val="22"/>
                <w:szCs w:val="22"/>
              </w:rPr>
              <w:t>－</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w:t>
            </w:r>
          </w:p>
        </w:tc>
      </w:tr>
      <w:tr w:rsidR="00BB7C2E" w:rsidRPr="00BB7C2E" w:rsidTr="00BB7C2E">
        <w:trPr>
          <w:cantSplit/>
          <w:trHeight w:hRule="exact" w:val="620"/>
          <w:jc w:val="center"/>
        </w:trPr>
        <w:tc>
          <w:tcPr>
            <w:tcW w:w="1017" w:type="dxa"/>
            <w:gridSpan w:val="2"/>
            <w:vMerge w:val="restart"/>
            <w:tcBorders>
              <w:top w:val="single" w:sz="4" w:space="0" w:color="auto"/>
              <w:left w:val="nil"/>
              <w:bottom w:val="single" w:sz="4" w:space="0" w:color="auto"/>
              <w:right w:val="single" w:sz="4" w:space="0" w:color="auto"/>
            </w:tcBorders>
            <w:vAlign w:val="center"/>
          </w:tcPr>
          <w:p w:rsidR="00BB7C2E" w:rsidRPr="00BB7C2E" w:rsidRDefault="00BB7C2E" w:rsidP="00072CC5">
            <w:pPr>
              <w:snapToGrid w:val="0"/>
              <w:spacing w:line="300" w:lineRule="auto"/>
              <w:ind w:rightChars="-20" w:right="-48"/>
              <w:jc w:val="center"/>
              <w:rPr>
                <w:rFonts w:eastAsia="標楷體"/>
              </w:rPr>
            </w:pPr>
            <w:r w:rsidRPr="00BB7C2E">
              <w:rPr>
                <w:rFonts w:eastAsia="標楷體"/>
              </w:rPr>
              <w:t>固定資產投資</w:t>
            </w:r>
          </w:p>
        </w:tc>
        <w:tc>
          <w:tcPr>
            <w:tcW w:w="1279" w:type="dxa"/>
            <w:tcBorders>
              <w:top w:val="single" w:sz="4" w:space="0" w:color="auto"/>
              <w:left w:val="single" w:sz="4" w:space="0" w:color="auto"/>
              <w:bottom w:val="single" w:sz="4" w:space="0" w:color="auto"/>
              <w:right w:val="single" w:sz="4" w:space="0" w:color="auto"/>
            </w:tcBorders>
            <w:vAlign w:val="center"/>
          </w:tcPr>
          <w:p w:rsidR="00BB7C2E" w:rsidRPr="00BB7C2E" w:rsidRDefault="00BB7C2E" w:rsidP="00BB7C2E">
            <w:pPr>
              <w:snapToGrid w:val="0"/>
              <w:spacing w:line="240" w:lineRule="atLeast"/>
              <w:jc w:val="center"/>
              <w:rPr>
                <w:rFonts w:eastAsia="標楷體"/>
                <w:sz w:val="22"/>
              </w:rPr>
            </w:pPr>
            <w:r w:rsidRPr="00BB7C2E">
              <w:rPr>
                <w:rFonts w:eastAsia="標楷體"/>
                <w:sz w:val="22"/>
              </w:rPr>
              <w:t>金額</w:t>
            </w:r>
          </w:p>
          <w:p w:rsidR="00BB7C2E" w:rsidRPr="00BB7C2E" w:rsidRDefault="00BB7C2E" w:rsidP="00BB7C2E">
            <w:pPr>
              <w:snapToGrid w:val="0"/>
              <w:spacing w:line="240" w:lineRule="atLeast"/>
              <w:jc w:val="center"/>
              <w:rPr>
                <w:rFonts w:eastAsia="標楷體"/>
                <w:sz w:val="22"/>
              </w:rPr>
            </w:pPr>
            <w:r w:rsidRPr="00BB7C2E">
              <w:rPr>
                <w:rFonts w:eastAsia="標楷體"/>
                <w:sz w:val="22"/>
              </w:rPr>
              <w:t>（億人民幣）</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364,835</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436</w:t>
            </w:r>
            <w:r w:rsidRPr="00BB7C2E">
              <w:rPr>
                <w:rFonts w:eastAsia="標楷體"/>
                <w:sz w:val="22"/>
                <w:szCs w:val="22"/>
              </w:rPr>
              <w:t>,</w:t>
            </w:r>
            <w:r w:rsidRPr="00BB7C2E">
              <w:rPr>
                <w:rFonts w:eastAsia="標楷體" w:hint="eastAsia"/>
                <w:sz w:val="22"/>
                <w:szCs w:val="22"/>
              </w:rPr>
              <w:t>528</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502</w:t>
            </w:r>
            <w:r w:rsidRPr="00BB7C2E">
              <w:rPr>
                <w:rFonts w:eastAsia="標楷體"/>
                <w:sz w:val="22"/>
                <w:szCs w:val="22"/>
              </w:rPr>
              <w:t>,</w:t>
            </w:r>
            <w:r w:rsidRPr="00BB7C2E">
              <w:rPr>
                <w:rFonts w:eastAsia="標楷體" w:hint="eastAsia"/>
                <w:sz w:val="22"/>
                <w:szCs w:val="22"/>
              </w:rPr>
              <w:t>005</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47,835</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color w:val="000000" w:themeColor="text1"/>
                <w:sz w:val="22"/>
                <w:szCs w:val="22"/>
              </w:rPr>
            </w:pPr>
            <w:r w:rsidRPr="00BB7C2E">
              <w:rPr>
                <w:rFonts w:eastAsia="標楷體" w:hint="eastAsia"/>
                <w:color w:val="000000" w:themeColor="text1"/>
                <w:sz w:val="22"/>
                <w:szCs w:val="22"/>
              </w:rPr>
              <w:t>596,501</w:t>
            </w:r>
          </w:p>
        </w:tc>
        <w:tc>
          <w:tcPr>
            <w:tcW w:w="1021" w:type="dxa"/>
            <w:tcBorders>
              <w:top w:val="nil"/>
              <w:left w:val="nil"/>
              <w:bottom w:val="nil"/>
              <w:right w:val="nil"/>
            </w:tcBorders>
            <w:vAlign w:val="center"/>
          </w:tcPr>
          <w:p w:rsidR="00BB7C2E" w:rsidRPr="00BB7C2E" w:rsidRDefault="00BB7C2E" w:rsidP="00BB7C2E">
            <w:pPr>
              <w:snapToGrid w:val="0"/>
              <w:spacing w:before="100" w:beforeAutospacing="1" w:line="240" w:lineRule="exact"/>
              <w:jc w:val="center"/>
              <w:rPr>
                <w:rFonts w:eastAsia="標楷體"/>
                <w:color w:val="000000" w:themeColor="text1"/>
                <w:sz w:val="22"/>
                <w:szCs w:val="22"/>
              </w:rPr>
            </w:pPr>
            <w:r w:rsidRPr="00BB7C2E">
              <w:rPr>
                <w:rFonts w:eastAsia="標楷體" w:hint="eastAsia"/>
                <w:color w:val="000000" w:themeColor="text1"/>
                <w:sz w:val="22"/>
                <w:szCs w:val="22"/>
              </w:rPr>
              <w:t>－</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41,378</w:t>
            </w:r>
          </w:p>
        </w:tc>
      </w:tr>
      <w:tr w:rsidR="00BB7C2E" w:rsidRPr="00BB7C2E" w:rsidTr="00BB7C2E">
        <w:trPr>
          <w:cantSplit/>
          <w:trHeight w:hRule="exact" w:val="620"/>
          <w:jc w:val="center"/>
        </w:trPr>
        <w:tc>
          <w:tcPr>
            <w:tcW w:w="1017" w:type="dxa"/>
            <w:gridSpan w:val="2"/>
            <w:vMerge/>
            <w:tcBorders>
              <w:top w:val="single" w:sz="4" w:space="0" w:color="auto"/>
              <w:left w:val="nil"/>
              <w:bottom w:val="single" w:sz="4" w:space="0" w:color="auto"/>
              <w:right w:val="single" w:sz="4" w:space="0" w:color="auto"/>
            </w:tcBorders>
            <w:vAlign w:val="center"/>
          </w:tcPr>
          <w:p w:rsidR="00BB7C2E" w:rsidRPr="00BB7C2E" w:rsidRDefault="00BB7C2E" w:rsidP="00BB7C2E">
            <w:pPr>
              <w:snapToGrid w:val="0"/>
              <w:spacing w:line="300" w:lineRule="auto"/>
              <w:jc w:val="center"/>
              <w:rPr>
                <w:rFonts w:eastAsia="標楷體"/>
              </w:rPr>
            </w:pPr>
          </w:p>
        </w:tc>
        <w:tc>
          <w:tcPr>
            <w:tcW w:w="1279" w:type="dxa"/>
            <w:tcBorders>
              <w:top w:val="single" w:sz="4" w:space="0" w:color="auto"/>
              <w:left w:val="single" w:sz="4" w:space="0" w:color="auto"/>
              <w:bottom w:val="single" w:sz="4" w:space="0" w:color="auto"/>
              <w:right w:val="single" w:sz="4" w:space="0" w:color="auto"/>
            </w:tcBorders>
            <w:vAlign w:val="center"/>
          </w:tcPr>
          <w:p w:rsidR="00BB7C2E" w:rsidRPr="00BB7C2E" w:rsidRDefault="00BB7C2E" w:rsidP="00BB7C2E">
            <w:pPr>
              <w:snapToGrid w:val="0"/>
              <w:spacing w:line="240" w:lineRule="atLeast"/>
              <w:jc w:val="center"/>
              <w:rPr>
                <w:rFonts w:eastAsia="標楷體"/>
                <w:sz w:val="22"/>
              </w:rPr>
            </w:pPr>
            <w:r w:rsidRPr="00BB7C2E">
              <w:rPr>
                <w:rFonts w:eastAsia="標楷體" w:hint="eastAsia"/>
                <w:sz w:val="22"/>
              </w:rPr>
              <w:t>年增率</w:t>
            </w:r>
          </w:p>
          <w:p w:rsidR="00BB7C2E" w:rsidRPr="00BB7C2E" w:rsidRDefault="00BB7C2E" w:rsidP="00BB7C2E">
            <w:pPr>
              <w:snapToGrid w:val="0"/>
              <w:spacing w:line="240" w:lineRule="atLeast"/>
              <w:jc w:val="center"/>
              <w:rPr>
                <w:rFonts w:eastAsia="標楷體"/>
                <w:sz w:val="22"/>
              </w:rPr>
            </w:pPr>
            <w:r w:rsidRPr="00BB7C2E">
              <w:rPr>
                <w:rFonts w:eastAsia="標楷體"/>
                <w:sz w:val="22"/>
              </w:rPr>
              <w:t>（</w:t>
            </w:r>
            <w:r w:rsidRPr="00BB7C2E">
              <w:rPr>
                <w:rFonts w:eastAsia="標楷體"/>
                <w:sz w:val="22"/>
              </w:rPr>
              <w:t>%</w:t>
            </w:r>
            <w:r w:rsidRPr="00BB7C2E">
              <w:rPr>
                <w:rFonts w:eastAsia="標楷體"/>
                <w:sz w:val="22"/>
              </w:rPr>
              <w:t>）</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20.6</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19.6</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15.7</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0.86</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color w:val="000000" w:themeColor="text1"/>
                <w:sz w:val="22"/>
                <w:szCs w:val="22"/>
              </w:rPr>
            </w:pPr>
            <w:r w:rsidRPr="00BB7C2E">
              <w:rPr>
                <w:rFonts w:eastAsia="標楷體" w:hint="eastAsia"/>
                <w:color w:val="000000" w:themeColor="text1"/>
                <w:sz w:val="22"/>
                <w:szCs w:val="22"/>
              </w:rPr>
              <w:t>8.1</w:t>
            </w:r>
          </w:p>
        </w:tc>
        <w:tc>
          <w:tcPr>
            <w:tcW w:w="1021" w:type="dxa"/>
            <w:tcBorders>
              <w:top w:val="nil"/>
              <w:left w:val="nil"/>
              <w:bottom w:val="nil"/>
              <w:right w:val="nil"/>
            </w:tcBorders>
            <w:vAlign w:val="center"/>
          </w:tcPr>
          <w:p w:rsidR="00BB7C2E" w:rsidRPr="00BB7C2E" w:rsidRDefault="00BB7C2E" w:rsidP="00BB7C2E">
            <w:pPr>
              <w:snapToGrid w:val="0"/>
              <w:spacing w:before="100" w:beforeAutospacing="1" w:line="240" w:lineRule="exact"/>
              <w:jc w:val="center"/>
              <w:rPr>
                <w:rFonts w:eastAsia="標楷體"/>
                <w:color w:val="000000" w:themeColor="text1"/>
                <w:sz w:val="22"/>
                <w:szCs w:val="22"/>
              </w:rPr>
            </w:pPr>
            <w:r w:rsidRPr="00BB7C2E">
              <w:rPr>
                <w:rFonts w:eastAsia="標楷體" w:hint="eastAsia"/>
                <w:color w:val="000000" w:themeColor="text1"/>
                <w:sz w:val="22"/>
                <w:szCs w:val="22"/>
              </w:rPr>
              <w:t>－</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8.9</w:t>
            </w:r>
          </w:p>
        </w:tc>
      </w:tr>
      <w:tr w:rsidR="00BB7C2E" w:rsidRPr="00BB7C2E" w:rsidTr="00BB7C2E">
        <w:trPr>
          <w:cantSplit/>
          <w:trHeight w:hRule="exact" w:val="620"/>
          <w:jc w:val="center"/>
        </w:trPr>
        <w:tc>
          <w:tcPr>
            <w:tcW w:w="1017" w:type="dxa"/>
            <w:gridSpan w:val="2"/>
            <w:vMerge w:val="restart"/>
            <w:tcBorders>
              <w:top w:val="single" w:sz="4" w:space="0" w:color="auto"/>
              <w:left w:val="nil"/>
              <w:bottom w:val="single" w:sz="4" w:space="0" w:color="auto"/>
              <w:right w:val="single" w:sz="4" w:space="0" w:color="auto"/>
            </w:tcBorders>
            <w:vAlign w:val="center"/>
          </w:tcPr>
          <w:p w:rsidR="00BB7C2E" w:rsidRPr="00BB7C2E" w:rsidRDefault="00BB7C2E" w:rsidP="00072CC5">
            <w:pPr>
              <w:snapToGrid w:val="0"/>
              <w:spacing w:line="300" w:lineRule="auto"/>
              <w:ind w:rightChars="-20" w:right="-48"/>
              <w:jc w:val="center"/>
              <w:rPr>
                <w:rFonts w:eastAsia="標楷體"/>
              </w:rPr>
            </w:pPr>
            <w:r w:rsidRPr="00BB7C2E">
              <w:rPr>
                <w:rFonts w:eastAsia="標楷體"/>
              </w:rPr>
              <w:t>消費品</w:t>
            </w:r>
            <w:r w:rsidRPr="00BB7C2E">
              <w:rPr>
                <w:rFonts w:eastAsia="標楷體"/>
              </w:rPr>
              <w:br/>
            </w:r>
            <w:r w:rsidRPr="00BB7C2E">
              <w:rPr>
                <w:rFonts w:eastAsia="標楷體"/>
              </w:rPr>
              <w:t>零售總額</w:t>
            </w:r>
          </w:p>
        </w:tc>
        <w:tc>
          <w:tcPr>
            <w:tcW w:w="1279" w:type="dxa"/>
            <w:tcBorders>
              <w:top w:val="single" w:sz="4" w:space="0" w:color="auto"/>
              <w:left w:val="single" w:sz="4" w:space="0" w:color="auto"/>
              <w:bottom w:val="single" w:sz="4" w:space="0" w:color="auto"/>
              <w:right w:val="single" w:sz="4" w:space="0" w:color="auto"/>
            </w:tcBorders>
            <w:vAlign w:val="center"/>
          </w:tcPr>
          <w:p w:rsidR="00BB7C2E" w:rsidRPr="00BB7C2E" w:rsidRDefault="00BB7C2E" w:rsidP="00BB7C2E">
            <w:pPr>
              <w:snapToGrid w:val="0"/>
              <w:spacing w:line="240" w:lineRule="atLeast"/>
              <w:jc w:val="center"/>
              <w:rPr>
                <w:rFonts w:eastAsia="標楷體"/>
                <w:sz w:val="22"/>
              </w:rPr>
            </w:pPr>
            <w:r w:rsidRPr="00BB7C2E">
              <w:rPr>
                <w:rFonts w:eastAsia="標楷體"/>
                <w:sz w:val="22"/>
              </w:rPr>
              <w:t>金額</w:t>
            </w:r>
          </w:p>
          <w:p w:rsidR="00BB7C2E" w:rsidRPr="00BB7C2E" w:rsidRDefault="00BB7C2E" w:rsidP="00BB7C2E">
            <w:pPr>
              <w:snapToGrid w:val="0"/>
              <w:spacing w:line="240" w:lineRule="atLeast"/>
              <w:jc w:val="center"/>
              <w:rPr>
                <w:rFonts w:eastAsia="標楷體"/>
                <w:sz w:val="22"/>
              </w:rPr>
            </w:pPr>
            <w:r w:rsidRPr="00BB7C2E">
              <w:rPr>
                <w:rFonts w:eastAsia="標楷體"/>
                <w:sz w:val="22"/>
              </w:rPr>
              <w:t>（億人民幣）</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207,167</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234,380</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262</w:t>
            </w:r>
            <w:r w:rsidRPr="00BB7C2E">
              <w:rPr>
                <w:rFonts w:eastAsia="標楷體"/>
                <w:sz w:val="22"/>
                <w:szCs w:val="22"/>
              </w:rPr>
              <w:t>,</w:t>
            </w:r>
            <w:r w:rsidRPr="00BB7C2E">
              <w:rPr>
                <w:rFonts w:eastAsia="標楷體" w:hint="eastAsia"/>
                <w:sz w:val="22"/>
                <w:szCs w:val="22"/>
              </w:rPr>
              <w:t>394</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25,114</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color w:val="000000" w:themeColor="text1"/>
                <w:sz w:val="22"/>
                <w:szCs w:val="22"/>
              </w:rPr>
            </w:pPr>
            <w:r w:rsidRPr="00BB7C2E">
              <w:rPr>
                <w:rFonts w:eastAsia="標楷體" w:hint="eastAsia"/>
                <w:color w:val="000000" w:themeColor="text1"/>
                <w:sz w:val="22"/>
                <w:szCs w:val="22"/>
              </w:rPr>
              <w:t>332,316</w:t>
            </w:r>
          </w:p>
        </w:tc>
        <w:tc>
          <w:tcPr>
            <w:tcW w:w="1021" w:type="dxa"/>
            <w:tcBorders>
              <w:top w:val="nil"/>
              <w:left w:val="nil"/>
              <w:bottom w:val="nil"/>
              <w:right w:val="nil"/>
            </w:tcBorders>
            <w:vAlign w:val="center"/>
          </w:tcPr>
          <w:p w:rsidR="00BB7C2E" w:rsidRPr="00BB7C2E" w:rsidRDefault="00BB7C2E" w:rsidP="00BB7C2E">
            <w:pPr>
              <w:snapToGrid w:val="0"/>
              <w:spacing w:before="100" w:beforeAutospacing="1" w:line="240" w:lineRule="exact"/>
              <w:jc w:val="center"/>
              <w:rPr>
                <w:rFonts w:eastAsia="標楷體"/>
                <w:color w:val="000000" w:themeColor="text1"/>
                <w:sz w:val="22"/>
                <w:szCs w:val="22"/>
              </w:rPr>
            </w:pPr>
            <w:r w:rsidRPr="00BB7C2E">
              <w:rPr>
                <w:rFonts w:eastAsia="標楷體" w:hint="eastAsia"/>
                <w:color w:val="000000" w:themeColor="text1"/>
                <w:sz w:val="22"/>
                <w:szCs w:val="22"/>
              </w:rPr>
              <w:t>－</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57,960</w:t>
            </w:r>
          </w:p>
        </w:tc>
      </w:tr>
      <w:tr w:rsidR="00BB7C2E" w:rsidRPr="00BB7C2E" w:rsidTr="00BB7C2E">
        <w:trPr>
          <w:cantSplit/>
          <w:trHeight w:hRule="exact" w:val="620"/>
          <w:jc w:val="center"/>
        </w:trPr>
        <w:tc>
          <w:tcPr>
            <w:tcW w:w="1017" w:type="dxa"/>
            <w:gridSpan w:val="2"/>
            <w:vMerge/>
            <w:tcBorders>
              <w:top w:val="single" w:sz="4" w:space="0" w:color="auto"/>
              <w:left w:val="nil"/>
              <w:bottom w:val="single" w:sz="4" w:space="0" w:color="auto"/>
              <w:right w:val="single" w:sz="4" w:space="0" w:color="auto"/>
            </w:tcBorders>
            <w:vAlign w:val="center"/>
          </w:tcPr>
          <w:p w:rsidR="00BB7C2E" w:rsidRPr="00BB7C2E" w:rsidRDefault="00BB7C2E" w:rsidP="00BB7C2E">
            <w:pPr>
              <w:snapToGrid w:val="0"/>
              <w:spacing w:line="300" w:lineRule="auto"/>
              <w:jc w:val="center"/>
              <w:rPr>
                <w:rFonts w:eastAsia="標楷體"/>
              </w:rPr>
            </w:pPr>
          </w:p>
        </w:tc>
        <w:tc>
          <w:tcPr>
            <w:tcW w:w="1279" w:type="dxa"/>
            <w:tcBorders>
              <w:top w:val="single" w:sz="4" w:space="0" w:color="auto"/>
              <w:left w:val="single" w:sz="4" w:space="0" w:color="auto"/>
              <w:bottom w:val="single" w:sz="4" w:space="0" w:color="auto"/>
              <w:right w:val="single" w:sz="4" w:space="0" w:color="auto"/>
            </w:tcBorders>
            <w:vAlign w:val="center"/>
          </w:tcPr>
          <w:p w:rsidR="00BB7C2E" w:rsidRPr="00BB7C2E" w:rsidRDefault="00BB7C2E" w:rsidP="00BB7C2E">
            <w:pPr>
              <w:snapToGrid w:val="0"/>
              <w:spacing w:line="240" w:lineRule="atLeast"/>
              <w:jc w:val="center"/>
              <w:rPr>
                <w:rFonts w:eastAsia="標楷體"/>
                <w:sz w:val="22"/>
              </w:rPr>
            </w:pPr>
            <w:r w:rsidRPr="00BB7C2E">
              <w:rPr>
                <w:rFonts w:eastAsia="標楷體" w:hint="eastAsia"/>
                <w:sz w:val="22"/>
              </w:rPr>
              <w:t>年增率</w:t>
            </w:r>
          </w:p>
          <w:p w:rsidR="00BB7C2E" w:rsidRPr="00BB7C2E" w:rsidRDefault="00BB7C2E" w:rsidP="00BB7C2E">
            <w:pPr>
              <w:snapToGrid w:val="0"/>
              <w:spacing w:line="240" w:lineRule="atLeast"/>
              <w:jc w:val="center"/>
              <w:rPr>
                <w:rFonts w:eastAsia="標楷體"/>
                <w:sz w:val="22"/>
              </w:rPr>
            </w:pPr>
            <w:r w:rsidRPr="00BB7C2E">
              <w:rPr>
                <w:rFonts w:eastAsia="標楷體"/>
                <w:sz w:val="22"/>
              </w:rPr>
              <w:t>（</w:t>
            </w:r>
            <w:r w:rsidRPr="00BB7C2E">
              <w:rPr>
                <w:rFonts w:eastAsia="標楷體"/>
                <w:sz w:val="22"/>
              </w:rPr>
              <w:t>%</w:t>
            </w:r>
            <w:r w:rsidRPr="00BB7C2E">
              <w:rPr>
                <w:rFonts w:eastAsia="標楷體"/>
                <w:sz w:val="22"/>
              </w:rPr>
              <w:t>）</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sz w:val="22"/>
                <w:szCs w:val="22"/>
              </w:rPr>
              <w:t>1</w:t>
            </w:r>
            <w:r w:rsidRPr="00BB7C2E">
              <w:rPr>
                <w:rFonts w:eastAsia="標楷體" w:hint="eastAsia"/>
                <w:sz w:val="22"/>
                <w:szCs w:val="22"/>
              </w:rPr>
              <w:t>4.3</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13.1</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12.0</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10.5</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color w:val="000000" w:themeColor="text1"/>
                <w:sz w:val="22"/>
                <w:szCs w:val="22"/>
              </w:rPr>
            </w:pPr>
            <w:r w:rsidRPr="00BB7C2E">
              <w:rPr>
                <w:rFonts w:eastAsia="標楷體" w:hint="eastAsia"/>
                <w:color w:val="000000" w:themeColor="text1"/>
                <w:sz w:val="22"/>
                <w:szCs w:val="22"/>
              </w:rPr>
              <w:t>10.4</w:t>
            </w:r>
          </w:p>
        </w:tc>
        <w:tc>
          <w:tcPr>
            <w:tcW w:w="1021" w:type="dxa"/>
            <w:tcBorders>
              <w:top w:val="nil"/>
              <w:left w:val="nil"/>
              <w:bottom w:val="nil"/>
              <w:right w:val="nil"/>
            </w:tcBorders>
            <w:vAlign w:val="center"/>
          </w:tcPr>
          <w:p w:rsidR="00BB7C2E" w:rsidRPr="00BB7C2E" w:rsidRDefault="00BB7C2E" w:rsidP="00BB7C2E">
            <w:pPr>
              <w:snapToGrid w:val="0"/>
              <w:spacing w:before="100" w:beforeAutospacing="1" w:line="240" w:lineRule="exact"/>
              <w:jc w:val="center"/>
              <w:rPr>
                <w:rFonts w:eastAsia="標楷體"/>
                <w:color w:val="000000" w:themeColor="text1"/>
                <w:sz w:val="22"/>
                <w:szCs w:val="22"/>
              </w:rPr>
            </w:pPr>
            <w:r w:rsidRPr="00BB7C2E">
              <w:rPr>
                <w:rFonts w:eastAsia="標楷體" w:hint="eastAsia"/>
                <w:color w:val="000000" w:themeColor="text1"/>
                <w:sz w:val="22"/>
                <w:szCs w:val="22"/>
              </w:rPr>
              <w:t>－</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9.5</w:t>
            </w:r>
          </w:p>
        </w:tc>
      </w:tr>
      <w:tr w:rsidR="00BB7C2E" w:rsidRPr="00BB7C2E" w:rsidTr="00BB7C2E">
        <w:trPr>
          <w:cantSplit/>
          <w:trHeight w:val="639"/>
          <w:jc w:val="center"/>
        </w:trPr>
        <w:tc>
          <w:tcPr>
            <w:tcW w:w="350" w:type="dxa"/>
            <w:vMerge w:val="restart"/>
            <w:tcBorders>
              <w:top w:val="single" w:sz="4" w:space="0" w:color="auto"/>
              <w:left w:val="nil"/>
              <w:bottom w:val="single" w:sz="4" w:space="0" w:color="auto"/>
              <w:right w:val="single" w:sz="4" w:space="0" w:color="auto"/>
            </w:tcBorders>
            <w:vAlign w:val="center"/>
          </w:tcPr>
          <w:p w:rsidR="00BB7C2E" w:rsidRPr="00BB7C2E" w:rsidRDefault="00BB7C2E" w:rsidP="00BB7C2E">
            <w:pPr>
              <w:snapToGrid w:val="0"/>
              <w:spacing w:line="300" w:lineRule="auto"/>
              <w:jc w:val="center"/>
              <w:rPr>
                <w:rFonts w:eastAsia="標楷體"/>
              </w:rPr>
            </w:pPr>
            <w:r w:rsidRPr="00BB7C2E">
              <w:rPr>
                <w:rFonts w:eastAsia="標楷體"/>
              </w:rPr>
              <w:t>對外</w:t>
            </w:r>
          </w:p>
          <w:p w:rsidR="00BB7C2E" w:rsidRPr="00BB7C2E" w:rsidRDefault="00BB7C2E" w:rsidP="00BB7C2E">
            <w:pPr>
              <w:snapToGrid w:val="0"/>
              <w:spacing w:line="300" w:lineRule="auto"/>
              <w:jc w:val="center"/>
              <w:rPr>
                <w:rFonts w:eastAsia="標楷體"/>
              </w:rPr>
            </w:pPr>
            <w:r w:rsidRPr="00BB7C2E">
              <w:rPr>
                <w:rFonts w:eastAsia="標楷體"/>
              </w:rPr>
              <w:t>貿易</w:t>
            </w:r>
          </w:p>
        </w:tc>
        <w:tc>
          <w:tcPr>
            <w:tcW w:w="667" w:type="dxa"/>
            <w:vMerge w:val="restart"/>
            <w:tcBorders>
              <w:top w:val="single" w:sz="4" w:space="0" w:color="auto"/>
              <w:left w:val="single" w:sz="4" w:space="0" w:color="auto"/>
              <w:bottom w:val="single" w:sz="4" w:space="0" w:color="auto"/>
              <w:right w:val="single" w:sz="4" w:space="0" w:color="auto"/>
            </w:tcBorders>
            <w:vAlign w:val="center"/>
          </w:tcPr>
          <w:p w:rsidR="00BB7C2E" w:rsidRPr="00BB7C2E" w:rsidRDefault="00BB7C2E" w:rsidP="00BB7C2E">
            <w:pPr>
              <w:snapToGrid w:val="0"/>
              <w:spacing w:line="300" w:lineRule="auto"/>
              <w:jc w:val="center"/>
              <w:rPr>
                <w:rFonts w:eastAsia="標楷體"/>
              </w:rPr>
            </w:pPr>
            <w:r w:rsidRPr="00BB7C2E">
              <w:rPr>
                <w:rFonts w:eastAsia="標楷體"/>
              </w:rPr>
              <w:t>出口</w:t>
            </w:r>
          </w:p>
        </w:tc>
        <w:tc>
          <w:tcPr>
            <w:tcW w:w="1279" w:type="dxa"/>
            <w:tcBorders>
              <w:top w:val="single" w:sz="4" w:space="0" w:color="auto"/>
              <w:left w:val="single" w:sz="4" w:space="0" w:color="auto"/>
              <w:bottom w:val="single" w:sz="4" w:space="0" w:color="auto"/>
              <w:right w:val="single" w:sz="4" w:space="0" w:color="auto"/>
            </w:tcBorders>
            <w:vAlign w:val="center"/>
          </w:tcPr>
          <w:p w:rsidR="00BB7C2E" w:rsidRPr="00BB7C2E" w:rsidRDefault="00BB7C2E" w:rsidP="00BB7C2E">
            <w:pPr>
              <w:snapToGrid w:val="0"/>
              <w:spacing w:line="240" w:lineRule="atLeast"/>
              <w:jc w:val="center"/>
              <w:rPr>
                <w:rFonts w:eastAsia="標楷體"/>
                <w:sz w:val="22"/>
              </w:rPr>
            </w:pPr>
            <w:r w:rsidRPr="00BB7C2E">
              <w:rPr>
                <w:rFonts w:eastAsia="標楷體"/>
                <w:sz w:val="22"/>
              </w:rPr>
              <w:t>金額</w:t>
            </w:r>
          </w:p>
          <w:p w:rsidR="00BB7C2E" w:rsidRPr="00BB7C2E" w:rsidRDefault="00BB7C2E" w:rsidP="00BB7C2E">
            <w:pPr>
              <w:snapToGrid w:val="0"/>
              <w:spacing w:line="240" w:lineRule="atLeast"/>
              <w:jc w:val="center"/>
              <w:rPr>
                <w:rFonts w:eastAsia="標楷體"/>
                <w:sz w:val="22"/>
              </w:rPr>
            </w:pPr>
            <w:r w:rsidRPr="00BB7C2E">
              <w:rPr>
                <w:rFonts w:eastAsia="標楷體"/>
                <w:sz w:val="22"/>
              </w:rPr>
              <w:t>（億美元）</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22,100.4</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20,489</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22,100.4</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1,608.1</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color w:val="000000" w:themeColor="text1"/>
                <w:sz w:val="22"/>
                <w:szCs w:val="22"/>
              </w:rPr>
            </w:pPr>
            <w:r w:rsidRPr="00BB7C2E">
              <w:rPr>
                <w:rFonts w:eastAsia="標楷體" w:hint="eastAsia"/>
                <w:color w:val="000000" w:themeColor="text1"/>
                <w:sz w:val="22"/>
                <w:szCs w:val="22"/>
              </w:rPr>
              <w:t>20974.4</w:t>
            </w:r>
          </w:p>
        </w:tc>
        <w:tc>
          <w:tcPr>
            <w:tcW w:w="1021" w:type="dxa"/>
            <w:tcBorders>
              <w:top w:val="nil"/>
              <w:left w:val="nil"/>
              <w:bottom w:val="nil"/>
              <w:right w:val="nil"/>
            </w:tcBorders>
            <w:vAlign w:val="center"/>
          </w:tcPr>
          <w:p w:rsidR="00BB7C2E" w:rsidRPr="00BB7C2E" w:rsidRDefault="00BB7C2E" w:rsidP="00BB7C2E">
            <w:pPr>
              <w:snapToGrid w:val="0"/>
              <w:spacing w:before="100" w:beforeAutospacing="1" w:line="240" w:lineRule="exact"/>
              <w:jc w:val="center"/>
              <w:rPr>
                <w:rFonts w:eastAsia="標楷體"/>
                <w:color w:val="000000" w:themeColor="text1"/>
                <w:sz w:val="22"/>
                <w:szCs w:val="22"/>
              </w:rPr>
            </w:pPr>
            <w:r w:rsidRPr="00BB7C2E">
              <w:rPr>
                <w:rFonts w:eastAsia="標楷體" w:hint="eastAsia"/>
                <w:color w:val="000000" w:themeColor="text1"/>
                <w:sz w:val="22"/>
                <w:szCs w:val="22"/>
              </w:rPr>
              <w:t>1,827.6</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1,200.8</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3,028.1</w:t>
            </w:r>
          </w:p>
        </w:tc>
      </w:tr>
      <w:tr w:rsidR="00BB7C2E" w:rsidRPr="00BB7C2E" w:rsidTr="00BB7C2E">
        <w:trPr>
          <w:cantSplit/>
          <w:trHeight w:hRule="exact" w:val="620"/>
          <w:jc w:val="center"/>
        </w:trPr>
        <w:tc>
          <w:tcPr>
            <w:tcW w:w="350" w:type="dxa"/>
            <w:vMerge/>
            <w:tcBorders>
              <w:top w:val="single" w:sz="4" w:space="0" w:color="auto"/>
              <w:left w:val="nil"/>
              <w:bottom w:val="single" w:sz="4" w:space="0" w:color="auto"/>
              <w:right w:val="single" w:sz="4" w:space="0" w:color="auto"/>
            </w:tcBorders>
            <w:vAlign w:val="center"/>
          </w:tcPr>
          <w:p w:rsidR="00BB7C2E" w:rsidRPr="00BB7C2E" w:rsidRDefault="00BB7C2E" w:rsidP="00BB7C2E">
            <w:pPr>
              <w:snapToGrid w:val="0"/>
              <w:spacing w:line="300" w:lineRule="auto"/>
              <w:jc w:val="center"/>
              <w:rPr>
                <w:rFonts w:eastAsia="標楷體"/>
              </w:rPr>
            </w:pPr>
          </w:p>
        </w:tc>
        <w:tc>
          <w:tcPr>
            <w:tcW w:w="667" w:type="dxa"/>
            <w:vMerge/>
            <w:tcBorders>
              <w:top w:val="single" w:sz="4" w:space="0" w:color="auto"/>
              <w:left w:val="single" w:sz="4" w:space="0" w:color="auto"/>
              <w:bottom w:val="single" w:sz="4" w:space="0" w:color="auto"/>
              <w:right w:val="single" w:sz="4" w:space="0" w:color="auto"/>
            </w:tcBorders>
            <w:vAlign w:val="center"/>
          </w:tcPr>
          <w:p w:rsidR="00BB7C2E" w:rsidRPr="00BB7C2E" w:rsidRDefault="00BB7C2E" w:rsidP="00BB7C2E">
            <w:pPr>
              <w:snapToGrid w:val="0"/>
              <w:spacing w:line="300" w:lineRule="auto"/>
              <w:jc w:val="center"/>
              <w:rPr>
                <w:rFonts w:eastAsia="標楷體"/>
              </w:rPr>
            </w:pPr>
          </w:p>
        </w:tc>
        <w:tc>
          <w:tcPr>
            <w:tcW w:w="1279" w:type="dxa"/>
            <w:tcBorders>
              <w:top w:val="single" w:sz="4" w:space="0" w:color="auto"/>
              <w:left w:val="single" w:sz="4" w:space="0" w:color="auto"/>
              <w:bottom w:val="single" w:sz="4" w:space="0" w:color="auto"/>
              <w:right w:val="single" w:sz="4" w:space="0" w:color="auto"/>
            </w:tcBorders>
            <w:vAlign w:val="center"/>
          </w:tcPr>
          <w:p w:rsidR="00BB7C2E" w:rsidRPr="00BB7C2E" w:rsidRDefault="00BB7C2E" w:rsidP="00BB7C2E">
            <w:pPr>
              <w:snapToGrid w:val="0"/>
              <w:spacing w:line="240" w:lineRule="atLeast"/>
              <w:jc w:val="center"/>
              <w:rPr>
                <w:rFonts w:eastAsia="標楷體"/>
                <w:sz w:val="22"/>
              </w:rPr>
            </w:pPr>
            <w:r w:rsidRPr="00BB7C2E">
              <w:rPr>
                <w:rFonts w:eastAsia="標楷體" w:hint="eastAsia"/>
                <w:sz w:val="22"/>
              </w:rPr>
              <w:t>年增</w:t>
            </w:r>
            <w:r w:rsidRPr="00BB7C2E">
              <w:rPr>
                <w:rFonts w:eastAsia="標楷體"/>
                <w:sz w:val="22"/>
              </w:rPr>
              <w:t>率</w:t>
            </w:r>
          </w:p>
          <w:p w:rsidR="00BB7C2E" w:rsidRPr="00BB7C2E" w:rsidRDefault="00BB7C2E" w:rsidP="00BB7C2E">
            <w:pPr>
              <w:snapToGrid w:val="0"/>
              <w:spacing w:line="240" w:lineRule="atLeast"/>
              <w:jc w:val="center"/>
              <w:rPr>
                <w:rFonts w:eastAsia="標楷體"/>
                <w:sz w:val="22"/>
              </w:rPr>
            </w:pPr>
            <w:r w:rsidRPr="00BB7C2E">
              <w:rPr>
                <w:rFonts w:eastAsia="標楷體"/>
                <w:sz w:val="22"/>
              </w:rPr>
              <w:t>（</w:t>
            </w:r>
            <w:r w:rsidRPr="00BB7C2E">
              <w:rPr>
                <w:rFonts w:eastAsia="標楷體"/>
                <w:sz w:val="22"/>
              </w:rPr>
              <w:t>%</w:t>
            </w:r>
            <w:r w:rsidRPr="00BB7C2E">
              <w:rPr>
                <w:rFonts w:eastAsia="標楷體"/>
                <w:sz w:val="22"/>
              </w:rPr>
              <w:t>）</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7.9</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7.9</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11.5</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-7.7</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color w:val="000000" w:themeColor="text1"/>
                <w:sz w:val="22"/>
                <w:szCs w:val="22"/>
              </w:rPr>
            </w:pPr>
            <w:r w:rsidRPr="00BB7C2E">
              <w:rPr>
                <w:rFonts w:eastAsia="標楷體" w:hint="eastAsia"/>
                <w:color w:val="000000" w:themeColor="text1"/>
                <w:sz w:val="22"/>
                <w:szCs w:val="22"/>
              </w:rPr>
              <w:t>0.1</w:t>
            </w:r>
          </w:p>
        </w:tc>
        <w:tc>
          <w:tcPr>
            <w:tcW w:w="1021" w:type="dxa"/>
            <w:tcBorders>
              <w:top w:val="nil"/>
              <w:left w:val="nil"/>
              <w:bottom w:val="nil"/>
              <w:right w:val="nil"/>
            </w:tcBorders>
            <w:vAlign w:val="center"/>
          </w:tcPr>
          <w:p w:rsidR="00BB7C2E" w:rsidRPr="00BB7C2E" w:rsidRDefault="00BB7C2E" w:rsidP="00BB7C2E">
            <w:pPr>
              <w:snapToGrid w:val="0"/>
              <w:spacing w:before="100" w:beforeAutospacing="1" w:line="240" w:lineRule="exact"/>
              <w:jc w:val="center"/>
              <w:rPr>
                <w:rFonts w:eastAsia="標楷體"/>
                <w:color w:val="000000" w:themeColor="text1"/>
                <w:sz w:val="22"/>
                <w:szCs w:val="22"/>
              </w:rPr>
            </w:pPr>
            <w:r w:rsidRPr="00BB7C2E">
              <w:rPr>
                <w:rFonts w:eastAsia="標楷體" w:hint="eastAsia"/>
                <w:color w:val="000000" w:themeColor="text1"/>
                <w:sz w:val="22"/>
                <w:szCs w:val="22"/>
              </w:rPr>
              <w:t>7.9</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-1.3</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4.0</w:t>
            </w:r>
          </w:p>
        </w:tc>
      </w:tr>
      <w:tr w:rsidR="00BB7C2E" w:rsidRPr="00BB7C2E" w:rsidTr="00BB7C2E">
        <w:trPr>
          <w:cantSplit/>
          <w:trHeight w:hRule="exact" w:val="610"/>
          <w:jc w:val="center"/>
        </w:trPr>
        <w:tc>
          <w:tcPr>
            <w:tcW w:w="350" w:type="dxa"/>
            <w:vMerge/>
            <w:tcBorders>
              <w:top w:val="single" w:sz="4" w:space="0" w:color="auto"/>
              <w:left w:val="nil"/>
              <w:bottom w:val="single" w:sz="4" w:space="0" w:color="auto"/>
              <w:right w:val="single" w:sz="4" w:space="0" w:color="auto"/>
            </w:tcBorders>
            <w:vAlign w:val="center"/>
          </w:tcPr>
          <w:p w:rsidR="00BB7C2E" w:rsidRPr="00BB7C2E" w:rsidRDefault="00BB7C2E" w:rsidP="00BB7C2E">
            <w:pPr>
              <w:snapToGrid w:val="0"/>
              <w:spacing w:line="300" w:lineRule="auto"/>
              <w:jc w:val="center"/>
              <w:rPr>
                <w:rFonts w:eastAsia="標楷體"/>
              </w:rPr>
            </w:pPr>
          </w:p>
        </w:tc>
        <w:tc>
          <w:tcPr>
            <w:tcW w:w="667" w:type="dxa"/>
            <w:vMerge w:val="restart"/>
            <w:tcBorders>
              <w:top w:val="single" w:sz="4" w:space="0" w:color="auto"/>
              <w:left w:val="single" w:sz="4" w:space="0" w:color="auto"/>
              <w:bottom w:val="single" w:sz="4" w:space="0" w:color="auto"/>
              <w:right w:val="single" w:sz="4" w:space="0" w:color="auto"/>
            </w:tcBorders>
            <w:vAlign w:val="center"/>
          </w:tcPr>
          <w:p w:rsidR="00BB7C2E" w:rsidRPr="00BB7C2E" w:rsidRDefault="00BB7C2E" w:rsidP="00BB7C2E">
            <w:pPr>
              <w:snapToGrid w:val="0"/>
              <w:spacing w:line="300" w:lineRule="auto"/>
              <w:jc w:val="center"/>
              <w:rPr>
                <w:rFonts w:eastAsia="標楷體"/>
              </w:rPr>
            </w:pPr>
            <w:r w:rsidRPr="00BB7C2E">
              <w:rPr>
                <w:rFonts w:eastAsia="標楷體"/>
              </w:rPr>
              <w:t>進口</w:t>
            </w:r>
          </w:p>
        </w:tc>
        <w:tc>
          <w:tcPr>
            <w:tcW w:w="1279" w:type="dxa"/>
            <w:tcBorders>
              <w:top w:val="single" w:sz="4" w:space="0" w:color="auto"/>
              <w:left w:val="single" w:sz="4" w:space="0" w:color="auto"/>
              <w:bottom w:val="single" w:sz="4" w:space="0" w:color="auto"/>
              <w:right w:val="single" w:sz="4" w:space="0" w:color="auto"/>
            </w:tcBorders>
            <w:vAlign w:val="center"/>
          </w:tcPr>
          <w:p w:rsidR="00BB7C2E" w:rsidRPr="00BB7C2E" w:rsidRDefault="00BB7C2E" w:rsidP="00BB7C2E">
            <w:pPr>
              <w:snapToGrid w:val="0"/>
              <w:spacing w:line="240" w:lineRule="atLeast"/>
              <w:jc w:val="center"/>
              <w:rPr>
                <w:rFonts w:eastAsia="標楷體"/>
                <w:sz w:val="22"/>
              </w:rPr>
            </w:pPr>
            <w:r w:rsidRPr="00BB7C2E">
              <w:rPr>
                <w:rFonts w:eastAsia="標楷體"/>
                <w:sz w:val="22"/>
              </w:rPr>
              <w:t>金額</w:t>
            </w:r>
          </w:p>
          <w:p w:rsidR="00BB7C2E" w:rsidRPr="00BB7C2E" w:rsidRDefault="00BB7C2E" w:rsidP="00BB7C2E">
            <w:pPr>
              <w:snapToGrid w:val="0"/>
              <w:spacing w:line="240" w:lineRule="atLeast"/>
              <w:jc w:val="center"/>
              <w:rPr>
                <w:rFonts w:eastAsia="標楷體"/>
                <w:sz w:val="22"/>
              </w:rPr>
            </w:pPr>
            <w:r w:rsidRPr="00BB7C2E">
              <w:rPr>
                <w:rFonts w:eastAsia="標楷體"/>
                <w:sz w:val="22"/>
              </w:rPr>
              <w:t>（億美元）</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18,178</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19,502.9</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1,309.6</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15,874.8</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color w:val="000000" w:themeColor="text1"/>
                <w:sz w:val="22"/>
                <w:szCs w:val="22"/>
              </w:rPr>
            </w:pPr>
            <w:r w:rsidRPr="00BB7C2E">
              <w:rPr>
                <w:rFonts w:eastAsia="標楷體" w:hint="eastAsia"/>
                <w:color w:val="000000" w:themeColor="text1"/>
                <w:sz w:val="22"/>
                <w:szCs w:val="22"/>
              </w:rPr>
              <w:t>1,522.0</w:t>
            </w:r>
          </w:p>
        </w:tc>
        <w:tc>
          <w:tcPr>
            <w:tcW w:w="1021" w:type="dxa"/>
            <w:tcBorders>
              <w:top w:val="nil"/>
              <w:left w:val="nil"/>
              <w:bottom w:val="nil"/>
              <w:right w:val="nil"/>
            </w:tcBorders>
            <w:vAlign w:val="center"/>
          </w:tcPr>
          <w:p w:rsidR="00BB7C2E" w:rsidRPr="00BB7C2E" w:rsidRDefault="00BB7C2E" w:rsidP="00BB7C2E">
            <w:pPr>
              <w:snapToGrid w:val="0"/>
              <w:spacing w:before="100" w:beforeAutospacing="1" w:line="240" w:lineRule="exact"/>
              <w:jc w:val="center"/>
              <w:rPr>
                <w:rFonts w:eastAsia="標楷體"/>
                <w:color w:val="000000" w:themeColor="text1"/>
                <w:sz w:val="22"/>
                <w:szCs w:val="22"/>
              </w:rPr>
            </w:pPr>
            <w:r w:rsidRPr="00BB7C2E">
              <w:rPr>
                <w:rFonts w:eastAsia="標楷體" w:hint="eastAsia"/>
                <w:color w:val="000000" w:themeColor="text1"/>
                <w:sz w:val="22"/>
                <w:szCs w:val="22"/>
              </w:rPr>
              <w:t>1</w:t>
            </w:r>
            <w:r w:rsidR="00895820">
              <w:rPr>
                <w:rFonts w:eastAsia="標楷體" w:hint="eastAsia"/>
                <w:color w:val="000000" w:themeColor="text1"/>
                <w:sz w:val="22"/>
                <w:szCs w:val="22"/>
              </w:rPr>
              <w:t>,</w:t>
            </w:r>
            <w:r w:rsidRPr="00BB7C2E">
              <w:rPr>
                <w:rFonts w:eastAsia="標楷體" w:hint="eastAsia"/>
                <w:color w:val="000000" w:themeColor="text1"/>
                <w:sz w:val="22"/>
                <w:szCs w:val="22"/>
              </w:rPr>
              <w:t>314.1</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1,292.3</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2,606.9</w:t>
            </w:r>
          </w:p>
        </w:tc>
      </w:tr>
      <w:tr w:rsidR="00BB7C2E" w:rsidRPr="00BB7C2E" w:rsidTr="00BB7C2E">
        <w:trPr>
          <w:cantSplit/>
          <w:trHeight w:hRule="exact" w:val="594"/>
          <w:jc w:val="center"/>
        </w:trPr>
        <w:tc>
          <w:tcPr>
            <w:tcW w:w="350" w:type="dxa"/>
            <w:vMerge/>
            <w:tcBorders>
              <w:top w:val="single" w:sz="4" w:space="0" w:color="auto"/>
              <w:left w:val="nil"/>
              <w:bottom w:val="single" w:sz="4" w:space="0" w:color="auto"/>
              <w:right w:val="single" w:sz="4" w:space="0" w:color="auto"/>
            </w:tcBorders>
            <w:vAlign w:val="center"/>
          </w:tcPr>
          <w:p w:rsidR="00BB7C2E" w:rsidRPr="00BB7C2E" w:rsidRDefault="00BB7C2E" w:rsidP="00BB7C2E">
            <w:pPr>
              <w:snapToGrid w:val="0"/>
              <w:spacing w:line="300" w:lineRule="auto"/>
              <w:jc w:val="center"/>
              <w:rPr>
                <w:rFonts w:eastAsia="標楷體"/>
              </w:rPr>
            </w:pPr>
          </w:p>
        </w:tc>
        <w:tc>
          <w:tcPr>
            <w:tcW w:w="667" w:type="dxa"/>
            <w:vMerge/>
            <w:tcBorders>
              <w:top w:val="single" w:sz="4" w:space="0" w:color="auto"/>
              <w:left w:val="single" w:sz="4" w:space="0" w:color="auto"/>
              <w:bottom w:val="single" w:sz="4" w:space="0" w:color="auto"/>
              <w:right w:val="single" w:sz="4" w:space="0" w:color="auto"/>
            </w:tcBorders>
            <w:vAlign w:val="center"/>
          </w:tcPr>
          <w:p w:rsidR="00BB7C2E" w:rsidRPr="00BB7C2E" w:rsidRDefault="00BB7C2E" w:rsidP="00BB7C2E">
            <w:pPr>
              <w:snapToGrid w:val="0"/>
              <w:spacing w:line="300" w:lineRule="auto"/>
              <w:jc w:val="center"/>
              <w:rPr>
                <w:rFonts w:eastAsia="標楷體"/>
              </w:rPr>
            </w:pPr>
          </w:p>
        </w:tc>
        <w:tc>
          <w:tcPr>
            <w:tcW w:w="1279" w:type="dxa"/>
            <w:tcBorders>
              <w:top w:val="single" w:sz="4" w:space="0" w:color="auto"/>
              <w:left w:val="single" w:sz="4" w:space="0" w:color="auto"/>
              <w:bottom w:val="single" w:sz="4" w:space="0" w:color="auto"/>
              <w:right w:val="single" w:sz="4" w:space="0" w:color="auto"/>
            </w:tcBorders>
          </w:tcPr>
          <w:p w:rsidR="00BB7C2E" w:rsidRPr="00BB7C2E" w:rsidRDefault="00BB7C2E" w:rsidP="00BB7C2E">
            <w:pPr>
              <w:snapToGrid w:val="0"/>
              <w:spacing w:line="240" w:lineRule="atLeast"/>
              <w:jc w:val="center"/>
              <w:rPr>
                <w:rFonts w:eastAsia="標楷體"/>
                <w:sz w:val="22"/>
              </w:rPr>
            </w:pPr>
            <w:r w:rsidRPr="00BB7C2E">
              <w:rPr>
                <w:rFonts w:eastAsia="標楷體" w:hint="eastAsia"/>
                <w:sz w:val="22"/>
              </w:rPr>
              <w:t>年增</w:t>
            </w:r>
            <w:r w:rsidRPr="00BB7C2E">
              <w:rPr>
                <w:rFonts w:eastAsia="標楷體"/>
                <w:sz w:val="22"/>
              </w:rPr>
              <w:t>率</w:t>
            </w:r>
          </w:p>
          <w:p w:rsidR="00BB7C2E" w:rsidRPr="00BB7C2E" w:rsidRDefault="00BB7C2E" w:rsidP="00BB7C2E">
            <w:pPr>
              <w:snapToGrid w:val="0"/>
              <w:spacing w:line="240" w:lineRule="atLeast"/>
              <w:jc w:val="center"/>
              <w:rPr>
                <w:rFonts w:eastAsia="標楷體"/>
                <w:sz w:val="22"/>
              </w:rPr>
            </w:pPr>
            <w:r w:rsidRPr="00BB7C2E">
              <w:rPr>
                <w:rFonts w:eastAsia="標楷體"/>
                <w:sz w:val="22"/>
              </w:rPr>
              <w:t>（</w:t>
            </w:r>
            <w:r w:rsidRPr="00BB7C2E">
              <w:rPr>
                <w:rFonts w:eastAsia="標楷體"/>
                <w:sz w:val="22"/>
              </w:rPr>
              <w:t>%</w:t>
            </w:r>
            <w:r w:rsidRPr="00BB7C2E">
              <w:rPr>
                <w:rFonts w:eastAsia="標楷體"/>
                <w:sz w:val="22"/>
              </w:rPr>
              <w:t>）</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4.3</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7.3</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-7.6</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-5.5</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color w:val="000000" w:themeColor="text1"/>
                <w:sz w:val="22"/>
                <w:szCs w:val="22"/>
              </w:rPr>
            </w:pPr>
            <w:r w:rsidRPr="00BB7C2E">
              <w:rPr>
                <w:rFonts w:eastAsia="標楷體" w:hint="eastAsia"/>
                <w:color w:val="000000" w:themeColor="text1"/>
                <w:sz w:val="22"/>
                <w:szCs w:val="22"/>
              </w:rPr>
              <w:t>6.7</w:t>
            </w:r>
          </w:p>
        </w:tc>
        <w:tc>
          <w:tcPr>
            <w:tcW w:w="1021" w:type="dxa"/>
            <w:tcBorders>
              <w:top w:val="nil"/>
              <w:left w:val="nil"/>
              <w:bottom w:val="nil"/>
              <w:right w:val="nil"/>
            </w:tcBorders>
            <w:vAlign w:val="center"/>
          </w:tcPr>
          <w:p w:rsidR="00BB7C2E" w:rsidRPr="00BB7C2E" w:rsidRDefault="00BB7C2E" w:rsidP="00BB7C2E">
            <w:pPr>
              <w:snapToGrid w:val="0"/>
              <w:spacing w:before="100" w:beforeAutospacing="1" w:line="240" w:lineRule="exact"/>
              <w:jc w:val="center"/>
              <w:rPr>
                <w:rFonts w:eastAsia="標楷體"/>
                <w:color w:val="000000" w:themeColor="text1"/>
                <w:sz w:val="22"/>
                <w:szCs w:val="22"/>
              </w:rPr>
            </w:pPr>
            <w:r w:rsidRPr="00BB7C2E">
              <w:rPr>
                <w:rFonts w:eastAsia="標楷體" w:hint="eastAsia"/>
                <w:color w:val="000000" w:themeColor="text1"/>
                <w:sz w:val="22"/>
                <w:szCs w:val="22"/>
              </w:rPr>
              <w:t>16.7</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38.1</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26.4</w:t>
            </w:r>
          </w:p>
        </w:tc>
      </w:tr>
      <w:tr w:rsidR="00BB7C2E" w:rsidRPr="00BB7C2E" w:rsidTr="00BB7C2E">
        <w:trPr>
          <w:cantSplit/>
          <w:trHeight w:hRule="exact" w:val="620"/>
          <w:jc w:val="center"/>
        </w:trPr>
        <w:tc>
          <w:tcPr>
            <w:tcW w:w="1017" w:type="dxa"/>
            <w:gridSpan w:val="2"/>
            <w:vMerge w:val="restart"/>
            <w:tcBorders>
              <w:top w:val="single" w:sz="4" w:space="0" w:color="auto"/>
              <w:left w:val="nil"/>
              <w:right w:val="single" w:sz="4" w:space="0" w:color="auto"/>
            </w:tcBorders>
            <w:vAlign w:val="center"/>
          </w:tcPr>
          <w:p w:rsidR="00BB7C2E" w:rsidRPr="00BB7C2E" w:rsidRDefault="00BB7C2E" w:rsidP="00BB7C2E">
            <w:pPr>
              <w:snapToGrid w:val="0"/>
              <w:spacing w:line="300" w:lineRule="auto"/>
              <w:ind w:rightChars="-9" w:right="-22"/>
              <w:jc w:val="center"/>
              <w:rPr>
                <w:rFonts w:eastAsia="標楷體"/>
              </w:rPr>
            </w:pPr>
            <w:r w:rsidRPr="00BB7C2E">
              <w:rPr>
                <w:rFonts w:eastAsia="標楷體"/>
              </w:rPr>
              <w:t>實際外商直接投資</w:t>
            </w:r>
          </w:p>
        </w:tc>
        <w:tc>
          <w:tcPr>
            <w:tcW w:w="1279" w:type="dxa"/>
            <w:tcBorders>
              <w:top w:val="single" w:sz="4" w:space="0" w:color="auto"/>
              <w:left w:val="single" w:sz="4" w:space="0" w:color="auto"/>
              <w:bottom w:val="single" w:sz="4" w:space="0" w:color="auto"/>
              <w:right w:val="single" w:sz="4" w:space="0" w:color="auto"/>
            </w:tcBorders>
            <w:vAlign w:val="center"/>
          </w:tcPr>
          <w:p w:rsidR="00BB7C2E" w:rsidRPr="00BB7C2E" w:rsidRDefault="00BB7C2E" w:rsidP="00BB7C2E">
            <w:pPr>
              <w:snapToGrid w:val="0"/>
              <w:spacing w:line="240" w:lineRule="atLeast"/>
              <w:jc w:val="center"/>
              <w:rPr>
                <w:rFonts w:eastAsia="標楷體"/>
                <w:sz w:val="22"/>
              </w:rPr>
            </w:pPr>
            <w:r w:rsidRPr="00BB7C2E">
              <w:rPr>
                <w:rFonts w:eastAsia="標楷體"/>
                <w:sz w:val="22"/>
              </w:rPr>
              <w:t>金額</w:t>
            </w:r>
          </w:p>
          <w:p w:rsidR="00BB7C2E" w:rsidRPr="00BB7C2E" w:rsidRDefault="00BB7C2E" w:rsidP="00BB7C2E">
            <w:pPr>
              <w:snapToGrid w:val="0"/>
              <w:spacing w:line="240" w:lineRule="atLeast"/>
              <w:jc w:val="center"/>
              <w:rPr>
                <w:rFonts w:eastAsia="標楷體"/>
                <w:sz w:val="22"/>
              </w:rPr>
            </w:pPr>
            <w:r w:rsidRPr="00BB7C2E">
              <w:rPr>
                <w:rFonts w:eastAsia="標楷體"/>
                <w:sz w:val="22"/>
              </w:rPr>
              <w:t>（億美元）</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1,117</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1,175.9</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1,195.6</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rPr>
            </w:pPr>
            <w:r w:rsidRPr="00BB7C2E">
              <w:rPr>
                <w:rFonts w:eastAsia="標楷體" w:hint="eastAsia"/>
              </w:rPr>
              <w:t>1,262.7</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color w:val="000000" w:themeColor="text1"/>
                <w:sz w:val="22"/>
                <w:szCs w:val="22"/>
              </w:rPr>
            </w:pPr>
            <w:r w:rsidRPr="00BB7C2E">
              <w:rPr>
                <w:rFonts w:eastAsia="標楷體" w:hint="eastAsia"/>
                <w:color w:val="000000" w:themeColor="text1"/>
                <w:sz w:val="22"/>
                <w:szCs w:val="22"/>
              </w:rPr>
              <w:t>1,260.1</w:t>
            </w:r>
          </w:p>
        </w:tc>
        <w:tc>
          <w:tcPr>
            <w:tcW w:w="1021" w:type="dxa"/>
            <w:tcBorders>
              <w:top w:val="nil"/>
              <w:left w:val="nil"/>
              <w:bottom w:val="nil"/>
              <w:right w:val="nil"/>
            </w:tcBorders>
            <w:vAlign w:val="center"/>
          </w:tcPr>
          <w:p w:rsidR="00BB7C2E" w:rsidRPr="00BB7C2E" w:rsidRDefault="00BB7C2E" w:rsidP="00BB7C2E">
            <w:pPr>
              <w:snapToGrid w:val="0"/>
              <w:spacing w:before="100" w:beforeAutospacing="1" w:line="240" w:lineRule="exact"/>
              <w:jc w:val="center"/>
              <w:rPr>
                <w:rFonts w:eastAsia="標楷體"/>
                <w:color w:val="000000" w:themeColor="text1"/>
                <w:sz w:val="22"/>
                <w:szCs w:val="22"/>
              </w:rPr>
            </w:pPr>
            <w:r w:rsidRPr="00BB7C2E">
              <w:rPr>
                <w:rFonts w:eastAsia="標楷體" w:hint="eastAsia"/>
                <w:color w:val="000000" w:themeColor="text1"/>
                <w:sz w:val="22"/>
                <w:szCs w:val="22"/>
              </w:rPr>
              <w:t>120.0</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87.0</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207.0</w:t>
            </w:r>
          </w:p>
        </w:tc>
      </w:tr>
      <w:tr w:rsidR="00BB7C2E" w:rsidRPr="00BB7C2E" w:rsidTr="00BB7C2E">
        <w:trPr>
          <w:cantSplit/>
          <w:trHeight w:hRule="exact" w:val="614"/>
          <w:jc w:val="center"/>
        </w:trPr>
        <w:tc>
          <w:tcPr>
            <w:tcW w:w="1017" w:type="dxa"/>
            <w:gridSpan w:val="2"/>
            <w:vMerge/>
            <w:tcBorders>
              <w:left w:val="nil"/>
              <w:bottom w:val="single" w:sz="4" w:space="0" w:color="auto"/>
              <w:right w:val="single" w:sz="4" w:space="0" w:color="auto"/>
            </w:tcBorders>
            <w:vAlign w:val="center"/>
          </w:tcPr>
          <w:p w:rsidR="00BB7C2E" w:rsidRPr="00BB7C2E" w:rsidRDefault="00BB7C2E" w:rsidP="00BB7C2E">
            <w:pPr>
              <w:snapToGrid w:val="0"/>
              <w:spacing w:line="300" w:lineRule="auto"/>
              <w:jc w:val="center"/>
              <w:rPr>
                <w:rFonts w:eastAsia="標楷體"/>
              </w:rPr>
            </w:pPr>
          </w:p>
        </w:tc>
        <w:tc>
          <w:tcPr>
            <w:tcW w:w="1279" w:type="dxa"/>
            <w:tcBorders>
              <w:top w:val="single" w:sz="4" w:space="0" w:color="auto"/>
              <w:left w:val="single" w:sz="4" w:space="0" w:color="auto"/>
              <w:bottom w:val="single" w:sz="4" w:space="0" w:color="auto"/>
              <w:right w:val="single" w:sz="4" w:space="0" w:color="auto"/>
            </w:tcBorders>
            <w:vAlign w:val="center"/>
          </w:tcPr>
          <w:p w:rsidR="00BB7C2E" w:rsidRPr="00BB7C2E" w:rsidRDefault="00BB7C2E" w:rsidP="00BB7C2E">
            <w:pPr>
              <w:snapToGrid w:val="0"/>
              <w:spacing w:line="240" w:lineRule="atLeast"/>
              <w:jc w:val="center"/>
              <w:rPr>
                <w:rFonts w:eastAsia="標楷體"/>
                <w:sz w:val="22"/>
              </w:rPr>
            </w:pPr>
            <w:r w:rsidRPr="00BB7C2E">
              <w:rPr>
                <w:rFonts w:eastAsia="標楷體" w:hint="eastAsia"/>
                <w:sz w:val="22"/>
              </w:rPr>
              <w:t>年增</w:t>
            </w:r>
            <w:r w:rsidRPr="00BB7C2E">
              <w:rPr>
                <w:rFonts w:eastAsia="標楷體"/>
                <w:sz w:val="22"/>
              </w:rPr>
              <w:t>率</w:t>
            </w:r>
          </w:p>
          <w:p w:rsidR="00BB7C2E" w:rsidRPr="00BB7C2E" w:rsidRDefault="00BB7C2E" w:rsidP="00BB7C2E">
            <w:pPr>
              <w:snapToGrid w:val="0"/>
              <w:spacing w:line="240" w:lineRule="atLeast"/>
              <w:jc w:val="center"/>
              <w:rPr>
                <w:rFonts w:eastAsia="標楷體"/>
                <w:sz w:val="22"/>
              </w:rPr>
            </w:pPr>
            <w:r w:rsidRPr="00BB7C2E">
              <w:rPr>
                <w:rFonts w:eastAsia="標楷體"/>
                <w:sz w:val="22"/>
              </w:rPr>
              <w:t>（</w:t>
            </w:r>
            <w:r w:rsidRPr="00BB7C2E">
              <w:rPr>
                <w:rFonts w:eastAsia="標楷體"/>
                <w:sz w:val="22"/>
              </w:rPr>
              <w:t>%</w:t>
            </w:r>
            <w:r w:rsidRPr="00BB7C2E">
              <w:rPr>
                <w:rFonts w:eastAsia="標楷體"/>
                <w:sz w:val="22"/>
              </w:rPr>
              <w:t>）</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sz w:val="22"/>
                <w:szCs w:val="22"/>
              </w:rPr>
              <w:t>-</w:t>
            </w:r>
            <w:r w:rsidRPr="00BB7C2E">
              <w:rPr>
                <w:rFonts w:eastAsia="標楷體" w:hint="eastAsia"/>
                <w:sz w:val="22"/>
                <w:szCs w:val="22"/>
              </w:rPr>
              <w:t>3.7</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5.25</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1.7</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rPr>
            </w:pPr>
            <w:r w:rsidRPr="00BB7C2E">
              <w:rPr>
                <w:rFonts w:eastAsia="標楷體" w:hint="eastAsia"/>
              </w:rPr>
              <w:t>5.6</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color w:val="000000" w:themeColor="text1"/>
                <w:sz w:val="22"/>
                <w:szCs w:val="22"/>
              </w:rPr>
            </w:pPr>
            <w:r w:rsidRPr="00BB7C2E">
              <w:rPr>
                <w:rFonts w:eastAsia="標楷體" w:hint="eastAsia"/>
                <w:color w:val="000000" w:themeColor="text1"/>
                <w:sz w:val="22"/>
                <w:szCs w:val="22"/>
              </w:rPr>
              <w:t>-0.21</w:t>
            </w:r>
          </w:p>
        </w:tc>
        <w:tc>
          <w:tcPr>
            <w:tcW w:w="1021" w:type="dxa"/>
            <w:tcBorders>
              <w:top w:val="nil"/>
              <w:left w:val="nil"/>
              <w:bottom w:val="nil"/>
              <w:right w:val="nil"/>
            </w:tcBorders>
            <w:vAlign w:val="center"/>
          </w:tcPr>
          <w:p w:rsidR="00BB7C2E" w:rsidRPr="00BB7C2E" w:rsidRDefault="00BB7C2E" w:rsidP="00BB7C2E">
            <w:pPr>
              <w:snapToGrid w:val="0"/>
              <w:spacing w:before="100" w:beforeAutospacing="1" w:line="240" w:lineRule="exact"/>
              <w:jc w:val="center"/>
              <w:rPr>
                <w:rFonts w:eastAsia="標楷體"/>
                <w:color w:val="000000" w:themeColor="text1"/>
                <w:sz w:val="22"/>
                <w:szCs w:val="22"/>
              </w:rPr>
            </w:pPr>
            <w:r w:rsidRPr="00BB7C2E">
              <w:rPr>
                <w:rFonts w:eastAsia="標楷體" w:hint="eastAsia"/>
                <w:color w:val="000000" w:themeColor="text1"/>
                <w:sz w:val="22"/>
                <w:szCs w:val="22"/>
              </w:rPr>
              <w:t>-14.7</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3.0</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-8.05</w:t>
            </w:r>
          </w:p>
        </w:tc>
      </w:tr>
      <w:tr w:rsidR="00BB7C2E" w:rsidRPr="00BB7C2E" w:rsidTr="00BB7C2E">
        <w:trPr>
          <w:cantSplit/>
          <w:trHeight w:val="972"/>
          <w:jc w:val="center"/>
        </w:trPr>
        <w:tc>
          <w:tcPr>
            <w:tcW w:w="1017" w:type="dxa"/>
            <w:gridSpan w:val="2"/>
            <w:tcBorders>
              <w:top w:val="single" w:sz="4" w:space="0" w:color="auto"/>
              <w:left w:val="nil"/>
              <w:bottom w:val="single" w:sz="4" w:space="0" w:color="auto"/>
              <w:right w:val="single" w:sz="4" w:space="0" w:color="auto"/>
            </w:tcBorders>
            <w:vAlign w:val="center"/>
          </w:tcPr>
          <w:p w:rsidR="00BB7C2E" w:rsidRPr="00BB7C2E" w:rsidRDefault="00BB7C2E" w:rsidP="00BB7C2E">
            <w:pPr>
              <w:snapToGrid w:val="0"/>
              <w:spacing w:line="300" w:lineRule="auto"/>
              <w:ind w:left="2" w:rightChars="-19" w:right="-46" w:hanging="2"/>
              <w:jc w:val="center"/>
              <w:rPr>
                <w:rFonts w:eastAsia="標楷體"/>
              </w:rPr>
            </w:pPr>
            <w:r w:rsidRPr="00BB7C2E">
              <w:rPr>
                <w:rFonts w:eastAsia="標楷體"/>
              </w:rPr>
              <w:t>居民消</w:t>
            </w:r>
            <w:r w:rsidRPr="00BB7C2E">
              <w:rPr>
                <w:rFonts w:eastAsia="標楷體" w:hint="eastAsia"/>
              </w:rPr>
              <w:t>費</w:t>
            </w:r>
            <w:r w:rsidRPr="00BB7C2E">
              <w:rPr>
                <w:rFonts w:eastAsia="標楷體"/>
              </w:rPr>
              <w:t>價格指數</w:t>
            </w:r>
          </w:p>
        </w:tc>
        <w:tc>
          <w:tcPr>
            <w:tcW w:w="1279" w:type="dxa"/>
            <w:tcBorders>
              <w:top w:val="single" w:sz="4" w:space="0" w:color="auto"/>
              <w:left w:val="single" w:sz="4" w:space="0" w:color="auto"/>
              <w:bottom w:val="single" w:sz="4" w:space="0" w:color="auto"/>
              <w:right w:val="single" w:sz="4" w:space="0" w:color="auto"/>
            </w:tcBorders>
            <w:vAlign w:val="center"/>
          </w:tcPr>
          <w:p w:rsidR="00BB7C2E" w:rsidRPr="00BB7C2E" w:rsidRDefault="00BB7C2E" w:rsidP="00BB7C2E">
            <w:pPr>
              <w:snapToGrid w:val="0"/>
              <w:spacing w:line="240" w:lineRule="atLeast"/>
              <w:jc w:val="center"/>
              <w:rPr>
                <w:rFonts w:eastAsia="標楷體"/>
                <w:sz w:val="22"/>
              </w:rPr>
            </w:pPr>
            <w:r w:rsidRPr="00BB7C2E">
              <w:rPr>
                <w:rFonts w:eastAsia="標楷體"/>
                <w:sz w:val="22"/>
              </w:rPr>
              <w:t>年增率</w:t>
            </w:r>
          </w:p>
          <w:p w:rsidR="00BB7C2E" w:rsidRPr="00BB7C2E" w:rsidRDefault="00BB7C2E" w:rsidP="00BB7C2E">
            <w:pPr>
              <w:snapToGrid w:val="0"/>
              <w:spacing w:line="240" w:lineRule="atLeast"/>
              <w:jc w:val="center"/>
              <w:rPr>
                <w:rFonts w:eastAsia="標楷體"/>
                <w:sz w:val="22"/>
              </w:rPr>
            </w:pPr>
            <w:r w:rsidRPr="00BB7C2E">
              <w:rPr>
                <w:rFonts w:eastAsia="標楷體"/>
                <w:sz w:val="22"/>
              </w:rPr>
              <w:t>（</w:t>
            </w:r>
            <w:r w:rsidRPr="00BB7C2E">
              <w:rPr>
                <w:rFonts w:eastAsia="標楷體"/>
                <w:sz w:val="22"/>
              </w:rPr>
              <w:t>%</w:t>
            </w:r>
            <w:r w:rsidRPr="00BB7C2E">
              <w:rPr>
                <w:rFonts w:eastAsia="標楷體"/>
                <w:sz w:val="22"/>
              </w:rPr>
              <w:t>）</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2.6</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2.6</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2.0</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2.3</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color w:val="000000" w:themeColor="text1"/>
                <w:sz w:val="22"/>
                <w:szCs w:val="22"/>
              </w:rPr>
            </w:pPr>
            <w:r w:rsidRPr="00BB7C2E">
              <w:rPr>
                <w:rFonts w:eastAsia="標楷體" w:hint="eastAsia"/>
                <w:color w:val="000000" w:themeColor="text1"/>
                <w:sz w:val="22"/>
                <w:szCs w:val="22"/>
              </w:rPr>
              <w:t>2.0</w:t>
            </w:r>
          </w:p>
        </w:tc>
        <w:tc>
          <w:tcPr>
            <w:tcW w:w="1021" w:type="dxa"/>
            <w:tcBorders>
              <w:top w:val="nil"/>
              <w:left w:val="nil"/>
              <w:bottom w:val="nil"/>
              <w:right w:val="nil"/>
            </w:tcBorders>
            <w:vAlign w:val="center"/>
          </w:tcPr>
          <w:p w:rsidR="00BB7C2E" w:rsidRPr="00BB7C2E" w:rsidRDefault="00BB7C2E" w:rsidP="00BB7C2E">
            <w:pPr>
              <w:snapToGrid w:val="0"/>
              <w:spacing w:before="100" w:beforeAutospacing="1" w:line="240" w:lineRule="exact"/>
              <w:jc w:val="center"/>
              <w:rPr>
                <w:rFonts w:eastAsia="標楷體"/>
                <w:color w:val="000000" w:themeColor="text1"/>
                <w:sz w:val="22"/>
                <w:szCs w:val="22"/>
              </w:rPr>
            </w:pPr>
            <w:r w:rsidRPr="00BB7C2E">
              <w:rPr>
                <w:rFonts w:eastAsia="標楷體" w:hint="eastAsia"/>
                <w:color w:val="000000" w:themeColor="text1"/>
                <w:sz w:val="22"/>
                <w:szCs w:val="22"/>
              </w:rPr>
              <w:t>2.5</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0.8</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1.7</w:t>
            </w:r>
          </w:p>
        </w:tc>
      </w:tr>
      <w:tr w:rsidR="00BB7C2E" w:rsidRPr="00BB7C2E" w:rsidTr="00BB7C2E">
        <w:trPr>
          <w:cantSplit/>
          <w:trHeight w:val="822"/>
          <w:jc w:val="center"/>
        </w:trPr>
        <w:tc>
          <w:tcPr>
            <w:tcW w:w="350" w:type="dxa"/>
            <w:vMerge w:val="restart"/>
            <w:tcBorders>
              <w:top w:val="single" w:sz="4" w:space="0" w:color="auto"/>
              <w:left w:val="nil"/>
              <w:bottom w:val="single" w:sz="4" w:space="0" w:color="auto"/>
              <w:right w:val="single" w:sz="4" w:space="0" w:color="auto"/>
            </w:tcBorders>
            <w:vAlign w:val="center"/>
          </w:tcPr>
          <w:p w:rsidR="00BB7C2E" w:rsidRPr="00BB7C2E" w:rsidRDefault="00BB7C2E" w:rsidP="00BB7C2E">
            <w:pPr>
              <w:snapToGrid w:val="0"/>
              <w:spacing w:line="300" w:lineRule="auto"/>
              <w:jc w:val="center"/>
              <w:rPr>
                <w:rFonts w:eastAsia="標楷體"/>
              </w:rPr>
            </w:pPr>
            <w:r w:rsidRPr="00BB7C2E">
              <w:rPr>
                <w:rFonts w:eastAsia="標楷體"/>
              </w:rPr>
              <w:t>金融</w:t>
            </w:r>
          </w:p>
        </w:tc>
        <w:tc>
          <w:tcPr>
            <w:tcW w:w="667" w:type="dxa"/>
            <w:tcBorders>
              <w:top w:val="single" w:sz="4" w:space="0" w:color="auto"/>
              <w:left w:val="single" w:sz="4" w:space="0" w:color="auto"/>
              <w:bottom w:val="single" w:sz="4" w:space="0" w:color="auto"/>
              <w:right w:val="single" w:sz="4" w:space="0" w:color="auto"/>
            </w:tcBorders>
            <w:vAlign w:val="center"/>
          </w:tcPr>
          <w:p w:rsidR="00BB7C2E" w:rsidRPr="00BB7C2E" w:rsidRDefault="00BB7C2E" w:rsidP="00BB7C2E">
            <w:pPr>
              <w:snapToGrid w:val="0"/>
              <w:spacing w:line="240" w:lineRule="exact"/>
              <w:jc w:val="center"/>
              <w:rPr>
                <w:rFonts w:eastAsia="標楷體"/>
              </w:rPr>
            </w:pPr>
            <w:r w:rsidRPr="00BB7C2E">
              <w:rPr>
                <w:rFonts w:eastAsia="標楷體"/>
              </w:rPr>
              <w:t>貨幣供給</w:t>
            </w:r>
          </w:p>
          <w:p w:rsidR="00BB7C2E" w:rsidRPr="00BB7C2E" w:rsidRDefault="00BB7C2E" w:rsidP="00BB7C2E">
            <w:pPr>
              <w:snapToGrid w:val="0"/>
              <w:spacing w:line="240" w:lineRule="exact"/>
              <w:ind w:hanging="133"/>
              <w:jc w:val="center"/>
              <w:rPr>
                <w:rFonts w:eastAsia="標楷體"/>
                <w:sz w:val="20"/>
              </w:rPr>
            </w:pPr>
            <w:r w:rsidRPr="00BB7C2E">
              <w:rPr>
                <w:rFonts w:eastAsia="標楷體" w:hint="eastAsia"/>
                <w:sz w:val="20"/>
              </w:rPr>
              <w:t xml:space="preserve"> </w:t>
            </w:r>
            <w:r w:rsidRPr="00BB7C2E">
              <w:rPr>
                <w:rFonts w:eastAsia="標楷體"/>
                <w:sz w:val="20"/>
              </w:rPr>
              <w:t>（</w:t>
            </w:r>
            <w:r w:rsidRPr="00BB7C2E">
              <w:rPr>
                <w:rFonts w:eastAsia="標楷體"/>
                <w:sz w:val="20"/>
              </w:rPr>
              <w:t>M2</w:t>
            </w:r>
            <w:r w:rsidRPr="00BB7C2E">
              <w:rPr>
                <w:rFonts w:eastAsia="標楷體"/>
                <w:sz w:val="20"/>
              </w:rPr>
              <w:t>）</w:t>
            </w:r>
          </w:p>
        </w:tc>
        <w:tc>
          <w:tcPr>
            <w:tcW w:w="1279" w:type="dxa"/>
            <w:tcBorders>
              <w:top w:val="single" w:sz="4" w:space="0" w:color="auto"/>
              <w:left w:val="single" w:sz="4" w:space="0" w:color="auto"/>
              <w:bottom w:val="single" w:sz="4" w:space="0" w:color="auto"/>
              <w:right w:val="single" w:sz="4" w:space="0" w:color="auto"/>
            </w:tcBorders>
            <w:vAlign w:val="center"/>
          </w:tcPr>
          <w:p w:rsidR="00BB7C2E" w:rsidRPr="00BB7C2E" w:rsidRDefault="00BB7C2E" w:rsidP="00BB7C2E">
            <w:pPr>
              <w:snapToGrid w:val="0"/>
              <w:spacing w:line="240" w:lineRule="atLeast"/>
              <w:jc w:val="center"/>
              <w:rPr>
                <w:rFonts w:eastAsia="標楷體"/>
                <w:sz w:val="22"/>
              </w:rPr>
            </w:pPr>
            <w:r w:rsidRPr="00BB7C2E">
              <w:rPr>
                <w:rFonts w:eastAsia="標楷體" w:hint="eastAsia"/>
                <w:sz w:val="22"/>
              </w:rPr>
              <w:t>年增</w:t>
            </w:r>
            <w:r w:rsidRPr="00BB7C2E">
              <w:rPr>
                <w:rFonts w:eastAsia="標楷體"/>
                <w:sz w:val="22"/>
              </w:rPr>
              <w:t>率</w:t>
            </w:r>
          </w:p>
          <w:p w:rsidR="00BB7C2E" w:rsidRPr="00BB7C2E" w:rsidRDefault="00BB7C2E" w:rsidP="00BB7C2E">
            <w:pPr>
              <w:snapToGrid w:val="0"/>
              <w:spacing w:line="240" w:lineRule="atLeast"/>
              <w:jc w:val="center"/>
              <w:rPr>
                <w:rFonts w:eastAsia="標楷體"/>
                <w:sz w:val="22"/>
              </w:rPr>
            </w:pPr>
            <w:r w:rsidRPr="00BB7C2E">
              <w:rPr>
                <w:rFonts w:eastAsia="標楷體"/>
                <w:sz w:val="22"/>
              </w:rPr>
              <w:t>（</w:t>
            </w:r>
            <w:r w:rsidRPr="00BB7C2E">
              <w:rPr>
                <w:rFonts w:eastAsia="標楷體"/>
                <w:sz w:val="22"/>
              </w:rPr>
              <w:t>%</w:t>
            </w:r>
            <w:r w:rsidRPr="00BB7C2E">
              <w:rPr>
                <w:rFonts w:eastAsia="標楷體"/>
                <w:sz w:val="22"/>
              </w:rPr>
              <w:t>）</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rPr>
            </w:pPr>
            <w:r w:rsidRPr="00BB7C2E">
              <w:rPr>
                <w:rFonts w:eastAsia="標楷體" w:hint="eastAsia"/>
              </w:rPr>
              <w:t>13.6</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rPr>
            </w:pPr>
            <w:r w:rsidRPr="00BB7C2E">
              <w:rPr>
                <w:rFonts w:eastAsia="標楷體" w:hint="eastAsia"/>
              </w:rPr>
              <w:t>13.4</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rPr>
            </w:pPr>
            <w:r w:rsidRPr="00BB7C2E">
              <w:rPr>
                <w:rFonts w:eastAsia="標楷體" w:hint="eastAsia"/>
              </w:rPr>
              <w:t>13.4</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rPr>
            </w:pPr>
            <w:r w:rsidRPr="00BB7C2E">
              <w:rPr>
                <w:rFonts w:eastAsia="標楷體" w:hint="eastAsia"/>
              </w:rPr>
              <w:t>13.4</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color w:val="000000" w:themeColor="text1"/>
                <w:sz w:val="22"/>
                <w:szCs w:val="22"/>
              </w:rPr>
            </w:pPr>
            <w:r w:rsidRPr="00BB7C2E">
              <w:rPr>
                <w:rFonts w:eastAsia="標楷體" w:hint="eastAsia"/>
                <w:color w:val="000000" w:themeColor="text1"/>
                <w:sz w:val="22"/>
                <w:szCs w:val="22"/>
              </w:rPr>
              <w:t>11.4</w:t>
            </w:r>
          </w:p>
        </w:tc>
        <w:tc>
          <w:tcPr>
            <w:tcW w:w="1021" w:type="dxa"/>
            <w:tcBorders>
              <w:top w:val="nil"/>
              <w:left w:val="nil"/>
              <w:bottom w:val="nil"/>
              <w:right w:val="nil"/>
            </w:tcBorders>
            <w:vAlign w:val="center"/>
          </w:tcPr>
          <w:p w:rsidR="00BB7C2E" w:rsidRPr="00BB7C2E" w:rsidRDefault="00BB7C2E" w:rsidP="00BB7C2E">
            <w:pPr>
              <w:snapToGrid w:val="0"/>
              <w:spacing w:before="100" w:beforeAutospacing="1" w:line="240" w:lineRule="exact"/>
              <w:jc w:val="center"/>
              <w:rPr>
                <w:rFonts w:eastAsia="標楷體"/>
                <w:color w:val="000000" w:themeColor="text1"/>
                <w:sz w:val="22"/>
                <w:szCs w:val="22"/>
              </w:rPr>
            </w:pPr>
            <w:r w:rsidRPr="00BB7C2E">
              <w:rPr>
                <w:rFonts w:eastAsia="標楷體" w:hint="eastAsia"/>
                <w:color w:val="000000" w:themeColor="text1"/>
                <w:sz w:val="22"/>
                <w:szCs w:val="22"/>
              </w:rPr>
              <w:t>11.3</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11.1</w:t>
            </w:r>
          </w:p>
        </w:tc>
        <w:tc>
          <w:tcPr>
            <w:tcW w:w="945" w:type="dxa"/>
            <w:tcBorders>
              <w:top w:val="nil"/>
              <w:left w:val="nil"/>
              <w:bottom w:val="nil"/>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w:t>
            </w:r>
          </w:p>
        </w:tc>
      </w:tr>
      <w:tr w:rsidR="00BB7C2E" w:rsidRPr="00BB7C2E" w:rsidTr="00BB7C2E">
        <w:trPr>
          <w:cantSplit/>
          <w:trHeight w:val="675"/>
          <w:jc w:val="center"/>
        </w:trPr>
        <w:tc>
          <w:tcPr>
            <w:tcW w:w="350" w:type="dxa"/>
            <w:vMerge/>
            <w:tcBorders>
              <w:top w:val="single" w:sz="4" w:space="0" w:color="auto"/>
              <w:left w:val="nil"/>
              <w:bottom w:val="single" w:sz="4" w:space="0" w:color="auto"/>
              <w:right w:val="single" w:sz="4" w:space="0" w:color="auto"/>
            </w:tcBorders>
            <w:vAlign w:val="center"/>
          </w:tcPr>
          <w:p w:rsidR="00BB7C2E" w:rsidRPr="00BB7C2E" w:rsidRDefault="00BB7C2E" w:rsidP="00BB7C2E">
            <w:pPr>
              <w:snapToGrid w:val="0"/>
              <w:spacing w:line="300" w:lineRule="auto"/>
              <w:jc w:val="center"/>
              <w:rPr>
                <w:rFonts w:eastAsia="標楷體"/>
              </w:rPr>
            </w:pPr>
          </w:p>
        </w:tc>
        <w:tc>
          <w:tcPr>
            <w:tcW w:w="667" w:type="dxa"/>
            <w:tcBorders>
              <w:top w:val="single" w:sz="4" w:space="0" w:color="auto"/>
              <w:left w:val="single" w:sz="4" w:space="0" w:color="auto"/>
              <w:bottom w:val="single" w:sz="4" w:space="0" w:color="auto"/>
              <w:right w:val="single" w:sz="4" w:space="0" w:color="auto"/>
            </w:tcBorders>
            <w:vAlign w:val="center"/>
          </w:tcPr>
          <w:p w:rsidR="00BB7C2E" w:rsidRPr="00BB7C2E" w:rsidRDefault="00BB7C2E" w:rsidP="00BB7C2E">
            <w:pPr>
              <w:snapToGrid w:val="0"/>
              <w:spacing w:line="300" w:lineRule="auto"/>
              <w:jc w:val="center"/>
              <w:rPr>
                <w:rFonts w:eastAsia="標楷體"/>
              </w:rPr>
            </w:pPr>
            <w:r w:rsidRPr="00BB7C2E">
              <w:rPr>
                <w:rFonts w:eastAsia="標楷體"/>
              </w:rPr>
              <w:t>匯率</w:t>
            </w:r>
          </w:p>
        </w:tc>
        <w:tc>
          <w:tcPr>
            <w:tcW w:w="1279" w:type="dxa"/>
            <w:tcBorders>
              <w:top w:val="single" w:sz="4" w:space="0" w:color="auto"/>
              <w:left w:val="single" w:sz="4" w:space="0" w:color="auto"/>
              <w:bottom w:val="single" w:sz="4" w:space="0" w:color="auto"/>
              <w:right w:val="single" w:sz="4" w:space="0" w:color="auto"/>
            </w:tcBorders>
            <w:vAlign w:val="center"/>
          </w:tcPr>
          <w:p w:rsidR="00BB7C2E" w:rsidRPr="00BB7C2E" w:rsidRDefault="00BB7C2E" w:rsidP="00BB7C2E">
            <w:pPr>
              <w:snapToGrid w:val="0"/>
              <w:spacing w:line="240" w:lineRule="atLeast"/>
              <w:jc w:val="center"/>
              <w:rPr>
                <w:rFonts w:eastAsia="標楷體"/>
                <w:sz w:val="22"/>
              </w:rPr>
            </w:pPr>
            <w:r w:rsidRPr="00BB7C2E">
              <w:rPr>
                <w:rFonts w:eastAsia="標楷體"/>
                <w:sz w:val="22"/>
              </w:rPr>
              <w:t>美元兌</w:t>
            </w:r>
          </w:p>
          <w:p w:rsidR="00BB7C2E" w:rsidRPr="00BB7C2E" w:rsidRDefault="00BB7C2E" w:rsidP="00BB7C2E">
            <w:pPr>
              <w:snapToGrid w:val="0"/>
              <w:spacing w:line="240" w:lineRule="atLeast"/>
              <w:jc w:val="center"/>
              <w:rPr>
                <w:rFonts w:eastAsia="標楷體"/>
                <w:sz w:val="22"/>
              </w:rPr>
            </w:pPr>
            <w:r w:rsidRPr="00BB7C2E">
              <w:rPr>
                <w:rFonts w:eastAsia="標楷體"/>
                <w:sz w:val="22"/>
              </w:rPr>
              <w:t>人民幣</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sz w:val="22"/>
                <w:szCs w:val="22"/>
              </w:rPr>
              <w:t>1:6.</w:t>
            </w:r>
            <w:r w:rsidRPr="00BB7C2E">
              <w:rPr>
                <w:rFonts w:eastAsia="標楷體" w:hint="eastAsia"/>
                <w:sz w:val="22"/>
                <w:szCs w:val="22"/>
              </w:rPr>
              <w:t>0969</w:t>
            </w:r>
          </w:p>
        </w:tc>
        <w:tc>
          <w:tcPr>
            <w:tcW w:w="1021" w:type="dxa"/>
            <w:tcBorders>
              <w:top w:val="nil"/>
              <w:left w:val="nil"/>
              <w:bottom w:val="nil"/>
              <w:right w:val="nil"/>
            </w:tcBorders>
            <w:shd w:val="clear" w:color="auto" w:fill="auto"/>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sz w:val="22"/>
                <w:szCs w:val="22"/>
              </w:rPr>
              <w:t>1:6.</w:t>
            </w:r>
            <w:r w:rsidRPr="00BB7C2E">
              <w:rPr>
                <w:rFonts w:eastAsia="標楷體" w:hint="eastAsia"/>
                <w:sz w:val="22"/>
                <w:szCs w:val="22"/>
              </w:rPr>
              <w:t>4612</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sz w:val="22"/>
                <w:szCs w:val="22"/>
              </w:rPr>
              <w:t>1:6.</w:t>
            </w:r>
            <w:r w:rsidRPr="00BB7C2E">
              <w:rPr>
                <w:rFonts w:eastAsia="標楷體" w:hint="eastAsia"/>
                <w:sz w:val="22"/>
                <w:szCs w:val="22"/>
              </w:rPr>
              <w:t>4612</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sz w:val="22"/>
                <w:szCs w:val="22"/>
              </w:rPr>
              <w:t>1:6.</w:t>
            </w:r>
            <w:r w:rsidRPr="00BB7C2E">
              <w:rPr>
                <w:rFonts w:eastAsia="標楷體" w:hint="eastAsia"/>
                <w:sz w:val="22"/>
                <w:szCs w:val="22"/>
              </w:rPr>
              <w:t>4612</w:t>
            </w:r>
          </w:p>
        </w:tc>
        <w:tc>
          <w:tcPr>
            <w:tcW w:w="1021" w:type="dxa"/>
            <w:tcBorders>
              <w:top w:val="nil"/>
              <w:left w:val="nil"/>
              <w:bottom w:val="nil"/>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color w:val="000000" w:themeColor="text1"/>
                <w:sz w:val="22"/>
                <w:szCs w:val="22"/>
              </w:rPr>
            </w:pPr>
            <w:r w:rsidRPr="00BB7C2E">
              <w:rPr>
                <w:rFonts w:eastAsia="標楷體" w:hint="eastAsia"/>
                <w:color w:val="000000" w:themeColor="text1"/>
                <w:sz w:val="22"/>
                <w:szCs w:val="22"/>
              </w:rPr>
              <w:t>1:6.8865</w:t>
            </w:r>
          </w:p>
        </w:tc>
        <w:tc>
          <w:tcPr>
            <w:tcW w:w="1021" w:type="dxa"/>
            <w:tcBorders>
              <w:top w:val="nil"/>
              <w:left w:val="nil"/>
              <w:bottom w:val="nil"/>
              <w:right w:val="nil"/>
            </w:tcBorders>
            <w:vAlign w:val="center"/>
          </w:tcPr>
          <w:p w:rsidR="00BB7C2E" w:rsidRPr="00BB7C2E" w:rsidRDefault="00BB7C2E" w:rsidP="00BB7C2E">
            <w:pPr>
              <w:snapToGrid w:val="0"/>
              <w:spacing w:before="100" w:beforeAutospacing="1" w:line="240" w:lineRule="exact"/>
              <w:jc w:val="center"/>
              <w:rPr>
                <w:rFonts w:eastAsia="標楷體"/>
                <w:color w:val="000000" w:themeColor="text1"/>
                <w:sz w:val="22"/>
                <w:szCs w:val="22"/>
              </w:rPr>
            </w:pPr>
            <w:r w:rsidRPr="00BB7C2E">
              <w:rPr>
                <w:rFonts w:eastAsia="標楷體"/>
                <w:color w:val="000000" w:themeColor="text1"/>
                <w:sz w:val="22"/>
                <w:szCs w:val="22"/>
              </w:rPr>
              <w:t>1:6.</w:t>
            </w:r>
            <w:r w:rsidRPr="00BB7C2E">
              <w:rPr>
                <w:rFonts w:eastAsia="標楷體" w:hint="eastAsia"/>
                <w:color w:val="000000" w:themeColor="text1"/>
                <w:sz w:val="22"/>
                <w:szCs w:val="22"/>
              </w:rPr>
              <w:t>878</w:t>
            </w:r>
            <w:r w:rsidR="00155480">
              <w:rPr>
                <w:rFonts w:eastAsia="標楷體" w:hint="eastAsia"/>
                <w:color w:val="000000" w:themeColor="text1"/>
                <w:sz w:val="22"/>
                <w:szCs w:val="22"/>
              </w:rPr>
              <w:t>0</w:t>
            </w:r>
          </w:p>
        </w:tc>
        <w:tc>
          <w:tcPr>
            <w:tcW w:w="945" w:type="dxa"/>
            <w:tcBorders>
              <w:top w:val="nil"/>
              <w:left w:val="nil"/>
              <w:bottom w:val="nil"/>
              <w:right w:val="nil"/>
            </w:tcBorders>
            <w:vAlign w:val="center"/>
          </w:tcPr>
          <w:p w:rsidR="00BB7C2E" w:rsidRPr="00BB7C2E" w:rsidRDefault="00BB7C2E" w:rsidP="00155480">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1:6.8</w:t>
            </w:r>
            <w:r w:rsidR="00155480">
              <w:rPr>
                <w:rFonts w:eastAsia="標楷體" w:hint="eastAsia"/>
                <w:color w:val="000000" w:themeColor="text1"/>
                <w:sz w:val="22"/>
                <w:szCs w:val="22"/>
              </w:rPr>
              <w:t>750</w:t>
            </w:r>
          </w:p>
        </w:tc>
        <w:tc>
          <w:tcPr>
            <w:tcW w:w="945" w:type="dxa"/>
            <w:tcBorders>
              <w:top w:val="nil"/>
              <w:left w:val="nil"/>
              <w:bottom w:val="nil"/>
              <w:right w:val="nil"/>
            </w:tcBorders>
            <w:vAlign w:val="center"/>
          </w:tcPr>
          <w:p w:rsidR="00BB7C2E" w:rsidRPr="00BB7C2E" w:rsidRDefault="00155480"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w:t>
            </w:r>
          </w:p>
        </w:tc>
      </w:tr>
      <w:tr w:rsidR="00BB7C2E" w:rsidRPr="00BB7C2E" w:rsidTr="00BB7C2E">
        <w:trPr>
          <w:cantSplit/>
          <w:trHeight w:val="557"/>
          <w:jc w:val="center"/>
        </w:trPr>
        <w:tc>
          <w:tcPr>
            <w:tcW w:w="350" w:type="dxa"/>
            <w:vMerge/>
            <w:tcBorders>
              <w:top w:val="single" w:sz="4" w:space="0" w:color="auto"/>
              <w:left w:val="nil"/>
              <w:bottom w:val="single" w:sz="4" w:space="0" w:color="auto"/>
              <w:right w:val="single" w:sz="4" w:space="0" w:color="auto"/>
            </w:tcBorders>
            <w:vAlign w:val="center"/>
          </w:tcPr>
          <w:p w:rsidR="00BB7C2E" w:rsidRPr="00BB7C2E" w:rsidRDefault="00BB7C2E" w:rsidP="00BB7C2E">
            <w:pPr>
              <w:snapToGrid w:val="0"/>
              <w:spacing w:line="300" w:lineRule="auto"/>
              <w:jc w:val="center"/>
              <w:rPr>
                <w:rFonts w:eastAsia="標楷體"/>
              </w:rPr>
            </w:pPr>
          </w:p>
        </w:tc>
        <w:tc>
          <w:tcPr>
            <w:tcW w:w="667" w:type="dxa"/>
            <w:tcBorders>
              <w:top w:val="single" w:sz="4" w:space="0" w:color="auto"/>
              <w:left w:val="single" w:sz="4" w:space="0" w:color="auto"/>
              <w:bottom w:val="single" w:sz="4" w:space="0" w:color="auto"/>
              <w:right w:val="single" w:sz="4" w:space="0" w:color="auto"/>
            </w:tcBorders>
            <w:vAlign w:val="center"/>
          </w:tcPr>
          <w:p w:rsidR="00BB7C2E" w:rsidRPr="00BB7C2E" w:rsidRDefault="00BB7C2E" w:rsidP="00BB7C2E">
            <w:pPr>
              <w:snapToGrid w:val="0"/>
              <w:jc w:val="center"/>
              <w:rPr>
                <w:rFonts w:eastAsia="標楷體"/>
              </w:rPr>
            </w:pPr>
            <w:r w:rsidRPr="00BB7C2E">
              <w:rPr>
                <w:rFonts w:eastAsia="標楷體"/>
              </w:rPr>
              <w:t>外匯準備</w:t>
            </w:r>
          </w:p>
        </w:tc>
        <w:tc>
          <w:tcPr>
            <w:tcW w:w="1279" w:type="dxa"/>
            <w:tcBorders>
              <w:top w:val="single" w:sz="4" w:space="0" w:color="auto"/>
              <w:left w:val="single" w:sz="4" w:space="0" w:color="auto"/>
              <w:bottom w:val="single" w:sz="4" w:space="0" w:color="auto"/>
              <w:right w:val="single" w:sz="4" w:space="0" w:color="auto"/>
            </w:tcBorders>
            <w:vAlign w:val="center"/>
          </w:tcPr>
          <w:p w:rsidR="00BB7C2E" w:rsidRPr="00BB7C2E" w:rsidRDefault="00BB7C2E" w:rsidP="00BB7C2E">
            <w:pPr>
              <w:snapToGrid w:val="0"/>
              <w:spacing w:line="240" w:lineRule="atLeast"/>
              <w:jc w:val="center"/>
              <w:rPr>
                <w:rFonts w:eastAsia="標楷體"/>
                <w:sz w:val="22"/>
              </w:rPr>
            </w:pPr>
            <w:r w:rsidRPr="00BB7C2E">
              <w:rPr>
                <w:rFonts w:eastAsia="標楷體"/>
                <w:sz w:val="22"/>
              </w:rPr>
              <w:t>金額</w:t>
            </w:r>
          </w:p>
          <w:p w:rsidR="00BB7C2E" w:rsidRPr="00BB7C2E" w:rsidRDefault="00BB7C2E" w:rsidP="00BB7C2E">
            <w:pPr>
              <w:snapToGrid w:val="0"/>
              <w:spacing w:line="240" w:lineRule="atLeast"/>
              <w:jc w:val="center"/>
              <w:rPr>
                <w:rFonts w:eastAsia="標楷體"/>
                <w:sz w:val="22"/>
              </w:rPr>
            </w:pPr>
            <w:r w:rsidRPr="00BB7C2E">
              <w:rPr>
                <w:rFonts w:eastAsia="標楷體"/>
                <w:sz w:val="22"/>
              </w:rPr>
              <w:t>（億美元）</w:t>
            </w:r>
          </w:p>
        </w:tc>
        <w:tc>
          <w:tcPr>
            <w:tcW w:w="1021" w:type="dxa"/>
            <w:tcBorders>
              <w:top w:val="nil"/>
              <w:left w:val="nil"/>
              <w:bottom w:val="single" w:sz="4" w:space="0" w:color="auto"/>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hint="eastAsia"/>
                <w:sz w:val="22"/>
                <w:szCs w:val="22"/>
              </w:rPr>
              <w:t>38</w:t>
            </w:r>
            <w:r w:rsidRPr="00BB7C2E">
              <w:rPr>
                <w:rFonts w:eastAsia="標楷體"/>
                <w:sz w:val="22"/>
                <w:szCs w:val="22"/>
              </w:rPr>
              <w:t>,</w:t>
            </w:r>
            <w:r w:rsidRPr="00BB7C2E">
              <w:rPr>
                <w:rFonts w:eastAsia="標楷體" w:hint="eastAsia"/>
                <w:sz w:val="22"/>
                <w:szCs w:val="22"/>
              </w:rPr>
              <w:t>213</w:t>
            </w:r>
          </w:p>
        </w:tc>
        <w:tc>
          <w:tcPr>
            <w:tcW w:w="1021" w:type="dxa"/>
            <w:tcBorders>
              <w:top w:val="nil"/>
              <w:left w:val="nil"/>
              <w:bottom w:val="single" w:sz="4" w:space="0" w:color="auto"/>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sz w:val="22"/>
                <w:szCs w:val="22"/>
              </w:rPr>
              <w:t>32</w:t>
            </w:r>
            <w:r w:rsidRPr="00BB7C2E">
              <w:rPr>
                <w:rFonts w:eastAsia="標楷體" w:hint="eastAsia"/>
                <w:sz w:val="22"/>
                <w:szCs w:val="22"/>
              </w:rPr>
              <w:t>,126</w:t>
            </w:r>
          </w:p>
        </w:tc>
        <w:tc>
          <w:tcPr>
            <w:tcW w:w="1021" w:type="dxa"/>
            <w:tcBorders>
              <w:top w:val="nil"/>
              <w:left w:val="nil"/>
              <w:bottom w:val="single" w:sz="4" w:space="0" w:color="auto"/>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sz w:val="22"/>
                <w:szCs w:val="22"/>
              </w:rPr>
              <w:t>32</w:t>
            </w:r>
            <w:r w:rsidRPr="00BB7C2E">
              <w:rPr>
                <w:rFonts w:eastAsia="標楷體" w:hint="eastAsia"/>
                <w:sz w:val="22"/>
                <w:szCs w:val="22"/>
              </w:rPr>
              <w:t>,126</w:t>
            </w:r>
          </w:p>
        </w:tc>
        <w:tc>
          <w:tcPr>
            <w:tcW w:w="1021" w:type="dxa"/>
            <w:tcBorders>
              <w:top w:val="nil"/>
              <w:left w:val="nil"/>
              <w:bottom w:val="single" w:sz="4" w:space="0" w:color="auto"/>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sz w:val="22"/>
                <w:szCs w:val="22"/>
              </w:rPr>
            </w:pPr>
            <w:r w:rsidRPr="00BB7C2E">
              <w:rPr>
                <w:rFonts w:eastAsia="標楷體"/>
                <w:sz w:val="22"/>
                <w:szCs w:val="22"/>
              </w:rPr>
              <w:t>32</w:t>
            </w:r>
            <w:r w:rsidRPr="00BB7C2E">
              <w:rPr>
                <w:rFonts w:eastAsia="標楷體" w:hint="eastAsia"/>
                <w:sz w:val="22"/>
                <w:szCs w:val="22"/>
              </w:rPr>
              <w:t>,126</w:t>
            </w:r>
          </w:p>
        </w:tc>
        <w:tc>
          <w:tcPr>
            <w:tcW w:w="1021" w:type="dxa"/>
            <w:tcBorders>
              <w:top w:val="nil"/>
              <w:left w:val="nil"/>
              <w:bottom w:val="single" w:sz="4" w:space="0" w:color="auto"/>
              <w:right w:val="nil"/>
            </w:tcBorders>
            <w:vAlign w:val="center"/>
          </w:tcPr>
          <w:p w:rsidR="00BB7C2E" w:rsidRPr="00BB7C2E" w:rsidRDefault="00BB7C2E" w:rsidP="00BB7C2E">
            <w:pPr>
              <w:adjustRightInd w:val="0"/>
              <w:snapToGrid w:val="0"/>
              <w:spacing w:before="100" w:beforeAutospacing="1" w:line="240" w:lineRule="exact"/>
              <w:contextualSpacing/>
              <w:jc w:val="center"/>
              <w:rPr>
                <w:rFonts w:eastAsia="標楷體"/>
                <w:color w:val="000000" w:themeColor="text1"/>
                <w:sz w:val="22"/>
                <w:szCs w:val="22"/>
              </w:rPr>
            </w:pPr>
            <w:r w:rsidRPr="00BB7C2E">
              <w:rPr>
                <w:rFonts w:eastAsia="標楷體" w:hint="eastAsia"/>
                <w:color w:val="000000" w:themeColor="text1"/>
                <w:sz w:val="22"/>
                <w:szCs w:val="22"/>
              </w:rPr>
              <w:t>30,105</w:t>
            </w:r>
          </w:p>
        </w:tc>
        <w:tc>
          <w:tcPr>
            <w:tcW w:w="1021" w:type="dxa"/>
            <w:tcBorders>
              <w:top w:val="nil"/>
              <w:left w:val="nil"/>
              <w:bottom w:val="single" w:sz="4" w:space="0" w:color="auto"/>
              <w:right w:val="nil"/>
            </w:tcBorders>
            <w:vAlign w:val="center"/>
          </w:tcPr>
          <w:p w:rsidR="00BB7C2E" w:rsidRPr="00BB7C2E" w:rsidRDefault="00BB7C2E" w:rsidP="00BB7C2E">
            <w:pPr>
              <w:snapToGrid w:val="0"/>
              <w:spacing w:before="100" w:beforeAutospacing="1" w:line="240" w:lineRule="exact"/>
              <w:jc w:val="center"/>
              <w:rPr>
                <w:rFonts w:eastAsia="標楷體"/>
                <w:color w:val="000000" w:themeColor="text1"/>
                <w:sz w:val="22"/>
                <w:szCs w:val="22"/>
              </w:rPr>
            </w:pPr>
            <w:r w:rsidRPr="00BB7C2E">
              <w:rPr>
                <w:rFonts w:eastAsia="標楷體" w:hint="eastAsia"/>
                <w:color w:val="000000" w:themeColor="text1"/>
                <w:sz w:val="22"/>
                <w:szCs w:val="22"/>
              </w:rPr>
              <w:t>29,982</w:t>
            </w:r>
          </w:p>
        </w:tc>
        <w:tc>
          <w:tcPr>
            <w:tcW w:w="945" w:type="dxa"/>
            <w:tcBorders>
              <w:top w:val="nil"/>
              <w:left w:val="nil"/>
              <w:bottom w:val="single" w:sz="4" w:space="0" w:color="auto"/>
              <w:right w:val="nil"/>
            </w:tcBorders>
            <w:vAlign w:val="center"/>
          </w:tcPr>
          <w:p w:rsidR="00BB7C2E" w:rsidRPr="00BB7C2E" w:rsidRDefault="00BB7C2E"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30,051.2</w:t>
            </w:r>
          </w:p>
        </w:tc>
        <w:tc>
          <w:tcPr>
            <w:tcW w:w="945" w:type="dxa"/>
            <w:tcBorders>
              <w:top w:val="nil"/>
              <w:left w:val="nil"/>
              <w:bottom w:val="single" w:sz="4" w:space="0" w:color="auto"/>
              <w:right w:val="nil"/>
            </w:tcBorders>
            <w:vAlign w:val="center"/>
          </w:tcPr>
          <w:p w:rsidR="00BB7C2E" w:rsidRPr="00BB7C2E" w:rsidRDefault="00895820" w:rsidP="00BB7C2E">
            <w:pPr>
              <w:snapToGrid w:val="0"/>
              <w:spacing w:line="240" w:lineRule="exact"/>
              <w:jc w:val="center"/>
              <w:rPr>
                <w:rFonts w:eastAsia="標楷體"/>
                <w:color w:val="000000" w:themeColor="text1"/>
                <w:sz w:val="22"/>
                <w:szCs w:val="22"/>
              </w:rPr>
            </w:pPr>
            <w:r w:rsidRPr="00BB7C2E">
              <w:rPr>
                <w:rFonts w:eastAsia="標楷體" w:hint="eastAsia"/>
                <w:color w:val="000000" w:themeColor="text1"/>
                <w:sz w:val="22"/>
                <w:szCs w:val="22"/>
              </w:rPr>
              <w:t>－</w:t>
            </w:r>
          </w:p>
        </w:tc>
      </w:tr>
    </w:tbl>
    <w:p w:rsidR="004E6EF4" w:rsidRPr="004E6EF4" w:rsidRDefault="004E6EF4" w:rsidP="004E6EF4">
      <w:pPr>
        <w:widowControl/>
        <w:spacing w:line="0" w:lineRule="atLeast"/>
        <w:ind w:left="1133" w:rightChars="-316" w:right="-758" w:hangingChars="515" w:hanging="1133"/>
        <w:rPr>
          <w:rFonts w:eastAsia="標楷體"/>
          <w:sz w:val="22"/>
          <w:szCs w:val="22"/>
        </w:rPr>
      </w:pPr>
      <w:r w:rsidRPr="004E6EF4">
        <w:rPr>
          <w:rFonts w:eastAsia="標楷體"/>
          <w:sz w:val="22"/>
          <w:szCs w:val="22"/>
        </w:rPr>
        <w:t>資料來源：中國大陸統計年鑑、中國大陸海關統計；中國大陸國家統計局、中國大陸人民銀行、中國大陸商務部。</w:t>
      </w:r>
    </w:p>
    <w:p w:rsidR="004E6EF4" w:rsidRPr="004E6EF4" w:rsidRDefault="004E6EF4" w:rsidP="004E6EF4">
      <w:pPr>
        <w:widowControl/>
        <w:spacing w:line="0" w:lineRule="atLeast"/>
        <w:ind w:left="1133" w:rightChars="-316" w:right="-758" w:hangingChars="515" w:hanging="1133"/>
        <w:rPr>
          <w:rFonts w:eastAsia="標楷體"/>
          <w:sz w:val="22"/>
          <w:szCs w:val="22"/>
        </w:rPr>
      </w:pPr>
      <w:proofErr w:type="gramStart"/>
      <w:r w:rsidRPr="004E6EF4">
        <w:rPr>
          <w:rFonts w:eastAsia="標楷體" w:hint="eastAsia"/>
          <w:sz w:val="22"/>
          <w:szCs w:val="22"/>
        </w:rPr>
        <w:t>註</w:t>
      </w:r>
      <w:proofErr w:type="gramEnd"/>
      <w:r w:rsidRPr="004E6EF4">
        <w:rPr>
          <w:rFonts w:eastAsia="標楷體"/>
          <w:sz w:val="22"/>
          <w:szCs w:val="22"/>
        </w:rPr>
        <w:t>：</w:t>
      </w:r>
      <w:r w:rsidRPr="004E6EF4">
        <w:rPr>
          <w:rFonts w:eastAsia="標楷體" w:hint="eastAsia"/>
          <w:sz w:val="22"/>
          <w:szCs w:val="22"/>
        </w:rPr>
        <w:t>進出口數據僅公布最新月份及累計數據，</w:t>
      </w:r>
      <w:proofErr w:type="gramStart"/>
      <w:r w:rsidRPr="004E6EF4">
        <w:rPr>
          <w:rFonts w:eastAsia="標楷體" w:hint="eastAsia"/>
          <w:sz w:val="22"/>
          <w:szCs w:val="22"/>
        </w:rPr>
        <w:t>無各月份</w:t>
      </w:r>
      <w:proofErr w:type="gramEnd"/>
      <w:r w:rsidRPr="004E6EF4">
        <w:rPr>
          <w:rFonts w:eastAsia="標楷體" w:hint="eastAsia"/>
          <w:sz w:val="22"/>
          <w:szCs w:val="22"/>
        </w:rPr>
        <w:t>調整後數據，因此有些微誤差。</w:t>
      </w:r>
    </w:p>
    <w:p w:rsidR="00E35DE8" w:rsidRPr="003E4898" w:rsidRDefault="00742AE2" w:rsidP="00742AE2">
      <w:pPr>
        <w:pStyle w:val="2"/>
        <w:tabs>
          <w:tab w:val="center" w:pos="4252"/>
          <w:tab w:val="left" w:pos="7434"/>
        </w:tabs>
        <w:spacing w:after="360"/>
        <w:rPr>
          <w:sz w:val="24"/>
        </w:rPr>
      </w:pPr>
      <w:r>
        <w:rPr>
          <w:sz w:val="32"/>
        </w:rPr>
        <w:lastRenderedPageBreak/>
        <w:tab/>
      </w:r>
      <w:bookmarkStart w:id="57" w:name="_Toc476138369"/>
      <w:r w:rsidR="00E35DE8" w:rsidRPr="003E4898">
        <w:rPr>
          <w:sz w:val="32"/>
        </w:rPr>
        <w:t>表</w:t>
      </w:r>
      <w:r w:rsidR="00E35DE8" w:rsidRPr="003E4898">
        <w:rPr>
          <w:sz w:val="32"/>
        </w:rPr>
        <w:t xml:space="preserve">5  </w:t>
      </w:r>
      <w:r w:rsidR="00E35DE8" w:rsidRPr="003E4898">
        <w:rPr>
          <w:sz w:val="32"/>
        </w:rPr>
        <w:t>兩岸經貿統計</w:t>
      </w:r>
      <w:bookmarkEnd w:id="57"/>
      <w:r>
        <w:rPr>
          <w:sz w:val="32"/>
        </w:rPr>
        <w:tab/>
      </w:r>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723A1C" w:rsidRPr="00723A1C" w:rsidTr="00FA0954">
        <w:trPr>
          <w:cantSplit/>
          <w:trHeight w:val="629"/>
        </w:trPr>
        <w:tc>
          <w:tcPr>
            <w:tcW w:w="2258" w:type="dxa"/>
            <w:gridSpan w:val="3"/>
            <w:vMerge w:val="restart"/>
            <w:tcBorders>
              <w:left w:val="nil"/>
            </w:tcBorders>
            <w:shd w:val="clear" w:color="auto" w:fill="FFFFFF"/>
          </w:tcPr>
          <w:p w:rsidR="00723A1C" w:rsidRPr="00723A1C" w:rsidRDefault="00723A1C" w:rsidP="00723A1C">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723A1C" w:rsidRPr="00723A1C" w:rsidRDefault="00723A1C" w:rsidP="00723A1C">
            <w:pPr>
              <w:snapToGrid w:val="0"/>
              <w:spacing w:before="120" w:after="120" w:line="280" w:lineRule="exact"/>
              <w:jc w:val="center"/>
              <w:rPr>
                <w:rFonts w:eastAsia="標楷體"/>
              </w:rPr>
            </w:pPr>
            <w:r w:rsidRPr="00723A1C">
              <w:rPr>
                <w:rFonts w:eastAsia="標楷體" w:hint="eastAsia"/>
              </w:rPr>
              <w:t>2012</w:t>
            </w:r>
            <w:r w:rsidRPr="00723A1C">
              <w:rPr>
                <w:rFonts w:eastAsia="標楷體" w:hint="eastAsia"/>
              </w:rPr>
              <w:t>年</w:t>
            </w:r>
          </w:p>
        </w:tc>
        <w:tc>
          <w:tcPr>
            <w:tcW w:w="1081" w:type="dxa"/>
            <w:vMerge w:val="restart"/>
            <w:tcBorders>
              <w:right w:val="nil"/>
            </w:tcBorders>
            <w:shd w:val="clear" w:color="auto" w:fill="FFFFFF"/>
            <w:vAlign w:val="center"/>
          </w:tcPr>
          <w:p w:rsidR="00723A1C" w:rsidRPr="00723A1C" w:rsidRDefault="00723A1C" w:rsidP="00723A1C">
            <w:pPr>
              <w:snapToGrid w:val="0"/>
              <w:spacing w:before="120" w:after="120" w:line="280" w:lineRule="exact"/>
              <w:jc w:val="center"/>
              <w:rPr>
                <w:rFonts w:eastAsia="標楷體"/>
              </w:rPr>
            </w:pPr>
            <w:r w:rsidRPr="00723A1C">
              <w:rPr>
                <w:rFonts w:eastAsia="標楷體" w:hint="eastAsia"/>
              </w:rPr>
              <w:t>2013</w:t>
            </w:r>
            <w:r w:rsidRPr="00723A1C">
              <w:rPr>
                <w:rFonts w:eastAsia="標楷體" w:hint="eastAsia"/>
              </w:rPr>
              <w:t>年</w:t>
            </w:r>
          </w:p>
        </w:tc>
        <w:tc>
          <w:tcPr>
            <w:tcW w:w="1081" w:type="dxa"/>
            <w:vMerge w:val="restart"/>
            <w:tcBorders>
              <w:right w:val="nil"/>
            </w:tcBorders>
            <w:shd w:val="clear" w:color="auto" w:fill="FFFFFF"/>
            <w:vAlign w:val="center"/>
          </w:tcPr>
          <w:p w:rsidR="00723A1C" w:rsidRPr="00723A1C" w:rsidRDefault="00723A1C" w:rsidP="00723A1C">
            <w:pPr>
              <w:snapToGrid w:val="0"/>
              <w:spacing w:before="120" w:after="120" w:line="280" w:lineRule="exact"/>
              <w:jc w:val="center"/>
              <w:rPr>
                <w:rFonts w:eastAsia="標楷體"/>
              </w:rPr>
            </w:pPr>
            <w:r w:rsidRPr="00723A1C">
              <w:rPr>
                <w:rFonts w:eastAsia="標楷體" w:hint="eastAsia"/>
              </w:rPr>
              <w:t>2014</w:t>
            </w:r>
            <w:r w:rsidRPr="00723A1C">
              <w:rPr>
                <w:rFonts w:eastAsia="標楷體" w:hint="eastAsia"/>
              </w:rPr>
              <w:t>年</w:t>
            </w:r>
          </w:p>
        </w:tc>
        <w:tc>
          <w:tcPr>
            <w:tcW w:w="1081" w:type="dxa"/>
            <w:vMerge w:val="restart"/>
            <w:tcBorders>
              <w:right w:val="nil"/>
            </w:tcBorders>
            <w:shd w:val="clear" w:color="auto" w:fill="FFFFFF"/>
            <w:vAlign w:val="center"/>
          </w:tcPr>
          <w:p w:rsidR="00723A1C" w:rsidRPr="00723A1C" w:rsidRDefault="00723A1C" w:rsidP="00723A1C">
            <w:pPr>
              <w:snapToGrid w:val="0"/>
              <w:spacing w:before="120" w:after="120" w:line="280" w:lineRule="exact"/>
              <w:jc w:val="center"/>
              <w:rPr>
                <w:rFonts w:eastAsia="標楷體"/>
                <w:spacing w:val="-16"/>
                <w:sz w:val="26"/>
              </w:rPr>
            </w:pPr>
            <w:r w:rsidRPr="00723A1C">
              <w:rPr>
                <w:rFonts w:eastAsia="標楷體" w:hint="eastAsia"/>
                <w:sz w:val="26"/>
              </w:rPr>
              <w:t>2015</w:t>
            </w:r>
            <w:r w:rsidRPr="00723A1C">
              <w:rPr>
                <w:rFonts w:eastAsia="標楷體" w:hint="eastAsia"/>
                <w:spacing w:val="-16"/>
                <w:sz w:val="26"/>
              </w:rPr>
              <w:t>年</w:t>
            </w:r>
          </w:p>
        </w:tc>
        <w:tc>
          <w:tcPr>
            <w:tcW w:w="1034" w:type="dxa"/>
            <w:vMerge w:val="restart"/>
            <w:tcBorders>
              <w:right w:val="nil"/>
            </w:tcBorders>
            <w:shd w:val="clear" w:color="auto" w:fill="FFFFFF"/>
            <w:vAlign w:val="center"/>
          </w:tcPr>
          <w:p w:rsidR="00723A1C" w:rsidRPr="00723A1C" w:rsidRDefault="00723A1C" w:rsidP="00723A1C">
            <w:pPr>
              <w:snapToGrid w:val="0"/>
              <w:spacing w:before="120" w:after="120" w:line="280" w:lineRule="exact"/>
              <w:jc w:val="center"/>
              <w:rPr>
                <w:rFonts w:eastAsia="標楷體"/>
                <w:spacing w:val="-16"/>
                <w:sz w:val="26"/>
              </w:rPr>
            </w:pPr>
            <w:r w:rsidRPr="00723A1C">
              <w:rPr>
                <w:rFonts w:eastAsia="標楷體" w:hint="eastAsia"/>
                <w:spacing w:val="-16"/>
                <w:sz w:val="26"/>
              </w:rPr>
              <w:t>2016</w:t>
            </w:r>
            <w:r w:rsidRPr="00723A1C">
              <w:rPr>
                <w:rFonts w:eastAsia="標楷體" w:hint="eastAsia"/>
                <w:spacing w:val="-16"/>
                <w:sz w:val="26"/>
              </w:rPr>
              <w:t>年</w:t>
            </w:r>
          </w:p>
        </w:tc>
        <w:tc>
          <w:tcPr>
            <w:tcW w:w="3103" w:type="dxa"/>
            <w:gridSpan w:val="3"/>
            <w:tcBorders>
              <w:right w:val="nil"/>
            </w:tcBorders>
            <w:shd w:val="clear" w:color="auto" w:fill="FFFFFF"/>
            <w:vAlign w:val="center"/>
          </w:tcPr>
          <w:p w:rsidR="00723A1C" w:rsidRPr="00723A1C" w:rsidRDefault="00723A1C" w:rsidP="00723A1C">
            <w:pPr>
              <w:snapToGrid w:val="0"/>
              <w:spacing w:before="120" w:after="120" w:line="280" w:lineRule="exact"/>
              <w:jc w:val="center"/>
              <w:rPr>
                <w:rFonts w:eastAsia="標楷體"/>
                <w:spacing w:val="-16"/>
                <w:sz w:val="26"/>
              </w:rPr>
            </w:pPr>
            <w:r w:rsidRPr="00723A1C">
              <w:rPr>
                <w:rFonts w:eastAsia="標楷體" w:hint="eastAsia"/>
                <w:spacing w:val="-16"/>
                <w:sz w:val="26"/>
              </w:rPr>
              <w:t>2017</w:t>
            </w:r>
            <w:r w:rsidRPr="00723A1C">
              <w:rPr>
                <w:rFonts w:eastAsia="標楷體" w:hint="eastAsia"/>
                <w:spacing w:val="-16"/>
                <w:sz w:val="26"/>
              </w:rPr>
              <w:t>年</w:t>
            </w:r>
          </w:p>
        </w:tc>
      </w:tr>
      <w:tr w:rsidR="00723A1C" w:rsidRPr="00723A1C" w:rsidTr="00FA0954">
        <w:trPr>
          <w:cantSplit/>
          <w:trHeight w:val="493"/>
        </w:trPr>
        <w:tc>
          <w:tcPr>
            <w:tcW w:w="2258" w:type="dxa"/>
            <w:gridSpan w:val="3"/>
            <w:vMerge/>
            <w:tcBorders>
              <w:left w:val="nil"/>
              <w:bottom w:val="single" w:sz="4" w:space="0" w:color="auto"/>
            </w:tcBorders>
            <w:shd w:val="clear" w:color="auto" w:fill="FFFFFF"/>
          </w:tcPr>
          <w:p w:rsidR="00723A1C" w:rsidRPr="00723A1C" w:rsidRDefault="00723A1C" w:rsidP="00723A1C">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723A1C" w:rsidRPr="00723A1C" w:rsidRDefault="00723A1C" w:rsidP="00723A1C">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723A1C" w:rsidRPr="00723A1C" w:rsidRDefault="00723A1C" w:rsidP="00723A1C">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723A1C" w:rsidRPr="00723A1C" w:rsidRDefault="00723A1C" w:rsidP="00723A1C">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723A1C" w:rsidRPr="00723A1C" w:rsidRDefault="00723A1C" w:rsidP="00723A1C">
            <w:pPr>
              <w:snapToGrid w:val="0"/>
              <w:spacing w:before="120" w:after="120" w:line="280" w:lineRule="exact"/>
              <w:jc w:val="center"/>
              <w:rPr>
                <w:rFonts w:eastAsia="標楷體"/>
                <w:spacing w:val="-16"/>
                <w:sz w:val="26"/>
              </w:rPr>
            </w:pPr>
          </w:p>
        </w:tc>
        <w:tc>
          <w:tcPr>
            <w:tcW w:w="1034" w:type="dxa"/>
            <w:vMerge/>
            <w:tcBorders>
              <w:bottom w:val="single" w:sz="4" w:space="0" w:color="auto"/>
            </w:tcBorders>
            <w:shd w:val="clear" w:color="auto" w:fill="FFFFFF"/>
          </w:tcPr>
          <w:p w:rsidR="00723A1C" w:rsidRPr="00723A1C" w:rsidRDefault="00723A1C" w:rsidP="00723A1C">
            <w:pPr>
              <w:snapToGrid w:val="0"/>
              <w:spacing w:before="120" w:after="120" w:line="280" w:lineRule="exact"/>
              <w:jc w:val="center"/>
              <w:rPr>
                <w:rFonts w:eastAsia="標楷體"/>
              </w:rPr>
            </w:pPr>
          </w:p>
        </w:tc>
        <w:tc>
          <w:tcPr>
            <w:tcW w:w="1034" w:type="dxa"/>
            <w:tcBorders>
              <w:bottom w:val="single" w:sz="4" w:space="0" w:color="auto"/>
            </w:tcBorders>
            <w:shd w:val="clear" w:color="auto" w:fill="FFFFFF"/>
          </w:tcPr>
          <w:p w:rsidR="00723A1C" w:rsidRPr="00723A1C" w:rsidRDefault="00723A1C" w:rsidP="00723A1C">
            <w:pPr>
              <w:snapToGrid w:val="0"/>
              <w:spacing w:before="120" w:after="120" w:line="280" w:lineRule="exact"/>
              <w:jc w:val="center"/>
              <w:rPr>
                <w:rFonts w:eastAsia="標楷體"/>
              </w:rPr>
            </w:pPr>
            <w:r w:rsidRPr="00723A1C">
              <w:rPr>
                <w:rFonts w:eastAsia="標楷體" w:hint="eastAsia"/>
              </w:rPr>
              <w:t>1</w:t>
            </w:r>
            <w:r w:rsidRPr="00723A1C">
              <w:rPr>
                <w:rFonts w:eastAsia="標楷體" w:hint="eastAsia"/>
              </w:rPr>
              <w:t>月</w:t>
            </w:r>
          </w:p>
        </w:tc>
        <w:tc>
          <w:tcPr>
            <w:tcW w:w="1034" w:type="dxa"/>
            <w:tcBorders>
              <w:bottom w:val="single" w:sz="4" w:space="0" w:color="auto"/>
            </w:tcBorders>
            <w:shd w:val="clear" w:color="auto" w:fill="FFFFFF"/>
          </w:tcPr>
          <w:p w:rsidR="00723A1C" w:rsidRPr="00723A1C" w:rsidRDefault="00723A1C" w:rsidP="00723A1C">
            <w:pPr>
              <w:snapToGrid w:val="0"/>
              <w:spacing w:before="120" w:after="120" w:line="280" w:lineRule="exact"/>
              <w:jc w:val="center"/>
              <w:rPr>
                <w:rFonts w:eastAsia="標楷體"/>
              </w:rPr>
            </w:pPr>
            <w:r w:rsidRPr="00723A1C">
              <w:rPr>
                <w:rFonts w:eastAsia="標楷體" w:hint="eastAsia"/>
              </w:rPr>
              <w:t>2</w:t>
            </w:r>
            <w:r w:rsidRPr="00723A1C">
              <w:rPr>
                <w:rFonts w:eastAsia="標楷體" w:hint="eastAsia"/>
              </w:rPr>
              <w:t>月</w:t>
            </w:r>
          </w:p>
        </w:tc>
        <w:tc>
          <w:tcPr>
            <w:tcW w:w="1035" w:type="dxa"/>
            <w:tcBorders>
              <w:bottom w:val="single" w:sz="4" w:space="0" w:color="auto"/>
              <w:right w:val="nil"/>
            </w:tcBorders>
            <w:shd w:val="clear" w:color="auto" w:fill="FFFFFF"/>
          </w:tcPr>
          <w:p w:rsidR="00723A1C" w:rsidRPr="00723A1C" w:rsidRDefault="00723A1C" w:rsidP="00723A1C">
            <w:pPr>
              <w:snapToGrid w:val="0"/>
              <w:spacing w:before="120" w:after="120" w:line="280" w:lineRule="exact"/>
              <w:jc w:val="center"/>
              <w:rPr>
                <w:rFonts w:eastAsia="標楷體"/>
              </w:rPr>
            </w:pPr>
            <w:r w:rsidRPr="00723A1C">
              <w:rPr>
                <w:rFonts w:eastAsia="標楷體" w:hint="eastAsia"/>
              </w:rPr>
              <w:t>1~2</w:t>
            </w:r>
            <w:r w:rsidRPr="00723A1C">
              <w:rPr>
                <w:rFonts w:eastAsia="標楷體" w:hint="eastAsia"/>
              </w:rPr>
              <w:t>月</w:t>
            </w:r>
          </w:p>
        </w:tc>
      </w:tr>
      <w:tr w:rsidR="00723A1C" w:rsidRPr="00723A1C" w:rsidTr="00FA0954">
        <w:trPr>
          <w:cantSplit/>
          <w:trHeight w:val="828"/>
        </w:trPr>
        <w:tc>
          <w:tcPr>
            <w:tcW w:w="616" w:type="dxa"/>
            <w:vMerge w:val="restart"/>
            <w:tcBorders>
              <w:left w:val="nil"/>
            </w:tcBorders>
          </w:tcPr>
          <w:p w:rsidR="00723A1C" w:rsidRPr="00723A1C" w:rsidRDefault="00723A1C" w:rsidP="00723A1C">
            <w:pPr>
              <w:snapToGrid w:val="0"/>
              <w:spacing w:before="240"/>
              <w:jc w:val="center"/>
              <w:rPr>
                <w:rFonts w:eastAsia="標楷體"/>
                <w:sz w:val="28"/>
              </w:rPr>
            </w:pPr>
          </w:p>
          <w:p w:rsidR="00723A1C" w:rsidRPr="00723A1C" w:rsidRDefault="00723A1C" w:rsidP="00723A1C">
            <w:pPr>
              <w:snapToGrid w:val="0"/>
              <w:spacing w:before="240"/>
              <w:jc w:val="center"/>
              <w:rPr>
                <w:rFonts w:eastAsia="標楷體"/>
                <w:sz w:val="28"/>
              </w:rPr>
            </w:pPr>
            <w:r w:rsidRPr="00723A1C">
              <w:rPr>
                <w:rFonts w:eastAsia="標楷體" w:hint="eastAsia"/>
                <w:sz w:val="28"/>
              </w:rPr>
              <w:t>兩</w:t>
            </w:r>
          </w:p>
          <w:p w:rsidR="00723A1C" w:rsidRPr="00723A1C" w:rsidRDefault="00723A1C" w:rsidP="00723A1C">
            <w:pPr>
              <w:snapToGrid w:val="0"/>
              <w:spacing w:before="240"/>
              <w:jc w:val="center"/>
              <w:rPr>
                <w:rFonts w:eastAsia="標楷體"/>
                <w:sz w:val="28"/>
              </w:rPr>
            </w:pPr>
            <w:r w:rsidRPr="00723A1C">
              <w:rPr>
                <w:rFonts w:eastAsia="標楷體" w:hint="eastAsia"/>
                <w:sz w:val="28"/>
              </w:rPr>
              <w:t>岸</w:t>
            </w:r>
          </w:p>
          <w:p w:rsidR="00723A1C" w:rsidRPr="00723A1C" w:rsidRDefault="00723A1C" w:rsidP="00723A1C">
            <w:pPr>
              <w:snapToGrid w:val="0"/>
              <w:spacing w:before="240"/>
              <w:jc w:val="center"/>
              <w:rPr>
                <w:rFonts w:eastAsia="標楷體"/>
                <w:sz w:val="28"/>
              </w:rPr>
            </w:pPr>
            <w:r w:rsidRPr="00723A1C">
              <w:rPr>
                <w:rFonts w:eastAsia="標楷體" w:hint="eastAsia"/>
                <w:sz w:val="28"/>
              </w:rPr>
              <w:t>投</w:t>
            </w:r>
          </w:p>
          <w:p w:rsidR="00723A1C" w:rsidRPr="00723A1C" w:rsidRDefault="00723A1C" w:rsidP="00723A1C">
            <w:pPr>
              <w:snapToGrid w:val="0"/>
              <w:spacing w:before="240"/>
              <w:jc w:val="center"/>
              <w:rPr>
                <w:rFonts w:eastAsia="標楷體"/>
                <w:sz w:val="28"/>
              </w:rPr>
            </w:pPr>
            <w:r w:rsidRPr="00723A1C">
              <w:rPr>
                <w:rFonts w:eastAsia="標楷體" w:hint="eastAsia"/>
                <w:sz w:val="28"/>
              </w:rPr>
              <w:t>資</w:t>
            </w:r>
          </w:p>
        </w:tc>
        <w:tc>
          <w:tcPr>
            <w:tcW w:w="758" w:type="dxa"/>
            <w:vMerge w:val="restart"/>
            <w:vAlign w:val="center"/>
          </w:tcPr>
          <w:p w:rsidR="00723A1C" w:rsidRPr="00723A1C" w:rsidRDefault="00723A1C" w:rsidP="00723A1C">
            <w:pPr>
              <w:snapToGrid w:val="0"/>
              <w:spacing w:before="120" w:after="120" w:line="320" w:lineRule="exact"/>
              <w:jc w:val="center"/>
              <w:rPr>
                <w:rFonts w:eastAsia="標楷體"/>
                <w:spacing w:val="-16"/>
                <w:sz w:val="26"/>
              </w:rPr>
            </w:pPr>
            <w:r w:rsidRPr="00723A1C">
              <w:rPr>
                <w:rFonts w:eastAsia="標楷體" w:hint="eastAsia"/>
                <w:sz w:val="28"/>
              </w:rPr>
              <w:t>我對中國大陸投資</w:t>
            </w:r>
          </w:p>
        </w:tc>
        <w:tc>
          <w:tcPr>
            <w:tcW w:w="884" w:type="dxa"/>
          </w:tcPr>
          <w:p w:rsidR="00723A1C" w:rsidRPr="00723A1C" w:rsidRDefault="00723A1C" w:rsidP="00723A1C">
            <w:pPr>
              <w:snapToGrid w:val="0"/>
              <w:spacing w:before="120" w:after="120" w:line="320" w:lineRule="exact"/>
              <w:jc w:val="center"/>
              <w:rPr>
                <w:rFonts w:eastAsia="標楷體"/>
                <w:spacing w:val="-16"/>
                <w:sz w:val="26"/>
              </w:rPr>
            </w:pPr>
            <w:r w:rsidRPr="00723A1C">
              <w:rPr>
                <w:rFonts w:eastAsia="標楷體" w:hint="eastAsia"/>
                <w:spacing w:val="-16"/>
                <w:sz w:val="26"/>
              </w:rPr>
              <w:t>件數</w:t>
            </w:r>
            <w:r w:rsidRPr="00723A1C">
              <w:rPr>
                <w:rFonts w:eastAsia="標楷體" w:hint="eastAsia"/>
                <w:spacing w:val="-16"/>
                <w:sz w:val="26"/>
              </w:rPr>
              <w:br/>
            </w:r>
            <w:r w:rsidRPr="00723A1C">
              <w:rPr>
                <w:rFonts w:eastAsia="標楷體" w:hint="eastAsia"/>
                <w:spacing w:val="-16"/>
              </w:rPr>
              <w:t>(</w:t>
            </w:r>
            <w:r w:rsidRPr="00723A1C">
              <w:rPr>
                <w:rFonts w:eastAsia="標楷體" w:hint="eastAsia"/>
                <w:spacing w:val="-16"/>
              </w:rPr>
              <w:t>件</w:t>
            </w:r>
            <w:r w:rsidRPr="00723A1C">
              <w:rPr>
                <w:rFonts w:eastAsia="標楷體" w:hint="eastAsia"/>
                <w:spacing w:val="-16"/>
              </w:rPr>
              <w:t>)</w:t>
            </w:r>
          </w:p>
        </w:tc>
        <w:tc>
          <w:tcPr>
            <w:tcW w:w="1081" w:type="dxa"/>
            <w:tcBorders>
              <w:top w:val="single" w:sz="4" w:space="0" w:color="auto"/>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標楷體" w:hint="eastAsia"/>
              </w:rPr>
              <w:t>636</w:t>
            </w:r>
          </w:p>
        </w:tc>
        <w:tc>
          <w:tcPr>
            <w:tcW w:w="1081" w:type="dxa"/>
            <w:tcBorders>
              <w:top w:val="single" w:sz="4" w:space="0" w:color="auto"/>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標楷體" w:hint="eastAsia"/>
              </w:rPr>
              <w:t>554</w:t>
            </w:r>
          </w:p>
        </w:tc>
        <w:tc>
          <w:tcPr>
            <w:tcW w:w="1081" w:type="dxa"/>
            <w:tcBorders>
              <w:top w:val="single" w:sz="4" w:space="0" w:color="auto"/>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標楷體" w:hint="eastAsia"/>
              </w:rPr>
              <w:t>497</w:t>
            </w:r>
          </w:p>
        </w:tc>
        <w:tc>
          <w:tcPr>
            <w:tcW w:w="1081" w:type="dxa"/>
            <w:tcBorders>
              <w:top w:val="single" w:sz="4" w:space="0" w:color="auto"/>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標楷體" w:hint="eastAsia"/>
              </w:rPr>
              <w:t>427</w:t>
            </w:r>
          </w:p>
        </w:tc>
        <w:tc>
          <w:tcPr>
            <w:tcW w:w="1034" w:type="dxa"/>
            <w:tcBorders>
              <w:top w:val="single" w:sz="4" w:space="0" w:color="auto"/>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標楷體" w:hint="eastAsia"/>
              </w:rPr>
              <w:t>323</w:t>
            </w:r>
          </w:p>
        </w:tc>
        <w:tc>
          <w:tcPr>
            <w:tcW w:w="1034" w:type="dxa"/>
            <w:tcBorders>
              <w:top w:val="single" w:sz="4" w:space="0" w:color="auto"/>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標楷體" w:hint="eastAsia"/>
              </w:rPr>
              <w:t>47</w:t>
            </w:r>
          </w:p>
        </w:tc>
        <w:tc>
          <w:tcPr>
            <w:tcW w:w="1034" w:type="dxa"/>
            <w:tcBorders>
              <w:top w:val="single" w:sz="4" w:space="0" w:color="auto"/>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標楷體" w:hint="eastAsia"/>
              </w:rPr>
              <w:t>45</w:t>
            </w:r>
          </w:p>
        </w:tc>
        <w:tc>
          <w:tcPr>
            <w:tcW w:w="1035" w:type="dxa"/>
            <w:tcBorders>
              <w:top w:val="single" w:sz="4" w:space="0" w:color="auto"/>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標楷體" w:hint="eastAsia"/>
              </w:rPr>
              <w:t>92</w:t>
            </w:r>
          </w:p>
        </w:tc>
      </w:tr>
      <w:tr w:rsidR="00723A1C" w:rsidRPr="00723A1C" w:rsidTr="00FA0954">
        <w:trPr>
          <w:cantSplit/>
          <w:trHeight w:val="786"/>
        </w:trPr>
        <w:tc>
          <w:tcPr>
            <w:tcW w:w="616" w:type="dxa"/>
            <w:vMerge/>
            <w:tcBorders>
              <w:left w:val="nil"/>
            </w:tcBorders>
          </w:tcPr>
          <w:p w:rsidR="00723A1C" w:rsidRPr="00723A1C" w:rsidRDefault="00723A1C" w:rsidP="00723A1C">
            <w:pPr>
              <w:snapToGrid w:val="0"/>
              <w:spacing w:before="120" w:after="120" w:line="320" w:lineRule="exact"/>
              <w:rPr>
                <w:rFonts w:eastAsia="標楷體"/>
                <w:b/>
                <w:sz w:val="28"/>
              </w:rPr>
            </w:pPr>
          </w:p>
        </w:tc>
        <w:tc>
          <w:tcPr>
            <w:tcW w:w="758" w:type="dxa"/>
            <w:vMerge/>
          </w:tcPr>
          <w:p w:rsidR="00723A1C" w:rsidRPr="00723A1C" w:rsidRDefault="00723A1C" w:rsidP="00723A1C">
            <w:pPr>
              <w:snapToGrid w:val="0"/>
              <w:spacing w:before="120" w:after="120" w:line="320" w:lineRule="exact"/>
              <w:jc w:val="center"/>
              <w:rPr>
                <w:rFonts w:eastAsia="標楷體"/>
                <w:spacing w:val="-16"/>
                <w:sz w:val="26"/>
              </w:rPr>
            </w:pPr>
          </w:p>
        </w:tc>
        <w:tc>
          <w:tcPr>
            <w:tcW w:w="884" w:type="dxa"/>
          </w:tcPr>
          <w:p w:rsidR="00723A1C" w:rsidRPr="00723A1C" w:rsidRDefault="00723A1C" w:rsidP="00723A1C">
            <w:pPr>
              <w:snapToGrid w:val="0"/>
              <w:spacing w:before="120" w:after="120" w:line="320" w:lineRule="exact"/>
              <w:jc w:val="center"/>
              <w:rPr>
                <w:rFonts w:eastAsia="標楷體"/>
                <w:spacing w:val="-16"/>
                <w:sz w:val="26"/>
              </w:rPr>
            </w:pPr>
            <w:r w:rsidRPr="00723A1C">
              <w:rPr>
                <w:rFonts w:eastAsia="標楷體" w:hint="eastAsia"/>
                <w:sz w:val="28"/>
              </w:rPr>
              <w:t>金額</w:t>
            </w:r>
            <w:r w:rsidRPr="00723A1C">
              <w:rPr>
                <w:rFonts w:eastAsia="標楷體" w:hint="eastAsia"/>
                <w:spacing w:val="-16"/>
                <w:sz w:val="26"/>
              </w:rPr>
              <w:br/>
            </w:r>
            <w:r w:rsidRPr="00723A1C">
              <w:rPr>
                <w:rFonts w:eastAsia="標楷體" w:hint="eastAsia"/>
                <w:spacing w:val="-16"/>
              </w:rPr>
              <w:t>(</w:t>
            </w:r>
            <w:r w:rsidRPr="00723A1C">
              <w:rPr>
                <w:rFonts w:eastAsia="標楷體" w:hint="eastAsia"/>
                <w:spacing w:val="-16"/>
              </w:rPr>
              <w:t>億美元</w:t>
            </w:r>
            <w:r w:rsidRPr="00723A1C">
              <w:rPr>
                <w:rFonts w:eastAsia="標楷體" w:hint="eastAsia"/>
                <w:spacing w:val="-16"/>
              </w:rPr>
              <w:t>)</w:t>
            </w:r>
          </w:p>
        </w:tc>
        <w:tc>
          <w:tcPr>
            <w:tcW w:w="1081" w:type="dxa"/>
            <w:tcBorders>
              <w:top w:val="nil"/>
              <w:left w:val="nil"/>
              <w:bottom w:val="nil"/>
              <w:right w:val="nil"/>
            </w:tcBorders>
            <w:vAlign w:val="center"/>
          </w:tcPr>
          <w:p w:rsidR="00723A1C" w:rsidRPr="00723A1C" w:rsidRDefault="00723A1C" w:rsidP="00723A1C">
            <w:pPr>
              <w:snapToGrid w:val="0"/>
              <w:spacing w:before="60" w:line="400" w:lineRule="exact"/>
              <w:ind w:rightChars="-2" w:right="-5"/>
              <w:jc w:val="center"/>
              <w:rPr>
                <w:rFonts w:eastAsia="標楷體"/>
                <w:color w:val="000000"/>
              </w:rPr>
            </w:pPr>
            <w:r w:rsidRPr="00723A1C">
              <w:rPr>
                <w:rFonts w:eastAsia="標楷體"/>
              </w:rPr>
              <w:t>127</w:t>
            </w:r>
            <w:r w:rsidRPr="00723A1C">
              <w:rPr>
                <w:rFonts w:eastAsia="標楷體"/>
                <w:color w:val="000000"/>
              </w:rPr>
              <w:t>.9</w:t>
            </w:r>
          </w:p>
          <w:p w:rsidR="00723A1C" w:rsidRPr="00723A1C" w:rsidRDefault="00723A1C" w:rsidP="00723A1C">
            <w:pPr>
              <w:snapToGrid w:val="0"/>
              <w:spacing w:after="60" w:line="400" w:lineRule="exact"/>
              <w:jc w:val="center"/>
              <w:rPr>
                <w:rFonts w:eastAsia="標楷體"/>
                <w:color w:val="000000"/>
              </w:rPr>
            </w:pPr>
            <w:r w:rsidRPr="00723A1C">
              <w:rPr>
                <w:rFonts w:eastAsia="標楷體"/>
                <w:color w:val="000000"/>
                <w:sz w:val="16"/>
              </w:rPr>
              <w:t>（</w:t>
            </w:r>
            <w:r w:rsidRPr="00723A1C">
              <w:rPr>
                <w:rFonts w:eastAsia="標楷體"/>
                <w:color w:val="000000"/>
                <w:sz w:val="16"/>
              </w:rPr>
              <w:t>-17.0</w:t>
            </w:r>
            <w:r w:rsidRPr="00723A1C">
              <w:rPr>
                <w:rFonts w:eastAsia="標楷體" w:hint="eastAsia"/>
                <w:color w:val="000000"/>
                <w:sz w:val="16"/>
              </w:rPr>
              <w:t>%</w:t>
            </w:r>
            <w:r w:rsidRPr="00723A1C">
              <w:rPr>
                <w:rFonts w:eastAsia="標楷體"/>
                <w:color w:val="000000"/>
                <w:sz w:val="16"/>
              </w:rPr>
              <w:t>）</w:t>
            </w:r>
          </w:p>
        </w:tc>
        <w:tc>
          <w:tcPr>
            <w:tcW w:w="1081" w:type="dxa"/>
            <w:tcBorders>
              <w:top w:val="nil"/>
              <w:left w:val="nil"/>
              <w:bottom w:val="nil"/>
              <w:right w:val="nil"/>
            </w:tcBorders>
            <w:vAlign w:val="center"/>
          </w:tcPr>
          <w:p w:rsidR="00723A1C" w:rsidRPr="00723A1C" w:rsidRDefault="00723A1C" w:rsidP="00723A1C">
            <w:pPr>
              <w:snapToGrid w:val="0"/>
              <w:spacing w:before="60" w:line="400" w:lineRule="exact"/>
              <w:ind w:rightChars="-2" w:right="-5"/>
              <w:jc w:val="center"/>
              <w:rPr>
                <w:rFonts w:eastAsia="標楷體"/>
              </w:rPr>
            </w:pPr>
            <w:r w:rsidRPr="00723A1C">
              <w:rPr>
                <w:rFonts w:eastAsia="標楷體"/>
              </w:rPr>
              <w:t>91.9</w:t>
            </w:r>
          </w:p>
          <w:p w:rsidR="00723A1C" w:rsidRPr="00723A1C" w:rsidRDefault="00723A1C" w:rsidP="00723A1C">
            <w:pPr>
              <w:snapToGrid w:val="0"/>
              <w:spacing w:after="60" w:line="400" w:lineRule="exact"/>
              <w:jc w:val="center"/>
              <w:rPr>
                <w:rFonts w:eastAsia="標楷體"/>
                <w:color w:val="FF0000"/>
              </w:rPr>
            </w:pPr>
            <w:r w:rsidRPr="00723A1C">
              <w:rPr>
                <w:rFonts w:eastAsia="標楷體"/>
                <w:sz w:val="16"/>
              </w:rPr>
              <w:t>（</w:t>
            </w:r>
            <w:r w:rsidRPr="00723A1C">
              <w:rPr>
                <w:rFonts w:eastAsia="標楷體"/>
                <w:sz w:val="16"/>
              </w:rPr>
              <w:t>-21.0</w:t>
            </w:r>
            <w:r w:rsidRPr="00723A1C">
              <w:rPr>
                <w:rFonts w:eastAsia="標楷體" w:hint="eastAsia"/>
                <w:sz w:val="16"/>
              </w:rPr>
              <w:t>%</w:t>
            </w:r>
            <w:r w:rsidRPr="00723A1C">
              <w:rPr>
                <w:rFonts w:eastAsia="標楷體"/>
                <w:sz w:val="16"/>
              </w:rPr>
              <w:t>）</w:t>
            </w:r>
          </w:p>
        </w:tc>
        <w:tc>
          <w:tcPr>
            <w:tcW w:w="1081" w:type="dxa"/>
            <w:tcBorders>
              <w:top w:val="nil"/>
              <w:left w:val="nil"/>
              <w:bottom w:val="nil"/>
              <w:right w:val="nil"/>
            </w:tcBorders>
            <w:vAlign w:val="center"/>
          </w:tcPr>
          <w:p w:rsidR="00723A1C" w:rsidRPr="00723A1C" w:rsidRDefault="00723A1C" w:rsidP="00723A1C">
            <w:pPr>
              <w:snapToGrid w:val="0"/>
              <w:spacing w:before="60" w:line="400" w:lineRule="exact"/>
              <w:ind w:rightChars="-2" w:right="-5"/>
              <w:jc w:val="center"/>
              <w:rPr>
                <w:rFonts w:eastAsia="標楷體"/>
              </w:rPr>
            </w:pPr>
            <w:r w:rsidRPr="00723A1C">
              <w:rPr>
                <w:rFonts w:eastAsia="標楷體" w:hint="eastAsia"/>
              </w:rPr>
              <w:t>102.8</w:t>
            </w:r>
          </w:p>
          <w:p w:rsidR="00723A1C" w:rsidRPr="00723A1C" w:rsidRDefault="00723A1C" w:rsidP="00723A1C">
            <w:pPr>
              <w:snapToGrid w:val="0"/>
              <w:spacing w:after="60" w:line="400" w:lineRule="exact"/>
              <w:jc w:val="center"/>
              <w:rPr>
                <w:rFonts w:eastAsia="標楷體"/>
              </w:rPr>
            </w:pPr>
            <w:r w:rsidRPr="00723A1C">
              <w:rPr>
                <w:rFonts w:eastAsia="標楷體"/>
                <w:sz w:val="16"/>
              </w:rPr>
              <w:t>（</w:t>
            </w:r>
            <w:r w:rsidRPr="00723A1C">
              <w:rPr>
                <w:rFonts w:eastAsia="標楷體" w:hint="eastAsia"/>
                <w:sz w:val="16"/>
              </w:rPr>
              <w:t>11.8%</w:t>
            </w:r>
            <w:r w:rsidRPr="00723A1C">
              <w:rPr>
                <w:rFonts w:eastAsia="標楷體"/>
                <w:sz w:val="16"/>
              </w:rPr>
              <w:t>）</w:t>
            </w:r>
          </w:p>
        </w:tc>
        <w:tc>
          <w:tcPr>
            <w:tcW w:w="1081" w:type="dxa"/>
            <w:tcBorders>
              <w:top w:val="nil"/>
              <w:left w:val="nil"/>
              <w:bottom w:val="nil"/>
              <w:right w:val="nil"/>
            </w:tcBorders>
            <w:vAlign w:val="center"/>
          </w:tcPr>
          <w:p w:rsidR="00723A1C" w:rsidRPr="00723A1C" w:rsidRDefault="00723A1C" w:rsidP="00723A1C">
            <w:pPr>
              <w:snapToGrid w:val="0"/>
              <w:spacing w:before="60" w:line="400" w:lineRule="exact"/>
              <w:ind w:rightChars="-2" w:right="-5"/>
              <w:jc w:val="center"/>
              <w:rPr>
                <w:rFonts w:eastAsia="標楷體"/>
              </w:rPr>
            </w:pPr>
            <w:r w:rsidRPr="00723A1C">
              <w:rPr>
                <w:rFonts w:eastAsia="標楷體" w:hint="eastAsia"/>
              </w:rPr>
              <w:t>109.7</w:t>
            </w:r>
          </w:p>
          <w:p w:rsidR="00723A1C" w:rsidRPr="00723A1C" w:rsidRDefault="00723A1C" w:rsidP="00723A1C">
            <w:pPr>
              <w:snapToGrid w:val="0"/>
              <w:spacing w:after="60" w:line="400" w:lineRule="exact"/>
              <w:jc w:val="center"/>
              <w:rPr>
                <w:rFonts w:eastAsia="標楷體"/>
              </w:rPr>
            </w:pPr>
            <w:r w:rsidRPr="00723A1C">
              <w:rPr>
                <w:rFonts w:eastAsia="標楷體"/>
                <w:sz w:val="16"/>
              </w:rPr>
              <w:t>（</w:t>
            </w:r>
            <w:r w:rsidRPr="00723A1C">
              <w:rPr>
                <w:rFonts w:eastAsia="標楷體" w:hint="eastAsia"/>
                <w:sz w:val="16"/>
              </w:rPr>
              <w:t>6.7%</w:t>
            </w:r>
            <w:r w:rsidRPr="00723A1C">
              <w:rPr>
                <w:rFonts w:eastAsia="標楷體"/>
                <w:sz w:val="16"/>
              </w:rPr>
              <w:t>）</w:t>
            </w:r>
          </w:p>
        </w:tc>
        <w:tc>
          <w:tcPr>
            <w:tcW w:w="1034" w:type="dxa"/>
            <w:tcBorders>
              <w:top w:val="nil"/>
              <w:left w:val="nil"/>
              <w:bottom w:val="nil"/>
              <w:right w:val="nil"/>
            </w:tcBorders>
            <w:vAlign w:val="center"/>
          </w:tcPr>
          <w:p w:rsidR="00723A1C" w:rsidRPr="00723A1C" w:rsidRDefault="00723A1C" w:rsidP="00723A1C">
            <w:pPr>
              <w:snapToGrid w:val="0"/>
              <w:spacing w:before="60" w:line="400" w:lineRule="exact"/>
              <w:ind w:rightChars="-2" w:right="-5"/>
              <w:jc w:val="center"/>
              <w:rPr>
                <w:rFonts w:eastAsia="標楷體"/>
              </w:rPr>
            </w:pPr>
            <w:r w:rsidRPr="00723A1C">
              <w:rPr>
                <w:rFonts w:eastAsia="標楷體" w:hint="eastAsia"/>
              </w:rPr>
              <w:t>96.7</w:t>
            </w:r>
          </w:p>
          <w:p w:rsidR="00723A1C" w:rsidRPr="00723A1C" w:rsidRDefault="00723A1C" w:rsidP="00723A1C">
            <w:pPr>
              <w:snapToGrid w:val="0"/>
              <w:spacing w:after="60" w:line="400" w:lineRule="exact"/>
              <w:jc w:val="center"/>
              <w:rPr>
                <w:rFonts w:eastAsia="標楷體"/>
              </w:rPr>
            </w:pPr>
            <w:r w:rsidRPr="00723A1C">
              <w:rPr>
                <w:rFonts w:eastAsia="標楷體"/>
                <w:sz w:val="16"/>
              </w:rPr>
              <w:t>（</w:t>
            </w:r>
            <w:r w:rsidRPr="00723A1C">
              <w:rPr>
                <w:rFonts w:eastAsia="標楷體" w:hint="eastAsia"/>
                <w:sz w:val="16"/>
              </w:rPr>
              <w:t>-11.8%</w:t>
            </w:r>
            <w:r w:rsidRPr="00723A1C">
              <w:rPr>
                <w:rFonts w:eastAsia="標楷體"/>
                <w:sz w:val="16"/>
              </w:rPr>
              <w:t>）</w:t>
            </w:r>
          </w:p>
        </w:tc>
        <w:tc>
          <w:tcPr>
            <w:tcW w:w="1034" w:type="dxa"/>
            <w:tcBorders>
              <w:top w:val="nil"/>
              <w:left w:val="nil"/>
              <w:bottom w:val="nil"/>
              <w:right w:val="nil"/>
            </w:tcBorders>
            <w:vAlign w:val="center"/>
          </w:tcPr>
          <w:p w:rsidR="00723A1C" w:rsidRPr="00723A1C" w:rsidRDefault="00723A1C" w:rsidP="00723A1C">
            <w:pPr>
              <w:snapToGrid w:val="0"/>
              <w:spacing w:before="60" w:line="400" w:lineRule="exact"/>
              <w:ind w:rightChars="-2" w:right="-5"/>
              <w:jc w:val="center"/>
              <w:rPr>
                <w:rFonts w:eastAsia="標楷體"/>
              </w:rPr>
            </w:pPr>
            <w:r w:rsidRPr="00723A1C">
              <w:rPr>
                <w:rFonts w:eastAsia="標楷體" w:hint="eastAsia"/>
              </w:rPr>
              <w:t>6.2</w:t>
            </w:r>
          </w:p>
          <w:p w:rsidR="00723A1C" w:rsidRPr="00723A1C" w:rsidRDefault="00723A1C" w:rsidP="00723A1C">
            <w:pPr>
              <w:snapToGrid w:val="0"/>
              <w:spacing w:after="60" w:line="400" w:lineRule="exact"/>
              <w:jc w:val="center"/>
              <w:rPr>
                <w:rFonts w:eastAsia="標楷體"/>
              </w:rPr>
            </w:pPr>
            <w:r w:rsidRPr="00723A1C">
              <w:rPr>
                <w:rFonts w:eastAsia="標楷體"/>
                <w:sz w:val="16"/>
              </w:rPr>
              <w:t>（</w:t>
            </w:r>
            <w:r w:rsidRPr="00723A1C">
              <w:rPr>
                <w:rFonts w:eastAsia="標楷體" w:hint="eastAsia"/>
                <w:sz w:val="16"/>
              </w:rPr>
              <w:t>72.4%</w:t>
            </w:r>
            <w:r w:rsidRPr="00723A1C">
              <w:rPr>
                <w:rFonts w:eastAsia="標楷體"/>
                <w:sz w:val="16"/>
              </w:rPr>
              <w:t>）</w:t>
            </w:r>
          </w:p>
        </w:tc>
        <w:tc>
          <w:tcPr>
            <w:tcW w:w="1034" w:type="dxa"/>
            <w:tcBorders>
              <w:top w:val="nil"/>
              <w:left w:val="nil"/>
              <w:bottom w:val="nil"/>
              <w:right w:val="nil"/>
            </w:tcBorders>
            <w:vAlign w:val="center"/>
          </w:tcPr>
          <w:p w:rsidR="00723A1C" w:rsidRPr="00723A1C" w:rsidRDefault="00723A1C" w:rsidP="00723A1C">
            <w:pPr>
              <w:snapToGrid w:val="0"/>
              <w:spacing w:before="60" w:line="400" w:lineRule="exact"/>
              <w:ind w:rightChars="-2" w:right="-5"/>
              <w:jc w:val="center"/>
              <w:rPr>
                <w:rFonts w:eastAsia="標楷體"/>
              </w:rPr>
            </w:pPr>
            <w:r w:rsidRPr="00723A1C">
              <w:rPr>
                <w:rFonts w:eastAsia="標楷體" w:hint="eastAsia"/>
              </w:rPr>
              <w:t>6.3</w:t>
            </w:r>
          </w:p>
          <w:p w:rsidR="00723A1C" w:rsidRPr="00723A1C" w:rsidRDefault="00723A1C" w:rsidP="00723A1C">
            <w:pPr>
              <w:snapToGrid w:val="0"/>
              <w:spacing w:after="60" w:line="400" w:lineRule="exact"/>
              <w:jc w:val="center"/>
              <w:rPr>
                <w:rFonts w:eastAsia="標楷體"/>
              </w:rPr>
            </w:pPr>
            <w:r w:rsidRPr="00723A1C">
              <w:rPr>
                <w:rFonts w:eastAsia="標楷體"/>
                <w:sz w:val="16"/>
              </w:rPr>
              <w:t>（</w:t>
            </w:r>
            <w:r w:rsidRPr="00723A1C">
              <w:rPr>
                <w:rFonts w:eastAsia="標楷體" w:hint="eastAsia"/>
                <w:sz w:val="16"/>
              </w:rPr>
              <w:t>-61.8%</w:t>
            </w:r>
            <w:r w:rsidRPr="00723A1C">
              <w:rPr>
                <w:rFonts w:eastAsia="標楷體"/>
                <w:sz w:val="16"/>
              </w:rPr>
              <w:t>）</w:t>
            </w:r>
          </w:p>
        </w:tc>
        <w:tc>
          <w:tcPr>
            <w:tcW w:w="1035" w:type="dxa"/>
            <w:tcBorders>
              <w:top w:val="nil"/>
              <w:left w:val="nil"/>
              <w:bottom w:val="nil"/>
              <w:right w:val="nil"/>
            </w:tcBorders>
            <w:vAlign w:val="center"/>
          </w:tcPr>
          <w:p w:rsidR="00723A1C" w:rsidRPr="00723A1C" w:rsidRDefault="00723A1C" w:rsidP="00723A1C">
            <w:pPr>
              <w:snapToGrid w:val="0"/>
              <w:spacing w:before="60" w:line="400" w:lineRule="exact"/>
              <w:ind w:rightChars="-2" w:right="-5"/>
              <w:jc w:val="center"/>
              <w:rPr>
                <w:rFonts w:eastAsia="標楷體"/>
              </w:rPr>
            </w:pPr>
            <w:r w:rsidRPr="00723A1C">
              <w:rPr>
                <w:rFonts w:eastAsia="標楷體" w:hint="eastAsia"/>
              </w:rPr>
              <w:t>12.4</w:t>
            </w:r>
          </w:p>
          <w:p w:rsidR="00723A1C" w:rsidRPr="00723A1C" w:rsidRDefault="00723A1C" w:rsidP="00723A1C">
            <w:pPr>
              <w:snapToGrid w:val="0"/>
              <w:spacing w:after="60" w:line="400" w:lineRule="exact"/>
              <w:jc w:val="center"/>
              <w:rPr>
                <w:rFonts w:eastAsia="標楷體"/>
              </w:rPr>
            </w:pPr>
            <w:r w:rsidRPr="00723A1C">
              <w:rPr>
                <w:rFonts w:eastAsia="標楷體"/>
                <w:sz w:val="16"/>
              </w:rPr>
              <w:t>（</w:t>
            </w:r>
            <w:r w:rsidRPr="00723A1C">
              <w:rPr>
                <w:rFonts w:eastAsia="標楷體" w:hint="eastAsia"/>
                <w:sz w:val="16"/>
              </w:rPr>
              <w:t>-37.8%</w:t>
            </w:r>
            <w:r w:rsidRPr="00723A1C">
              <w:rPr>
                <w:rFonts w:eastAsia="標楷體"/>
                <w:sz w:val="16"/>
              </w:rPr>
              <w:t>）</w:t>
            </w:r>
          </w:p>
        </w:tc>
      </w:tr>
      <w:tr w:rsidR="00723A1C" w:rsidRPr="00723A1C" w:rsidTr="00FA0954">
        <w:trPr>
          <w:cantSplit/>
          <w:trHeight w:val="786"/>
        </w:trPr>
        <w:tc>
          <w:tcPr>
            <w:tcW w:w="616" w:type="dxa"/>
            <w:vMerge/>
            <w:tcBorders>
              <w:left w:val="nil"/>
            </w:tcBorders>
          </w:tcPr>
          <w:p w:rsidR="00723A1C" w:rsidRPr="00723A1C" w:rsidRDefault="00723A1C" w:rsidP="00723A1C">
            <w:pPr>
              <w:snapToGrid w:val="0"/>
              <w:spacing w:before="240"/>
              <w:jc w:val="center"/>
              <w:rPr>
                <w:rFonts w:eastAsia="標楷體"/>
                <w:sz w:val="28"/>
              </w:rPr>
            </w:pPr>
          </w:p>
        </w:tc>
        <w:tc>
          <w:tcPr>
            <w:tcW w:w="758" w:type="dxa"/>
            <w:vMerge w:val="restart"/>
            <w:vAlign w:val="center"/>
          </w:tcPr>
          <w:p w:rsidR="00723A1C" w:rsidRPr="00723A1C" w:rsidRDefault="00723A1C" w:rsidP="00723A1C">
            <w:pPr>
              <w:snapToGrid w:val="0"/>
              <w:spacing w:before="120" w:after="120" w:line="320" w:lineRule="exact"/>
              <w:jc w:val="center"/>
              <w:rPr>
                <w:rFonts w:eastAsia="標楷體"/>
                <w:spacing w:val="-16"/>
                <w:sz w:val="26"/>
              </w:rPr>
            </w:pPr>
            <w:r w:rsidRPr="00723A1C">
              <w:rPr>
                <w:rFonts w:eastAsia="標楷體" w:hint="eastAsia"/>
                <w:sz w:val="28"/>
              </w:rPr>
              <w:t>陸資來</w:t>
            </w:r>
            <w:proofErr w:type="gramStart"/>
            <w:r w:rsidRPr="00723A1C">
              <w:rPr>
                <w:rFonts w:eastAsia="標楷體" w:hint="eastAsia"/>
                <w:sz w:val="28"/>
              </w:rPr>
              <w:t>臺</w:t>
            </w:r>
            <w:proofErr w:type="gramEnd"/>
            <w:r w:rsidRPr="00723A1C">
              <w:rPr>
                <w:rFonts w:eastAsia="標楷體" w:hint="eastAsia"/>
                <w:sz w:val="28"/>
              </w:rPr>
              <w:t>投資</w:t>
            </w:r>
          </w:p>
        </w:tc>
        <w:tc>
          <w:tcPr>
            <w:tcW w:w="884" w:type="dxa"/>
          </w:tcPr>
          <w:p w:rsidR="00723A1C" w:rsidRPr="00723A1C" w:rsidRDefault="00723A1C" w:rsidP="00723A1C">
            <w:pPr>
              <w:snapToGrid w:val="0"/>
              <w:spacing w:before="120" w:after="120" w:line="320" w:lineRule="exact"/>
              <w:jc w:val="center"/>
              <w:rPr>
                <w:rFonts w:eastAsia="標楷體"/>
                <w:spacing w:val="-16"/>
                <w:sz w:val="26"/>
              </w:rPr>
            </w:pPr>
            <w:r w:rsidRPr="00723A1C">
              <w:rPr>
                <w:rFonts w:eastAsia="標楷體" w:hint="eastAsia"/>
                <w:spacing w:val="-16"/>
                <w:sz w:val="26"/>
              </w:rPr>
              <w:t>件數</w:t>
            </w:r>
            <w:r w:rsidRPr="00723A1C">
              <w:rPr>
                <w:rFonts w:eastAsia="標楷體" w:hint="eastAsia"/>
                <w:spacing w:val="-16"/>
                <w:sz w:val="26"/>
              </w:rPr>
              <w:br/>
            </w:r>
            <w:r w:rsidRPr="00723A1C">
              <w:rPr>
                <w:rFonts w:eastAsia="標楷體" w:hint="eastAsia"/>
                <w:spacing w:val="-16"/>
              </w:rPr>
              <w:t>(</w:t>
            </w:r>
            <w:r w:rsidRPr="00723A1C">
              <w:rPr>
                <w:rFonts w:eastAsia="標楷體" w:hint="eastAsia"/>
                <w:spacing w:val="-16"/>
              </w:rPr>
              <w:t>件</w:t>
            </w:r>
            <w:r w:rsidRPr="00723A1C">
              <w:rPr>
                <w:rFonts w:eastAsia="標楷體" w:hint="eastAsia"/>
                <w:spacing w:val="-16"/>
              </w:rPr>
              <w:t>)</w:t>
            </w:r>
          </w:p>
        </w:tc>
        <w:tc>
          <w:tcPr>
            <w:tcW w:w="1081" w:type="dxa"/>
            <w:tcBorders>
              <w:top w:val="nil"/>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color w:val="000000"/>
              </w:rPr>
            </w:pPr>
            <w:r w:rsidRPr="00723A1C">
              <w:rPr>
                <w:rFonts w:eastAsia="標楷體" w:hint="eastAsia"/>
                <w:color w:val="000000"/>
              </w:rPr>
              <w:t>138</w:t>
            </w:r>
          </w:p>
        </w:tc>
        <w:tc>
          <w:tcPr>
            <w:tcW w:w="1081" w:type="dxa"/>
            <w:tcBorders>
              <w:top w:val="nil"/>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標楷體" w:hint="eastAsia"/>
              </w:rPr>
              <w:t>138</w:t>
            </w:r>
          </w:p>
        </w:tc>
        <w:tc>
          <w:tcPr>
            <w:tcW w:w="1081" w:type="dxa"/>
            <w:tcBorders>
              <w:top w:val="nil"/>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標楷體" w:hint="eastAsia"/>
              </w:rPr>
              <w:t>136</w:t>
            </w:r>
          </w:p>
        </w:tc>
        <w:tc>
          <w:tcPr>
            <w:tcW w:w="1081" w:type="dxa"/>
            <w:tcBorders>
              <w:top w:val="nil"/>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標楷體" w:hint="eastAsia"/>
              </w:rPr>
              <w:t>170</w:t>
            </w:r>
          </w:p>
        </w:tc>
        <w:tc>
          <w:tcPr>
            <w:tcW w:w="1034" w:type="dxa"/>
            <w:tcBorders>
              <w:top w:val="nil"/>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標楷體" w:hint="eastAsia"/>
              </w:rPr>
              <w:t>158</w:t>
            </w:r>
          </w:p>
        </w:tc>
        <w:tc>
          <w:tcPr>
            <w:tcW w:w="1034" w:type="dxa"/>
            <w:tcBorders>
              <w:top w:val="nil"/>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標楷體" w:hint="eastAsia"/>
              </w:rPr>
              <w:t>13</w:t>
            </w:r>
          </w:p>
        </w:tc>
        <w:tc>
          <w:tcPr>
            <w:tcW w:w="1034" w:type="dxa"/>
            <w:tcBorders>
              <w:top w:val="nil"/>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標楷體" w:hint="eastAsia"/>
              </w:rPr>
              <w:t>14</w:t>
            </w:r>
          </w:p>
        </w:tc>
        <w:tc>
          <w:tcPr>
            <w:tcW w:w="1035" w:type="dxa"/>
            <w:tcBorders>
              <w:top w:val="nil"/>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標楷體" w:hint="eastAsia"/>
              </w:rPr>
              <w:t>27</w:t>
            </w:r>
          </w:p>
        </w:tc>
      </w:tr>
      <w:tr w:rsidR="00723A1C" w:rsidRPr="00723A1C" w:rsidTr="00FA0954">
        <w:trPr>
          <w:cantSplit/>
          <w:trHeight w:val="786"/>
        </w:trPr>
        <w:tc>
          <w:tcPr>
            <w:tcW w:w="616" w:type="dxa"/>
            <w:vMerge/>
            <w:tcBorders>
              <w:left w:val="nil"/>
            </w:tcBorders>
          </w:tcPr>
          <w:p w:rsidR="00723A1C" w:rsidRPr="00723A1C" w:rsidRDefault="00723A1C" w:rsidP="00723A1C">
            <w:pPr>
              <w:snapToGrid w:val="0"/>
              <w:spacing w:before="120" w:after="120" w:line="320" w:lineRule="exact"/>
              <w:rPr>
                <w:rFonts w:eastAsia="標楷體"/>
                <w:b/>
                <w:sz w:val="28"/>
              </w:rPr>
            </w:pPr>
          </w:p>
        </w:tc>
        <w:tc>
          <w:tcPr>
            <w:tcW w:w="758" w:type="dxa"/>
            <w:vMerge/>
          </w:tcPr>
          <w:p w:rsidR="00723A1C" w:rsidRPr="00723A1C" w:rsidRDefault="00723A1C" w:rsidP="00723A1C">
            <w:pPr>
              <w:snapToGrid w:val="0"/>
              <w:spacing w:before="120" w:after="120" w:line="320" w:lineRule="exact"/>
              <w:jc w:val="center"/>
              <w:rPr>
                <w:rFonts w:eastAsia="標楷體"/>
                <w:spacing w:val="-16"/>
                <w:sz w:val="26"/>
              </w:rPr>
            </w:pPr>
          </w:p>
        </w:tc>
        <w:tc>
          <w:tcPr>
            <w:tcW w:w="884" w:type="dxa"/>
          </w:tcPr>
          <w:p w:rsidR="00723A1C" w:rsidRPr="00723A1C" w:rsidRDefault="00723A1C" w:rsidP="00723A1C">
            <w:pPr>
              <w:snapToGrid w:val="0"/>
              <w:spacing w:before="120" w:after="120" w:line="320" w:lineRule="exact"/>
              <w:jc w:val="center"/>
              <w:rPr>
                <w:rFonts w:eastAsia="標楷體"/>
                <w:spacing w:val="-16"/>
                <w:sz w:val="26"/>
              </w:rPr>
            </w:pPr>
            <w:r w:rsidRPr="00723A1C">
              <w:rPr>
                <w:rFonts w:eastAsia="標楷體" w:hint="eastAsia"/>
                <w:sz w:val="28"/>
              </w:rPr>
              <w:t>金額</w:t>
            </w:r>
            <w:r w:rsidRPr="00723A1C">
              <w:rPr>
                <w:rFonts w:eastAsia="標楷體" w:hint="eastAsia"/>
                <w:spacing w:val="-16"/>
                <w:sz w:val="26"/>
              </w:rPr>
              <w:br/>
            </w:r>
            <w:r w:rsidRPr="00723A1C">
              <w:rPr>
                <w:rFonts w:eastAsia="標楷體" w:hint="eastAsia"/>
                <w:spacing w:val="-16"/>
              </w:rPr>
              <w:t>(</w:t>
            </w:r>
            <w:r w:rsidRPr="00723A1C">
              <w:rPr>
                <w:rFonts w:eastAsia="標楷體" w:hint="eastAsia"/>
                <w:spacing w:val="-16"/>
              </w:rPr>
              <w:t>萬美元</w:t>
            </w:r>
            <w:r w:rsidRPr="00723A1C">
              <w:rPr>
                <w:rFonts w:eastAsia="標楷體" w:hint="eastAsia"/>
                <w:spacing w:val="-16"/>
              </w:rPr>
              <w:t>)</w:t>
            </w:r>
          </w:p>
        </w:tc>
        <w:tc>
          <w:tcPr>
            <w:tcW w:w="1081" w:type="dxa"/>
            <w:tcBorders>
              <w:top w:val="nil"/>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標楷體"/>
              </w:rPr>
              <w:t>33,158.3</w:t>
            </w:r>
          </w:p>
        </w:tc>
        <w:tc>
          <w:tcPr>
            <w:tcW w:w="1081" w:type="dxa"/>
            <w:tcBorders>
              <w:top w:val="nil"/>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標楷體"/>
              </w:rPr>
              <w:t>34,947.9</w:t>
            </w:r>
          </w:p>
        </w:tc>
        <w:tc>
          <w:tcPr>
            <w:tcW w:w="1081" w:type="dxa"/>
            <w:tcBorders>
              <w:top w:val="nil"/>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標楷體" w:hint="eastAsia"/>
              </w:rPr>
              <w:t>33,463.1</w:t>
            </w:r>
          </w:p>
        </w:tc>
        <w:tc>
          <w:tcPr>
            <w:tcW w:w="1081" w:type="dxa"/>
            <w:tcBorders>
              <w:top w:val="nil"/>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華康楷書體W5" w:hint="eastAsia"/>
              </w:rPr>
              <w:t>24,406.7</w:t>
            </w:r>
          </w:p>
        </w:tc>
        <w:tc>
          <w:tcPr>
            <w:tcW w:w="1034" w:type="dxa"/>
            <w:tcBorders>
              <w:top w:val="nil"/>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華康楷書體W5" w:hint="eastAsia"/>
              </w:rPr>
              <w:t>24,762.</w:t>
            </w:r>
          </w:p>
        </w:tc>
        <w:tc>
          <w:tcPr>
            <w:tcW w:w="1034" w:type="dxa"/>
            <w:tcBorders>
              <w:top w:val="nil"/>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華康楷書體W5" w:hint="eastAsia"/>
              </w:rPr>
              <w:t>3,180.0</w:t>
            </w:r>
          </w:p>
        </w:tc>
        <w:tc>
          <w:tcPr>
            <w:tcW w:w="1034" w:type="dxa"/>
            <w:tcBorders>
              <w:top w:val="nil"/>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華康楷書體W5" w:hint="eastAsia"/>
              </w:rPr>
              <w:t>312.3</w:t>
            </w:r>
          </w:p>
        </w:tc>
        <w:tc>
          <w:tcPr>
            <w:tcW w:w="1035" w:type="dxa"/>
            <w:tcBorders>
              <w:top w:val="nil"/>
              <w:left w:val="nil"/>
              <w:bottom w:val="nil"/>
              <w:right w:val="nil"/>
            </w:tcBorders>
            <w:vAlign w:val="center"/>
          </w:tcPr>
          <w:p w:rsidR="00723A1C" w:rsidRPr="00723A1C" w:rsidRDefault="00723A1C" w:rsidP="00723A1C">
            <w:pPr>
              <w:snapToGrid w:val="0"/>
              <w:spacing w:before="60" w:after="60" w:line="400" w:lineRule="exact"/>
              <w:ind w:rightChars="-2" w:right="-5"/>
              <w:jc w:val="center"/>
              <w:rPr>
                <w:rFonts w:eastAsia="標楷體"/>
              </w:rPr>
            </w:pPr>
            <w:r w:rsidRPr="00723A1C">
              <w:rPr>
                <w:rFonts w:eastAsia="華康楷書體W5" w:hint="eastAsia"/>
              </w:rPr>
              <w:t>3,492.3</w:t>
            </w:r>
          </w:p>
        </w:tc>
      </w:tr>
      <w:tr w:rsidR="00723A1C" w:rsidRPr="00723A1C" w:rsidTr="00FA0954">
        <w:trPr>
          <w:cantSplit/>
          <w:trHeight w:hRule="exact" w:val="760"/>
        </w:trPr>
        <w:tc>
          <w:tcPr>
            <w:tcW w:w="616" w:type="dxa"/>
            <w:vMerge w:val="restart"/>
            <w:tcBorders>
              <w:left w:val="nil"/>
            </w:tcBorders>
          </w:tcPr>
          <w:p w:rsidR="00723A1C" w:rsidRPr="00723A1C" w:rsidRDefault="00723A1C" w:rsidP="00723A1C">
            <w:pPr>
              <w:snapToGrid w:val="0"/>
              <w:spacing w:before="840"/>
              <w:jc w:val="center"/>
              <w:rPr>
                <w:rFonts w:eastAsia="標楷體"/>
                <w:sz w:val="28"/>
              </w:rPr>
            </w:pPr>
          </w:p>
          <w:p w:rsidR="00723A1C" w:rsidRPr="00723A1C" w:rsidRDefault="00723A1C" w:rsidP="00723A1C">
            <w:pPr>
              <w:snapToGrid w:val="0"/>
              <w:spacing w:before="360"/>
              <w:jc w:val="center"/>
              <w:rPr>
                <w:rFonts w:eastAsia="標楷體"/>
                <w:sz w:val="28"/>
              </w:rPr>
            </w:pPr>
            <w:r w:rsidRPr="00723A1C">
              <w:rPr>
                <w:rFonts w:eastAsia="標楷體" w:hint="eastAsia"/>
                <w:sz w:val="28"/>
              </w:rPr>
              <w:t>兩</w:t>
            </w:r>
            <w:r w:rsidRPr="00723A1C">
              <w:rPr>
                <w:rFonts w:eastAsia="標楷體"/>
                <w:sz w:val="28"/>
              </w:rPr>
              <w:br/>
            </w:r>
            <w:r w:rsidRPr="00723A1C">
              <w:rPr>
                <w:rFonts w:eastAsia="標楷體"/>
                <w:sz w:val="28"/>
              </w:rPr>
              <w:br/>
            </w:r>
            <w:r w:rsidRPr="00723A1C">
              <w:rPr>
                <w:rFonts w:eastAsia="標楷體" w:hint="eastAsia"/>
                <w:sz w:val="28"/>
              </w:rPr>
              <w:t>岸</w:t>
            </w:r>
            <w:r w:rsidRPr="00723A1C">
              <w:rPr>
                <w:rFonts w:eastAsia="標楷體"/>
                <w:sz w:val="28"/>
              </w:rPr>
              <w:br/>
            </w:r>
            <w:r w:rsidRPr="00723A1C">
              <w:rPr>
                <w:rFonts w:eastAsia="標楷體" w:hint="eastAsia"/>
                <w:sz w:val="28"/>
              </w:rPr>
              <w:br/>
            </w:r>
            <w:r w:rsidRPr="00723A1C">
              <w:rPr>
                <w:rFonts w:eastAsia="標楷體" w:hint="eastAsia"/>
                <w:sz w:val="28"/>
              </w:rPr>
              <w:t>貿</w:t>
            </w:r>
            <w:r w:rsidRPr="00723A1C">
              <w:rPr>
                <w:rFonts w:eastAsia="標楷體"/>
                <w:sz w:val="28"/>
              </w:rPr>
              <w:br/>
            </w:r>
            <w:r w:rsidRPr="00723A1C">
              <w:rPr>
                <w:rFonts w:eastAsia="標楷體"/>
                <w:sz w:val="28"/>
              </w:rPr>
              <w:br/>
            </w:r>
            <w:r w:rsidRPr="00723A1C">
              <w:rPr>
                <w:rFonts w:eastAsia="標楷體" w:hint="eastAsia"/>
                <w:sz w:val="28"/>
              </w:rPr>
              <w:t>易</w:t>
            </w:r>
          </w:p>
        </w:tc>
        <w:tc>
          <w:tcPr>
            <w:tcW w:w="758" w:type="dxa"/>
            <w:vMerge w:val="restart"/>
          </w:tcPr>
          <w:p w:rsidR="00723A1C" w:rsidRPr="00723A1C" w:rsidRDefault="00723A1C" w:rsidP="00723A1C">
            <w:pPr>
              <w:snapToGrid w:val="0"/>
              <w:spacing w:line="280" w:lineRule="exact"/>
              <w:jc w:val="center"/>
              <w:rPr>
                <w:rFonts w:eastAsia="標楷體"/>
              </w:rPr>
            </w:pPr>
          </w:p>
          <w:p w:rsidR="00723A1C" w:rsidRPr="00723A1C" w:rsidRDefault="00723A1C" w:rsidP="00723A1C">
            <w:pPr>
              <w:snapToGrid w:val="0"/>
              <w:spacing w:line="280" w:lineRule="exact"/>
              <w:jc w:val="center"/>
              <w:rPr>
                <w:rFonts w:eastAsia="標楷體"/>
              </w:rPr>
            </w:pPr>
            <w:r w:rsidRPr="00723A1C">
              <w:rPr>
                <w:rFonts w:eastAsia="標楷體" w:hint="eastAsia"/>
              </w:rPr>
              <w:t>我對中國大陸</w:t>
            </w:r>
            <w:r w:rsidRPr="00723A1C">
              <w:rPr>
                <w:rFonts w:eastAsia="標楷體" w:hint="eastAsia"/>
              </w:rPr>
              <w:t>(</w:t>
            </w:r>
            <w:r w:rsidRPr="00723A1C">
              <w:rPr>
                <w:rFonts w:eastAsia="標楷體" w:hint="eastAsia"/>
              </w:rPr>
              <w:t>含香港</w:t>
            </w:r>
            <w:r w:rsidRPr="00723A1C">
              <w:rPr>
                <w:rFonts w:eastAsia="標楷體" w:hint="eastAsia"/>
              </w:rPr>
              <w:t>)</w:t>
            </w:r>
            <w:r w:rsidRPr="00723A1C">
              <w:rPr>
                <w:rFonts w:eastAsia="標楷體" w:hint="eastAsia"/>
              </w:rPr>
              <w:t>出口</w:t>
            </w:r>
          </w:p>
        </w:tc>
        <w:tc>
          <w:tcPr>
            <w:tcW w:w="884" w:type="dxa"/>
          </w:tcPr>
          <w:p w:rsidR="00723A1C" w:rsidRPr="00723A1C" w:rsidRDefault="00723A1C" w:rsidP="00723A1C">
            <w:pPr>
              <w:snapToGrid w:val="0"/>
              <w:spacing w:before="120" w:after="120" w:line="280" w:lineRule="exact"/>
              <w:jc w:val="center"/>
              <w:rPr>
                <w:rFonts w:eastAsia="標楷體"/>
                <w:spacing w:val="-16"/>
                <w:sz w:val="26"/>
              </w:rPr>
            </w:pPr>
            <w:r w:rsidRPr="00723A1C">
              <w:rPr>
                <w:rFonts w:eastAsia="標楷體" w:hint="eastAsia"/>
                <w:spacing w:val="-16"/>
                <w:sz w:val="26"/>
              </w:rPr>
              <w:t>金額</w:t>
            </w:r>
            <w:r w:rsidRPr="00723A1C">
              <w:rPr>
                <w:rFonts w:eastAsia="標楷體" w:hint="eastAsia"/>
                <w:spacing w:val="-16"/>
                <w:sz w:val="26"/>
              </w:rPr>
              <w:br/>
            </w:r>
            <w:r w:rsidRPr="00723A1C">
              <w:rPr>
                <w:rFonts w:eastAsia="標楷體" w:hint="eastAsia"/>
                <w:spacing w:val="-16"/>
              </w:rPr>
              <w:t>(</w:t>
            </w:r>
            <w:r w:rsidRPr="00723A1C">
              <w:rPr>
                <w:rFonts w:eastAsia="標楷體" w:hint="eastAsia"/>
                <w:spacing w:val="-16"/>
              </w:rPr>
              <w:t>億美元</w:t>
            </w:r>
            <w:r w:rsidRPr="00723A1C">
              <w:rPr>
                <w:rFonts w:eastAsia="標楷體" w:hint="eastAsia"/>
                <w:spacing w:val="-16"/>
              </w:rPr>
              <w:t>)</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jc w:val="center"/>
              <w:rPr>
                <w:rFonts w:eastAsia="華康楷書體W5"/>
              </w:rPr>
            </w:pPr>
            <w:r w:rsidRPr="00723A1C">
              <w:rPr>
                <w:rFonts w:eastAsia="華康楷書體W5" w:hint="eastAsia"/>
              </w:rPr>
              <w:t>1,211.6</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jc w:val="center"/>
              <w:rPr>
                <w:rFonts w:eastAsia="華康楷書體W5"/>
              </w:rPr>
            </w:pPr>
            <w:r w:rsidRPr="00723A1C">
              <w:rPr>
                <w:rFonts w:eastAsia="華康楷書體W5" w:hint="eastAsia"/>
              </w:rPr>
              <w:t>1,253.1</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jc w:val="center"/>
              <w:rPr>
                <w:rFonts w:eastAsia="華康楷書體W5"/>
              </w:rPr>
            </w:pPr>
            <w:r w:rsidRPr="00723A1C">
              <w:rPr>
                <w:rFonts w:eastAsia="華康楷書體W5" w:hint="eastAsia"/>
              </w:rPr>
              <w:t>1,285.3</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jc w:val="center"/>
              <w:rPr>
                <w:rFonts w:eastAsia="華康楷書體W5"/>
              </w:rPr>
            </w:pPr>
            <w:r w:rsidRPr="00723A1C">
              <w:rPr>
                <w:rFonts w:eastAsia="華康楷書體W5" w:hint="eastAsia"/>
              </w:rPr>
              <w:t>1,125.4</w:t>
            </w:r>
          </w:p>
        </w:tc>
        <w:tc>
          <w:tcPr>
            <w:tcW w:w="1034" w:type="dxa"/>
            <w:tcBorders>
              <w:top w:val="nil"/>
              <w:left w:val="nil"/>
              <w:bottom w:val="nil"/>
              <w:right w:val="nil"/>
            </w:tcBorders>
            <w:vAlign w:val="center"/>
          </w:tcPr>
          <w:p w:rsidR="00723A1C" w:rsidRPr="00723A1C" w:rsidRDefault="00723A1C" w:rsidP="00723A1C">
            <w:pPr>
              <w:spacing w:beforeLines="20" w:before="72" w:afterLines="20" w:after="72" w:line="400" w:lineRule="exact"/>
              <w:jc w:val="center"/>
              <w:rPr>
                <w:rFonts w:eastAsia="華康楷書體W5"/>
              </w:rPr>
            </w:pPr>
            <w:r w:rsidRPr="00723A1C">
              <w:rPr>
                <w:rFonts w:eastAsia="華康楷書體W5" w:hint="eastAsia"/>
              </w:rPr>
              <w:t>1,123.0</w:t>
            </w:r>
          </w:p>
        </w:tc>
        <w:tc>
          <w:tcPr>
            <w:tcW w:w="1034" w:type="dxa"/>
            <w:tcBorders>
              <w:top w:val="nil"/>
              <w:left w:val="nil"/>
              <w:bottom w:val="nil"/>
              <w:right w:val="nil"/>
            </w:tcBorders>
            <w:vAlign w:val="center"/>
          </w:tcPr>
          <w:p w:rsidR="00723A1C" w:rsidRPr="00723A1C" w:rsidRDefault="00723A1C" w:rsidP="00723A1C">
            <w:pPr>
              <w:spacing w:beforeLines="20" w:before="72" w:afterLines="20" w:after="72" w:line="400" w:lineRule="exact"/>
              <w:jc w:val="center"/>
              <w:rPr>
                <w:rFonts w:eastAsia="華康楷書體W5"/>
              </w:rPr>
            </w:pPr>
            <w:r w:rsidRPr="00723A1C">
              <w:rPr>
                <w:rFonts w:eastAsia="華康楷書體W5" w:hint="eastAsia"/>
              </w:rPr>
              <w:t>92.1</w:t>
            </w:r>
          </w:p>
        </w:tc>
        <w:tc>
          <w:tcPr>
            <w:tcW w:w="1034" w:type="dxa"/>
            <w:tcBorders>
              <w:top w:val="nil"/>
              <w:left w:val="nil"/>
              <w:bottom w:val="nil"/>
              <w:right w:val="nil"/>
            </w:tcBorders>
            <w:vAlign w:val="center"/>
          </w:tcPr>
          <w:p w:rsidR="00723A1C" w:rsidRPr="00723A1C" w:rsidRDefault="00723A1C" w:rsidP="00723A1C">
            <w:pPr>
              <w:spacing w:beforeLines="20" w:before="72" w:afterLines="20" w:after="72" w:line="400" w:lineRule="exact"/>
              <w:jc w:val="center"/>
              <w:rPr>
                <w:rFonts w:eastAsia="華康楷書體W5"/>
              </w:rPr>
            </w:pPr>
            <w:r w:rsidRPr="00723A1C">
              <w:rPr>
                <w:rFonts w:eastAsia="華康楷書體W5" w:hint="eastAsia"/>
              </w:rPr>
              <w:t>93.4</w:t>
            </w:r>
          </w:p>
        </w:tc>
        <w:tc>
          <w:tcPr>
            <w:tcW w:w="1035" w:type="dxa"/>
            <w:tcBorders>
              <w:top w:val="nil"/>
              <w:left w:val="nil"/>
              <w:bottom w:val="nil"/>
              <w:right w:val="nil"/>
            </w:tcBorders>
            <w:vAlign w:val="center"/>
          </w:tcPr>
          <w:p w:rsidR="00723A1C" w:rsidRPr="00723A1C" w:rsidRDefault="00723A1C" w:rsidP="00723A1C">
            <w:pPr>
              <w:spacing w:beforeLines="20" w:before="72" w:afterLines="20" w:after="72" w:line="400" w:lineRule="exact"/>
              <w:jc w:val="center"/>
              <w:rPr>
                <w:rFonts w:eastAsia="華康楷書體W5"/>
              </w:rPr>
            </w:pPr>
            <w:r w:rsidRPr="00723A1C">
              <w:rPr>
                <w:rFonts w:eastAsia="華康楷書體W5" w:hint="eastAsia"/>
              </w:rPr>
              <w:t>185.5</w:t>
            </w:r>
          </w:p>
        </w:tc>
      </w:tr>
      <w:tr w:rsidR="00723A1C" w:rsidRPr="00723A1C" w:rsidTr="00FA0954">
        <w:trPr>
          <w:cantSplit/>
          <w:trHeight w:hRule="exact" w:val="760"/>
        </w:trPr>
        <w:tc>
          <w:tcPr>
            <w:tcW w:w="616" w:type="dxa"/>
            <w:vMerge/>
            <w:tcBorders>
              <w:left w:val="nil"/>
            </w:tcBorders>
          </w:tcPr>
          <w:p w:rsidR="00723A1C" w:rsidRPr="00723A1C" w:rsidRDefault="00723A1C" w:rsidP="00723A1C">
            <w:pPr>
              <w:snapToGrid w:val="0"/>
              <w:spacing w:before="120" w:after="120" w:line="320" w:lineRule="exact"/>
              <w:rPr>
                <w:rFonts w:eastAsia="標楷體"/>
                <w:sz w:val="28"/>
              </w:rPr>
            </w:pPr>
          </w:p>
        </w:tc>
        <w:tc>
          <w:tcPr>
            <w:tcW w:w="758" w:type="dxa"/>
            <w:vMerge/>
          </w:tcPr>
          <w:p w:rsidR="00723A1C" w:rsidRPr="00723A1C" w:rsidRDefault="00723A1C" w:rsidP="00723A1C">
            <w:pPr>
              <w:snapToGrid w:val="0"/>
              <w:spacing w:before="120" w:after="120" w:line="320" w:lineRule="exact"/>
              <w:jc w:val="center"/>
              <w:rPr>
                <w:rFonts w:eastAsia="標楷體"/>
              </w:rPr>
            </w:pPr>
          </w:p>
        </w:tc>
        <w:tc>
          <w:tcPr>
            <w:tcW w:w="884" w:type="dxa"/>
          </w:tcPr>
          <w:p w:rsidR="00723A1C" w:rsidRPr="00723A1C" w:rsidRDefault="00723A1C" w:rsidP="00723A1C">
            <w:pPr>
              <w:snapToGrid w:val="0"/>
              <w:spacing w:before="120" w:after="120" w:line="280" w:lineRule="exact"/>
              <w:jc w:val="center"/>
              <w:rPr>
                <w:rFonts w:eastAsia="標楷體"/>
                <w:spacing w:val="-16"/>
                <w:sz w:val="26"/>
              </w:rPr>
            </w:pPr>
            <w:r w:rsidRPr="00723A1C">
              <w:rPr>
                <w:rFonts w:eastAsia="標楷體" w:hint="eastAsia"/>
                <w:spacing w:val="-16"/>
                <w:sz w:val="26"/>
              </w:rPr>
              <w:t>年增率</w:t>
            </w:r>
            <w:r w:rsidRPr="00723A1C">
              <w:rPr>
                <w:rFonts w:eastAsia="標楷體" w:hint="eastAsia"/>
                <w:spacing w:val="-16"/>
                <w:sz w:val="26"/>
              </w:rPr>
              <w:br/>
            </w:r>
            <w:r w:rsidRPr="00723A1C">
              <w:rPr>
                <w:rFonts w:eastAsia="標楷體" w:hint="eastAsia"/>
                <w:spacing w:val="-16"/>
              </w:rPr>
              <w:t>(</w:t>
            </w:r>
            <w:r w:rsidR="00BD1D83">
              <w:rPr>
                <w:rFonts w:eastAsia="標楷體" w:hint="eastAsia"/>
                <w:spacing w:val="-16"/>
              </w:rPr>
              <w:t>%</w:t>
            </w:r>
            <w:r w:rsidRPr="00723A1C">
              <w:rPr>
                <w:rFonts w:eastAsia="標楷體" w:hint="eastAsia"/>
                <w:spacing w:val="-16"/>
              </w:rPr>
              <w:t>)</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-3.8</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3.4</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2.6</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-12.4</w:t>
            </w:r>
          </w:p>
        </w:tc>
        <w:tc>
          <w:tcPr>
            <w:tcW w:w="1034"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-0.2</w:t>
            </w:r>
          </w:p>
        </w:tc>
        <w:tc>
          <w:tcPr>
            <w:tcW w:w="1034"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7.6</w:t>
            </w:r>
          </w:p>
        </w:tc>
        <w:tc>
          <w:tcPr>
            <w:tcW w:w="1034"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48.8</w:t>
            </w:r>
          </w:p>
        </w:tc>
        <w:tc>
          <w:tcPr>
            <w:tcW w:w="1035"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25.1</w:t>
            </w:r>
          </w:p>
        </w:tc>
      </w:tr>
      <w:tr w:rsidR="00723A1C" w:rsidRPr="00723A1C" w:rsidTr="00FA0954">
        <w:trPr>
          <w:cantSplit/>
          <w:trHeight w:hRule="exact" w:val="760"/>
        </w:trPr>
        <w:tc>
          <w:tcPr>
            <w:tcW w:w="616" w:type="dxa"/>
            <w:vMerge/>
            <w:tcBorders>
              <w:left w:val="nil"/>
            </w:tcBorders>
          </w:tcPr>
          <w:p w:rsidR="00723A1C" w:rsidRPr="00723A1C" w:rsidRDefault="00723A1C" w:rsidP="00723A1C">
            <w:pPr>
              <w:snapToGrid w:val="0"/>
              <w:spacing w:before="120" w:after="120" w:line="320" w:lineRule="exact"/>
              <w:rPr>
                <w:rFonts w:eastAsia="標楷體"/>
                <w:sz w:val="28"/>
              </w:rPr>
            </w:pPr>
          </w:p>
        </w:tc>
        <w:tc>
          <w:tcPr>
            <w:tcW w:w="758" w:type="dxa"/>
            <w:vMerge/>
          </w:tcPr>
          <w:p w:rsidR="00723A1C" w:rsidRPr="00723A1C" w:rsidRDefault="00723A1C" w:rsidP="00723A1C">
            <w:pPr>
              <w:snapToGrid w:val="0"/>
              <w:spacing w:before="120" w:after="120" w:line="320" w:lineRule="exact"/>
              <w:jc w:val="center"/>
              <w:rPr>
                <w:rFonts w:eastAsia="標楷體"/>
              </w:rPr>
            </w:pPr>
          </w:p>
        </w:tc>
        <w:tc>
          <w:tcPr>
            <w:tcW w:w="884" w:type="dxa"/>
          </w:tcPr>
          <w:p w:rsidR="00723A1C" w:rsidRPr="00723A1C" w:rsidRDefault="00723A1C" w:rsidP="00723A1C">
            <w:pPr>
              <w:snapToGrid w:val="0"/>
              <w:spacing w:before="120" w:after="120" w:line="280" w:lineRule="exact"/>
              <w:jc w:val="center"/>
              <w:rPr>
                <w:rFonts w:eastAsia="標楷體"/>
                <w:spacing w:val="-16"/>
                <w:sz w:val="26"/>
              </w:rPr>
            </w:pPr>
            <w:r w:rsidRPr="00723A1C">
              <w:rPr>
                <w:rFonts w:eastAsia="標楷體" w:hint="eastAsia"/>
                <w:spacing w:val="-16"/>
                <w:sz w:val="26"/>
              </w:rPr>
              <w:t>比重</w:t>
            </w:r>
            <w:r w:rsidRPr="00723A1C">
              <w:rPr>
                <w:rFonts w:eastAsia="標楷體" w:hint="eastAsia"/>
                <w:spacing w:val="-16"/>
                <w:sz w:val="26"/>
              </w:rPr>
              <w:br/>
            </w:r>
            <w:r w:rsidRPr="00723A1C">
              <w:rPr>
                <w:rFonts w:eastAsia="標楷體" w:hint="eastAsia"/>
                <w:spacing w:val="-16"/>
              </w:rPr>
              <w:t>(%)</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39.5</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40.2</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40.2</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39.4</w:t>
            </w:r>
          </w:p>
        </w:tc>
        <w:tc>
          <w:tcPr>
            <w:tcW w:w="1034"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40.0</w:t>
            </w:r>
          </w:p>
        </w:tc>
        <w:tc>
          <w:tcPr>
            <w:tcW w:w="1034"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38.8</w:t>
            </w:r>
          </w:p>
        </w:tc>
        <w:tc>
          <w:tcPr>
            <w:tcW w:w="1034"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41.2</w:t>
            </w:r>
          </w:p>
        </w:tc>
        <w:tc>
          <w:tcPr>
            <w:tcW w:w="1035"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40.0</w:t>
            </w:r>
          </w:p>
        </w:tc>
      </w:tr>
      <w:tr w:rsidR="00723A1C" w:rsidRPr="00723A1C" w:rsidTr="00FA0954">
        <w:trPr>
          <w:cantSplit/>
          <w:trHeight w:hRule="exact" w:val="760"/>
        </w:trPr>
        <w:tc>
          <w:tcPr>
            <w:tcW w:w="616" w:type="dxa"/>
            <w:vMerge/>
            <w:tcBorders>
              <w:left w:val="nil"/>
            </w:tcBorders>
          </w:tcPr>
          <w:p w:rsidR="00723A1C" w:rsidRPr="00723A1C" w:rsidRDefault="00723A1C" w:rsidP="00723A1C">
            <w:pPr>
              <w:snapToGrid w:val="0"/>
              <w:spacing w:before="120" w:after="120" w:line="320" w:lineRule="exact"/>
              <w:rPr>
                <w:rFonts w:eastAsia="標楷體"/>
                <w:sz w:val="28"/>
              </w:rPr>
            </w:pPr>
          </w:p>
        </w:tc>
        <w:tc>
          <w:tcPr>
            <w:tcW w:w="758" w:type="dxa"/>
            <w:vMerge w:val="restart"/>
          </w:tcPr>
          <w:p w:rsidR="00723A1C" w:rsidRPr="00723A1C" w:rsidRDefault="00723A1C" w:rsidP="00723A1C">
            <w:pPr>
              <w:snapToGrid w:val="0"/>
              <w:spacing w:line="280" w:lineRule="exact"/>
              <w:jc w:val="center"/>
              <w:rPr>
                <w:rFonts w:eastAsia="標楷體"/>
              </w:rPr>
            </w:pPr>
          </w:p>
          <w:p w:rsidR="00723A1C" w:rsidRPr="00723A1C" w:rsidRDefault="00723A1C" w:rsidP="00723A1C">
            <w:pPr>
              <w:snapToGrid w:val="0"/>
              <w:spacing w:line="280" w:lineRule="exact"/>
              <w:jc w:val="center"/>
              <w:rPr>
                <w:rFonts w:eastAsia="標楷體"/>
              </w:rPr>
            </w:pPr>
            <w:r w:rsidRPr="00723A1C">
              <w:rPr>
                <w:rFonts w:eastAsia="標楷體" w:hint="eastAsia"/>
              </w:rPr>
              <w:t>我自中國大陸</w:t>
            </w:r>
            <w:r w:rsidRPr="00723A1C">
              <w:rPr>
                <w:rFonts w:eastAsia="標楷體" w:hint="eastAsia"/>
              </w:rPr>
              <w:t>(</w:t>
            </w:r>
            <w:r w:rsidRPr="00723A1C">
              <w:rPr>
                <w:rFonts w:eastAsia="標楷體" w:hint="eastAsia"/>
              </w:rPr>
              <w:t>含香港</w:t>
            </w:r>
            <w:r w:rsidRPr="00723A1C">
              <w:rPr>
                <w:rFonts w:eastAsia="標楷體" w:hint="eastAsia"/>
              </w:rPr>
              <w:t>)</w:t>
            </w:r>
            <w:r w:rsidRPr="00723A1C">
              <w:rPr>
                <w:rFonts w:eastAsia="標楷體" w:hint="eastAsia"/>
              </w:rPr>
              <w:t>進口</w:t>
            </w:r>
          </w:p>
        </w:tc>
        <w:tc>
          <w:tcPr>
            <w:tcW w:w="884" w:type="dxa"/>
          </w:tcPr>
          <w:p w:rsidR="00723A1C" w:rsidRPr="00723A1C" w:rsidRDefault="00723A1C" w:rsidP="00723A1C">
            <w:pPr>
              <w:snapToGrid w:val="0"/>
              <w:spacing w:before="120" w:after="120" w:line="280" w:lineRule="exact"/>
              <w:jc w:val="center"/>
              <w:rPr>
                <w:rFonts w:eastAsia="標楷體"/>
                <w:spacing w:val="-16"/>
                <w:sz w:val="26"/>
              </w:rPr>
            </w:pPr>
            <w:r w:rsidRPr="00723A1C">
              <w:rPr>
                <w:rFonts w:eastAsia="標楷體" w:hint="eastAsia"/>
                <w:spacing w:val="-16"/>
                <w:sz w:val="26"/>
              </w:rPr>
              <w:t>金額</w:t>
            </w:r>
            <w:r w:rsidRPr="00723A1C">
              <w:rPr>
                <w:rFonts w:eastAsia="標楷體" w:hint="eastAsia"/>
                <w:spacing w:val="-16"/>
                <w:sz w:val="26"/>
              </w:rPr>
              <w:br/>
            </w:r>
            <w:r w:rsidRPr="00723A1C">
              <w:rPr>
                <w:rFonts w:eastAsia="標楷體" w:hint="eastAsia"/>
                <w:spacing w:val="-16"/>
              </w:rPr>
              <w:t>(</w:t>
            </w:r>
            <w:r w:rsidRPr="00723A1C">
              <w:rPr>
                <w:rFonts w:eastAsia="標楷體" w:hint="eastAsia"/>
                <w:spacing w:val="-16"/>
              </w:rPr>
              <w:t>億美元</w:t>
            </w:r>
            <w:r w:rsidRPr="00723A1C">
              <w:rPr>
                <w:rFonts w:eastAsia="標楷體" w:hint="eastAsia"/>
                <w:spacing w:val="-16"/>
              </w:rPr>
              <w:t>)</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440.2</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449.3</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509.9</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467.3</w:t>
            </w:r>
          </w:p>
        </w:tc>
        <w:tc>
          <w:tcPr>
            <w:tcW w:w="1034"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453.3</w:t>
            </w:r>
          </w:p>
        </w:tc>
        <w:tc>
          <w:tcPr>
            <w:tcW w:w="1034"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39.8</w:t>
            </w:r>
          </w:p>
        </w:tc>
        <w:tc>
          <w:tcPr>
            <w:tcW w:w="1034"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31.1</w:t>
            </w:r>
          </w:p>
        </w:tc>
        <w:tc>
          <w:tcPr>
            <w:tcW w:w="1035"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70.8</w:t>
            </w:r>
          </w:p>
        </w:tc>
      </w:tr>
      <w:tr w:rsidR="00723A1C" w:rsidRPr="00723A1C" w:rsidTr="00FA0954">
        <w:trPr>
          <w:cantSplit/>
          <w:trHeight w:hRule="exact" w:val="760"/>
        </w:trPr>
        <w:tc>
          <w:tcPr>
            <w:tcW w:w="616" w:type="dxa"/>
            <w:vMerge/>
            <w:tcBorders>
              <w:left w:val="nil"/>
            </w:tcBorders>
          </w:tcPr>
          <w:p w:rsidR="00723A1C" w:rsidRPr="00723A1C" w:rsidRDefault="00723A1C" w:rsidP="00723A1C">
            <w:pPr>
              <w:snapToGrid w:val="0"/>
              <w:spacing w:before="120" w:after="120" w:line="320" w:lineRule="exact"/>
              <w:rPr>
                <w:rFonts w:eastAsia="標楷體"/>
                <w:sz w:val="28"/>
              </w:rPr>
            </w:pPr>
          </w:p>
        </w:tc>
        <w:tc>
          <w:tcPr>
            <w:tcW w:w="758" w:type="dxa"/>
            <w:vMerge/>
          </w:tcPr>
          <w:p w:rsidR="00723A1C" w:rsidRPr="00723A1C" w:rsidRDefault="00723A1C" w:rsidP="00723A1C">
            <w:pPr>
              <w:snapToGrid w:val="0"/>
              <w:spacing w:before="120" w:after="120" w:line="320" w:lineRule="exact"/>
              <w:rPr>
                <w:rFonts w:eastAsia="標楷體"/>
                <w:sz w:val="28"/>
              </w:rPr>
            </w:pPr>
          </w:p>
        </w:tc>
        <w:tc>
          <w:tcPr>
            <w:tcW w:w="884" w:type="dxa"/>
          </w:tcPr>
          <w:p w:rsidR="00723A1C" w:rsidRPr="00723A1C" w:rsidRDefault="00723A1C" w:rsidP="00723A1C">
            <w:pPr>
              <w:snapToGrid w:val="0"/>
              <w:spacing w:before="120" w:after="120" w:line="280" w:lineRule="exact"/>
              <w:jc w:val="center"/>
              <w:rPr>
                <w:rFonts w:eastAsia="標楷體"/>
                <w:spacing w:val="-16"/>
                <w:sz w:val="26"/>
              </w:rPr>
            </w:pPr>
            <w:r w:rsidRPr="00723A1C">
              <w:rPr>
                <w:rFonts w:eastAsia="標楷體" w:hint="eastAsia"/>
                <w:spacing w:val="-16"/>
                <w:sz w:val="26"/>
              </w:rPr>
              <w:t>年增率</w:t>
            </w:r>
            <w:r w:rsidRPr="00723A1C">
              <w:rPr>
                <w:rFonts w:eastAsia="標楷體" w:hint="eastAsia"/>
                <w:spacing w:val="-16"/>
                <w:sz w:val="26"/>
              </w:rPr>
              <w:br/>
            </w:r>
            <w:r w:rsidRPr="00723A1C">
              <w:rPr>
                <w:rFonts w:eastAsia="標楷體" w:hint="eastAsia"/>
                <w:spacing w:val="-16"/>
              </w:rPr>
              <w:t>(</w:t>
            </w:r>
            <w:r w:rsidR="00BD1D83">
              <w:rPr>
                <w:rFonts w:eastAsia="標楷體" w:hint="eastAsia"/>
                <w:spacing w:val="-16"/>
              </w:rPr>
              <w:t>%</w:t>
            </w:r>
            <w:r w:rsidRPr="00723A1C">
              <w:rPr>
                <w:rFonts w:eastAsia="標楷體" w:hint="eastAsia"/>
                <w:spacing w:val="-16"/>
              </w:rPr>
              <w:t>)</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-3.6</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2.1</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13.5</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-8.3</w:t>
            </w:r>
          </w:p>
        </w:tc>
        <w:tc>
          <w:tcPr>
            <w:tcW w:w="1034"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-3.0</w:t>
            </w:r>
          </w:p>
        </w:tc>
        <w:tc>
          <w:tcPr>
            <w:tcW w:w="1034"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-3.1</w:t>
            </w:r>
          </w:p>
        </w:tc>
        <w:tc>
          <w:tcPr>
            <w:tcW w:w="1034"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33.7</w:t>
            </w:r>
          </w:p>
        </w:tc>
        <w:tc>
          <w:tcPr>
            <w:tcW w:w="1035"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10.2</w:t>
            </w:r>
          </w:p>
        </w:tc>
      </w:tr>
      <w:tr w:rsidR="00723A1C" w:rsidRPr="00723A1C" w:rsidTr="00FA0954">
        <w:trPr>
          <w:cantSplit/>
          <w:trHeight w:hRule="exact" w:val="760"/>
        </w:trPr>
        <w:tc>
          <w:tcPr>
            <w:tcW w:w="616" w:type="dxa"/>
            <w:vMerge/>
            <w:tcBorders>
              <w:left w:val="nil"/>
            </w:tcBorders>
          </w:tcPr>
          <w:p w:rsidR="00723A1C" w:rsidRPr="00723A1C" w:rsidRDefault="00723A1C" w:rsidP="00723A1C">
            <w:pPr>
              <w:snapToGrid w:val="0"/>
              <w:spacing w:before="120" w:after="120" w:line="320" w:lineRule="exact"/>
              <w:rPr>
                <w:rFonts w:eastAsia="標楷體"/>
                <w:sz w:val="28"/>
              </w:rPr>
            </w:pPr>
          </w:p>
        </w:tc>
        <w:tc>
          <w:tcPr>
            <w:tcW w:w="758" w:type="dxa"/>
            <w:vMerge/>
          </w:tcPr>
          <w:p w:rsidR="00723A1C" w:rsidRPr="00723A1C" w:rsidRDefault="00723A1C" w:rsidP="00723A1C">
            <w:pPr>
              <w:snapToGrid w:val="0"/>
              <w:spacing w:before="120" w:after="120" w:line="320" w:lineRule="exact"/>
              <w:rPr>
                <w:rFonts w:eastAsia="標楷體"/>
                <w:sz w:val="28"/>
              </w:rPr>
            </w:pPr>
          </w:p>
        </w:tc>
        <w:tc>
          <w:tcPr>
            <w:tcW w:w="884" w:type="dxa"/>
          </w:tcPr>
          <w:p w:rsidR="00723A1C" w:rsidRPr="00723A1C" w:rsidRDefault="00723A1C" w:rsidP="00723A1C">
            <w:pPr>
              <w:snapToGrid w:val="0"/>
              <w:spacing w:before="120" w:after="120" w:line="280" w:lineRule="exact"/>
              <w:jc w:val="center"/>
              <w:rPr>
                <w:rFonts w:eastAsia="標楷體"/>
                <w:spacing w:val="-16"/>
                <w:sz w:val="26"/>
              </w:rPr>
            </w:pPr>
            <w:r w:rsidRPr="00723A1C">
              <w:rPr>
                <w:rFonts w:eastAsia="標楷體" w:hint="eastAsia"/>
                <w:spacing w:val="-16"/>
                <w:sz w:val="26"/>
              </w:rPr>
              <w:t>比重</w:t>
            </w:r>
            <w:r w:rsidRPr="00723A1C">
              <w:rPr>
                <w:rFonts w:eastAsia="標楷體" w:hint="eastAsia"/>
                <w:spacing w:val="-16"/>
                <w:sz w:val="26"/>
              </w:rPr>
              <w:br/>
            </w:r>
            <w:r w:rsidRPr="00723A1C">
              <w:rPr>
                <w:rFonts w:eastAsia="標楷體" w:hint="eastAsia"/>
                <w:spacing w:val="-16"/>
              </w:rPr>
              <w:t>(</w:t>
            </w:r>
            <w:r w:rsidR="00BD1D83">
              <w:rPr>
                <w:rFonts w:eastAsia="標楷體" w:hint="eastAsia"/>
                <w:spacing w:val="-16"/>
              </w:rPr>
              <w:t>%</w:t>
            </w:r>
            <w:r w:rsidRPr="00723A1C">
              <w:rPr>
                <w:rFonts w:eastAsia="標楷體" w:hint="eastAsia"/>
                <w:spacing w:val="-16"/>
              </w:rPr>
              <w:t>)</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15.9</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16.2</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18.1</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19.7</w:t>
            </w:r>
          </w:p>
        </w:tc>
        <w:tc>
          <w:tcPr>
            <w:tcW w:w="1034"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19.6</w:t>
            </w:r>
          </w:p>
        </w:tc>
        <w:tc>
          <w:tcPr>
            <w:tcW w:w="1034"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19.6</w:t>
            </w:r>
          </w:p>
        </w:tc>
        <w:tc>
          <w:tcPr>
            <w:tcW w:w="1034"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16.1</w:t>
            </w:r>
          </w:p>
        </w:tc>
        <w:tc>
          <w:tcPr>
            <w:tcW w:w="1035"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17.9</w:t>
            </w:r>
          </w:p>
        </w:tc>
      </w:tr>
      <w:tr w:rsidR="00723A1C" w:rsidRPr="00723A1C" w:rsidTr="00FA0954">
        <w:trPr>
          <w:cantSplit/>
          <w:trHeight w:hRule="exact" w:val="760"/>
        </w:trPr>
        <w:tc>
          <w:tcPr>
            <w:tcW w:w="616" w:type="dxa"/>
            <w:vMerge/>
            <w:tcBorders>
              <w:left w:val="nil"/>
            </w:tcBorders>
          </w:tcPr>
          <w:p w:rsidR="00723A1C" w:rsidRPr="00723A1C" w:rsidRDefault="00723A1C" w:rsidP="00723A1C">
            <w:pPr>
              <w:snapToGrid w:val="0"/>
              <w:spacing w:before="120" w:after="120" w:line="320" w:lineRule="exact"/>
              <w:rPr>
                <w:rFonts w:eastAsia="標楷體"/>
                <w:sz w:val="28"/>
              </w:rPr>
            </w:pPr>
          </w:p>
        </w:tc>
        <w:tc>
          <w:tcPr>
            <w:tcW w:w="758" w:type="dxa"/>
            <w:vMerge w:val="restart"/>
            <w:vAlign w:val="center"/>
          </w:tcPr>
          <w:p w:rsidR="00723A1C" w:rsidRPr="00723A1C" w:rsidRDefault="00723A1C" w:rsidP="00723A1C">
            <w:pPr>
              <w:snapToGrid w:val="0"/>
              <w:spacing w:before="120" w:after="120" w:line="320" w:lineRule="exact"/>
              <w:jc w:val="center"/>
              <w:rPr>
                <w:rFonts w:eastAsia="標楷體"/>
              </w:rPr>
            </w:pPr>
            <w:r w:rsidRPr="00723A1C">
              <w:rPr>
                <w:rFonts w:eastAsia="標楷體" w:hint="eastAsia"/>
              </w:rPr>
              <w:t>出</w:t>
            </w:r>
            <w:r w:rsidRPr="00723A1C">
              <w:rPr>
                <w:rFonts w:eastAsia="標楷體" w:hint="eastAsia"/>
              </w:rPr>
              <w:t>(</w:t>
            </w:r>
            <w:r w:rsidRPr="00723A1C">
              <w:rPr>
                <w:rFonts w:eastAsia="標楷體" w:hint="eastAsia"/>
              </w:rPr>
              <w:t>入</w:t>
            </w:r>
            <w:r w:rsidRPr="00723A1C">
              <w:rPr>
                <w:rFonts w:eastAsia="標楷體" w:hint="eastAsia"/>
              </w:rPr>
              <w:t>)</w:t>
            </w:r>
            <w:r w:rsidRPr="00723A1C">
              <w:rPr>
                <w:rFonts w:eastAsia="標楷體" w:hint="eastAsia"/>
              </w:rPr>
              <w:br/>
            </w:r>
            <w:r w:rsidRPr="00723A1C">
              <w:rPr>
                <w:rFonts w:eastAsia="標楷體" w:hint="eastAsia"/>
              </w:rPr>
              <w:t>超</w:t>
            </w:r>
          </w:p>
        </w:tc>
        <w:tc>
          <w:tcPr>
            <w:tcW w:w="884" w:type="dxa"/>
          </w:tcPr>
          <w:p w:rsidR="00723A1C" w:rsidRPr="00723A1C" w:rsidRDefault="00723A1C" w:rsidP="00723A1C">
            <w:pPr>
              <w:snapToGrid w:val="0"/>
              <w:spacing w:before="120" w:after="120" w:line="280" w:lineRule="exact"/>
              <w:jc w:val="center"/>
              <w:rPr>
                <w:rFonts w:eastAsia="標楷體"/>
                <w:spacing w:val="-16"/>
                <w:sz w:val="26"/>
              </w:rPr>
            </w:pPr>
            <w:r w:rsidRPr="00723A1C">
              <w:rPr>
                <w:rFonts w:eastAsia="標楷體" w:hint="eastAsia"/>
                <w:spacing w:val="-16"/>
                <w:sz w:val="26"/>
              </w:rPr>
              <w:t>總額</w:t>
            </w:r>
            <w:r w:rsidRPr="00723A1C">
              <w:rPr>
                <w:rFonts w:eastAsia="標楷體" w:hint="eastAsia"/>
                <w:spacing w:val="-16"/>
                <w:sz w:val="26"/>
              </w:rPr>
              <w:br/>
            </w:r>
            <w:r w:rsidRPr="00723A1C">
              <w:rPr>
                <w:rFonts w:eastAsia="標楷體" w:hint="eastAsia"/>
                <w:spacing w:val="-16"/>
              </w:rPr>
              <w:t>(</w:t>
            </w:r>
            <w:r w:rsidRPr="00723A1C">
              <w:rPr>
                <w:rFonts w:eastAsia="標楷體" w:hint="eastAsia"/>
                <w:spacing w:val="-16"/>
              </w:rPr>
              <w:t>億美元</w:t>
            </w:r>
            <w:r w:rsidRPr="00723A1C">
              <w:rPr>
                <w:rFonts w:eastAsia="標楷體" w:hint="eastAsia"/>
                <w:spacing w:val="-16"/>
              </w:rPr>
              <w:t>)</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771.5</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803.8</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775.4</w:t>
            </w:r>
          </w:p>
        </w:tc>
        <w:tc>
          <w:tcPr>
            <w:tcW w:w="1081"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658.1</w:t>
            </w:r>
          </w:p>
        </w:tc>
        <w:tc>
          <w:tcPr>
            <w:tcW w:w="1034"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669.7</w:t>
            </w:r>
          </w:p>
        </w:tc>
        <w:tc>
          <w:tcPr>
            <w:tcW w:w="1034"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52.3</w:t>
            </w:r>
          </w:p>
        </w:tc>
        <w:tc>
          <w:tcPr>
            <w:tcW w:w="1034"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62.3</w:t>
            </w:r>
          </w:p>
        </w:tc>
        <w:tc>
          <w:tcPr>
            <w:tcW w:w="1035" w:type="dxa"/>
            <w:tcBorders>
              <w:top w:val="nil"/>
              <w:left w:val="nil"/>
              <w:bottom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114.6</w:t>
            </w:r>
          </w:p>
        </w:tc>
      </w:tr>
      <w:tr w:rsidR="00723A1C" w:rsidRPr="00723A1C" w:rsidTr="00FA0954">
        <w:trPr>
          <w:cantSplit/>
          <w:trHeight w:hRule="exact" w:val="760"/>
        </w:trPr>
        <w:tc>
          <w:tcPr>
            <w:tcW w:w="616" w:type="dxa"/>
            <w:vMerge/>
            <w:tcBorders>
              <w:left w:val="nil"/>
            </w:tcBorders>
          </w:tcPr>
          <w:p w:rsidR="00723A1C" w:rsidRPr="00723A1C" w:rsidRDefault="00723A1C" w:rsidP="00723A1C">
            <w:pPr>
              <w:snapToGrid w:val="0"/>
              <w:spacing w:before="120" w:after="120" w:line="320" w:lineRule="exact"/>
              <w:rPr>
                <w:rFonts w:eastAsia="標楷體"/>
                <w:sz w:val="28"/>
              </w:rPr>
            </w:pPr>
          </w:p>
        </w:tc>
        <w:tc>
          <w:tcPr>
            <w:tcW w:w="758" w:type="dxa"/>
            <w:vMerge/>
          </w:tcPr>
          <w:p w:rsidR="00723A1C" w:rsidRPr="00723A1C" w:rsidRDefault="00723A1C" w:rsidP="00723A1C">
            <w:pPr>
              <w:snapToGrid w:val="0"/>
              <w:spacing w:before="120" w:after="120" w:line="320" w:lineRule="exact"/>
              <w:rPr>
                <w:rFonts w:eastAsia="標楷體"/>
                <w:sz w:val="28"/>
              </w:rPr>
            </w:pPr>
          </w:p>
        </w:tc>
        <w:tc>
          <w:tcPr>
            <w:tcW w:w="884" w:type="dxa"/>
          </w:tcPr>
          <w:p w:rsidR="00723A1C" w:rsidRPr="00723A1C" w:rsidRDefault="00723A1C" w:rsidP="00723A1C">
            <w:pPr>
              <w:snapToGrid w:val="0"/>
              <w:spacing w:before="120" w:after="120" w:line="280" w:lineRule="exact"/>
              <w:jc w:val="center"/>
              <w:rPr>
                <w:rFonts w:eastAsia="標楷體"/>
                <w:spacing w:val="-16"/>
                <w:sz w:val="26"/>
              </w:rPr>
            </w:pPr>
            <w:r w:rsidRPr="00723A1C">
              <w:rPr>
                <w:rFonts w:eastAsia="標楷體" w:hint="eastAsia"/>
                <w:spacing w:val="-16"/>
                <w:sz w:val="26"/>
              </w:rPr>
              <w:t>年增率</w:t>
            </w:r>
            <w:r w:rsidRPr="00723A1C">
              <w:rPr>
                <w:rFonts w:eastAsia="標楷體" w:hint="eastAsia"/>
                <w:spacing w:val="-16"/>
                <w:sz w:val="26"/>
              </w:rPr>
              <w:br/>
            </w:r>
            <w:r w:rsidRPr="00723A1C">
              <w:rPr>
                <w:rFonts w:eastAsia="標楷體" w:hint="eastAsia"/>
                <w:spacing w:val="-16"/>
              </w:rPr>
              <w:t>(</w:t>
            </w:r>
            <w:r w:rsidR="00BD1D83">
              <w:rPr>
                <w:rFonts w:eastAsia="標楷體" w:hint="eastAsia"/>
                <w:spacing w:val="-16"/>
              </w:rPr>
              <w:t>%</w:t>
            </w:r>
            <w:r w:rsidRPr="00723A1C">
              <w:rPr>
                <w:rFonts w:eastAsia="標楷體" w:hint="eastAsia"/>
                <w:spacing w:val="-16"/>
              </w:rPr>
              <w:t>)</w:t>
            </w:r>
          </w:p>
        </w:tc>
        <w:tc>
          <w:tcPr>
            <w:tcW w:w="1081" w:type="dxa"/>
            <w:tcBorders>
              <w:top w:val="nil"/>
              <w:left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-3.9</w:t>
            </w:r>
          </w:p>
        </w:tc>
        <w:tc>
          <w:tcPr>
            <w:tcW w:w="1081" w:type="dxa"/>
            <w:tcBorders>
              <w:top w:val="nil"/>
              <w:left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4.2</w:t>
            </w:r>
          </w:p>
        </w:tc>
        <w:tc>
          <w:tcPr>
            <w:tcW w:w="1081" w:type="dxa"/>
            <w:tcBorders>
              <w:top w:val="nil"/>
              <w:left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rPr>
              <w:t>-</w:t>
            </w:r>
            <w:r w:rsidRPr="00723A1C">
              <w:rPr>
                <w:rFonts w:eastAsia="華康楷書體W5" w:hint="eastAsia"/>
              </w:rPr>
              <w:t>3.5</w:t>
            </w:r>
          </w:p>
        </w:tc>
        <w:tc>
          <w:tcPr>
            <w:tcW w:w="1081" w:type="dxa"/>
            <w:tcBorders>
              <w:top w:val="nil"/>
              <w:left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-15.1</w:t>
            </w:r>
          </w:p>
        </w:tc>
        <w:tc>
          <w:tcPr>
            <w:tcW w:w="1034" w:type="dxa"/>
            <w:tcBorders>
              <w:top w:val="nil"/>
              <w:left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1.8</w:t>
            </w:r>
          </w:p>
        </w:tc>
        <w:tc>
          <w:tcPr>
            <w:tcW w:w="1034" w:type="dxa"/>
            <w:tcBorders>
              <w:top w:val="nil"/>
              <w:left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17.6</w:t>
            </w:r>
          </w:p>
        </w:tc>
        <w:tc>
          <w:tcPr>
            <w:tcW w:w="1034" w:type="dxa"/>
            <w:tcBorders>
              <w:top w:val="nil"/>
              <w:left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57.8</w:t>
            </w:r>
          </w:p>
        </w:tc>
        <w:tc>
          <w:tcPr>
            <w:tcW w:w="1035" w:type="dxa"/>
            <w:tcBorders>
              <w:top w:val="nil"/>
              <w:left w:val="nil"/>
              <w:right w:val="nil"/>
            </w:tcBorders>
            <w:vAlign w:val="center"/>
          </w:tcPr>
          <w:p w:rsidR="00723A1C" w:rsidRPr="00723A1C" w:rsidRDefault="00723A1C" w:rsidP="00723A1C">
            <w:pPr>
              <w:spacing w:beforeLines="20" w:before="72" w:afterLines="20" w:after="72" w:line="400" w:lineRule="exact"/>
              <w:ind w:rightChars="100" w:right="240"/>
              <w:jc w:val="right"/>
              <w:rPr>
                <w:rFonts w:eastAsia="華康楷書體W5"/>
              </w:rPr>
            </w:pPr>
            <w:r w:rsidRPr="00723A1C">
              <w:rPr>
                <w:rFonts w:eastAsia="華康楷書體W5" w:hint="eastAsia"/>
              </w:rPr>
              <w:t>36.5</w:t>
            </w:r>
          </w:p>
        </w:tc>
      </w:tr>
    </w:tbl>
    <w:p w:rsidR="00E45F37" w:rsidRPr="00E45F37" w:rsidRDefault="00E45F37" w:rsidP="00E45F37">
      <w:pPr>
        <w:widowControl/>
        <w:autoSpaceDE w:val="0"/>
        <w:autoSpaceDN w:val="0"/>
        <w:adjustRightInd w:val="0"/>
        <w:snapToGrid w:val="0"/>
        <w:spacing w:line="300" w:lineRule="auto"/>
        <w:rPr>
          <w:rFonts w:eastAsia="標楷體"/>
          <w:sz w:val="22"/>
          <w:szCs w:val="22"/>
        </w:rPr>
      </w:pPr>
      <w:proofErr w:type="gramStart"/>
      <w:r w:rsidRPr="00E45F37">
        <w:rPr>
          <w:rFonts w:eastAsia="標楷體"/>
          <w:sz w:val="22"/>
          <w:szCs w:val="22"/>
        </w:rPr>
        <w:t>註</w:t>
      </w:r>
      <w:proofErr w:type="gramEnd"/>
      <w:r w:rsidRPr="00E45F37">
        <w:rPr>
          <w:rFonts w:eastAsia="標楷體"/>
          <w:sz w:val="22"/>
          <w:szCs w:val="22"/>
        </w:rPr>
        <w:t>：</w:t>
      </w:r>
      <w:r w:rsidRPr="00E45F37">
        <w:rPr>
          <w:rFonts w:eastAsia="標楷體"/>
          <w:sz w:val="22"/>
          <w:szCs w:val="22"/>
        </w:rPr>
        <w:t>1.</w:t>
      </w:r>
      <w:r w:rsidRPr="00E45F37">
        <w:rPr>
          <w:rFonts w:eastAsia="標楷體"/>
          <w:sz w:val="22"/>
          <w:szCs w:val="22"/>
        </w:rPr>
        <w:t>我對中國大陸投資件數及</w:t>
      </w:r>
      <w:proofErr w:type="gramStart"/>
      <w:r w:rsidRPr="00E45F37">
        <w:rPr>
          <w:rFonts w:eastAsia="標楷體"/>
          <w:sz w:val="22"/>
          <w:szCs w:val="22"/>
        </w:rPr>
        <w:t>金額均含核准</w:t>
      </w:r>
      <w:proofErr w:type="gramEnd"/>
      <w:r w:rsidRPr="00E45F37">
        <w:rPr>
          <w:rFonts w:eastAsia="標楷體"/>
          <w:sz w:val="22"/>
          <w:szCs w:val="22"/>
        </w:rPr>
        <w:t>補辦案件。</w:t>
      </w:r>
    </w:p>
    <w:p w:rsidR="00E45F37" w:rsidRPr="00E45F37" w:rsidRDefault="00E45F37" w:rsidP="00E45F37">
      <w:pPr>
        <w:widowControl/>
        <w:autoSpaceDE w:val="0"/>
        <w:autoSpaceDN w:val="0"/>
        <w:adjustRightInd w:val="0"/>
        <w:snapToGrid w:val="0"/>
        <w:spacing w:line="300" w:lineRule="auto"/>
        <w:rPr>
          <w:rFonts w:eastAsia="標楷體"/>
          <w:sz w:val="22"/>
          <w:szCs w:val="22"/>
        </w:rPr>
      </w:pPr>
      <w:r w:rsidRPr="00E45F37">
        <w:rPr>
          <w:rFonts w:eastAsia="標楷體"/>
          <w:sz w:val="22"/>
          <w:szCs w:val="22"/>
        </w:rPr>
        <w:t xml:space="preserve">    2.</w:t>
      </w:r>
      <w:r w:rsidRPr="00E45F37">
        <w:rPr>
          <w:rFonts w:eastAsia="標楷體"/>
          <w:sz w:val="22"/>
          <w:szCs w:val="22"/>
        </w:rPr>
        <w:t>我對中國大陸投資金額（</w:t>
      </w:r>
      <w:proofErr w:type="gramStart"/>
      <w:r w:rsidRPr="00E45F37">
        <w:rPr>
          <w:rFonts w:eastAsia="標楷體"/>
          <w:sz w:val="22"/>
          <w:szCs w:val="22"/>
        </w:rPr>
        <w:t>）</w:t>
      </w:r>
      <w:proofErr w:type="gramEnd"/>
      <w:r w:rsidRPr="00E45F37">
        <w:rPr>
          <w:rFonts w:eastAsia="標楷體"/>
          <w:sz w:val="22"/>
          <w:szCs w:val="22"/>
        </w:rPr>
        <w:t>內數字為年增率。</w:t>
      </w:r>
    </w:p>
    <w:p w:rsidR="00E45F37" w:rsidRPr="00E45F37" w:rsidRDefault="00E45F37" w:rsidP="00723A1C">
      <w:pPr>
        <w:widowControl/>
        <w:autoSpaceDE w:val="0"/>
        <w:autoSpaceDN w:val="0"/>
        <w:adjustRightInd w:val="0"/>
        <w:snapToGrid w:val="0"/>
        <w:spacing w:line="0" w:lineRule="atLeast"/>
        <w:rPr>
          <w:rFonts w:eastAsia="標楷體"/>
          <w:sz w:val="22"/>
          <w:szCs w:val="22"/>
        </w:rPr>
      </w:pPr>
      <w:r w:rsidRPr="00E45F37">
        <w:rPr>
          <w:rFonts w:eastAsia="標楷體"/>
          <w:sz w:val="22"/>
          <w:szCs w:val="22"/>
        </w:rPr>
        <w:t xml:space="preserve">　　</w:t>
      </w:r>
      <w:r w:rsidRPr="00E45F37">
        <w:rPr>
          <w:rFonts w:eastAsia="標楷體"/>
          <w:sz w:val="22"/>
          <w:szCs w:val="22"/>
        </w:rPr>
        <w:t>3. 2009</w:t>
      </w:r>
      <w:r w:rsidRPr="00E45F37">
        <w:rPr>
          <w:rFonts w:eastAsia="標楷體"/>
          <w:sz w:val="22"/>
          <w:szCs w:val="22"/>
        </w:rPr>
        <w:t>年</w:t>
      </w:r>
      <w:r w:rsidRPr="00E45F37">
        <w:rPr>
          <w:rFonts w:eastAsia="標楷體"/>
          <w:sz w:val="22"/>
          <w:szCs w:val="22"/>
        </w:rPr>
        <w:t>6</w:t>
      </w:r>
      <w:r w:rsidRPr="00E45F37">
        <w:rPr>
          <w:rFonts w:eastAsia="標楷體"/>
          <w:sz w:val="22"/>
          <w:szCs w:val="22"/>
        </w:rPr>
        <w:t>月</w:t>
      </w:r>
      <w:r w:rsidRPr="00E45F37">
        <w:rPr>
          <w:rFonts w:eastAsia="標楷體"/>
          <w:sz w:val="22"/>
          <w:szCs w:val="22"/>
        </w:rPr>
        <w:t>30</w:t>
      </w:r>
      <w:r w:rsidRPr="00E45F37">
        <w:rPr>
          <w:rFonts w:eastAsia="標楷體"/>
          <w:sz w:val="22"/>
          <w:szCs w:val="22"/>
        </w:rPr>
        <w:t>日起開放陸資來</w:t>
      </w:r>
      <w:proofErr w:type="gramStart"/>
      <w:r w:rsidRPr="00E45F37">
        <w:rPr>
          <w:rFonts w:eastAsia="標楷體" w:hint="eastAsia"/>
          <w:sz w:val="22"/>
          <w:szCs w:val="22"/>
        </w:rPr>
        <w:t>臺</w:t>
      </w:r>
      <w:proofErr w:type="gramEnd"/>
      <w:r w:rsidRPr="00E45F37">
        <w:rPr>
          <w:rFonts w:eastAsia="標楷體"/>
          <w:sz w:val="22"/>
          <w:szCs w:val="22"/>
        </w:rPr>
        <w:t>投資。</w:t>
      </w:r>
    </w:p>
    <w:p w:rsidR="00E45F37" w:rsidRPr="00E45F37" w:rsidRDefault="00E45F37" w:rsidP="00723A1C">
      <w:pPr>
        <w:widowControl/>
        <w:spacing w:line="0" w:lineRule="atLeast"/>
        <w:rPr>
          <w:rFonts w:eastAsia="標楷體"/>
          <w:sz w:val="22"/>
          <w:szCs w:val="22"/>
        </w:rPr>
      </w:pPr>
      <w:r w:rsidRPr="00E45F37">
        <w:rPr>
          <w:rFonts w:eastAsia="標楷體"/>
          <w:sz w:val="22"/>
          <w:szCs w:val="22"/>
        </w:rPr>
        <w:t>資料來源：經濟部投審會「投資統計月報」、財政部進出口海關統計。</w:t>
      </w:r>
    </w:p>
    <w:p w:rsidR="003F3337" w:rsidRPr="00E45F37" w:rsidRDefault="003F3337" w:rsidP="003F3337">
      <w:pPr>
        <w:widowControl/>
        <w:autoSpaceDE w:val="0"/>
        <w:autoSpaceDN w:val="0"/>
        <w:adjustRightInd w:val="0"/>
        <w:snapToGrid w:val="0"/>
        <w:spacing w:line="300" w:lineRule="auto"/>
        <w:rPr>
          <w:color w:val="FF0000"/>
          <w:sz w:val="32"/>
        </w:rPr>
      </w:pPr>
    </w:p>
    <w:p w:rsidR="00250A65" w:rsidRPr="008B379D" w:rsidRDefault="00250A65" w:rsidP="00250A65">
      <w:pPr>
        <w:widowControl/>
        <w:rPr>
          <w:rFonts w:eastAsia="標楷體"/>
          <w:color w:val="FF0000"/>
          <w:sz w:val="22"/>
          <w:szCs w:val="22"/>
        </w:rPr>
      </w:pPr>
      <w:bookmarkStart w:id="58" w:name="_Toc279048470"/>
      <w:bookmarkStart w:id="59" w:name="_Toc337122124"/>
      <w:bookmarkStart w:id="60" w:name="_Toc349916576"/>
      <w:bookmarkStart w:id="61" w:name="_Toc401923788"/>
      <w:bookmarkStart w:id="62" w:name="_Toc402171704"/>
      <w:bookmarkEnd w:id="54"/>
      <w:bookmarkEnd w:id="55"/>
      <w:bookmarkEnd w:id="56"/>
    </w:p>
    <w:p w:rsidR="000B03F6" w:rsidRPr="00450F3F" w:rsidRDefault="000B03F6" w:rsidP="00171436">
      <w:pPr>
        <w:keepNext/>
        <w:adjustRightInd w:val="0"/>
        <w:snapToGrid w:val="0"/>
        <w:spacing w:line="300" w:lineRule="auto"/>
        <w:outlineLvl w:val="1"/>
        <w:rPr>
          <w:rFonts w:eastAsia="標楷體"/>
        </w:rPr>
      </w:pPr>
      <w:bookmarkStart w:id="63" w:name="_Toc476138370"/>
      <w:r w:rsidRPr="00450F3F">
        <w:rPr>
          <w:rFonts w:eastAsia="標楷體"/>
          <w:b/>
          <w:bCs/>
          <w:sz w:val="40"/>
          <w:szCs w:val="36"/>
        </w:rPr>
        <w:lastRenderedPageBreak/>
        <w:t>參、經濟情勢分析</w:t>
      </w:r>
      <w:bookmarkEnd w:id="58"/>
      <w:bookmarkEnd w:id="59"/>
      <w:bookmarkEnd w:id="60"/>
      <w:bookmarkEnd w:id="61"/>
      <w:bookmarkEnd w:id="62"/>
      <w:bookmarkEnd w:id="63"/>
    </w:p>
    <w:p w:rsidR="000B03F6" w:rsidRPr="00450F3F" w:rsidRDefault="000B03F6" w:rsidP="009D1948">
      <w:pPr>
        <w:keepNext/>
        <w:adjustRightInd w:val="0"/>
        <w:snapToGrid w:val="0"/>
        <w:spacing w:line="300" w:lineRule="auto"/>
        <w:outlineLvl w:val="1"/>
        <w:rPr>
          <w:rFonts w:eastAsia="標楷體"/>
        </w:rPr>
      </w:pPr>
      <w:bookmarkStart w:id="64" w:name="_Toc230064830"/>
      <w:bookmarkStart w:id="65" w:name="_Toc279048471"/>
      <w:bookmarkStart w:id="66" w:name="_Toc337122125"/>
      <w:bookmarkStart w:id="67" w:name="_Toc349916577"/>
      <w:bookmarkStart w:id="68" w:name="_Toc401923789"/>
      <w:bookmarkStart w:id="69" w:name="_Toc402171705"/>
      <w:bookmarkStart w:id="70" w:name="_Toc476138371"/>
      <w:r w:rsidRPr="00450F3F">
        <w:rPr>
          <w:rFonts w:eastAsia="標楷體"/>
          <w:b/>
          <w:bCs/>
          <w:sz w:val="40"/>
          <w:szCs w:val="36"/>
        </w:rPr>
        <w:t>一、國際經濟</w:t>
      </w:r>
      <w:bookmarkEnd w:id="64"/>
      <w:bookmarkEnd w:id="65"/>
      <w:bookmarkEnd w:id="66"/>
      <w:bookmarkEnd w:id="67"/>
      <w:bookmarkEnd w:id="68"/>
      <w:bookmarkEnd w:id="69"/>
      <w:bookmarkEnd w:id="70"/>
    </w:p>
    <w:p w:rsidR="000B03F6" w:rsidRPr="00450F3F" w:rsidRDefault="000B03F6" w:rsidP="000B03F6">
      <w:pPr>
        <w:pStyle w:val="t-3"/>
        <w:spacing w:line="520" w:lineRule="exact"/>
        <w:ind w:right="-60"/>
      </w:pPr>
      <w:bookmarkStart w:id="71" w:name="_Toc337122126"/>
      <w:bookmarkStart w:id="72" w:name="_Toc349916578"/>
      <w:bookmarkStart w:id="73" w:name="_Toc401923790"/>
      <w:bookmarkStart w:id="74" w:name="_Toc402171706"/>
      <w:bookmarkStart w:id="75" w:name="_Toc476138372"/>
      <w:r w:rsidRPr="00450F3F">
        <w:t>（一）美國</w:t>
      </w:r>
      <w:bookmarkEnd w:id="71"/>
      <w:bookmarkEnd w:id="72"/>
      <w:bookmarkEnd w:id="73"/>
      <w:bookmarkEnd w:id="74"/>
      <w:bookmarkEnd w:id="75"/>
    </w:p>
    <w:p w:rsidR="00FA0954" w:rsidRPr="00FA0954" w:rsidRDefault="004E6EF4" w:rsidP="004E6EF4">
      <w:pPr>
        <w:snapToGrid w:val="0"/>
        <w:spacing w:beforeLines="50" w:before="180" w:line="300" w:lineRule="auto"/>
        <w:ind w:leftChars="150" w:left="360" w:firstLineChars="200" w:firstLine="560"/>
        <w:jc w:val="both"/>
        <w:rPr>
          <w:rFonts w:eastAsia="標楷體"/>
          <w:color w:val="000000" w:themeColor="text1"/>
          <w:sz w:val="28"/>
          <w:szCs w:val="28"/>
        </w:rPr>
      </w:pPr>
      <w:r w:rsidRPr="004E6EF4">
        <w:rPr>
          <w:rFonts w:eastAsia="標楷體" w:hint="eastAsia"/>
          <w:color w:val="000000" w:themeColor="text1"/>
          <w:sz w:val="28"/>
          <w:szCs w:val="28"/>
        </w:rPr>
        <w:t>美國就業市場穩健復甦，</w:t>
      </w:r>
      <w:proofErr w:type="gramStart"/>
      <w:r w:rsidRPr="004E6EF4">
        <w:rPr>
          <w:rFonts w:eastAsia="標楷體" w:hint="eastAsia"/>
          <w:color w:val="000000" w:themeColor="text1"/>
          <w:sz w:val="28"/>
          <w:szCs w:val="28"/>
        </w:rPr>
        <w:t>通膨回溫</w:t>
      </w:r>
      <w:proofErr w:type="gramEnd"/>
      <w:r w:rsidRPr="004E6EF4">
        <w:rPr>
          <w:rFonts w:eastAsia="標楷體" w:hint="eastAsia"/>
          <w:color w:val="000000" w:themeColor="text1"/>
          <w:sz w:val="28"/>
          <w:szCs w:val="28"/>
        </w:rPr>
        <w:t>，且政府擬推出財政激勵方案，經濟可望加速成長。國際貨幣基金</w:t>
      </w:r>
      <w:r w:rsidRPr="004E6EF4">
        <w:rPr>
          <w:rFonts w:eastAsia="標楷體" w:hint="eastAsia"/>
          <w:color w:val="000000" w:themeColor="text1"/>
          <w:sz w:val="28"/>
          <w:szCs w:val="28"/>
        </w:rPr>
        <w:t>(IMF)</w:t>
      </w:r>
      <w:r w:rsidRPr="004E6EF4">
        <w:rPr>
          <w:rFonts w:eastAsia="標楷體" w:hint="eastAsia"/>
          <w:color w:val="000000" w:themeColor="text1"/>
          <w:sz w:val="28"/>
          <w:szCs w:val="28"/>
        </w:rPr>
        <w:t>及環球透視機構</w:t>
      </w:r>
      <w:r w:rsidRPr="004E6EF4">
        <w:rPr>
          <w:rFonts w:eastAsia="標楷體" w:hint="eastAsia"/>
          <w:color w:val="000000" w:themeColor="text1"/>
          <w:sz w:val="28"/>
          <w:szCs w:val="28"/>
        </w:rPr>
        <w:t>(</w:t>
      </w:r>
      <w:r w:rsidR="009E1B24" w:rsidRPr="009E1B24">
        <w:rPr>
          <w:rFonts w:eastAsia="標楷體"/>
          <w:color w:val="000000" w:themeColor="text1"/>
          <w:sz w:val="28"/>
          <w:szCs w:val="28"/>
        </w:rPr>
        <w:t>Global Insight</w:t>
      </w:r>
      <w:r w:rsidR="009E1B24" w:rsidRPr="004E6EF4">
        <w:rPr>
          <w:rFonts w:eastAsia="標楷體" w:hint="eastAsia"/>
          <w:color w:val="000000" w:themeColor="text1"/>
          <w:sz w:val="28"/>
          <w:szCs w:val="28"/>
        </w:rPr>
        <w:t>)</w:t>
      </w:r>
      <w:r w:rsidRPr="004E6EF4">
        <w:rPr>
          <w:rFonts w:eastAsia="標楷體" w:hint="eastAsia"/>
          <w:color w:val="000000" w:themeColor="text1"/>
          <w:sz w:val="28"/>
          <w:szCs w:val="28"/>
        </w:rPr>
        <w:t>皆預估美國今</w:t>
      </w:r>
      <w:r w:rsidRPr="004E6EF4">
        <w:rPr>
          <w:rFonts w:eastAsia="標楷體" w:hint="eastAsia"/>
          <w:color w:val="000000" w:themeColor="text1"/>
          <w:sz w:val="28"/>
          <w:szCs w:val="28"/>
        </w:rPr>
        <w:t>(2017)</w:t>
      </w:r>
      <w:r w:rsidRPr="004E6EF4">
        <w:rPr>
          <w:rFonts w:eastAsia="標楷體" w:hint="eastAsia"/>
          <w:color w:val="000000" w:themeColor="text1"/>
          <w:sz w:val="28"/>
          <w:szCs w:val="28"/>
        </w:rPr>
        <w:t>年經濟成長率</w:t>
      </w:r>
      <w:r w:rsidRPr="004E6EF4">
        <w:rPr>
          <w:rFonts w:eastAsia="標楷體" w:hint="eastAsia"/>
          <w:color w:val="000000" w:themeColor="text1"/>
          <w:sz w:val="28"/>
          <w:szCs w:val="28"/>
        </w:rPr>
        <w:t>2.3%</w:t>
      </w:r>
      <w:r w:rsidRPr="004E6EF4">
        <w:rPr>
          <w:rFonts w:eastAsia="標楷體" w:hint="eastAsia"/>
          <w:color w:val="000000" w:themeColor="text1"/>
          <w:sz w:val="28"/>
          <w:szCs w:val="28"/>
        </w:rPr>
        <w:t>，優於其他先進經濟體。經濟合作暨發展組織</w:t>
      </w:r>
      <w:r w:rsidR="009E1B24">
        <w:rPr>
          <w:rFonts w:eastAsia="標楷體" w:hint="eastAsia"/>
          <w:color w:val="000000" w:themeColor="text1"/>
          <w:sz w:val="28"/>
          <w:szCs w:val="28"/>
        </w:rPr>
        <w:t>(</w:t>
      </w:r>
      <w:r w:rsidRPr="004E6EF4">
        <w:rPr>
          <w:rFonts w:eastAsia="標楷體" w:hint="eastAsia"/>
          <w:color w:val="000000" w:themeColor="text1"/>
          <w:sz w:val="28"/>
          <w:szCs w:val="28"/>
        </w:rPr>
        <w:t>OECD</w:t>
      </w:r>
      <w:r w:rsidR="009E1B24">
        <w:rPr>
          <w:rFonts w:eastAsia="標楷體" w:hint="eastAsia"/>
          <w:color w:val="000000" w:themeColor="text1"/>
          <w:sz w:val="28"/>
          <w:szCs w:val="28"/>
        </w:rPr>
        <w:t>)</w:t>
      </w:r>
      <w:r w:rsidRPr="004E6EF4">
        <w:rPr>
          <w:rFonts w:eastAsia="標楷體" w:hint="eastAsia"/>
          <w:color w:val="000000" w:themeColor="text1"/>
          <w:sz w:val="28"/>
          <w:szCs w:val="28"/>
        </w:rPr>
        <w:t>中期經濟展望指出，今年美國經濟成長率將從</w:t>
      </w:r>
      <w:r w:rsidRPr="004E6EF4">
        <w:rPr>
          <w:rFonts w:eastAsia="標楷體" w:hint="eastAsia"/>
          <w:color w:val="000000" w:themeColor="text1"/>
          <w:sz w:val="28"/>
          <w:szCs w:val="28"/>
        </w:rPr>
        <w:t>2016</w:t>
      </w:r>
      <w:r w:rsidRPr="004E6EF4">
        <w:rPr>
          <w:rFonts w:eastAsia="標楷體" w:hint="eastAsia"/>
          <w:color w:val="000000" w:themeColor="text1"/>
          <w:sz w:val="28"/>
          <w:szCs w:val="28"/>
        </w:rPr>
        <w:t>年</w:t>
      </w:r>
      <w:r w:rsidRPr="004E6EF4">
        <w:rPr>
          <w:rFonts w:eastAsia="標楷體" w:hint="eastAsia"/>
          <w:color w:val="000000" w:themeColor="text1"/>
          <w:sz w:val="28"/>
          <w:szCs w:val="28"/>
        </w:rPr>
        <w:t>11</w:t>
      </w:r>
      <w:r w:rsidRPr="004E6EF4">
        <w:rPr>
          <w:rFonts w:eastAsia="標楷體" w:hint="eastAsia"/>
          <w:color w:val="000000" w:themeColor="text1"/>
          <w:sz w:val="28"/>
          <w:szCs w:val="28"/>
        </w:rPr>
        <w:t>月預測</w:t>
      </w:r>
      <w:r w:rsidRPr="004E6EF4">
        <w:rPr>
          <w:rFonts w:eastAsia="標楷體" w:hint="eastAsia"/>
          <w:color w:val="000000" w:themeColor="text1"/>
          <w:sz w:val="28"/>
          <w:szCs w:val="28"/>
        </w:rPr>
        <w:t>2.3</w:t>
      </w:r>
      <w:r w:rsidR="00BD1D83">
        <w:rPr>
          <w:rFonts w:eastAsia="標楷體" w:hint="eastAsia"/>
          <w:color w:val="000000" w:themeColor="text1"/>
          <w:sz w:val="28"/>
          <w:szCs w:val="28"/>
        </w:rPr>
        <w:t>%</w:t>
      </w:r>
      <w:r w:rsidRPr="004E6EF4">
        <w:rPr>
          <w:rFonts w:eastAsia="標楷體" w:hint="eastAsia"/>
          <w:color w:val="000000" w:themeColor="text1"/>
          <w:sz w:val="28"/>
          <w:szCs w:val="28"/>
        </w:rPr>
        <w:t>調升至</w:t>
      </w:r>
      <w:r w:rsidRPr="004E6EF4">
        <w:rPr>
          <w:rFonts w:eastAsia="標楷體" w:hint="eastAsia"/>
          <w:color w:val="000000" w:themeColor="text1"/>
          <w:sz w:val="28"/>
          <w:szCs w:val="28"/>
        </w:rPr>
        <w:t>2.4</w:t>
      </w:r>
      <w:r w:rsidR="00BD1D83">
        <w:rPr>
          <w:rFonts w:eastAsia="標楷體" w:hint="eastAsia"/>
          <w:color w:val="000000" w:themeColor="text1"/>
          <w:sz w:val="28"/>
          <w:szCs w:val="28"/>
        </w:rPr>
        <w:t>%</w:t>
      </w:r>
      <w:r w:rsidRPr="004E6EF4">
        <w:rPr>
          <w:rFonts w:eastAsia="標楷體" w:hint="eastAsia"/>
          <w:color w:val="000000" w:themeColor="text1"/>
          <w:sz w:val="28"/>
          <w:szCs w:val="28"/>
        </w:rPr>
        <w:t>，惟</w:t>
      </w:r>
      <w:r w:rsidRPr="004E6EF4">
        <w:rPr>
          <w:rFonts w:eastAsia="標楷體" w:hint="eastAsia"/>
          <w:color w:val="000000" w:themeColor="text1"/>
          <w:sz w:val="28"/>
          <w:szCs w:val="28"/>
        </w:rPr>
        <w:t>2018</w:t>
      </w:r>
      <w:r w:rsidRPr="004E6EF4">
        <w:rPr>
          <w:rFonts w:eastAsia="標楷體" w:hint="eastAsia"/>
          <w:color w:val="000000" w:themeColor="text1"/>
          <w:sz w:val="28"/>
          <w:szCs w:val="28"/>
        </w:rPr>
        <w:t>年預測從</w:t>
      </w:r>
      <w:r w:rsidRPr="004E6EF4">
        <w:rPr>
          <w:rFonts w:eastAsia="標楷體" w:hint="eastAsia"/>
          <w:color w:val="000000" w:themeColor="text1"/>
          <w:sz w:val="28"/>
          <w:szCs w:val="28"/>
        </w:rPr>
        <w:t>3</w:t>
      </w:r>
      <w:r w:rsidRPr="00FA0954">
        <w:rPr>
          <w:rFonts w:eastAsia="標楷體" w:hint="eastAsia"/>
          <w:color w:val="000000" w:themeColor="text1"/>
          <w:sz w:val="28"/>
          <w:szCs w:val="28"/>
        </w:rPr>
        <w:t>%</w:t>
      </w:r>
      <w:r w:rsidRPr="004E6EF4">
        <w:rPr>
          <w:rFonts w:eastAsia="標楷體" w:hint="eastAsia"/>
          <w:color w:val="000000" w:themeColor="text1"/>
          <w:sz w:val="28"/>
          <w:szCs w:val="28"/>
        </w:rPr>
        <w:t>下修至</w:t>
      </w:r>
      <w:r w:rsidRPr="004E6EF4">
        <w:rPr>
          <w:rFonts w:eastAsia="標楷體" w:hint="eastAsia"/>
          <w:color w:val="000000" w:themeColor="text1"/>
          <w:sz w:val="28"/>
          <w:szCs w:val="28"/>
        </w:rPr>
        <w:t>2.8</w:t>
      </w:r>
      <w:r w:rsidRPr="00FA0954">
        <w:rPr>
          <w:rFonts w:eastAsia="標楷體" w:hint="eastAsia"/>
          <w:color w:val="000000" w:themeColor="text1"/>
          <w:sz w:val="28"/>
          <w:szCs w:val="28"/>
        </w:rPr>
        <w:t>%</w:t>
      </w:r>
      <w:r w:rsidRPr="004E6EF4">
        <w:rPr>
          <w:rFonts w:eastAsia="標楷體" w:hint="eastAsia"/>
          <w:color w:val="000000" w:themeColor="text1"/>
          <w:sz w:val="28"/>
          <w:szCs w:val="28"/>
        </w:rPr>
        <w:t>。另美國聯</w:t>
      </w:r>
      <w:proofErr w:type="gramStart"/>
      <w:r w:rsidRPr="004E6EF4">
        <w:rPr>
          <w:rFonts w:eastAsia="標楷體" w:hint="eastAsia"/>
          <w:color w:val="000000" w:themeColor="text1"/>
          <w:sz w:val="28"/>
          <w:szCs w:val="28"/>
        </w:rPr>
        <w:t>準</w:t>
      </w:r>
      <w:proofErr w:type="gramEnd"/>
      <w:r w:rsidRPr="004E6EF4">
        <w:rPr>
          <w:rFonts w:eastAsia="標楷體" w:hint="eastAsia"/>
          <w:color w:val="000000" w:themeColor="text1"/>
          <w:sz w:val="28"/>
          <w:szCs w:val="28"/>
        </w:rPr>
        <w:t>會</w:t>
      </w:r>
      <w:r w:rsidRPr="004E6EF4">
        <w:rPr>
          <w:rFonts w:eastAsia="標楷體" w:hint="eastAsia"/>
          <w:color w:val="000000" w:themeColor="text1"/>
          <w:sz w:val="28"/>
          <w:szCs w:val="28"/>
        </w:rPr>
        <w:t xml:space="preserve">(Fed) </w:t>
      </w:r>
      <w:r w:rsidRPr="004E6EF4">
        <w:rPr>
          <w:rFonts w:eastAsia="標楷體" w:hint="eastAsia"/>
          <w:color w:val="000000" w:themeColor="text1"/>
          <w:sz w:val="28"/>
          <w:szCs w:val="28"/>
        </w:rPr>
        <w:t>於</w:t>
      </w:r>
      <w:r w:rsidRPr="004E6EF4">
        <w:rPr>
          <w:rFonts w:eastAsia="標楷體" w:hint="eastAsia"/>
          <w:color w:val="000000" w:themeColor="text1"/>
          <w:sz w:val="28"/>
          <w:szCs w:val="28"/>
        </w:rPr>
        <w:t>2017</w:t>
      </w:r>
      <w:r w:rsidRPr="004E6EF4">
        <w:rPr>
          <w:rFonts w:eastAsia="標楷體" w:hint="eastAsia"/>
          <w:color w:val="000000" w:themeColor="text1"/>
          <w:sz w:val="28"/>
          <w:szCs w:val="28"/>
        </w:rPr>
        <w:t>年</w:t>
      </w:r>
      <w:r w:rsidRPr="004E6EF4">
        <w:rPr>
          <w:rFonts w:eastAsia="標楷體" w:hint="eastAsia"/>
          <w:color w:val="000000" w:themeColor="text1"/>
          <w:sz w:val="28"/>
          <w:szCs w:val="28"/>
        </w:rPr>
        <w:t>3</w:t>
      </w:r>
      <w:r w:rsidRPr="004E6EF4">
        <w:rPr>
          <w:rFonts w:eastAsia="標楷體" w:hint="eastAsia"/>
          <w:color w:val="000000" w:themeColor="text1"/>
          <w:sz w:val="28"/>
          <w:szCs w:val="28"/>
        </w:rPr>
        <w:t>月</w:t>
      </w:r>
      <w:r w:rsidRPr="004E6EF4">
        <w:rPr>
          <w:rFonts w:eastAsia="標楷體" w:hint="eastAsia"/>
          <w:color w:val="000000" w:themeColor="text1"/>
          <w:sz w:val="28"/>
          <w:szCs w:val="28"/>
        </w:rPr>
        <w:t>15</w:t>
      </w:r>
      <w:r w:rsidRPr="004E6EF4">
        <w:rPr>
          <w:rFonts w:eastAsia="標楷體" w:hint="eastAsia"/>
          <w:color w:val="000000" w:themeColor="text1"/>
          <w:sz w:val="28"/>
          <w:szCs w:val="28"/>
        </w:rPr>
        <w:t>日聯邦公開市場操作委員會</w:t>
      </w:r>
      <w:r w:rsidRPr="004E6EF4">
        <w:rPr>
          <w:rFonts w:eastAsia="標楷體" w:hint="eastAsia"/>
          <w:color w:val="000000" w:themeColor="text1"/>
          <w:sz w:val="28"/>
          <w:szCs w:val="28"/>
        </w:rPr>
        <w:t>(FOMC)</w:t>
      </w:r>
      <w:r w:rsidRPr="004E6EF4">
        <w:rPr>
          <w:rFonts w:eastAsia="標楷體" w:hint="eastAsia"/>
          <w:color w:val="000000" w:themeColor="text1"/>
          <w:sz w:val="28"/>
          <w:szCs w:val="28"/>
        </w:rPr>
        <w:t>決議，調升聯邦基金利率</w:t>
      </w:r>
      <w:r w:rsidRPr="004E6EF4">
        <w:rPr>
          <w:rFonts w:eastAsia="標楷體" w:hint="eastAsia"/>
          <w:color w:val="000000" w:themeColor="text1"/>
          <w:sz w:val="28"/>
          <w:szCs w:val="28"/>
        </w:rPr>
        <w:t>1</w:t>
      </w:r>
      <w:r w:rsidRPr="004E6EF4">
        <w:rPr>
          <w:rFonts w:eastAsia="標楷體" w:hint="eastAsia"/>
          <w:color w:val="000000" w:themeColor="text1"/>
          <w:sz w:val="28"/>
          <w:szCs w:val="28"/>
        </w:rPr>
        <w:t>碼至</w:t>
      </w:r>
      <w:r w:rsidRPr="004E6EF4">
        <w:rPr>
          <w:rFonts w:eastAsia="標楷體" w:hint="eastAsia"/>
          <w:color w:val="000000" w:themeColor="text1"/>
          <w:sz w:val="28"/>
          <w:szCs w:val="28"/>
        </w:rPr>
        <w:t>0.75%</w:t>
      </w:r>
      <w:r w:rsidRPr="004E6EF4">
        <w:rPr>
          <w:rFonts w:eastAsia="標楷體" w:hint="eastAsia"/>
          <w:color w:val="000000" w:themeColor="text1"/>
          <w:sz w:val="28"/>
          <w:szCs w:val="28"/>
        </w:rPr>
        <w:t>～</w:t>
      </w:r>
      <w:r w:rsidRPr="004E6EF4">
        <w:rPr>
          <w:rFonts w:eastAsia="標楷體" w:hint="eastAsia"/>
          <w:color w:val="000000" w:themeColor="text1"/>
          <w:sz w:val="28"/>
          <w:szCs w:val="28"/>
        </w:rPr>
        <w:t>1.0</w:t>
      </w:r>
      <w:r w:rsidRPr="00FA0954">
        <w:rPr>
          <w:rFonts w:eastAsia="標楷體" w:hint="eastAsia"/>
          <w:color w:val="000000" w:themeColor="text1"/>
          <w:sz w:val="28"/>
          <w:szCs w:val="28"/>
        </w:rPr>
        <w:t>%</w:t>
      </w:r>
      <w:r w:rsidRPr="004E6EF4">
        <w:rPr>
          <w:rFonts w:eastAsia="標楷體" w:hint="eastAsia"/>
          <w:color w:val="000000" w:themeColor="text1"/>
          <w:sz w:val="28"/>
          <w:szCs w:val="28"/>
        </w:rPr>
        <w:t>，並將持續密切監督通貨膨脹指標及全球經濟與金融發展</w:t>
      </w:r>
      <w:r w:rsidR="00FA0954" w:rsidRPr="00FA0954">
        <w:rPr>
          <w:rFonts w:eastAsia="標楷體" w:hint="eastAsia"/>
          <w:color w:val="000000" w:themeColor="text1"/>
          <w:sz w:val="28"/>
          <w:szCs w:val="28"/>
        </w:rPr>
        <w:t>。</w:t>
      </w:r>
    </w:p>
    <w:p w:rsidR="00FA0954" w:rsidRPr="00FA0954" w:rsidRDefault="00FA0954" w:rsidP="00FA0954">
      <w:pPr>
        <w:snapToGrid w:val="0"/>
        <w:spacing w:beforeLines="50" w:before="180" w:line="300" w:lineRule="auto"/>
        <w:ind w:leftChars="150" w:left="360" w:firstLineChars="200" w:firstLine="560"/>
        <w:jc w:val="both"/>
        <w:rPr>
          <w:rFonts w:eastAsia="標楷體"/>
          <w:color w:val="000000" w:themeColor="text1"/>
          <w:sz w:val="28"/>
          <w:szCs w:val="28"/>
        </w:rPr>
      </w:pPr>
      <w:r w:rsidRPr="00FA0954">
        <w:rPr>
          <w:rFonts w:eastAsia="標楷體" w:hint="eastAsia"/>
          <w:color w:val="000000" w:themeColor="text1"/>
          <w:sz w:val="28"/>
          <w:szCs w:val="28"/>
        </w:rPr>
        <w:t>美國工商協進會</w:t>
      </w:r>
      <w:r w:rsidRPr="00FA0954">
        <w:rPr>
          <w:rFonts w:eastAsia="標楷體" w:hint="eastAsia"/>
          <w:color w:val="000000" w:themeColor="text1"/>
          <w:sz w:val="28"/>
          <w:szCs w:val="28"/>
        </w:rPr>
        <w:t>(Conference Board)</w:t>
      </w:r>
      <w:r w:rsidRPr="00FA0954">
        <w:rPr>
          <w:rFonts w:eastAsia="標楷體" w:hint="eastAsia"/>
          <w:color w:val="000000" w:themeColor="text1"/>
          <w:sz w:val="28"/>
          <w:szCs w:val="28"/>
        </w:rPr>
        <w:t>公布今年</w:t>
      </w:r>
      <w:r w:rsidRPr="00FA0954">
        <w:rPr>
          <w:rFonts w:eastAsia="標楷體" w:hint="eastAsia"/>
          <w:color w:val="000000" w:themeColor="text1"/>
          <w:sz w:val="28"/>
          <w:szCs w:val="28"/>
        </w:rPr>
        <w:t>2</w:t>
      </w:r>
      <w:r w:rsidRPr="00FA0954">
        <w:rPr>
          <w:rFonts w:eastAsia="標楷體" w:hint="eastAsia"/>
          <w:color w:val="000000" w:themeColor="text1"/>
          <w:sz w:val="28"/>
          <w:szCs w:val="28"/>
        </w:rPr>
        <w:t>月領先指標增加</w:t>
      </w:r>
      <w:r w:rsidRPr="00FA0954">
        <w:rPr>
          <w:rFonts w:eastAsia="標楷體" w:hint="eastAsia"/>
          <w:color w:val="000000" w:themeColor="text1"/>
          <w:sz w:val="28"/>
          <w:szCs w:val="28"/>
        </w:rPr>
        <w:t>0.6%</w:t>
      </w:r>
      <w:r w:rsidRPr="00FA0954">
        <w:rPr>
          <w:rFonts w:eastAsia="標楷體" w:hint="eastAsia"/>
          <w:color w:val="000000" w:themeColor="text1"/>
          <w:sz w:val="28"/>
          <w:szCs w:val="28"/>
        </w:rPr>
        <w:t>，除建築許可負成長外，其餘股價指標、製造業平均每週工時、消費者預期、每週平均申請失業救濟金人數、利率差距、領先信用指數、製造業消費性產品與材料新訂單、</w:t>
      </w:r>
      <w:r w:rsidRPr="00FA0954">
        <w:rPr>
          <w:rFonts w:eastAsia="標楷體" w:hint="eastAsia"/>
          <w:color w:val="000000" w:themeColor="text1"/>
          <w:sz w:val="28"/>
          <w:szCs w:val="28"/>
        </w:rPr>
        <w:t>ISM</w:t>
      </w:r>
      <w:r w:rsidRPr="00FA0954">
        <w:rPr>
          <w:rFonts w:eastAsia="標楷體" w:hint="eastAsia"/>
          <w:color w:val="000000" w:themeColor="text1"/>
          <w:sz w:val="28"/>
          <w:szCs w:val="28"/>
        </w:rPr>
        <w:t>新接訂單，以及製造業非國防</w:t>
      </w:r>
      <w:proofErr w:type="gramStart"/>
      <w:r w:rsidRPr="00FA0954">
        <w:rPr>
          <w:rFonts w:eastAsia="標楷體" w:hint="eastAsia"/>
          <w:color w:val="000000" w:themeColor="text1"/>
          <w:sz w:val="28"/>
          <w:szCs w:val="28"/>
        </w:rPr>
        <w:t>資本財新訂單</w:t>
      </w:r>
      <w:proofErr w:type="gramEnd"/>
      <w:r w:rsidRPr="00FA0954">
        <w:rPr>
          <w:rFonts w:eastAsia="標楷體" w:hint="eastAsia"/>
          <w:color w:val="000000" w:themeColor="text1"/>
          <w:sz w:val="28"/>
          <w:szCs w:val="28"/>
        </w:rPr>
        <w:t>呈正成長。今年</w:t>
      </w:r>
      <w:r w:rsidRPr="00FA0954">
        <w:rPr>
          <w:rFonts w:eastAsia="標楷體" w:hint="eastAsia"/>
          <w:color w:val="000000" w:themeColor="text1"/>
          <w:sz w:val="28"/>
          <w:szCs w:val="28"/>
        </w:rPr>
        <w:t>2</w:t>
      </w:r>
      <w:r w:rsidRPr="00FA0954">
        <w:rPr>
          <w:rFonts w:eastAsia="標楷體" w:hint="eastAsia"/>
          <w:color w:val="000000" w:themeColor="text1"/>
          <w:sz w:val="28"/>
          <w:szCs w:val="28"/>
        </w:rPr>
        <w:t>月消費者信心指數，自今年</w:t>
      </w:r>
      <w:r w:rsidRPr="00FA0954">
        <w:rPr>
          <w:rFonts w:eastAsia="標楷體" w:hint="eastAsia"/>
          <w:color w:val="000000" w:themeColor="text1"/>
          <w:sz w:val="28"/>
          <w:szCs w:val="28"/>
        </w:rPr>
        <w:t>1</w:t>
      </w:r>
      <w:r w:rsidRPr="00FA0954">
        <w:rPr>
          <w:rFonts w:eastAsia="標楷體" w:hint="eastAsia"/>
          <w:color w:val="000000" w:themeColor="text1"/>
          <w:sz w:val="28"/>
          <w:szCs w:val="28"/>
        </w:rPr>
        <w:t>月修正後的</w:t>
      </w:r>
      <w:r w:rsidRPr="00FA0954">
        <w:rPr>
          <w:rFonts w:eastAsia="標楷體" w:hint="eastAsia"/>
          <w:color w:val="000000" w:themeColor="text1"/>
          <w:sz w:val="28"/>
          <w:szCs w:val="28"/>
        </w:rPr>
        <w:t>111.6</w:t>
      </w:r>
      <w:r w:rsidRPr="00FA0954">
        <w:rPr>
          <w:rFonts w:eastAsia="標楷體" w:hint="eastAsia"/>
          <w:color w:val="000000" w:themeColor="text1"/>
          <w:sz w:val="28"/>
          <w:szCs w:val="28"/>
        </w:rPr>
        <w:t>上升至</w:t>
      </w:r>
      <w:r w:rsidRPr="00FA0954">
        <w:rPr>
          <w:rFonts w:eastAsia="標楷體" w:hint="eastAsia"/>
          <w:color w:val="000000" w:themeColor="text1"/>
          <w:sz w:val="28"/>
          <w:szCs w:val="28"/>
        </w:rPr>
        <w:t>114.8</w:t>
      </w:r>
      <w:r w:rsidRPr="00FA0954">
        <w:rPr>
          <w:rFonts w:eastAsia="標楷體" w:hint="eastAsia"/>
          <w:color w:val="000000" w:themeColor="text1"/>
          <w:sz w:val="28"/>
          <w:szCs w:val="28"/>
        </w:rPr>
        <w:t>。今年</w:t>
      </w:r>
      <w:r w:rsidRPr="00FA0954">
        <w:rPr>
          <w:rFonts w:eastAsia="標楷體" w:hint="eastAsia"/>
          <w:color w:val="000000" w:themeColor="text1"/>
          <w:sz w:val="28"/>
          <w:szCs w:val="28"/>
        </w:rPr>
        <w:t>2</w:t>
      </w:r>
      <w:r w:rsidRPr="00FA0954">
        <w:rPr>
          <w:rFonts w:eastAsia="標楷體" w:hint="eastAsia"/>
          <w:color w:val="000000" w:themeColor="text1"/>
          <w:sz w:val="28"/>
          <w:szCs w:val="28"/>
        </w:rPr>
        <w:t>月製造業採購經理人指數，從上月的</w:t>
      </w:r>
      <w:r w:rsidRPr="00FA0954">
        <w:rPr>
          <w:rFonts w:eastAsia="標楷體" w:hint="eastAsia"/>
          <w:color w:val="000000" w:themeColor="text1"/>
          <w:sz w:val="28"/>
          <w:szCs w:val="28"/>
        </w:rPr>
        <w:t>56</w:t>
      </w:r>
      <w:r w:rsidRPr="00FA0954">
        <w:rPr>
          <w:rFonts w:eastAsia="標楷體" w:hint="eastAsia"/>
          <w:color w:val="000000" w:themeColor="text1"/>
          <w:sz w:val="28"/>
          <w:szCs w:val="28"/>
        </w:rPr>
        <w:t>上升至</w:t>
      </w:r>
      <w:r w:rsidRPr="00FA0954">
        <w:rPr>
          <w:rFonts w:eastAsia="標楷體" w:hint="eastAsia"/>
          <w:color w:val="000000" w:themeColor="text1"/>
          <w:sz w:val="28"/>
          <w:szCs w:val="28"/>
        </w:rPr>
        <w:t>57.7</w:t>
      </w:r>
      <w:r w:rsidRPr="00FA0954">
        <w:rPr>
          <w:rFonts w:eastAsia="標楷體" w:hint="eastAsia"/>
          <w:color w:val="000000" w:themeColor="text1"/>
          <w:sz w:val="28"/>
          <w:szCs w:val="28"/>
        </w:rPr>
        <w:t>，數值高於</w:t>
      </w:r>
      <w:r w:rsidRPr="00FA0954">
        <w:rPr>
          <w:rFonts w:eastAsia="標楷體" w:hint="eastAsia"/>
          <w:color w:val="000000" w:themeColor="text1"/>
          <w:sz w:val="28"/>
          <w:szCs w:val="28"/>
        </w:rPr>
        <w:t>50</w:t>
      </w:r>
      <w:proofErr w:type="gramStart"/>
      <w:r w:rsidRPr="00FA0954">
        <w:rPr>
          <w:rFonts w:eastAsia="標楷體" w:hint="eastAsia"/>
          <w:color w:val="000000" w:themeColor="text1"/>
          <w:sz w:val="28"/>
          <w:szCs w:val="28"/>
        </w:rPr>
        <w:t>榮枯線</w:t>
      </w:r>
      <w:proofErr w:type="gramEnd"/>
      <w:r w:rsidRPr="00FA0954">
        <w:rPr>
          <w:rFonts w:eastAsia="標楷體" w:hint="eastAsia"/>
          <w:color w:val="000000" w:themeColor="text1"/>
          <w:sz w:val="28"/>
          <w:szCs w:val="28"/>
        </w:rPr>
        <w:t>，顯示製造業活動處於擴張。</w:t>
      </w:r>
    </w:p>
    <w:p w:rsidR="0053149A" w:rsidRPr="006E3156" w:rsidRDefault="00FA0954" w:rsidP="00FA0954">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r w:rsidRPr="00FA0954">
        <w:rPr>
          <w:rFonts w:eastAsia="標楷體" w:hint="eastAsia"/>
          <w:color w:val="000000" w:themeColor="text1"/>
          <w:sz w:val="28"/>
          <w:szCs w:val="28"/>
        </w:rPr>
        <w:t>今年</w:t>
      </w:r>
      <w:r w:rsidRPr="00FA0954">
        <w:rPr>
          <w:rFonts w:eastAsia="標楷體" w:hint="eastAsia"/>
          <w:color w:val="000000" w:themeColor="text1"/>
          <w:sz w:val="28"/>
          <w:szCs w:val="28"/>
        </w:rPr>
        <w:t>1</w:t>
      </w:r>
      <w:r w:rsidRPr="00FA0954">
        <w:rPr>
          <w:rFonts w:eastAsia="標楷體" w:hint="eastAsia"/>
          <w:color w:val="000000" w:themeColor="text1"/>
          <w:sz w:val="28"/>
          <w:szCs w:val="28"/>
        </w:rPr>
        <w:t>月商品出口額為</w:t>
      </w:r>
      <w:r w:rsidRPr="00FA0954">
        <w:rPr>
          <w:rFonts w:eastAsia="標楷體" w:hint="eastAsia"/>
          <w:color w:val="000000" w:themeColor="text1"/>
          <w:sz w:val="28"/>
          <w:szCs w:val="28"/>
        </w:rPr>
        <w:t>1,279.5</w:t>
      </w:r>
      <w:r w:rsidRPr="00FA0954">
        <w:rPr>
          <w:rFonts w:eastAsia="標楷體" w:hint="eastAsia"/>
          <w:color w:val="000000" w:themeColor="text1"/>
          <w:sz w:val="28"/>
          <w:szCs w:val="28"/>
        </w:rPr>
        <w:t>億美元，較上年同期增加</w:t>
      </w:r>
      <w:r w:rsidRPr="00FA0954">
        <w:rPr>
          <w:rFonts w:eastAsia="標楷體" w:hint="eastAsia"/>
          <w:color w:val="000000" w:themeColor="text1"/>
          <w:sz w:val="28"/>
          <w:szCs w:val="28"/>
        </w:rPr>
        <w:t>9.4%</w:t>
      </w:r>
      <w:r w:rsidRPr="00FA0954">
        <w:rPr>
          <w:rFonts w:eastAsia="標楷體" w:hint="eastAsia"/>
          <w:color w:val="000000" w:themeColor="text1"/>
          <w:sz w:val="28"/>
          <w:szCs w:val="28"/>
        </w:rPr>
        <w:t>，進口額為</w:t>
      </w:r>
      <w:r w:rsidRPr="00FA0954">
        <w:rPr>
          <w:rFonts w:eastAsia="標楷體" w:hint="eastAsia"/>
          <w:color w:val="000000" w:themeColor="text1"/>
          <w:sz w:val="28"/>
          <w:szCs w:val="28"/>
        </w:rPr>
        <w:t>1,976.4</w:t>
      </w:r>
      <w:r w:rsidRPr="00FA0954">
        <w:rPr>
          <w:rFonts w:eastAsia="標楷體" w:hint="eastAsia"/>
          <w:color w:val="000000" w:themeColor="text1"/>
          <w:sz w:val="28"/>
          <w:szCs w:val="28"/>
        </w:rPr>
        <w:t>億美元，增加</w:t>
      </w:r>
      <w:r w:rsidRPr="00FA0954">
        <w:rPr>
          <w:rFonts w:eastAsia="標楷體" w:hint="eastAsia"/>
          <w:color w:val="000000" w:themeColor="text1"/>
          <w:sz w:val="28"/>
          <w:szCs w:val="28"/>
        </w:rPr>
        <w:t>9.2%</w:t>
      </w:r>
      <w:r w:rsidRPr="00FA0954">
        <w:rPr>
          <w:rFonts w:eastAsia="標楷體" w:hint="eastAsia"/>
          <w:color w:val="000000" w:themeColor="text1"/>
          <w:sz w:val="28"/>
          <w:szCs w:val="28"/>
        </w:rPr>
        <w:t>，貿易入超</w:t>
      </w:r>
      <w:r w:rsidRPr="00FA0954">
        <w:rPr>
          <w:rFonts w:eastAsia="標楷體" w:hint="eastAsia"/>
          <w:color w:val="000000" w:themeColor="text1"/>
          <w:sz w:val="28"/>
          <w:szCs w:val="28"/>
        </w:rPr>
        <w:t>696.8</w:t>
      </w:r>
      <w:r w:rsidRPr="00FA0954">
        <w:rPr>
          <w:rFonts w:eastAsia="標楷體" w:hint="eastAsia"/>
          <w:color w:val="000000" w:themeColor="text1"/>
          <w:sz w:val="28"/>
          <w:szCs w:val="28"/>
        </w:rPr>
        <w:t>億美元。今年</w:t>
      </w:r>
      <w:r w:rsidRPr="00FA0954">
        <w:rPr>
          <w:rFonts w:eastAsia="標楷體" w:hint="eastAsia"/>
          <w:color w:val="000000" w:themeColor="text1"/>
          <w:sz w:val="28"/>
          <w:szCs w:val="28"/>
        </w:rPr>
        <w:t>2</w:t>
      </w:r>
      <w:r w:rsidRPr="00FA0954">
        <w:rPr>
          <w:rFonts w:eastAsia="標楷體" w:hint="eastAsia"/>
          <w:color w:val="000000" w:themeColor="text1"/>
          <w:sz w:val="28"/>
          <w:szCs w:val="28"/>
        </w:rPr>
        <w:t>月消費者物價上漲</w:t>
      </w:r>
      <w:r w:rsidRPr="00FA0954">
        <w:rPr>
          <w:rFonts w:eastAsia="標楷體" w:hint="eastAsia"/>
          <w:color w:val="000000" w:themeColor="text1"/>
          <w:sz w:val="28"/>
          <w:szCs w:val="28"/>
        </w:rPr>
        <w:t>2.7%</w:t>
      </w:r>
      <w:r w:rsidRPr="00FA0954">
        <w:rPr>
          <w:rFonts w:eastAsia="標楷體" w:hint="eastAsia"/>
          <w:color w:val="000000" w:themeColor="text1"/>
          <w:sz w:val="28"/>
          <w:szCs w:val="28"/>
        </w:rPr>
        <w:t>；非農就業增加</w:t>
      </w:r>
      <w:r w:rsidRPr="00FA0954">
        <w:rPr>
          <w:rFonts w:eastAsia="標楷體" w:hint="eastAsia"/>
          <w:color w:val="000000" w:themeColor="text1"/>
          <w:sz w:val="28"/>
          <w:szCs w:val="28"/>
        </w:rPr>
        <w:t>23.5</w:t>
      </w:r>
      <w:r w:rsidRPr="00FA0954">
        <w:rPr>
          <w:rFonts w:eastAsia="標楷體" w:hint="eastAsia"/>
          <w:color w:val="000000" w:themeColor="text1"/>
          <w:sz w:val="28"/>
          <w:szCs w:val="28"/>
        </w:rPr>
        <w:t>萬人，失業率</w:t>
      </w:r>
      <w:r w:rsidRPr="00FA0954">
        <w:rPr>
          <w:rFonts w:eastAsia="標楷體" w:hint="eastAsia"/>
          <w:color w:val="000000" w:themeColor="text1"/>
          <w:sz w:val="28"/>
          <w:szCs w:val="28"/>
        </w:rPr>
        <w:t>4.7%</w:t>
      </w:r>
      <w:r w:rsidRPr="00FA0954">
        <w:rPr>
          <w:rFonts w:eastAsia="標楷體" w:hint="eastAsia"/>
          <w:color w:val="000000" w:themeColor="text1"/>
          <w:sz w:val="28"/>
          <w:szCs w:val="28"/>
        </w:rPr>
        <w:t>；工業生產增加</w:t>
      </w:r>
      <w:r w:rsidRPr="00FA0954">
        <w:rPr>
          <w:rFonts w:eastAsia="標楷體" w:hint="eastAsia"/>
          <w:color w:val="000000" w:themeColor="text1"/>
          <w:sz w:val="28"/>
          <w:szCs w:val="28"/>
        </w:rPr>
        <w:t>0.3%</w:t>
      </w:r>
      <w:r w:rsidR="006E3156" w:rsidRPr="006E3156">
        <w:rPr>
          <w:rFonts w:eastAsia="標楷體" w:hint="eastAsia"/>
          <w:color w:val="000000" w:themeColor="text1"/>
          <w:sz w:val="28"/>
          <w:szCs w:val="28"/>
          <w:shd w:val="clear" w:color="auto" w:fill="FFFFFF"/>
        </w:rPr>
        <w:t>。</w:t>
      </w:r>
    </w:p>
    <w:p w:rsidR="0053149A" w:rsidRDefault="0053149A"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p>
    <w:p w:rsidR="0053149A" w:rsidRDefault="0053149A"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p>
    <w:p w:rsidR="0053149A" w:rsidRDefault="0053149A"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p>
    <w:p w:rsidR="0053149A" w:rsidRDefault="0053149A"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p>
    <w:p w:rsidR="006E3156" w:rsidRPr="0053149A" w:rsidRDefault="006E3156"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p>
    <w:p w:rsidR="00617E18" w:rsidRPr="00450F3F" w:rsidRDefault="00617E18" w:rsidP="00617E18">
      <w:pPr>
        <w:widowControl/>
        <w:jc w:val="center"/>
        <w:rPr>
          <w:rFonts w:eastAsia="標楷體"/>
          <w:b/>
          <w:kern w:val="0"/>
          <w:sz w:val="28"/>
          <w:szCs w:val="20"/>
        </w:rPr>
      </w:pPr>
      <w:r w:rsidRPr="00450F3F">
        <w:rPr>
          <w:rFonts w:eastAsia="標楷體"/>
          <w:b/>
          <w:kern w:val="0"/>
          <w:sz w:val="28"/>
          <w:szCs w:val="32"/>
          <w:lang w:val="zh-TW"/>
        </w:rPr>
        <w:t>表</w:t>
      </w:r>
      <w:r w:rsidRPr="00450F3F">
        <w:rPr>
          <w:rFonts w:eastAsia="標楷體"/>
          <w:b/>
          <w:kern w:val="0"/>
          <w:sz w:val="28"/>
          <w:szCs w:val="32"/>
          <w:lang w:val="zh-TW"/>
        </w:rPr>
        <w:t xml:space="preserve">1-1   </w:t>
      </w:r>
      <w:r w:rsidRPr="00450F3F">
        <w:rPr>
          <w:rFonts w:eastAsia="標楷體"/>
          <w:b/>
          <w:kern w:val="0"/>
          <w:sz w:val="28"/>
          <w:szCs w:val="32"/>
          <w:lang w:val="zh-TW"/>
        </w:rPr>
        <w:t>美國重要經濟指標</w:t>
      </w:r>
    </w:p>
    <w:p w:rsidR="00FA0954" w:rsidRPr="00FA0954" w:rsidRDefault="0053149A" w:rsidP="00FA0954">
      <w:pPr>
        <w:tabs>
          <w:tab w:val="left" w:pos="6840"/>
        </w:tabs>
        <w:snapToGrid w:val="0"/>
        <w:jc w:val="right"/>
        <w:rPr>
          <w:rFonts w:eastAsia="標楷體"/>
          <w:bCs/>
          <w:color w:val="000000"/>
          <w:sz w:val="22"/>
          <w:szCs w:val="28"/>
        </w:rPr>
      </w:pPr>
      <w:r w:rsidRPr="0056387B">
        <w:rPr>
          <w:rFonts w:eastAsia="標楷體"/>
          <w:bCs/>
          <w:color w:val="000000" w:themeColor="text1"/>
          <w:sz w:val="28"/>
          <w:szCs w:val="32"/>
          <w:lang w:val="zh-TW"/>
        </w:rPr>
        <w:t xml:space="preserve">      </w:t>
      </w:r>
      <w:r w:rsidR="00FA0954" w:rsidRPr="00FA0954">
        <w:rPr>
          <w:rFonts w:eastAsia="標楷體"/>
          <w:bCs/>
          <w:color w:val="000000"/>
          <w:sz w:val="22"/>
          <w:szCs w:val="28"/>
          <w:lang w:val="zh-TW"/>
        </w:rPr>
        <w:t>單位：億美元；</w:t>
      </w:r>
      <w:r w:rsidR="00FA0954" w:rsidRPr="00FA0954">
        <w:rPr>
          <w:rFonts w:eastAsia="標楷體"/>
          <w:bCs/>
          <w:color w:val="000000"/>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FA0954" w:rsidRPr="00FA0954" w:rsidTr="00FA0954">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lang w:val="zh-TW"/>
              </w:rPr>
              <w:t>年</w:t>
            </w:r>
            <w:r w:rsidRPr="00FA0954">
              <w:rPr>
                <w:rFonts w:eastAsia="標楷體"/>
                <w:bCs/>
                <w:color w:val="000000"/>
                <w:sz w:val="22"/>
              </w:rPr>
              <w:t>(</w:t>
            </w:r>
            <w:r w:rsidRPr="00FA0954">
              <w:rPr>
                <w:rFonts w:eastAsia="標楷體" w:hint="eastAsia"/>
                <w:bCs/>
                <w:color w:val="000000"/>
                <w:sz w:val="22"/>
                <w:lang w:val="zh-TW"/>
              </w:rPr>
              <w:t>月</w:t>
            </w:r>
            <w:r w:rsidRPr="00FA0954">
              <w:rPr>
                <w:rFonts w:eastAsia="標楷體"/>
                <w:bCs/>
                <w:color w:val="000000"/>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lang w:val="zh-TW"/>
              </w:rPr>
              <w:t>實質</w:t>
            </w:r>
          </w:p>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bCs/>
                <w:color w:val="000000"/>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lang w:val="zh-TW"/>
              </w:rPr>
              <w:t>工業</w:t>
            </w:r>
          </w:p>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szCs w:val="20"/>
              </w:rPr>
            </w:pPr>
            <w:r w:rsidRPr="00FA0954">
              <w:rPr>
                <w:rFonts w:eastAsia="標楷體" w:hint="eastAsia"/>
                <w:bCs/>
                <w:color w:val="000000"/>
                <w:sz w:val="22"/>
                <w:szCs w:val="20"/>
              </w:rPr>
              <w:t>貿</w:t>
            </w:r>
            <w:r w:rsidRPr="00FA0954">
              <w:rPr>
                <w:rFonts w:eastAsia="標楷體"/>
                <w:bCs/>
                <w:color w:val="000000"/>
                <w:sz w:val="22"/>
                <w:szCs w:val="20"/>
              </w:rPr>
              <w:t xml:space="preserve">    </w:t>
            </w:r>
            <w:r w:rsidRPr="00FA0954">
              <w:rPr>
                <w:rFonts w:eastAsia="標楷體" w:hint="eastAsia"/>
                <w:bCs/>
                <w:color w:val="000000"/>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lang w:val="zh-TW"/>
              </w:rPr>
            </w:pPr>
            <w:r w:rsidRPr="00FA0954">
              <w:rPr>
                <w:rFonts w:eastAsia="標楷體" w:hint="eastAsia"/>
                <w:bCs/>
                <w:color w:val="000000"/>
                <w:sz w:val="22"/>
                <w:lang w:val="zh-TW"/>
              </w:rPr>
              <w:t>消費者</w:t>
            </w:r>
          </w:p>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lang w:val="zh-TW"/>
              </w:rPr>
              <w:t>失業率</w:t>
            </w:r>
          </w:p>
        </w:tc>
      </w:tr>
      <w:tr w:rsidR="00FA0954" w:rsidRPr="00FA0954" w:rsidTr="00FA0954">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FA0954" w:rsidRPr="00FA0954" w:rsidRDefault="00FA0954" w:rsidP="00FA0954">
            <w:pPr>
              <w:widowControl/>
              <w:rPr>
                <w:rFonts w:eastAsia="標楷體"/>
                <w:bCs/>
                <w:color w:val="000000"/>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widowControl/>
              <w:rPr>
                <w:rFonts w:eastAsia="標楷體"/>
                <w:bCs/>
                <w:color w:val="000000"/>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widowControl/>
              <w:rPr>
                <w:rFonts w:eastAsia="標楷體"/>
                <w:bCs/>
                <w:color w:val="000000"/>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beforeLines="30" w:before="108" w:line="240" w:lineRule="atLeast"/>
              <w:jc w:val="center"/>
              <w:rPr>
                <w:rFonts w:eastAsia="標楷體"/>
                <w:bCs/>
                <w:color w:val="000000"/>
                <w:sz w:val="22"/>
              </w:rPr>
            </w:pPr>
            <w:r w:rsidRPr="00FA0954">
              <w:rPr>
                <w:rFonts w:eastAsia="標楷體" w:hint="eastAsia"/>
                <w:bCs/>
                <w:color w:val="000000"/>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widowControl/>
              <w:rPr>
                <w:rFonts w:eastAsia="標楷體"/>
                <w:bCs/>
                <w:color w:val="000000"/>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FA0954" w:rsidRPr="00FA0954" w:rsidRDefault="00FA0954" w:rsidP="00FA0954">
            <w:pPr>
              <w:widowControl/>
              <w:rPr>
                <w:rFonts w:eastAsia="標楷體"/>
                <w:bCs/>
                <w:color w:val="000000"/>
                <w:sz w:val="22"/>
              </w:rPr>
            </w:pPr>
          </w:p>
        </w:tc>
      </w:tr>
      <w:tr w:rsidR="00FA0954" w:rsidRPr="00FA0954" w:rsidTr="00FA0954">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FA0954" w:rsidRPr="00FA0954" w:rsidRDefault="00FA0954" w:rsidP="00FA0954">
            <w:pPr>
              <w:widowControl/>
              <w:rPr>
                <w:rFonts w:eastAsia="標楷體"/>
                <w:bCs/>
                <w:color w:val="000000"/>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widowControl/>
              <w:rPr>
                <w:rFonts w:eastAsia="標楷體"/>
                <w:bCs/>
                <w:color w:val="000000"/>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widowControl/>
              <w:rPr>
                <w:rFonts w:eastAsia="標楷體"/>
                <w:bCs/>
                <w:color w:val="000000"/>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FA0954" w:rsidRPr="00FA0954" w:rsidRDefault="00FA0954" w:rsidP="00FA0954">
            <w:pPr>
              <w:tabs>
                <w:tab w:val="left" w:pos="6840"/>
              </w:tabs>
              <w:autoSpaceDE w:val="0"/>
              <w:autoSpaceDN w:val="0"/>
              <w:adjustRightInd w:val="0"/>
              <w:snapToGrid w:val="0"/>
              <w:spacing w:line="240" w:lineRule="atLeast"/>
              <w:jc w:val="center"/>
              <w:rPr>
                <w:rFonts w:eastAsia="標楷體"/>
                <w:bCs/>
                <w:color w:val="000000"/>
                <w:sz w:val="22"/>
              </w:rPr>
            </w:pPr>
            <w:r w:rsidRPr="00FA0954">
              <w:rPr>
                <w:rFonts w:eastAsia="標楷體" w:hint="eastAsia"/>
                <w:bCs/>
                <w:color w:val="000000"/>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widowControl/>
              <w:rPr>
                <w:rFonts w:eastAsia="標楷體"/>
                <w:bCs/>
                <w:color w:val="000000"/>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A0954" w:rsidRPr="00FA0954" w:rsidRDefault="00FA0954" w:rsidP="00FA0954">
            <w:pPr>
              <w:widowControl/>
              <w:rPr>
                <w:rFonts w:eastAsia="標楷體"/>
                <w:bCs/>
                <w:color w:val="000000"/>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FA0954" w:rsidRPr="00FA0954" w:rsidRDefault="00FA0954" w:rsidP="00FA0954">
            <w:pPr>
              <w:widowControl/>
              <w:rPr>
                <w:rFonts w:eastAsia="標楷體"/>
                <w:bCs/>
                <w:color w:val="000000"/>
                <w:sz w:val="22"/>
              </w:rPr>
            </w:pPr>
          </w:p>
        </w:tc>
      </w:tr>
      <w:tr w:rsidR="00FA0954" w:rsidRPr="00FA0954" w:rsidTr="00FA0954">
        <w:trPr>
          <w:cantSplit/>
        </w:trPr>
        <w:tc>
          <w:tcPr>
            <w:tcW w:w="1288" w:type="dxa"/>
            <w:tcBorders>
              <w:top w:val="nil"/>
              <w:left w:val="nil"/>
              <w:bottom w:val="nil"/>
              <w:right w:val="single" w:sz="6" w:space="0" w:color="auto"/>
            </w:tcBorders>
            <w:shd w:val="clear" w:color="auto" w:fill="auto"/>
            <w:hideMark/>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bCs/>
                <w:color w:val="000000"/>
                <w:sz w:val="22"/>
              </w:rPr>
              <w:t>2012</w:t>
            </w:r>
            <w:r w:rsidRPr="00FA0954">
              <w:rPr>
                <w:rFonts w:eastAsia="標楷體" w:hint="eastAsia"/>
                <w:bCs/>
                <w:color w:val="000000"/>
                <w:sz w:val="22"/>
              </w:rPr>
              <w:t>年</w:t>
            </w:r>
          </w:p>
        </w:tc>
        <w:tc>
          <w:tcPr>
            <w:tcW w:w="1008" w:type="dxa"/>
            <w:tcBorders>
              <w:top w:val="nil"/>
              <w:left w:val="single" w:sz="6" w:space="0" w:color="auto"/>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2.2</w:t>
            </w:r>
          </w:p>
        </w:tc>
        <w:tc>
          <w:tcPr>
            <w:tcW w:w="844" w:type="dxa"/>
            <w:tcBorders>
              <w:top w:val="nil"/>
              <w:left w:val="single" w:sz="6" w:space="0" w:color="auto"/>
              <w:bottom w:val="nil"/>
              <w:right w:val="single" w:sz="6" w:space="0" w:color="auto"/>
            </w:tcBorders>
            <w:shd w:val="clear" w:color="auto" w:fill="auto"/>
            <w:vAlign w:val="center"/>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2.8</w:t>
            </w:r>
          </w:p>
        </w:tc>
        <w:tc>
          <w:tcPr>
            <w:tcW w:w="840" w:type="dxa"/>
            <w:tcBorders>
              <w:top w:val="nil"/>
              <w:left w:val="single" w:sz="6" w:space="0" w:color="auto"/>
              <w:bottom w:val="nil"/>
              <w:right w:val="single" w:sz="6" w:space="0" w:color="auto"/>
            </w:tcBorders>
            <w:shd w:val="clear" w:color="auto" w:fill="auto"/>
            <w:vAlign w:val="center"/>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15,625.8</w:t>
            </w:r>
          </w:p>
        </w:tc>
        <w:tc>
          <w:tcPr>
            <w:tcW w:w="784" w:type="dxa"/>
            <w:tcBorders>
              <w:top w:val="nil"/>
              <w:left w:val="single" w:sz="6" w:space="0" w:color="auto"/>
              <w:bottom w:val="nil"/>
              <w:right w:val="single" w:sz="6" w:space="0" w:color="auto"/>
            </w:tcBorders>
            <w:shd w:val="clear" w:color="auto" w:fill="auto"/>
            <w:vAlign w:val="center"/>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4.2</w:t>
            </w:r>
          </w:p>
        </w:tc>
        <w:tc>
          <w:tcPr>
            <w:tcW w:w="853" w:type="dxa"/>
            <w:tcBorders>
              <w:top w:val="nil"/>
              <w:left w:val="single" w:sz="6" w:space="0" w:color="auto"/>
              <w:bottom w:val="nil"/>
              <w:right w:val="single" w:sz="6" w:space="0" w:color="auto"/>
            </w:tcBorders>
            <w:shd w:val="clear" w:color="auto" w:fill="auto"/>
            <w:vAlign w:val="center"/>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23,037.5</w:t>
            </w:r>
          </w:p>
        </w:tc>
        <w:tc>
          <w:tcPr>
            <w:tcW w:w="784" w:type="dxa"/>
            <w:tcBorders>
              <w:top w:val="nil"/>
              <w:left w:val="single" w:sz="6" w:space="0" w:color="auto"/>
              <w:bottom w:val="nil"/>
              <w:right w:val="single" w:sz="6" w:space="0" w:color="auto"/>
            </w:tcBorders>
            <w:shd w:val="clear" w:color="auto" w:fill="auto"/>
            <w:vAlign w:val="center"/>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2.9</w:t>
            </w:r>
          </w:p>
        </w:tc>
        <w:tc>
          <w:tcPr>
            <w:tcW w:w="910" w:type="dxa"/>
            <w:tcBorders>
              <w:top w:val="nil"/>
              <w:left w:val="single" w:sz="6" w:space="0" w:color="auto"/>
              <w:bottom w:val="nil"/>
              <w:right w:val="single" w:sz="6" w:space="0" w:color="auto"/>
            </w:tcBorders>
            <w:shd w:val="clear" w:color="auto" w:fill="auto"/>
            <w:vAlign w:val="center"/>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-7,411.7</w:t>
            </w:r>
          </w:p>
        </w:tc>
        <w:tc>
          <w:tcPr>
            <w:tcW w:w="854" w:type="dxa"/>
            <w:tcBorders>
              <w:top w:val="nil"/>
              <w:left w:val="single" w:sz="6" w:space="0" w:color="auto"/>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2.1</w:t>
            </w:r>
          </w:p>
        </w:tc>
        <w:tc>
          <w:tcPr>
            <w:tcW w:w="835" w:type="dxa"/>
            <w:tcBorders>
              <w:top w:val="nil"/>
              <w:left w:val="single" w:sz="6" w:space="0" w:color="auto"/>
              <w:bottom w:val="nil"/>
              <w:right w:val="nil"/>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8.1</w:t>
            </w:r>
          </w:p>
        </w:tc>
      </w:tr>
      <w:tr w:rsidR="00FA0954" w:rsidRPr="00FA0954" w:rsidTr="00FA0954">
        <w:trPr>
          <w:cantSplit/>
        </w:trPr>
        <w:tc>
          <w:tcPr>
            <w:tcW w:w="1288" w:type="dxa"/>
            <w:tcBorders>
              <w:top w:val="nil"/>
              <w:left w:val="nil"/>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2013</w:t>
            </w:r>
            <w:r w:rsidRPr="00FA0954">
              <w:rPr>
                <w:rFonts w:eastAsia="標楷體" w:hint="eastAsia"/>
                <w:bCs/>
                <w:color w:val="000000"/>
                <w:sz w:val="22"/>
              </w:rPr>
              <w:t>年</w:t>
            </w:r>
          </w:p>
        </w:tc>
        <w:tc>
          <w:tcPr>
            <w:tcW w:w="1008" w:type="dxa"/>
            <w:tcBorders>
              <w:top w:val="nil"/>
              <w:left w:val="single" w:sz="6" w:space="0" w:color="auto"/>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1.5</w:t>
            </w:r>
          </w:p>
        </w:tc>
        <w:tc>
          <w:tcPr>
            <w:tcW w:w="844" w:type="dxa"/>
            <w:tcBorders>
              <w:top w:val="nil"/>
              <w:left w:val="single" w:sz="6" w:space="0" w:color="auto"/>
              <w:bottom w:val="nil"/>
              <w:right w:val="single" w:sz="6" w:space="0" w:color="auto"/>
            </w:tcBorders>
            <w:shd w:val="clear" w:color="auto" w:fill="auto"/>
            <w:vAlign w:val="center"/>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1.9</w:t>
            </w:r>
          </w:p>
        </w:tc>
        <w:tc>
          <w:tcPr>
            <w:tcW w:w="840" w:type="dxa"/>
            <w:tcBorders>
              <w:top w:val="nil"/>
              <w:left w:val="single" w:sz="6" w:space="0" w:color="auto"/>
              <w:bottom w:val="nil"/>
              <w:right w:val="single" w:sz="6" w:space="0" w:color="auto"/>
            </w:tcBorders>
            <w:shd w:val="clear" w:color="auto" w:fill="auto"/>
            <w:vAlign w:val="center"/>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15,920.0</w:t>
            </w:r>
          </w:p>
        </w:tc>
        <w:tc>
          <w:tcPr>
            <w:tcW w:w="784" w:type="dxa"/>
            <w:tcBorders>
              <w:top w:val="nil"/>
              <w:left w:val="single" w:sz="6" w:space="0" w:color="auto"/>
              <w:bottom w:val="nil"/>
              <w:right w:val="single" w:sz="6" w:space="0" w:color="auto"/>
            </w:tcBorders>
            <w:shd w:val="clear" w:color="auto" w:fill="auto"/>
            <w:vAlign w:val="center"/>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1.9</w:t>
            </w:r>
          </w:p>
        </w:tc>
        <w:tc>
          <w:tcPr>
            <w:tcW w:w="853" w:type="dxa"/>
            <w:tcBorders>
              <w:top w:val="nil"/>
              <w:left w:val="single" w:sz="6" w:space="0" w:color="auto"/>
              <w:bottom w:val="nil"/>
              <w:right w:val="single" w:sz="6" w:space="0" w:color="auto"/>
            </w:tcBorders>
            <w:shd w:val="clear" w:color="auto" w:fill="auto"/>
            <w:vAlign w:val="center"/>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22,942.5</w:t>
            </w:r>
          </w:p>
        </w:tc>
        <w:tc>
          <w:tcPr>
            <w:tcW w:w="784" w:type="dxa"/>
            <w:tcBorders>
              <w:top w:val="nil"/>
              <w:left w:val="single" w:sz="6" w:space="0" w:color="auto"/>
              <w:bottom w:val="nil"/>
              <w:right w:val="single" w:sz="6" w:space="0" w:color="auto"/>
            </w:tcBorders>
            <w:shd w:val="clear" w:color="auto" w:fill="auto"/>
            <w:vAlign w:val="center"/>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-0.4</w:t>
            </w:r>
          </w:p>
        </w:tc>
        <w:tc>
          <w:tcPr>
            <w:tcW w:w="910" w:type="dxa"/>
            <w:tcBorders>
              <w:top w:val="nil"/>
              <w:left w:val="single" w:sz="6" w:space="0" w:color="auto"/>
              <w:bottom w:val="nil"/>
              <w:right w:val="single" w:sz="6" w:space="0" w:color="auto"/>
            </w:tcBorders>
            <w:shd w:val="clear" w:color="auto" w:fill="auto"/>
            <w:vAlign w:val="center"/>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-7,022.4</w:t>
            </w:r>
          </w:p>
        </w:tc>
        <w:tc>
          <w:tcPr>
            <w:tcW w:w="854" w:type="dxa"/>
            <w:tcBorders>
              <w:top w:val="nil"/>
              <w:left w:val="single" w:sz="6" w:space="0" w:color="auto"/>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1.5</w:t>
            </w:r>
          </w:p>
        </w:tc>
        <w:tc>
          <w:tcPr>
            <w:tcW w:w="835" w:type="dxa"/>
            <w:tcBorders>
              <w:top w:val="nil"/>
              <w:left w:val="single" w:sz="6" w:space="0" w:color="auto"/>
              <w:bottom w:val="nil"/>
              <w:right w:val="nil"/>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7.4</w:t>
            </w:r>
          </w:p>
        </w:tc>
      </w:tr>
      <w:tr w:rsidR="00FA0954" w:rsidRPr="00FA0954" w:rsidTr="00FA0954">
        <w:trPr>
          <w:cantSplit/>
        </w:trPr>
        <w:tc>
          <w:tcPr>
            <w:tcW w:w="1288" w:type="dxa"/>
            <w:tcBorders>
              <w:top w:val="nil"/>
              <w:left w:val="nil"/>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2014</w:t>
            </w:r>
            <w:r w:rsidRPr="00FA0954">
              <w:rPr>
                <w:rFonts w:eastAsia="標楷體" w:hint="eastAsia"/>
                <w:bCs/>
                <w:color w:val="000000"/>
                <w:sz w:val="22"/>
              </w:rPr>
              <w:t>年</w:t>
            </w:r>
          </w:p>
        </w:tc>
        <w:tc>
          <w:tcPr>
            <w:tcW w:w="1008" w:type="dxa"/>
            <w:tcBorders>
              <w:top w:val="nil"/>
              <w:left w:val="single" w:sz="6" w:space="0" w:color="auto"/>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2.4</w:t>
            </w:r>
          </w:p>
        </w:tc>
        <w:tc>
          <w:tcPr>
            <w:tcW w:w="84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2.9</w:t>
            </w:r>
          </w:p>
        </w:tc>
        <w:tc>
          <w:tcPr>
            <w:tcW w:w="84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16,333.2</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2.6</w:t>
            </w:r>
          </w:p>
        </w:tc>
        <w:tc>
          <w:tcPr>
            <w:tcW w:w="853"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23,854.9</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3.9</w:t>
            </w:r>
          </w:p>
        </w:tc>
        <w:tc>
          <w:tcPr>
            <w:tcW w:w="91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-7,022.4</w:t>
            </w:r>
          </w:p>
        </w:tc>
        <w:tc>
          <w:tcPr>
            <w:tcW w:w="85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1.6</w:t>
            </w:r>
          </w:p>
        </w:tc>
        <w:tc>
          <w:tcPr>
            <w:tcW w:w="835" w:type="dxa"/>
            <w:tcBorders>
              <w:top w:val="nil"/>
              <w:left w:val="single" w:sz="6" w:space="0" w:color="auto"/>
              <w:bottom w:val="nil"/>
              <w:right w:val="nil"/>
            </w:tcBorders>
            <w:shd w:val="clear" w:color="auto" w:fill="auto"/>
            <w:vAlign w:val="center"/>
          </w:tcPr>
          <w:p w:rsidR="00FA0954" w:rsidRPr="00FA0954" w:rsidRDefault="00FA0954" w:rsidP="00FA0954">
            <w:pPr>
              <w:tabs>
                <w:tab w:val="left" w:pos="6840"/>
              </w:tabs>
              <w:autoSpaceDE w:val="0"/>
              <w:autoSpaceDN w:val="0"/>
              <w:adjustRightInd w:val="0"/>
              <w:snapToGrid w:val="0"/>
              <w:jc w:val="center"/>
              <w:rPr>
                <w:rFonts w:eastAsia="標楷體"/>
                <w:bCs/>
                <w:color w:val="000000"/>
                <w:sz w:val="22"/>
              </w:rPr>
            </w:pPr>
            <w:r w:rsidRPr="00FA0954">
              <w:rPr>
                <w:rFonts w:eastAsia="標楷體" w:hint="eastAsia"/>
                <w:bCs/>
                <w:color w:val="000000"/>
                <w:sz w:val="22"/>
              </w:rPr>
              <w:t>6.2</w:t>
            </w:r>
          </w:p>
        </w:tc>
      </w:tr>
      <w:tr w:rsidR="00FA0954" w:rsidRPr="00FA0954" w:rsidTr="00FA0954">
        <w:trPr>
          <w:cantSplit/>
        </w:trPr>
        <w:tc>
          <w:tcPr>
            <w:tcW w:w="1288" w:type="dxa"/>
            <w:tcBorders>
              <w:top w:val="nil"/>
              <w:left w:val="nil"/>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2015</w:t>
            </w:r>
            <w:r w:rsidRPr="00FA0954">
              <w:rPr>
                <w:rFonts w:eastAsia="標楷體" w:hint="eastAsia"/>
                <w:bCs/>
                <w:color w:val="000000"/>
                <w:sz w:val="22"/>
              </w:rPr>
              <w:t>年</w:t>
            </w:r>
          </w:p>
        </w:tc>
        <w:tc>
          <w:tcPr>
            <w:tcW w:w="1008" w:type="dxa"/>
            <w:tcBorders>
              <w:top w:val="nil"/>
              <w:left w:val="single" w:sz="6" w:space="0" w:color="auto"/>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highlight w:val="yellow"/>
              </w:rPr>
            </w:pPr>
            <w:r w:rsidRPr="00FA0954">
              <w:rPr>
                <w:rFonts w:eastAsia="標楷體" w:hint="eastAsia"/>
                <w:bCs/>
                <w:color w:val="000000"/>
                <w:sz w:val="22"/>
              </w:rPr>
              <w:t>2.6</w:t>
            </w:r>
          </w:p>
        </w:tc>
        <w:tc>
          <w:tcPr>
            <w:tcW w:w="844" w:type="dxa"/>
            <w:tcBorders>
              <w:top w:val="nil"/>
              <w:left w:val="single" w:sz="6" w:space="0" w:color="auto"/>
              <w:bottom w:val="nil"/>
              <w:right w:val="single" w:sz="6" w:space="0" w:color="auto"/>
            </w:tcBorders>
            <w:shd w:val="clear" w:color="auto" w:fill="FFFFFF" w:themeFill="background1"/>
          </w:tcPr>
          <w:p w:rsidR="00FA0954" w:rsidRPr="00FA0954" w:rsidRDefault="00FA0954" w:rsidP="00FA0954">
            <w:pPr>
              <w:jc w:val="center"/>
              <w:rPr>
                <w:color w:val="000000"/>
                <w:sz w:val="22"/>
                <w:highlight w:val="yellow"/>
              </w:rPr>
            </w:pPr>
            <w:r w:rsidRPr="00FA0954">
              <w:rPr>
                <w:rFonts w:hint="eastAsia"/>
                <w:color w:val="000000"/>
                <w:sz w:val="22"/>
              </w:rPr>
              <w:t>0.3</w:t>
            </w:r>
          </w:p>
        </w:tc>
        <w:tc>
          <w:tcPr>
            <w:tcW w:w="84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15,103.0</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-7.5</w:t>
            </w:r>
          </w:p>
        </w:tc>
        <w:tc>
          <w:tcPr>
            <w:tcW w:w="853"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22,728.7</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-4.7</w:t>
            </w:r>
          </w:p>
        </w:tc>
        <w:tc>
          <w:tcPr>
            <w:tcW w:w="91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-7,625.7</w:t>
            </w:r>
          </w:p>
        </w:tc>
        <w:tc>
          <w:tcPr>
            <w:tcW w:w="85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highlight w:val="yellow"/>
              </w:rPr>
            </w:pPr>
            <w:r w:rsidRPr="00FA0954">
              <w:rPr>
                <w:rFonts w:hint="eastAsia"/>
                <w:color w:val="000000"/>
                <w:sz w:val="22"/>
              </w:rPr>
              <w:t>0.1</w:t>
            </w:r>
          </w:p>
        </w:tc>
        <w:tc>
          <w:tcPr>
            <w:tcW w:w="835" w:type="dxa"/>
            <w:tcBorders>
              <w:top w:val="nil"/>
              <w:left w:val="single" w:sz="6" w:space="0" w:color="auto"/>
              <w:bottom w:val="nil"/>
              <w:right w:val="nil"/>
            </w:tcBorders>
            <w:shd w:val="clear" w:color="auto" w:fill="auto"/>
            <w:vAlign w:val="center"/>
          </w:tcPr>
          <w:p w:rsidR="00FA0954" w:rsidRPr="00FA0954" w:rsidRDefault="00FA0954" w:rsidP="00FA0954">
            <w:pPr>
              <w:tabs>
                <w:tab w:val="left" w:pos="6840"/>
              </w:tabs>
              <w:autoSpaceDE w:val="0"/>
              <w:autoSpaceDN w:val="0"/>
              <w:adjustRightInd w:val="0"/>
              <w:snapToGrid w:val="0"/>
              <w:jc w:val="center"/>
              <w:rPr>
                <w:rFonts w:eastAsia="標楷體"/>
                <w:bCs/>
                <w:color w:val="000000"/>
                <w:sz w:val="22"/>
                <w:highlight w:val="yellow"/>
              </w:rPr>
            </w:pPr>
            <w:r w:rsidRPr="00FA0954">
              <w:rPr>
                <w:rFonts w:eastAsia="標楷體" w:hint="eastAsia"/>
                <w:bCs/>
                <w:color w:val="000000"/>
                <w:sz w:val="22"/>
              </w:rPr>
              <w:t>5.3</w:t>
            </w:r>
          </w:p>
        </w:tc>
      </w:tr>
      <w:tr w:rsidR="00FA0954" w:rsidRPr="00FA0954" w:rsidTr="00FA0954">
        <w:trPr>
          <w:cantSplit/>
          <w:trHeight w:val="201"/>
        </w:trPr>
        <w:tc>
          <w:tcPr>
            <w:tcW w:w="1288" w:type="dxa"/>
            <w:tcBorders>
              <w:top w:val="nil"/>
              <w:left w:val="nil"/>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2016</w:t>
            </w:r>
            <w:r w:rsidRPr="00FA0954">
              <w:rPr>
                <w:rFonts w:eastAsia="標楷體" w:hint="eastAsia"/>
                <w:bCs/>
                <w:color w:val="000000"/>
                <w:sz w:val="22"/>
              </w:rPr>
              <w:t>年</w:t>
            </w:r>
          </w:p>
        </w:tc>
        <w:tc>
          <w:tcPr>
            <w:tcW w:w="1008" w:type="dxa"/>
            <w:tcBorders>
              <w:top w:val="nil"/>
              <w:left w:val="single" w:sz="6" w:space="0" w:color="auto"/>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1.6</w:t>
            </w:r>
          </w:p>
        </w:tc>
        <w:tc>
          <w:tcPr>
            <w:tcW w:w="84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-1.0</w:t>
            </w:r>
          </w:p>
        </w:tc>
        <w:tc>
          <w:tcPr>
            <w:tcW w:w="84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14,598.4</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3.3</w:t>
            </w:r>
          </w:p>
        </w:tc>
        <w:tc>
          <w:tcPr>
            <w:tcW w:w="853"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22,099.2</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-2.8</w:t>
            </w:r>
          </w:p>
        </w:tc>
        <w:tc>
          <w:tcPr>
            <w:tcW w:w="91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-7,500.7</w:t>
            </w:r>
          </w:p>
        </w:tc>
        <w:tc>
          <w:tcPr>
            <w:tcW w:w="85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1.3</w:t>
            </w:r>
          </w:p>
        </w:tc>
        <w:tc>
          <w:tcPr>
            <w:tcW w:w="835" w:type="dxa"/>
            <w:tcBorders>
              <w:top w:val="nil"/>
              <w:left w:val="single" w:sz="6" w:space="0" w:color="auto"/>
              <w:bottom w:val="nil"/>
              <w:right w:val="nil"/>
            </w:tcBorders>
            <w:shd w:val="clear" w:color="auto" w:fill="auto"/>
            <w:vAlign w:val="center"/>
          </w:tcPr>
          <w:p w:rsidR="00FA0954" w:rsidRPr="00FA0954" w:rsidRDefault="00FA0954" w:rsidP="00FA0954">
            <w:pPr>
              <w:tabs>
                <w:tab w:val="left" w:pos="6840"/>
              </w:tabs>
              <w:autoSpaceDE w:val="0"/>
              <w:autoSpaceDN w:val="0"/>
              <w:adjustRightInd w:val="0"/>
              <w:snapToGrid w:val="0"/>
              <w:jc w:val="center"/>
              <w:rPr>
                <w:rFonts w:eastAsia="標楷體"/>
                <w:bCs/>
                <w:color w:val="000000"/>
                <w:sz w:val="22"/>
              </w:rPr>
            </w:pPr>
            <w:r w:rsidRPr="00FA0954">
              <w:rPr>
                <w:rFonts w:eastAsia="標楷體" w:hint="eastAsia"/>
                <w:bCs/>
                <w:color w:val="000000"/>
                <w:sz w:val="22"/>
              </w:rPr>
              <w:t>4.9</w:t>
            </w:r>
          </w:p>
        </w:tc>
      </w:tr>
      <w:tr w:rsidR="00FA0954" w:rsidRPr="00FA0954" w:rsidTr="00FA0954">
        <w:trPr>
          <w:cantSplit/>
          <w:trHeight w:val="201"/>
        </w:trPr>
        <w:tc>
          <w:tcPr>
            <w:tcW w:w="1288" w:type="dxa"/>
            <w:tcBorders>
              <w:top w:val="nil"/>
              <w:left w:val="nil"/>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ind w:firstLineChars="200" w:firstLine="440"/>
              <w:rPr>
                <w:rFonts w:eastAsia="標楷體"/>
                <w:bCs/>
                <w:color w:val="000000"/>
                <w:sz w:val="22"/>
              </w:rPr>
            </w:pPr>
            <w:r w:rsidRPr="00FA0954">
              <w:rPr>
                <w:rFonts w:eastAsia="標楷體" w:hint="eastAsia"/>
                <w:bCs/>
                <w:color w:val="000000"/>
                <w:sz w:val="22"/>
              </w:rPr>
              <w:t>1</w:t>
            </w:r>
            <w:r w:rsidRPr="00FA0954">
              <w:rPr>
                <w:rFonts w:eastAsia="標楷體" w:hint="eastAsia"/>
                <w:bCs/>
                <w:color w:val="000000"/>
                <w:sz w:val="22"/>
              </w:rPr>
              <w:t>月</w:t>
            </w:r>
          </w:p>
        </w:tc>
        <w:tc>
          <w:tcPr>
            <w:tcW w:w="1008" w:type="dxa"/>
            <w:tcBorders>
              <w:top w:val="nil"/>
              <w:left w:val="single" w:sz="6" w:space="0" w:color="auto"/>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p>
        </w:tc>
        <w:tc>
          <w:tcPr>
            <w:tcW w:w="84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-1.4</w:t>
            </w:r>
          </w:p>
        </w:tc>
        <w:tc>
          <w:tcPr>
            <w:tcW w:w="84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1,169.8</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-9.5</w:t>
            </w:r>
          </w:p>
        </w:tc>
        <w:tc>
          <w:tcPr>
            <w:tcW w:w="853"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1,810.5</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-6.5</w:t>
            </w:r>
          </w:p>
        </w:tc>
        <w:tc>
          <w:tcPr>
            <w:tcW w:w="91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-640.7</w:t>
            </w:r>
          </w:p>
        </w:tc>
        <w:tc>
          <w:tcPr>
            <w:tcW w:w="85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1.4</w:t>
            </w:r>
          </w:p>
        </w:tc>
        <w:tc>
          <w:tcPr>
            <w:tcW w:w="835" w:type="dxa"/>
            <w:tcBorders>
              <w:top w:val="nil"/>
              <w:left w:val="single" w:sz="6" w:space="0" w:color="auto"/>
              <w:bottom w:val="nil"/>
              <w:right w:val="nil"/>
            </w:tcBorders>
            <w:shd w:val="clear" w:color="auto" w:fill="auto"/>
            <w:vAlign w:val="center"/>
          </w:tcPr>
          <w:p w:rsidR="00FA0954" w:rsidRPr="00FA0954" w:rsidRDefault="00FA0954" w:rsidP="00FA0954">
            <w:pPr>
              <w:tabs>
                <w:tab w:val="left" w:pos="6840"/>
              </w:tabs>
              <w:autoSpaceDE w:val="0"/>
              <w:autoSpaceDN w:val="0"/>
              <w:adjustRightInd w:val="0"/>
              <w:snapToGrid w:val="0"/>
              <w:jc w:val="center"/>
              <w:rPr>
                <w:rFonts w:eastAsia="標楷體"/>
                <w:bCs/>
                <w:color w:val="000000"/>
                <w:sz w:val="22"/>
              </w:rPr>
            </w:pPr>
            <w:r w:rsidRPr="00FA0954">
              <w:rPr>
                <w:rFonts w:eastAsia="標楷體" w:hint="eastAsia"/>
                <w:bCs/>
                <w:color w:val="000000"/>
                <w:sz w:val="22"/>
              </w:rPr>
              <w:t>4.9</w:t>
            </w:r>
          </w:p>
        </w:tc>
      </w:tr>
      <w:tr w:rsidR="00FA0954" w:rsidRPr="00FA0954" w:rsidTr="00FA0954">
        <w:trPr>
          <w:cantSplit/>
          <w:trHeight w:val="201"/>
        </w:trPr>
        <w:tc>
          <w:tcPr>
            <w:tcW w:w="1288" w:type="dxa"/>
            <w:tcBorders>
              <w:top w:val="nil"/>
              <w:left w:val="nil"/>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ind w:firstLineChars="200" w:firstLine="440"/>
              <w:rPr>
                <w:rFonts w:eastAsia="標楷體"/>
                <w:bCs/>
                <w:color w:val="000000"/>
                <w:sz w:val="22"/>
              </w:rPr>
            </w:pPr>
            <w:r w:rsidRPr="00FA0954">
              <w:rPr>
                <w:rFonts w:eastAsia="標楷體" w:hint="eastAsia"/>
                <w:bCs/>
                <w:color w:val="000000"/>
                <w:sz w:val="22"/>
              </w:rPr>
              <w:t>2</w:t>
            </w:r>
            <w:r w:rsidRPr="00FA0954">
              <w:rPr>
                <w:rFonts w:eastAsia="標楷體" w:hint="eastAsia"/>
                <w:bCs/>
                <w:color w:val="000000"/>
                <w:sz w:val="22"/>
              </w:rPr>
              <w:t>月</w:t>
            </w:r>
          </w:p>
        </w:tc>
        <w:tc>
          <w:tcPr>
            <w:tcW w:w="1008" w:type="dxa"/>
            <w:tcBorders>
              <w:top w:val="nil"/>
              <w:left w:val="single" w:sz="6" w:space="0" w:color="auto"/>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0.8</w:t>
            </w:r>
            <w:r w:rsidRPr="00FA0954">
              <w:rPr>
                <w:rFonts w:eastAsia="標楷體"/>
                <w:bCs/>
                <w:color w:val="000000"/>
                <w:sz w:val="22"/>
              </w:rPr>
              <w:t xml:space="preserve"> (I)</w:t>
            </w:r>
          </w:p>
        </w:tc>
        <w:tc>
          <w:tcPr>
            <w:tcW w:w="84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color w:val="000000"/>
                <w:sz w:val="22"/>
              </w:rPr>
              <w:t>-</w:t>
            </w:r>
            <w:r w:rsidRPr="00FA0954">
              <w:rPr>
                <w:rFonts w:hint="eastAsia"/>
                <w:color w:val="000000"/>
                <w:sz w:val="22"/>
              </w:rPr>
              <w:t>1.4</w:t>
            </w:r>
          </w:p>
        </w:tc>
        <w:tc>
          <w:tcPr>
            <w:tcW w:w="84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1,193.8</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-6.1</w:t>
            </w:r>
          </w:p>
        </w:tc>
        <w:tc>
          <w:tcPr>
            <w:tcW w:w="853"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1,850.0</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-0.5</w:t>
            </w:r>
          </w:p>
        </w:tc>
        <w:tc>
          <w:tcPr>
            <w:tcW w:w="91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-656.2</w:t>
            </w:r>
          </w:p>
        </w:tc>
        <w:tc>
          <w:tcPr>
            <w:tcW w:w="85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1.0</w:t>
            </w:r>
          </w:p>
        </w:tc>
        <w:tc>
          <w:tcPr>
            <w:tcW w:w="835" w:type="dxa"/>
            <w:tcBorders>
              <w:top w:val="nil"/>
              <w:left w:val="single" w:sz="6" w:space="0" w:color="auto"/>
              <w:bottom w:val="nil"/>
              <w:right w:val="nil"/>
            </w:tcBorders>
            <w:shd w:val="clear" w:color="auto" w:fill="auto"/>
            <w:vAlign w:val="center"/>
          </w:tcPr>
          <w:p w:rsidR="00FA0954" w:rsidRPr="00FA0954" w:rsidRDefault="00FA0954" w:rsidP="00FA0954">
            <w:pPr>
              <w:tabs>
                <w:tab w:val="left" w:pos="6840"/>
              </w:tabs>
              <w:autoSpaceDE w:val="0"/>
              <w:autoSpaceDN w:val="0"/>
              <w:adjustRightInd w:val="0"/>
              <w:snapToGrid w:val="0"/>
              <w:jc w:val="center"/>
              <w:rPr>
                <w:rFonts w:eastAsia="標楷體"/>
                <w:bCs/>
                <w:color w:val="000000"/>
                <w:sz w:val="22"/>
              </w:rPr>
            </w:pPr>
            <w:r w:rsidRPr="00FA0954">
              <w:rPr>
                <w:rFonts w:eastAsia="標楷體" w:hint="eastAsia"/>
                <w:bCs/>
                <w:color w:val="000000"/>
                <w:sz w:val="22"/>
              </w:rPr>
              <w:t>4.9</w:t>
            </w:r>
          </w:p>
        </w:tc>
      </w:tr>
      <w:tr w:rsidR="00FA0954" w:rsidRPr="00FA0954" w:rsidTr="00FA0954">
        <w:trPr>
          <w:cantSplit/>
          <w:trHeight w:val="201"/>
        </w:trPr>
        <w:tc>
          <w:tcPr>
            <w:tcW w:w="1288" w:type="dxa"/>
            <w:tcBorders>
              <w:top w:val="nil"/>
              <w:left w:val="nil"/>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ind w:firstLineChars="200" w:firstLine="440"/>
              <w:rPr>
                <w:rFonts w:eastAsia="標楷體"/>
                <w:bCs/>
                <w:color w:val="000000"/>
                <w:sz w:val="22"/>
              </w:rPr>
            </w:pPr>
            <w:r w:rsidRPr="00FA0954">
              <w:rPr>
                <w:rFonts w:eastAsia="標楷體" w:hint="eastAsia"/>
                <w:bCs/>
                <w:color w:val="000000"/>
                <w:sz w:val="22"/>
              </w:rPr>
              <w:t>3</w:t>
            </w:r>
            <w:r w:rsidRPr="00FA0954">
              <w:rPr>
                <w:rFonts w:eastAsia="標楷體" w:hint="eastAsia"/>
                <w:bCs/>
                <w:color w:val="000000"/>
                <w:sz w:val="22"/>
              </w:rPr>
              <w:t>月</w:t>
            </w:r>
          </w:p>
        </w:tc>
        <w:tc>
          <w:tcPr>
            <w:tcW w:w="1008" w:type="dxa"/>
            <w:tcBorders>
              <w:top w:val="nil"/>
              <w:left w:val="single" w:sz="6" w:space="0" w:color="auto"/>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p>
        </w:tc>
        <w:tc>
          <w:tcPr>
            <w:tcW w:w="84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-2.0</w:t>
            </w:r>
          </w:p>
        </w:tc>
        <w:tc>
          <w:tcPr>
            <w:tcW w:w="84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1,170.0</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-8.3</w:t>
            </w:r>
          </w:p>
        </w:tc>
        <w:tc>
          <w:tcPr>
            <w:tcW w:w="853"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1,746.5</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-11.8</w:t>
            </w:r>
          </w:p>
        </w:tc>
        <w:tc>
          <w:tcPr>
            <w:tcW w:w="91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-576.5</w:t>
            </w:r>
          </w:p>
        </w:tc>
        <w:tc>
          <w:tcPr>
            <w:tcW w:w="85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0.9</w:t>
            </w:r>
          </w:p>
        </w:tc>
        <w:tc>
          <w:tcPr>
            <w:tcW w:w="835" w:type="dxa"/>
            <w:tcBorders>
              <w:top w:val="nil"/>
              <w:left w:val="single" w:sz="6" w:space="0" w:color="auto"/>
              <w:bottom w:val="nil"/>
              <w:right w:val="nil"/>
            </w:tcBorders>
            <w:shd w:val="clear" w:color="auto" w:fill="auto"/>
            <w:vAlign w:val="center"/>
          </w:tcPr>
          <w:p w:rsidR="00FA0954" w:rsidRPr="00FA0954" w:rsidRDefault="00FA0954" w:rsidP="00FA0954">
            <w:pPr>
              <w:tabs>
                <w:tab w:val="left" w:pos="6840"/>
              </w:tabs>
              <w:autoSpaceDE w:val="0"/>
              <w:autoSpaceDN w:val="0"/>
              <w:adjustRightInd w:val="0"/>
              <w:snapToGrid w:val="0"/>
              <w:jc w:val="center"/>
              <w:rPr>
                <w:rFonts w:eastAsia="標楷體"/>
                <w:bCs/>
                <w:color w:val="000000"/>
                <w:sz w:val="22"/>
              </w:rPr>
            </w:pPr>
            <w:r w:rsidRPr="00FA0954">
              <w:rPr>
                <w:rFonts w:eastAsia="標楷體" w:hint="eastAsia"/>
                <w:bCs/>
                <w:color w:val="000000"/>
                <w:sz w:val="22"/>
              </w:rPr>
              <w:t>5.0</w:t>
            </w:r>
          </w:p>
        </w:tc>
      </w:tr>
      <w:tr w:rsidR="00FA0954" w:rsidRPr="00FA0954" w:rsidTr="00FA0954">
        <w:trPr>
          <w:cantSplit/>
          <w:trHeight w:val="201"/>
        </w:trPr>
        <w:tc>
          <w:tcPr>
            <w:tcW w:w="1288" w:type="dxa"/>
            <w:tcBorders>
              <w:top w:val="nil"/>
              <w:left w:val="nil"/>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ind w:firstLineChars="200" w:firstLine="440"/>
              <w:rPr>
                <w:rFonts w:eastAsia="標楷體"/>
                <w:bCs/>
                <w:color w:val="000000"/>
                <w:sz w:val="22"/>
              </w:rPr>
            </w:pPr>
            <w:r w:rsidRPr="00FA0954">
              <w:rPr>
                <w:rFonts w:eastAsia="標楷體" w:hint="eastAsia"/>
                <w:bCs/>
                <w:color w:val="000000"/>
                <w:sz w:val="22"/>
              </w:rPr>
              <w:t>4</w:t>
            </w:r>
            <w:r w:rsidRPr="00FA0954">
              <w:rPr>
                <w:rFonts w:eastAsia="標楷體" w:hint="eastAsia"/>
                <w:bCs/>
                <w:color w:val="000000"/>
                <w:sz w:val="22"/>
              </w:rPr>
              <w:t>月</w:t>
            </w:r>
          </w:p>
        </w:tc>
        <w:tc>
          <w:tcPr>
            <w:tcW w:w="1008" w:type="dxa"/>
            <w:tcBorders>
              <w:top w:val="nil"/>
              <w:left w:val="single" w:sz="6" w:space="0" w:color="auto"/>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p>
        </w:tc>
        <w:tc>
          <w:tcPr>
            <w:tcW w:w="84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-1.4</w:t>
            </w:r>
          </w:p>
        </w:tc>
        <w:tc>
          <w:tcPr>
            <w:tcW w:w="84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1,198.6</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-7.1</w:t>
            </w:r>
          </w:p>
        </w:tc>
        <w:tc>
          <w:tcPr>
            <w:tcW w:w="853"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1,786.4</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-7.0</w:t>
            </w:r>
          </w:p>
        </w:tc>
        <w:tc>
          <w:tcPr>
            <w:tcW w:w="91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-587.8</w:t>
            </w:r>
          </w:p>
        </w:tc>
        <w:tc>
          <w:tcPr>
            <w:tcW w:w="85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1.1</w:t>
            </w:r>
          </w:p>
        </w:tc>
        <w:tc>
          <w:tcPr>
            <w:tcW w:w="835" w:type="dxa"/>
            <w:tcBorders>
              <w:top w:val="nil"/>
              <w:left w:val="single" w:sz="6" w:space="0" w:color="auto"/>
              <w:bottom w:val="nil"/>
              <w:right w:val="nil"/>
            </w:tcBorders>
            <w:shd w:val="clear" w:color="auto" w:fill="auto"/>
            <w:vAlign w:val="center"/>
          </w:tcPr>
          <w:p w:rsidR="00FA0954" w:rsidRPr="00FA0954" w:rsidRDefault="00FA0954" w:rsidP="00FA0954">
            <w:pPr>
              <w:tabs>
                <w:tab w:val="left" w:pos="6840"/>
              </w:tabs>
              <w:autoSpaceDE w:val="0"/>
              <w:autoSpaceDN w:val="0"/>
              <w:adjustRightInd w:val="0"/>
              <w:snapToGrid w:val="0"/>
              <w:jc w:val="center"/>
              <w:rPr>
                <w:rFonts w:eastAsia="標楷體"/>
                <w:bCs/>
                <w:color w:val="000000"/>
                <w:sz w:val="22"/>
              </w:rPr>
            </w:pPr>
            <w:r w:rsidRPr="00FA0954">
              <w:rPr>
                <w:rFonts w:eastAsia="標楷體" w:hint="eastAsia"/>
                <w:bCs/>
                <w:color w:val="000000"/>
                <w:sz w:val="22"/>
              </w:rPr>
              <w:t>5.0</w:t>
            </w:r>
          </w:p>
        </w:tc>
      </w:tr>
      <w:tr w:rsidR="00FA0954" w:rsidRPr="00FA0954" w:rsidTr="00FA0954">
        <w:trPr>
          <w:cantSplit/>
          <w:trHeight w:val="201"/>
        </w:trPr>
        <w:tc>
          <w:tcPr>
            <w:tcW w:w="1288" w:type="dxa"/>
            <w:tcBorders>
              <w:top w:val="nil"/>
              <w:left w:val="nil"/>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ind w:firstLineChars="200" w:firstLine="440"/>
              <w:rPr>
                <w:rFonts w:eastAsia="標楷體"/>
                <w:bCs/>
                <w:color w:val="000000"/>
                <w:sz w:val="22"/>
              </w:rPr>
            </w:pPr>
            <w:r w:rsidRPr="00FA0954">
              <w:rPr>
                <w:rFonts w:eastAsia="標楷體" w:hint="eastAsia"/>
                <w:bCs/>
                <w:color w:val="000000"/>
                <w:sz w:val="22"/>
              </w:rPr>
              <w:t>5</w:t>
            </w:r>
            <w:r w:rsidRPr="00FA0954">
              <w:rPr>
                <w:rFonts w:eastAsia="標楷體" w:hint="eastAsia"/>
                <w:bCs/>
                <w:color w:val="000000"/>
                <w:sz w:val="22"/>
              </w:rPr>
              <w:t>月</w:t>
            </w:r>
          </w:p>
        </w:tc>
        <w:tc>
          <w:tcPr>
            <w:tcW w:w="1008" w:type="dxa"/>
            <w:tcBorders>
              <w:top w:val="nil"/>
              <w:left w:val="single" w:sz="6" w:space="0" w:color="auto"/>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bCs/>
                <w:color w:val="000000"/>
                <w:sz w:val="22"/>
              </w:rPr>
              <w:t>1.</w:t>
            </w:r>
            <w:r w:rsidRPr="00FA0954">
              <w:rPr>
                <w:rFonts w:eastAsia="標楷體" w:hint="eastAsia"/>
                <w:bCs/>
                <w:color w:val="000000"/>
                <w:sz w:val="22"/>
              </w:rPr>
              <w:t>4</w:t>
            </w:r>
            <w:r w:rsidRPr="00FA0954">
              <w:rPr>
                <w:rFonts w:eastAsia="標楷體"/>
                <w:bCs/>
                <w:color w:val="000000"/>
                <w:sz w:val="22"/>
              </w:rPr>
              <w:t xml:space="preserve"> (</w:t>
            </w:r>
            <w:r w:rsidRPr="00FA0954">
              <w:rPr>
                <w:rFonts w:eastAsia="標楷體" w:hint="eastAsia"/>
                <w:bCs/>
                <w:color w:val="000000"/>
                <w:sz w:val="22"/>
              </w:rPr>
              <w:t>I</w:t>
            </w:r>
            <w:r w:rsidRPr="00FA0954">
              <w:rPr>
                <w:rFonts w:eastAsia="標楷體"/>
                <w:bCs/>
                <w:color w:val="000000"/>
                <w:sz w:val="22"/>
              </w:rPr>
              <w:t>I)</w:t>
            </w:r>
          </w:p>
        </w:tc>
        <w:tc>
          <w:tcPr>
            <w:tcW w:w="84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-1.3</w:t>
            </w:r>
          </w:p>
        </w:tc>
        <w:tc>
          <w:tcPr>
            <w:tcW w:w="84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1,192.9</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-6.5</w:t>
            </w:r>
          </w:p>
        </w:tc>
        <w:tc>
          <w:tcPr>
            <w:tcW w:w="853"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1,821.1</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-4.1</w:t>
            </w:r>
          </w:p>
        </w:tc>
        <w:tc>
          <w:tcPr>
            <w:tcW w:w="91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-628.2</w:t>
            </w:r>
          </w:p>
        </w:tc>
        <w:tc>
          <w:tcPr>
            <w:tcW w:w="85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1.0</w:t>
            </w:r>
          </w:p>
        </w:tc>
        <w:tc>
          <w:tcPr>
            <w:tcW w:w="835" w:type="dxa"/>
            <w:tcBorders>
              <w:top w:val="nil"/>
              <w:left w:val="single" w:sz="6" w:space="0" w:color="auto"/>
              <w:bottom w:val="nil"/>
              <w:right w:val="nil"/>
            </w:tcBorders>
            <w:shd w:val="clear" w:color="auto" w:fill="auto"/>
            <w:vAlign w:val="center"/>
          </w:tcPr>
          <w:p w:rsidR="00FA0954" w:rsidRPr="00FA0954" w:rsidRDefault="00FA0954" w:rsidP="00FA0954">
            <w:pPr>
              <w:tabs>
                <w:tab w:val="left" w:pos="6840"/>
              </w:tabs>
              <w:autoSpaceDE w:val="0"/>
              <w:autoSpaceDN w:val="0"/>
              <w:adjustRightInd w:val="0"/>
              <w:snapToGrid w:val="0"/>
              <w:jc w:val="center"/>
              <w:rPr>
                <w:rFonts w:eastAsia="標楷體"/>
                <w:bCs/>
                <w:color w:val="000000"/>
                <w:sz w:val="22"/>
              </w:rPr>
            </w:pPr>
            <w:r w:rsidRPr="00FA0954">
              <w:rPr>
                <w:rFonts w:eastAsia="標楷體" w:hint="eastAsia"/>
                <w:bCs/>
                <w:color w:val="000000"/>
                <w:sz w:val="22"/>
              </w:rPr>
              <w:t>4.7</w:t>
            </w:r>
          </w:p>
        </w:tc>
      </w:tr>
      <w:tr w:rsidR="00FA0954" w:rsidRPr="00FA0954" w:rsidTr="00FA0954">
        <w:trPr>
          <w:cantSplit/>
          <w:trHeight w:val="201"/>
        </w:trPr>
        <w:tc>
          <w:tcPr>
            <w:tcW w:w="1288" w:type="dxa"/>
            <w:tcBorders>
              <w:top w:val="nil"/>
              <w:left w:val="nil"/>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ind w:firstLineChars="200" w:firstLine="440"/>
              <w:rPr>
                <w:rFonts w:eastAsia="標楷體"/>
                <w:bCs/>
                <w:color w:val="000000"/>
                <w:sz w:val="22"/>
              </w:rPr>
            </w:pPr>
            <w:r w:rsidRPr="00FA0954">
              <w:rPr>
                <w:rFonts w:eastAsia="標楷體" w:hint="eastAsia"/>
                <w:bCs/>
                <w:color w:val="000000"/>
                <w:sz w:val="22"/>
              </w:rPr>
              <w:t>6</w:t>
            </w:r>
            <w:r w:rsidRPr="00FA0954">
              <w:rPr>
                <w:rFonts w:eastAsia="標楷體" w:hint="eastAsia"/>
                <w:bCs/>
                <w:color w:val="000000"/>
                <w:sz w:val="22"/>
              </w:rPr>
              <w:t>月</w:t>
            </w:r>
          </w:p>
        </w:tc>
        <w:tc>
          <w:tcPr>
            <w:tcW w:w="1008" w:type="dxa"/>
            <w:tcBorders>
              <w:top w:val="nil"/>
              <w:left w:val="single" w:sz="6" w:space="0" w:color="auto"/>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p>
        </w:tc>
        <w:tc>
          <w:tcPr>
            <w:tcW w:w="84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-0.6</w:t>
            </w:r>
          </w:p>
        </w:tc>
        <w:tc>
          <w:tcPr>
            <w:tcW w:w="84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1,203.0</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-5.5</w:t>
            </w:r>
          </w:p>
        </w:tc>
        <w:tc>
          <w:tcPr>
            <w:tcW w:w="853"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1,864.8</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-3.2</w:t>
            </w:r>
          </w:p>
        </w:tc>
        <w:tc>
          <w:tcPr>
            <w:tcW w:w="91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-661.8</w:t>
            </w:r>
          </w:p>
        </w:tc>
        <w:tc>
          <w:tcPr>
            <w:tcW w:w="85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1.0</w:t>
            </w:r>
          </w:p>
        </w:tc>
        <w:tc>
          <w:tcPr>
            <w:tcW w:w="835" w:type="dxa"/>
            <w:tcBorders>
              <w:top w:val="nil"/>
              <w:left w:val="single" w:sz="6" w:space="0" w:color="auto"/>
              <w:bottom w:val="nil"/>
              <w:right w:val="nil"/>
            </w:tcBorders>
            <w:shd w:val="clear" w:color="auto" w:fill="auto"/>
            <w:vAlign w:val="center"/>
          </w:tcPr>
          <w:p w:rsidR="00FA0954" w:rsidRPr="00FA0954" w:rsidRDefault="00FA0954" w:rsidP="00FA0954">
            <w:pPr>
              <w:tabs>
                <w:tab w:val="left" w:pos="6840"/>
              </w:tabs>
              <w:autoSpaceDE w:val="0"/>
              <w:autoSpaceDN w:val="0"/>
              <w:adjustRightInd w:val="0"/>
              <w:snapToGrid w:val="0"/>
              <w:jc w:val="center"/>
              <w:rPr>
                <w:rFonts w:eastAsia="標楷體"/>
                <w:bCs/>
                <w:color w:val="000000"/>
                <w:sz w:val="22"/>
              </w:rPr>
            </w:pPr>
            <w:r w:rsidRPr="00FA0954">
              <w:rPr>
                <w:rFonts w:eastAsia="標楷體" w:hint="eastAsia"/>
                <w:bCs/>
                <w:color w:val="000000"/>
                <w:sz w:val="22"/>
              </w:rPr>
              <w:t>4.9</w:t>
            </w:r>
          </w:p>
        </w:tc>
      </w:tr>
      <w:tr w:rsidR="00FA0954" w:rsidRPr="00FA0954" w:rsidTr="00FA0954">
        <w:trPr>
          <w:cantSplit/>
          <w:trHeight w:val="201"/>
        </w:trPr>
        <w:tc>
          <w:tcPr>
            <w:tcW w:w="1288" w:type="dxa"/>
            <w:tcBorders>
              <w:top w:val="nil"/>
              <w:left w:val="nil"/>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ind w:firstLineChars="200" w:firstLine="440"/>
              <w:rPr>
                <w:rFonts w:eastAsia="標楷體"/>
                <w:bCs/>
                <w:color w:val="000000"/>
                <w:sz w:val="22"/>
              </w:rPr>
            </w:pPr>
            <w:r w:rsidRPr="00FA0954">
              <w:rPr>
                <w:rFonts w:eastAsia="標楷體" w:hint="eastAsia"/>
                <w:bCs/>
                <w:color w:val="000000"/>
                <w:sz w:val="22"/>
              </w:rPr>
              <w:t>7</w:t>
            </w:r>
            <w:r w:rsidRPr="00FA0954">
              <w:rPr>
                <w:rFonts w:eastAsia="標楷體" w:hint="eastAsia"/>
                <w:bCs/>
                <w:color w:val="000000"/>
                <w:sz w:val="22"/>
              </w:rPr>
              <w:t>月</w:t>
            </w:r>
          </w:p>
        </w:tc>
        <w:tc>
          <w:tcPr>
            <w:tcW w:w="1008" w:type="dxa"/>
            <w:tcBorders>
              <w:top w:val="nil"/>
              <w:left w:val="single" w:sz="6" w:space="0" w:color="auto"/>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p>
        </w:tc>
        <w:tc>
          <w:tcPr>
            <w:tcW w:w="84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-0.7</w:t>
            </w:r>
          </w:p>
        </w:tc>
        <w:tc>
          <w:tcPr>
            <w:tcW w:w="84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1,237.7</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-3.0</w:t>
            </w:r>
          </w:p>
        </w:tc>
        <w:tc>
          <w:tcPr>
            <w:tcW w:w="853"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1,844.7</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-2.4</w:t>
            </w:r>
          </w:p>
        </w:tc>
        <w:tc>
          <w:tcPr>
            <w:tcW w:w="91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-607.0</w:t>
            </w:r>
          </w:p>
        </w:tc>
        <w:tc>
          <w:tcPr>
            <w:tcW w:w="85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0.8</w:t>
            </w:r>
          </w:p>
        </w:tc>
        <w:tc>
          <w:tcPr>
            <w:tcW w:w="835" w:type="dxa"/>
            <w:tcBorders>
              <w:top w:val="nil"/>
              <w:left w:val="single" w:sz="6" w:space="0" w:color="auto"/>
              <w:bottom w:val="nil"/>
              <w:right w:val="nil"/>
            </w:tcBorders>
            <w:shd w:val="clear" w:color="auto" w:fill="auto"/>
            <w:vAlign w:val="center"/>
          </w:tcPr>
          <w:p w:rsidR="00FA0954" w:rsidRPr="00FA0954" w:rsidRDefault="00FA0954" w:rsidP="00FA0954">
            <w:pPr>
              <w:tabs>
                <w:tab w:val="left" w:pos="6840"/>
              </w:tabs>
              <w:autoSpaceDE w:val="0"/>
              <w:autoSpaceDN w:val="0"/>
              <w:adjustRightInd w:val="0"/>
              <w:snapToGrid w:val="0"/>
              <w:jc w:val="center"/>
              <w:rPr>
                <w:rFonts w:eastAsia="標楷體"/>
                <w:bCs/>
                <w:color w:val="000000"/>
                <w:sz w:val="22"/>
              </w:rPr>
            </w:pPr>
            <w:r w:rsidRPr="00FA0954">
              <w:rPr>
                <w:rFonts w:eastAsia="標楷體" w:hint="eastAsia"/>
                <w:bCs/>
                <w:color w:val="000000"/>
                <w:sz w:val="22"/>
              </w:rPr>
              <w:t>4.9</w:t>
            </w:r>
          </w:p>
        </w:tc>
      </w:tr>
      <w:tr w:rsidR="00FA0954" w:rsidRPr="00FA0954" w:rsidTr="00FA0954">
        <w:trPr>
          <w:cantSplit/>
          <w:trHeight w:val="201"/>
        </w:trPr>
        <w:tc>
          <w:tcPr>
            <w:tcW w:w="1288" w:type="dxa"/>
            <w:tcBorders>
              <w:top w:val="nil"/>
              <w:left w:val="nil"/>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ind w:firstLineChars="200" w:firstLine="440"/>
              <w:rPr>
                <w:rFonts w:eastAsia="標楷體"/>
                <w:bCs/>
                <w:color w:val="000000"/>
                <w:sz w:val="22"/>
              </w:rPr>
            </w:pPr>
            <w:r w:rsidRPr="00FA0954">
              <w:rPr>
                <w:rFonts w:eastAsia="標楷體" w:hint="eastAsia"/>
                <w:bCs/>
                <w:color w:val="000000"/>
                <w:sz w:val="22"/>
              </w:rPr>
              <w:t>8</w:t>
            </w:r>
            <w:r w:rsidRPr="00FA0954">
              <w:rPr>
                <w:rFonts w:eastAsia="標楷體" w:hint="eastAsia"/>
                <w:bCs/>
                <w:color w:val="000000"/>
                <w:sz w:val="22"/>
              </w:rPr>
              <w:t>月</w:t>
            </w:r>
          </w:p>
        </w:tc>
        <w:tc>
          <w:tcPr>
            <w:tcW w:w="1008" w:type="dxa"/>
            <w:tcBorders>
              <w:top w:val="nil"/>
              <w:left w:val="single" w:sz="6" w:space="0" w:color="auto"/>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r w:rsidRPr="00FA0954">
              <w:rPr>
                <w:rFonts w:eastAsia="標楷體" w:hint="eastAsia"/>
                <w:bCs/>
                <w:color w:val="000000"/>
                <w:sz w:val="22"/>
              </w:rPr>
              <w:t xml:space="preserve">3.5 </w:t>
            </w:r>
            <w:r w:rsidRPr="00FA0954">
              <w:rPr>
                <w:rFonts w:eastAsia="標楷體"/>
                <w:bCs/>
                <w:color w:val="000000"/>
                <w:sz w:val="22"/>
              </w:rPr>
              <w:t>(III)</w:t>
            </w:r>
          </w:p>
        </w:tc>
        <w:tc>
          <w:tcPr>
            <w:tcW w:w="84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-1.3</w:t>
            </w:r>
          </w:p>
        </w:tc>
        <w:tc>
          <w:tcPr>
            <w:tcW w:w="84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1,250.3</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0.6</w:t>
            </w:r>
          </w:p>
        </w:tc>
        <w:tc>
          <w:tcPr>
            <w:tcW w:w="853"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1,856.4</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-2.4</w:t>
            </w:r>
          </w:p>
        </w:tc>
        <w:tc>
          <w:tcPr>
            <w:tcW w:w="91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-606.1</w:t>
            </w:r>
          </w:p>
        </w:tc>
        <w:tc>
          <w:tcPr>
            <w:tcW w:w="85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1.1</w:t>
            </w:r>
          </w:p>
        </w:tc>
        <w:tc>
          <w:tcPr>
            <w:tcW w:w="835" w:type="dxa"/>
            <w:tcBorders>
              <w:top w:val="nil"/>
              <w:left w:val="single" w:sz="6" w:space="0" w:color="auto"/>
              <w:bottom w:val="nil"/>
              <w:right w:val="nil"/>
            </w:tcBorders>
            <w:shd w:val="clear" w:color="auto" w:fill="auto"/>
            <w:vAlign w:val="center"/>
          </w:tcPr>
          <w:p w:rsidR="00FA0954" w:rsidRPr="00FA0954" w:rsidRDefault="00FA0954" w:rsidP="00FA0954">
            <w:pPr>
              <w:tabs>
                <w:tab w:val="left" w:pos="6840"/>
              </w:tabs>
              <w:autoSpaceDE w:val="0"/>
              <w:autoSpaceDN w:val="0"/>
              <w:adjustRightInd w:val="0"/>
              <w:snapToGrid w:val="0"/>
              <w:jc w:val="center"/>
              <w:rPr>
                <w:rFonts w:eastAsia="標楷體"/>
                <w:bCs/>
                <w:color w:val="000000"/>
                <w:sz w:val="22"/>
              </w:rPr>
            </w:pPr>
            <w:r w:rsidRPr="00FA0954">
              <w:rPr>
                <w:rFonts w:eastAsia="標楷體" w:hint="eastAsia"/>
                <w:bCs/>
                <w:color w:val="000000"/>
                <w:sz w:val="22"/>
              </w:rPr>
              <w:t>4.9</w:t>
            </w:r>
          </w:p>
        </w:tc>
      </w:tr>
      <w:tr w:rsidR="00FA0954" w:rsidRPr="00FA0954" w:rsidTr="00FA0954">
        <w:trPr>
          <w:cantSplit/>
          <w:trHeight w:val="201"/>
        </w:trPr>
        <w:tc>
          <w:tcPr>
            <w:tcW w:w="1288" w:type="dxa"/>
            <w:tcBorders>
              <w:top w:val="nil"/>
              <w:left w:val="nil"/>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ind w:firstLineChars="200" w:firstLine="440"/>
              <w:rPr>
                <w:rFonts w:eastAsia="標楷體"/>
                <w:bCs/>
                <w:color w:val="000000"/>
                <w:sz w:val="22"/>
              </w:rPr>
            </w:pPr>
            <w:r w:rsidRPr="00FA0954">
              <w:rPr>
                <w:rFonts w:eastAsia="標楷體" w:hint="eastAsia"/>
                <w:bCs/>
                <w:color w:val="000000"/>
                <w:sz w:val="22"/>
              </w:rPr>
              <w:t>9</w:t>
            </w:r>
            <w:r w:rsidRPr="00FA0954">
              <w:rPr>
                <w:rFonts w:eastAsia="標楷體" w:hint="eastAsia"/>
                <w:bCs/>
                <w:color w:val="000000"/>
                <w:sz w:val="22"/>
              </w:rPr>
              <w:t>月</w:t>
            </w:r>
          </w:p>
        </w:tc>
        <w:tc>
          <w:tcPr>
            <w:tcW w:w="1008" w:type="dxa"/>
            <w:tcBorders>
              <w:top w:val="nil"/>
              <w:left w:val="single" w:sz="6" w:space="0" w:color="auto"/>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p>
        </w:tc>
        <w:tc>
          <w:tcPr>
            <w:tcW w:w="84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-1.0</w:t>
            </w:r>
          </w:p>
        </w:tc>
        <w:tc>
          <w:tcPr>
            <w:tcW w:w="84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1,263.7</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0.9</w:t>
            </w:r>
          </w:p>
        </w:tc>
        <w:tc>
          <w:tcPr>
            <w:tcW w:w="853"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1,838.1</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-2.0</w:t>
            </w:r>
          </w:p>
        </w:tc>
        <w:tc>
          <w:tcPr>
            <w:tcW w:w="91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-574.4</w:t>
            </w:r>
          </w:p>
        </w:tc>
        <w:tc>
          <w:tcPr>
            <w:tcW w:w="85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1.5</w:t>
            </w:r>
          </w:p>
        </w:tc>
        <w:tc>
          <w:tcPr>
            <w:tcW w:w="835" w:type="dxa"/>
            <w:tcBorders>
              <w:top w:val="nil"/>
              <w:left w:val="single" w:sz="6" w:space="0" w:color="auto"/>
              <w:bottom w:val="nil"/>
              <w:right w:val="nil"/>
            </w:tcBorders>
            <w:shd w:val="clear" w:color="auto" w:fill="auto"/>
            <w:vAlign w:val="center"/>
          </w:tcPr>
          <w:p w:rsidR="00FA0954" w:rsidRPr="00FA0954" w:rsidRDefault="00FA0954" w:rsidP="00FA0954">
            <w:pPr>
              <w:tabs>
                <w:tab w:val="left" w:pos="6840"/>
              </w:tabs>
              <w:autoSpaceDE w:val="0"/>
              <w:autoSpaceDN w:val="0"/>
              <w:adjustRightInd w:val="0"/>
              <w:snapToGrid w:val="0"/>
              <w:jc w:val="center"/>
              <w:rPr>
                <w:rFonts w:eastAsia="標楷體"/>
                <w:bCs/>
                <w:color w:val="000000"/>
                <w:sz w:val="22"/>
              </w:rPr>
            </w:pPr>
            <w:r w:rsidRPr="00FA0954">
              <w:rPr>
                <w:rFonts w:eastAsia="標楷體" w:hint="eastAsia"/>
                <w:bCs/>
                <w:color w:val="000000"/>
                <w:sz w:val="22"/>
              </w:rPr>
              <w:t>5.0</w:t>
            </w:r>
          </w:p>
        </w:tc>
      </w:tr>
      <w:tr w:rsidR="00FA0954" w:rsidRPr="00FA0954" w:rsidTr="00FA0954">
        <w:trPr>
          <w:cantSplit/>
          <w:trHeight w:val="201"/>
        </w:trPr>
        <w:tc>
          <w:tcPr>
            <w:tcW w:w="1288" w:type="dxa"/>
            <w:tcBorders>
              <w:top w:val="nil"/>
              <w:left w:val="nil"/>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ind w:firstLineChars="200" w:firstLine="440"/>
              <w:rPr>
                <w:rFonts w:eastAsia="標楷體"/>
                <w:bCs/>
                <w:color w:val="000000"/>
                <w:sz w:val="22"/>
              </w:rPr>
            </w:pPr>
            <w:r w:rsidRPr="00FA0954">
              <w:rPr>
                <w:rFonts w:eastAsia="標楷體" w:hint="eastAsia"/>
                <w:bCs/>
                <w:color w:val="000000"/>
                <w:sz w:val="22"/>
              </w:rPr>
              <w:t>10</w:t>
            </w:r>
            <w:r w:rsidRPr="00FA0954">
              <w:rPr>
                <w:rFonts w:eastAsia="標楷體" w:hint="eastAsia"/>
                <w:bCs/>
                <w:color w:val="000000"/>
                <w:sz w:val="22"/>
              </w:rPr>
              <w:t>月</w:t>
            </w:r>
          </w:p>
        </w:tc>
        <w:tc>
          <w:tcPr>
            <w:tcW w:w="1008" w:type="dxa"/>
            <w:tcBorders>
              <w:top w:val="nil"/>
              <w:left w:val="single" w:sz="6" w:space="0" w:color="auto"/>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p>
        </w:tc>
        <w:tc>
          <w:tcPr>
            <w:tcW w:w="84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-0.9</w:t>
            </w:r>
          </w:p>
        </w:tc>
        <w:tc>
          <w:tcPr>
            <w:tcW w:w="84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1,228.1</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-0.4</w:t>
            </w:r>
          </w:p>
        </w:tc>
        <w:tc>
          <w:tcPr>
            <w:tcW w:w="853"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1,863.8</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0.1</w:t>
            </w:r>
          </w:p>
        </w:tc>
        <w:tc>
          <w:tcPr>
            <w:tcW w:w="91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-635.7</w:t>
            </w:r>
          </w:p>
        </w:tc>
        <w:tc>
          <w:tcPr>
            <w:tcW w:w="85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1.6</w:t>
            </w:r>
          </w:p>
        </w:tc>
        <w:tc>
          <w:tcPr>
            <w:tcW w:w="835" w:type="dxa"/>
            <w:tcBorders>
              <w:top w:val="nil"/>
              <w:left w:val="single" w:sz="6" w:space="0" w:color="auto"/>
              <w:bottom w:val="nil"/>
              <w:right w:val="nil"/>
            </w:tcBorders>
            <w:shd w:val="clear" w:color="auto" w:fill="auto"/>
            <w:vAlign w:val="center"/>
          </w:tcPr>
          <w:p w:rsidR="00FA0954" w:rsidRPr="00FA0954" w:rsidRDefault="00FA0954" w:rsidP="00FA0954">
            <w:pPr>
              <w:tabs>
                <w:tab w:val="left" w:pos="6840"/>
              </w:tabs>
              <w:autoSpaceDE w:val="0"/>
              <w:autoSpaceDN w:val="0"/>
              <w:adjustRightInd w:val="0"/>
              <w:snapToGrid w:val="0"/>
              <w:jc w:val="center"/>
              <w:rPr>
                <w:rFonts w:eastAsia="標楷體"/>
                <w:bCs/>
                <w:color w:val="000000"/>
                <w:sz w:val="22"/>
              </w:rPr>
            </w:pPr>
            <w:r w:rsidRPr="00FA0954">
              <w:rPr>
                <w:rFonts w:eastAsia="標楷體" w:hint="eastAsia"/>
                <w:bCs/>
                <w:color w:val="000000"/>
                <w:sz w:val="22"/>
              </w:rPr>
              <w:t>4.9</w:t>
            </w:r>
          </w:p>
        </w:tc>
      </w:tr>
      <w:tr w:rsidR="00FA0954" w:rsidRPr="00FA0954" w:rsidTr="00FA0954">
        <w:trPr>
          <w:cantSplit/>
          <w:trHeight w:val="201"/>
        </w:trPr>
        <w:tc>
          <w:tcPr>
            <w:tcW w:w="1288" w:type="dxa"/>
            <w:tcBorders>
              <w:top w:val="nil"/>
              <w:left w:val="nil"/>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ind w:firstLineChars="200" w:firstLine="440"/>
              <w:rPr>
                <w:rFonts w:eastAsia="標楷體"/>
                <w:bCs/>
                <w:color w:val="000000"/>
                <w:sz w:val="22"/>
              </w:rPr>
            </w:pPr>
            <w:r w:rsidRPr="00FA0954">
              <w:rPr>
                <w:rFonts w:eastAsia="標楷體" w:hint="eastAsia"/>
                <w:bCs/>
                <w:color w:val="000000"/>
                <w:sz w:val="22"/>
              </w:rPr>
              <w:t>11</w:t>
            </w:r>
            <w:r w:rsidRPr="00FA0954">
              <w:rPr>
                <w:rFonts w:eastAsia="標楷體" w:hint="eastAsia"/>
                <w:bCs/>
                <w:color w:val="000000"/>
                <w:sz w:val="22"/>
              </w:rPr>
              <w:t>月</w:t>
            </w:r>
          </w:p>
        </w:tc>
        <w:tc>
          <w:tcPr>
            <w:tcW w:w="1008" w:type="dxa"/>
            <w:tcBorders>
              <w:top w:val="nil"/>
              <w:left w:val="single" w:sz="6" w:space="0" w:color="auto"/>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sz w:val="22"/>
              </w:rPr>
            </w:pPr>
          </w:p>
        </w:tc>
        <w:tc>
          <w:tcPr>
            <w:tcW w:w="84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-0.6</w:t>
            </w:r>
          </w:p>
        </w:tc>
        <w:tc>
          <w:tcPr>
            <w:tcW w:w="84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1,221.4</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0.7</w:t>
            </w:r>
          </w:p>
        </w:tc>
        <w:tc>
          <w:tcPr>
            <w:tcW w:w="853"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1,890.6</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2.9</w:t>
            </w:r>
          </w:p>
        </w:tc>
        <w:tc>
          <w:tcPr>
            <w:tcW w:w="91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-669.2</w:t>
            </w:r>
          </w:p>
        </w:tc>
        <w:tc>
          <w:tcPr>
            <w:tcW w:w="85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sz w:val="22"/>
              </w:rPr>
            </w:pPr>
            <w:r w:rsidRPr="00FA0954">
              <w:rPr>
                <w:rFonts w:hint="eastAsia"/>
                <w:color w:val="000000"/>
                <w:sz w:val="22"/>
              </w:rPr>
              <w:t>1.7</w:t>
            </w:r>
          </w:p>
        </w:tc>
        <w:tc>
          <w:tcPr>
            <w:tcW w:w="835" w:type="dxa"/>
            <w:tcBorders>
              <w:top w:val="nil"/>
              <w:left w:val="single" w:sz="6" w:space="0" w:color="auto"/>
              <w:bottom w:val="nil"/>
              <w:right w:val="nil"/>
            </w:tcBorders>
            <w:shd w:val="clear" w:color="auto" w:fill="auto"/>
            <w:vAlign w:val="center"/>
          </w:tcPr>
          <w:p w:rsidR="00FA0954" w:rsidRPr="00FA0954" w:rsidRDefault="00FA0954" w:rsidP="00FA0954">
            <w:pPr>
              <w:tabs>
                <w:tab w:val="left" w:pos="6840"/>
              </w:tabs>
              <w:autoSpaceDE w:val="0"/>
              <w:autoSpaceDN w:val="0"/>
              <w:adjustRightInd w:val="0"/>
              <w:snapToGrid w:val="0"/>
              <w:jc w:val="center"/>
              <w:rPr>
                <w:rFonts w:eastAsia="標楷體"/>
                <w:bCs/>
                <w:color w:val="000000"/>
                <w:sz w:val="22"/>
              </w:rPr>
            </w:pPr>
            <w:r w:rsidRPr="00FA0954">
              <w:rPr>
                <w:rFonts w:eastAsia="標楷體" w:hint="eastAsia"/>
                <w:bCs/>
                <w:color w:val="000000"/>
                <w:sz w:val="22"/>
              </w:rPr>
              <w:t>4.6</w:t>
            </w:r>
          </w:p>
        </w:tc>
      </w:tr>
      <w:tr w:rsidR="00FA0954" w:rsidRPr="00FA0954" w:rsidTr="00FA0954">
        <w:trPr>
          <w:cantSplit/>
          <w:trHeight w:val="201"/>
        </w:trPr>
        <w:tc>
          <w:tcPr>
            <w:tcW w:w="1288" w:type="dxa"/>
            <w:tcBorders>
              <w:top w:val="nil"/>
              <w:left w:val="nil"/>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FA0954">
              <w:rPr>
                <w:rFonts w:eastAsia="標楷體" w:hint="eastAsia"/>
                <w:bCs/>
                <w:color w:val="000000" w:themeColor="text1"/>
                <w:sz w:val="22"/>
              </w:rPr>
              <w:t>12</w:t>
            </w:r>
            <w:r w:rsidRPr="00FA095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FA0954" w:rsidRPr="00FA0954" w:rsidRDefault="00FA0954" w:rsidP="00FA0954">
            <w:pPr>
              <w:tabs>
                <w:tab w:val="left" w:pos="6840"/>
              </w:tabs>
              <w:autoSpaceDE w:val="0"/>
              <w:autoSpaceDN w:val="0"/>
              <w:adjustRightInd w:val="0"/>
              <w:snapToGrid w:val="0"/>
              <w:spacing w:line="380" w:lineRule="atLeast"/>
              <w:jc w:val="center"/>
              <w:rPr>
                <w:rFonts w:eastAsia="標楷體"/>
                <w:bCs/>
                <w:color w:val="000000" w:themeColor="text1"/>
                <w:sz w:val="22"/>
              </w:rPr>
            </w:pPr>
            <w:r w:rsidRPr="00FA0954">
              <w:rPr>
                <w:rFonts w:eastAsia="標楷體" w:hint="eastAsia"/>
                <w:bCs/>
                <w:color w:val="000000" w:themeColor="text1"/>
                <w:sz w:val="22"/>
              </w:rPr>
              <w:t>1.9</w:t>
            </w:r>
            <w:r w:rsidRPr="00FA0954">
              <w:rPr>
                <w:rFonts w:eastAsia="標楷體"/>
                <w:bCs/>
                <w:color w:val="000000" w:themeColor="text1"/>
                <w:sz w:val="22"/>
              </w:rPr>
              <w:t>(IV)</w:t>
            </w:r>
          </w:p>
        </w:tc>
        <w:tc>
          <w:tcPr>
            <w:tcW w:w="84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themeColor="text1"/>
                <w:sz w:val="22"/>
              </w:rPr>
            </w:pPr>
            <w:r w:rsidRPr="00FA0954">
              <w:rPr>
                <w:rFonts w:hint="eastAsia"/>
                <w:color w:val="000000" w:themeColor="text1"/>
                <w:sz w:val="22"/>
              </w:rPr>
              <w:t>0.5</w:t>
            </w:r>
          </w:p>
        </w:tc>
        <w:tc>
          <w:tcPr>
            <w:tcW w:w="84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themeColor="text1"/>
                <w:sz w:val="22"/>
              </w:rPr>
            </w:pPr>
            <w:r w:rsidRPr="00FA0954">
              <w:rPr>
                <w:rFonts w:hint="eastAsia"/>
                <w:color w:val="000000" w:themeColor="text1"/>
                <w:sz w:val="22"/>
              </w:rPr>
              <w:t>1,269.3</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themeColor="text1"/>
                <w:sz w:val="22"/>
              </w:rPr>
            </w:pPr>
            <w:r w:rsidRPr="00FA0954">
              <w:rPr>
                <w:rFonts w:hint="eastAsia"/>
                <w:color w:val="000000" w:themeColor="text1"/>
                <w:sz w:val="22"/>
              </w:rPr>
              <w:t>5.2</w:t>
            </w:r>
          </w:p>
        </w:tc>
        <w:tc>
          <w:tcPr>
            <w:tcW w:w="853"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themeColor="text1"/>
                <w:sz w:val="22"/>
              </w:rPr>
            </w:pPr>
            <w:r w:rsidRPr="00FA0954">
              <w:rPr>
                <w:rFonts w:hint="eastAsia"/>
                <w:color w:val="000000" w:themeColor="text1"/>
                <w:sz w:val="22"/>
              </w:rPr>
              <w:t>1,926.4</w:t>
            </w:r>
          </w:p>
        </w:tc>
        <w:tc>
          <w:tcPr>
            <w:tcW w:w="78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themeColor="text1"/>
                <w:sz w:val="22"/>
              </w:rPr>
            </w:pPr>
            <w:r w:rsidRPr="00FA0954">
              <w:rPr>
                <w:rFonts w:hint="eastAsia"/>
                <w:color w:val="000000" w:themeColor="text1"/>
                <w:sz w:val="22"/>
              </w:rPr>
              <w:t>4.8</w:t>
            </w:r>
          </w:p>
        </w:tc>
        <w:tc>
          <w:tcPr>
            <w:tcW w:w="910"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themeColor="text1"/>
                <w:sz w:val="22"/>
              </w:rPr>
            </w:pPr>
            <w:r w:rsidRPr="00FA0954">
              <w:rPr>
                <w:rFonts w:hint="eastAsia"/>
                <w:color w:val="000000" w:themeColor="text1"/>
                <w:sz w:val="22"/>
              </w:rPr>
              <w:t>-657.1</w:t>
            </w:r>
          </w:p>
        </w:tc>
        <w:tc>
          <w:tcPr>
            <w:tcW w:w="854" w:type="dxa"/>
            <w:tcBorders>
              <w:top w:val="nil"/>
              <w:left w:val="single" w:sz="6" w:space="0" w:color="auto"/>
              <w:bottom w:val="nil"/>
              <w:right w:val="single" w:sz="6" w:space="0" w:color="auto"/>
            </w:tcBorders>
            <w:shd w:val="clear" w:color="auto" w:fill="auto"/>
          </w:tcPr>
          <w:p w:rsidR="00FA0954" w:rsidRPr="00FA0954" w:rsidRDefault="00FA0954" w:rsidP="00FA0954">
            <w:pPr>
              <w:jc w:val="center"/>
              <w:rPr>
                <w:color w:val="000000" w:themeColor="text1"/>
                <w:sz w:val="22"/>
              </w:rPr>
            </w:pPr>
            <w:r w:rsidRPr="00FA0954">
              <w:rPr>
                <w:rFonts w:hint="eastAsia"/>
                <w:color w:val="000000" w:themeColor="text1"/>
                <w:sz w:val="22"/>
              </w:rPr>
              <w:t>2.1</w:t>
            </w:r>
          </w:p>
        </w:tc>
        <w:tc>
          <w:tcPr>
            <w:tcW w:w="835" w:type="dxa"/>
            <w:tcBorders>
              <w:top w:val="nil"/>
              <w:left w:val="single" w:sz="6" w:space="0" w:color="auto"/>
              <w:bottom w:val="nil"/>
              <w:right w:val="nil"/>
            </w:tcBorders>
            <w:shd w:val="clear" w:color="auto" w:fill="auto"/>
            <w:vAlign w:val="center"/>
          </w:tcPr>
          <w:p w:rsidR="00FA0954" w:rsidRPr="00FA0954" w:rsidRDefault="00FA0954" w:rsidP="00FA0954">
            <w:pPr>
              <w:tabs>
                <w:tab w:val="left" w:pos="6840"/>
              </w:tabs>
              <w:autoSpaceDE w:val="0"/>
              <w:autoSpaceDN w:val="0"/>
              <w:adjustRightInd w:val="0"/>
              <w:snapToGrid w:val="0"/>
              <w:jc w:val="center"/>
              <w:rPr>
                <w:rFonts w:eastAsia="標楷體"/>
                <w:bCs/>
                <w:color w:val="000000" w:themeColor="text1"/>
                <w:sz w:val="22"/>
              </w:rPr>
            </w:pPr>
            <w:r w:rsidRPr="00FA0954">
              <w:rPr>
                <w:rFonts w:eastAsia="標楷體" w:hint="eastAsia"/>
                <w:bCs/>
                <w:color w:val="000000" w:themeColor="text1"/>
                <w:sz w:val="22"/>
              </w:rPr>
              <w:t>4.7</w:t>
            </w:r>
          </w:p>
        </w:tc>
      </w:tr>
      <w:tr w:rsidR="004E6EF4" w:rsidRPr="00FA0954" w:rsidTr="00FA0954">
        <w:trPr>
          <w:cantSplit/>
          <w:trHeight w:val="201"/>
        </w:trPr>
        <w:tc>
          <w:tcPr>
            <w:tcW w:w="1288" w:type="dxa"/>
            <w:tcBorders>
              <w:top w:val="nil"/>
              <w:left w:val="nil"/>
              <w:bottom w:val="nil"/>
              <w:right w:val="single" w:sz="6" w:space="0" w:color="auto"/>
            </w:tcBorders>
            <w:shd w:val="clear" w:color="auto" w:fill="auto"/>
          </w:tcPr>
          <w:p w:rsidR="004E6EF4" w:rsidRPr="00FA0954" w:rsidRDefault="004E6EF4" w:rsidP="005F1A35">
            <w:pPr>
              <w:tabs>
                <w:tab w:val="left" w:pos="6840"/>
              </w:tabs>
              <w:autoSpaceDE w:val="0"/>
              <w:autoSpaceDN w:val="0"/>
              <w:adjustRightInd w:val="0"/>
              <w:snapToGrid w:val="0"/>
              <w:spacing w:line="380" w:lineRule="atLeast"/>
              <w:rPr>
                <w:rFonts w:eastAsia="標楷體"/>
                <w:bCs/>
                <w:color w:val="000000" w:themeColor="text1"/>
                <w:sz w:val="22"/>
              </w:rPr>
            </w:pPr>
            <w:r w:rsidRPr="00FA0954">
              <w:rPr>
                <w:rFonts w:eastAsia="標楷體"/>
                <w:bCs/>
                <w:color w:val="000000" w:themeColor="text1"/>
                <w:sz w:val="22"/>
              </w:rPr>
              <w:t>2017</w:t>
            </w:r>
            <w:r w:rsidRPr="00FA0954">
              <w:rPr>
                <w:rFonts w:eastAsia="標楷體" w:hint="eastAsia"/>
                <w:bCs/>
                <w:color w:val="000000" w:themeColor="text1"/>
                <w:sz w:val="22"/>
              </w:rPr>
              <w:t>年</w:t>
            </w:r>
            <w:r w:rsidR="005F1A35">
              <w:rPr>
                <w:rFonts w:eastAsia="標楷體" w:hint="eastAsia"/>
                <w:bCs/>
                <w:color w:val="000000" w:themeColor="text1"/>
                <w:sz w:val="22"/>
              </w:rPr>
              <w:t>1~2</w:t>
            </w:r>
            <w:r w:rsidR="005F1A35">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4E6EF4" w:rsidRPr="00FA0954" w:rsidRDefault="004E6EF4" w:rsidP="00FA095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4E6EF4" w:rsidRPr="004E6EF4" w:rsidRDefault="004E6EF4" w:rsidP="004E6EF4">
            <w:pPr>
              <w:jc w:val="center"/>
              <w:rPr>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4E6EF4" w:rsidRPr="004E6EF4" w:rsidRDefault="004E6EF4" w:rsidP="004E6EF4">
            <w:pPr>
              <w:jc w:val="center"/>
              <w:rPr>
                <w:color w:val="000000" w:themeColor="text1"/>
                <w:sz w:val="22"/>
              </w:rPr>
            </w:pPr>
          </w:p>
        </w:tc>
        <w:tc>
          <w:tcPr>
            <w:tcW w:w="784" w:type="dxa"/>
            <w:tcBorders>
              <w:top w:val="nil"/>
              <w:left w:val="single" w:sz="6" w:space="0" w:color="auto"/>
              <w:bottom w:val="nil"/>
              <w:right w:val="single" w:sz="6" w:space="0" w:color="auto"/>
            </w:tcBorders>
            <w:shd w:val="clear" w:color="auto" w:fill="auto"/>
          </w:tcPr>
          <w:p w:rsidR="004E6EF4" w:rsidRPr="004E6EF4" w:rsidRDefault="004E6EF4" w:rsidP="004E6EF4">
            <w:pPr>
              <w:jc w:val="center"/>
              <w:rPr>
                <w:color w:val="000000" w:themeColor="text1"/>
                <w:sz w:val="22"/>
              </w:rPr>
            </w:pPr>
          </w:p>
        </w:tc>
        <w:tc>
          <w:tcPr>
            <w:tcW w:w="853" w:type="dxa"/>
            <w:tcBorders>
              <w:top w:val="nil"/>
              <w:left w:val="single" w:sz="6" w:space="0" w:color="auto"/>
              <w:bottom w:val="nil"/>
              <w:right w:val="single" w:sz="6" w:space="0" w:color="auto"/>
            </w:tcBorders>
            <w:shd w:val="clear" w:color="auto" w:fill="auto"/>
          </w:tcPr>
          <w:p w:rsidR="004E6EF4" w:rsidRPr="004E6EF4" w:rsidRDefault="004E6EF4" w:rsidP="004E6EF4">
            <w:pPr>
              <w:jc w:val="center"/>
              <w:rPr>
                <w:color w:val="000000" w:themeColor="text1"/>
                <w:sz w:val="22"/>
              </w:rPr>
            </w:pPr>
          </w:p>
        </w:tc>
        <w:tc>
          <w:tcPr>
            <w:tcW w:w="784" w:type="dxa"/>
            <w:tcBorders>
              <w:top w:val="nil"/>
              <w:left w:val="single" w:sz="6" w:space="0" w:color="auto"/>
              <w:bottom w:val="nil"/>
              <w:right w:val="single" w:sz="6" w:space="0" w:color="auto"/>
            </w:tcBorders>
            <w:shd w:val="clear" w:color="auto" w:fill="auto"/>
          </w:tcPr>
          <w:p w:rsidR="004E6EF4" w:rsidRPr="004E6EF4" w:rsidRDefault="004E6EF4" w:rsidP="004E6EF4">
            <w:pPr>
              <w:jc w:val="center"/>
              <w:rPr>
                <w:color w:val="000000" w:themeColor="text1"/>
                <w:sz w:val="22"/>
              </w:rPr>
            </w:pPr>
          </w:p>
        </w:tc>
        <w:tc>
          <w:tcPr>
            <w:tcW w:w="910" w:type="dxa"/>
            <w:tcBorders>
              <w:top w:val="nil"/>
              <w:left w:val="single" w:sz="6" w:space="0" w:color="auto"/>
              <w:bottom w:val="nil"/>
              <w:right w:val="single" w:sz="6" w:space="0" w:color="auto"/>
            </w:tcBorders>
            <w:shd w:val="clear" w:color="auto" w:fill="auto"/>
          </w:tcPr>
          <w:p w:rsidR="004E6EF4" w:rsidRPr="004E6EF4" w:rsidRDefault="004E6EF4" w:rsidP="004E6EF4">
            <w:pPr>
              <w:jc w:val="center"/>
              <w:rPr>
                <w:color w:val="000000" w:themeColor="text1"/>
                <w:sz w:val="22"/>
              </w:rPr>
            </w:pPr>
          </w:p>
        </w:tc>
        <w:tc>
          <w:tcPr>
            <w:tcW w:w="854" w:type="dxa"/>
            <w:tcBorders>
              <w:top w:val="nil"/>
              <w:left w:val="single" w:sz="6" w:space="0" w:color="auto"/>
              <w:bottom w:val="nil"/>
              <w:right w:val="single" w:sz="6" w:space="0" w:color="auto"/>
            </w:tcBorders>
            <w:shd w:val="clear" w:color="auto" w:fill="auto"/>
          </w:tcPr>
          <w:p w:rsidR="004E6EF4" w:rsidRPr="004E6EF4" w:rsidRDefault="004E6EF4" w:rsidP="004E6EF4">
            <w:pPr>
              <w:jc w:val="center"/>
              <w:rPr>
                <w:color w:val="000000" w:themeColor="text1"/>
                <w:sz w:val="22"/>
              </w:rPr>
            </w:pPr>
            <w:r w:rsidRPr="004E6EF4">
              <w:rPr>
                <w:rFonts w:hint="eastAsia"/>
                <w:color w:val="000000" w:themeColor="text1"/>
                <w:sz w:val="22"/>
              </w:rPr>
              <w:t>2.6</w:t>
            </w:r>
          </w:p>
        </w:tc>
        <w:tc>
          <w:tcPr>
            <w:tcW w:w="835" w:type="dxa"/>
            <w:tcBorders>
              <w:top w:val="nil"/>
              <w:left w:val="single" w:sz="6" w:space="0" w:color="auto"/>
              <w:bottom w:val="nil"/>
              <w:right w:val="nil"/>
            </w:tcBorders>
            <w:shd w:val="clear" w:color="auto" w:fill="auto"/>
            <w:vAlign w:val="center"/>
          </w:tcPr>
          <w:p w:rsidR="004E6EF4" w:rsidRPr="004E6EF4" w:rsidRDefault="004E6EF4" w:rsidP="004E6EF4">
            <w:pPr>
              <w:tabs>
                <w:tab w:val="left" w:pos="6840"/>
              </w:tabs>
              <w:autoSpaceDE w:val="0"/>
              <w:autoSpaceDN w:val="0"/>
              <w:adjustRightInd w:val="0"/>
              <w:snapToGrid w:val="0"/>
              <w:jc w:val="center"/>
              <w:rPr>
                <w:rFonts w:eastAsia="標楷體"/>
                <w:bCs/>
                <w:color w:val="000000" w:themeColor="text1"/>
                <w:sz w:val="22"/>
              </w:rPr>
            </w:pPr>
            <w:r w:rsidRPr="004E6EF4">
              <w:rPr>
                <w:rFonts w:eastAsia="標楷體" w:hint="eastAsia"/>
                <w:bCs/>
                <w:color w:val="000000" w:themeColor="text1"/>
                <w:sz w:val="22"/>
              </w:rPr>
              <w:t>4.8</w:t>
            </w:r>
          </w:p>
        </w:tc>
      </w:tr>
      <w:tr w:rsidR="004E6EF4" w:rsidRPr="00FA0954" w:rsidTr="00FA0954">
        <w:trPr>
          <w:cantSplit/>
          <w:trHeight w:val="201"/>
        </w:trPr>
        <w:tc>
          <w:tcPr>
            <w:tcW w:w="1288" w:type="dxa"/>
            <w:tcBorders>
              <w:top w:val="nil"/>
              <w:left w:val="nil"/>
              <w:bottom w:val="nil"/>
              <w:right w:val="single" w:sz="6" w:space="0" w:color="auto"/>
            </w:tcBorders>
            <w:shd w:val="clear" w:color="auto" w:fill="auto"/>
          </w:tcPr>
          <w:p w:rsidR="004E6EF4" w:rsidRPr="00FA0954" w:rsidRDefault="004E6EF4" w:rsidP="00FA0954">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FA0954">
              <w:rPr>
                <w:rFonts w:eastAsia="標楷體" w:hint="eastAsia"/>
                <w:bCs/>
                <w:color w:val="000000" w:themeColor="text1"/>
                <w:sz w:val="22"/>
              </w:rPr>
              <w:t>1</w:t>
            </w:r>
            <w:r w:rsidRPr="00FA095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4E6EF4" w:rsidRPr="00FA0954" w:rsidRDefault="004E6EF4" w:rsidP="00FA095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4E6EF4" w:rsidRPr="004E6EF4" w:rsidRDefault="004E6EF4" w:rsidP="004E6EF4">
            <w:pPr>
              <w:jc w:val="center"/>
              <w:rPr>
                <w:color w:val="000000" w:themeColor="text1"/>
                <w:sz w:val="22"/>
              </w:rPr>
            </w:pPr>
            <w:r w:rsidRPr="004E6EF4">
              <w:rPr>
                <w:rFonts w:hint="eastAsia"/>
                <w:color w:val="000000" w:themeColor="text1"/>
                <w:sz w:val="22"/>
              </w:rPr>
              <w:t>0.0</w:t>
            </w:r>
          </w:p>
        </w:tc>
        <w:tc>
          <w:tcPr>
            <w:tcW w:w="840" w:type="dxa"/>
            <w:tcBorders>
              <w:top w:val="nil"/>
              <w:left w:val="single" w:sz="6" w:space="0" w:color="auto"/>
              <w:bottom w:val="nil"/>
              <w:right w:val="single" w:sz="6" w:space="0" w:color="auto"/>
            </w:tcBorders>
            <w:shd w:val="clear" w:color="auto" w:fill="auto"/>
          </w:tcPr>
          <w:p w:rsidR="004E6EF4" w:rsidRPr="004E6EF4" w:rsidRDefault="004E6EF4" w:rsidP="004E6EF4">
            <w:pPr>
              <w:jc w:val="center"/>
              <w:rPr>
                <w:color w:val="000000" w:themeColor="text1"/>
                <w:sz w:val="22"/>
              </w:rPr>
            </w:pPr>
            <w:r w:rsidRPr="004E6EF4">
              <w:rPr>
                <w:rFonts w:hint="eastAsia"/>
                <w:color w:val="000000" w:themeColor="text1"/>
                <w:sz w:val="22"/>
              </w:rPr>
              <w:t>1,279.5</w:t>
            </w:r>
          </w:p>
        </w:tc>
        <w:tc>
          <w:tcPr>
            <w:tcW w:w="784" w:type="dxa"/>
            <w:tcBorders>
              <w:top w:val="nil"/>
              <w:left w:val="single" w:sz="6" w:space="0" w:color="auto"/>
              <w:bottom w:val="nil"/>
              <w:right w:val="single" w:sz="6" w:space="0" w:color="auto"/>
            </w:tcBorders>
            <w:shd w:val="clear" w:color="auto" w:fill="auto"/>
          </w:tcPr>
          <w:p w:rsidR="004E6EF4" w:rsidRPr="004E6EF4" w:rsidRDefault="004E6EF4" w:rsidP="004E6EF4">
            <w:pPr>
              <w:jc w:val="center"/>
              <w:rPr>
                <w:color w:val="000000" w:themeColor="text1"/>
                <w:sz w:val="22"/>
              </w:rPr>
            </w:pPr>
            <w:r w:rsidRPr="004E6EF4">
              <w:rPr>
                <w:rFonts w:hint="eastAsia"/>
                <w:color w:val="000000" w:themeColor="text1"/>
                <w:sz w:val="22"/>
              </w:rPr>
              <w:t>9.4</w:t>
            </w:r>
          </w:p>
        </w:tc>
        <w:tc>
          <w:tcPr>
            <w:tcW w:w="853" w:type="dxa"/>
            <w:tcBorders>
              <w:top w:val="nil"/>
              <w:left w:val="single" w:sz="6" w:space="0" w:color="auto"/>
              <w:bottom w:val="nil"/>
              <w:right w:val="single" w:sz="6" w:space="0" w:color="auto"/>
            </w:tcBorders>
            <w:shd w:val="clear" w:color="auto" w:fill="auto"/>
          </w:tcPr>
          <w:p w:rsidR="004E6EF4" w:rsidRPr="004E6EF4" w:rsidRDefault="004E6EF4" w:rsidP="004E6EF4">
            <w:pPr>
              <w:jc w:val="center"/>
              <w:rPr>
                <w:color w:val="000000" w:themeColor="text1"/>
                <w:sz w:val="22"/>
              </w:rPr>
            </w:pPr>
            <w:r w:rsidRPr="004E6EF4">
              <w:rPr>
                <w:rFonts w:hint="eastAsia"/>
                <w:color w:val="000000" w:themeColor="text1"/>
                <w:sz w:val="22"/>
              </w:rPr>
              <w:t>1,976.4</w:t>
            </w:r>
          </w:p>
        </w:tc>
        <w:tc>
          <w:tcPr>
            <w:tcW w:w="784" w:type="dxa"/>
            <w:tcBorders>
              <w:top w:val="nil"/>
              <w:left w:val="single" w:sz="6" w:space="0" w:color="auto"/>
              <w:bottom w:val="nil"/>
              <w:right w:val="single" w:sz="6" w:space="0" w:color="auto"/>
            </w:tcBorders>
            <w:shd w:val="clear" w:color="auto" w:fill="auto"/>
          </w:tcPr>
          <w:p w:rsidR="004E6EF4" w:rsidRPr="004E6EF4" w:rsidRDefault="004E6EF4" w:rsidP="004E6EF4">
            <w:pPr>
              <w:jc w:val="center"/>
              <w:rPr>
                <w:color w:val="000000" w:themeColor="text1"/>
                <w:sz w:val="22"/>
              </w:rPr>
            </w:pPr>
            <w:r w:rsidRPr="004E6EF4">
              <w:rPr>
                <w:rFonts w:hint="eastAsia"/>
                <w:color w:val="000000" w:themeColor="text1"/>
                <w:sz w:val="22"/>
              </w:rPr>
              <w:t>9.2</w:t>
            </w:r>
          </w:p>
        </w:tc>
        <w:tc>
          <w:tcPr>
            <w:tcW w:w="910" w:type="dxa"/>
            <w:tcBorders>
              <w:top w:val="nil"/>
              <w:left w:val="single" w:sz="6" w:space="0" w:color="auto"/>
              <w:bottom w:val="nil"/>
              <w:right w:val="single" w:sz="6" w:space="0" w:color="auto"/>
            </w:tcBorders>
            <w:shd w:val="clear" w:color="auto" w:fill="auto"/>
          </w:tcPr>
          <w:p w:rsidR="004E6EF4" w:rsidRPr="004E6EF4" w:rsidRDefault="004E6EF4" w:rsidP="004E6EF4">
            <w:pPr>
              <w:jc w:val="center"/>
              <w:rPr>
                <w:color w:val="000000" w:themeColor="text1"/>
                <w:sz w:val="22"/>
              </w:rPr>
            </w:pPr>
            <w:r w:rsidRPr="004E6EF4">
              <w:rPr>
                <w:rFonts w:hint="eastAsia"/>
                <w:color w:val="000000" w:themeColor="text1"/>
                <w:sz w:val="22"/>
              </w:rPr>
              <w:t>-696.8</w:t>
            </w:r>
          </w:p>
        </w:tc>
        <w:tc>
          <w:tcPr>
            <w:tcW w:w="854" w:type="dxa"/>
            <w:tcBorders>
              <w:top w:val="nil"/>
              <w:left w:val="single" w:sz="6" w:space="0" w:color="auto"/>
              <w:bottom w:val="nil"/>
              <w:right w:val="single" w:sz="6" w:space="0" w:color="auto"/>
            </w:tcBorders>
            <w:shd w:val="clear" w:color="auto" w:fill="auto"/>
          </w:tcPr>
          <w:p w:rsidR="004E6EF4" w:rsidRPr="004E6EF4" w:rsidRDefault="004E6EF4" w:rsidP="004E6EF4">
            <w:pPr>
              <w:jc w:val="center"/>
              <w:rPr>
                <w:color w:val="000000" w:themeColor="text1"/>
                <w:sz w:val="22"/>
              </w:rPr>
            </w:pPr>
            <w:r w:rsidRPr="004E6EF4">
              <w:rPr>
                <w:rFonts w:hint="eastAsia"/>
                <w:color w:val="000000" w:themeColor="text1"/>
                <w:sz w:val="22"/>
              </w:rPr>
              <w:t>2.5</w:t>
            </w:r>
          </w:p>
        </w:tc>
        <w:tc>
          <w:tcPr>
            <w:tcW w:w="835" w:type="dxa"/>
            <w:tcBorders>
              <w:top w:val="nil"/>
              <w:left w:val="single" w:sz="6" w:space="0" w:color="auto"/>
              <w:bottom w:val="nil"/>
              <w:right w:val="nil"/>
            </w:tcBorders>
            <w:shd w:val="clear" w:color="auto" w:fill="auto"/>
            <w:vAlign w:val="center"/>
          </w:tcPr>
          <w:p w:rsidR="004E6EF4" w:rsidRPr="004E6EF4" w:rsidRDefault="004E6EF4" w:rsidP="004E6EF4">
            <w:pPr>
              <w:tabs>
                <w:tab w:val="left" w:pos="6840"/>
              </w:tabs>
              <w:autoSpaceDE w:val="0"/>
              <w:autoSpaceDN w:val="0"/>
              <w:adjustRightInd w:val="0"/>
              <w:snapToGrid w:val="0"/>
              <w:jc w:val="center"/>
              <w:rPr>
                <w:rFonts w:eastAsia="標楷體"/>
                <w:bCs/>
                <w:color w:val="000000" w:themeColor="text1"/>
                <w:sz w:val="22"/>
              </w:rPr>
            </w:pPr>
            <w:r w:rsidRPr="004E6EF4">
              <w:rPr>
                <w:rFonts w:eastAsia="標楷體" w:hint="eastAsia"/>
                <w:bCs/>
                <w:color w:val="000000" w:themeColor="text1"/>
                <w:sz w:val="22"/>
              </w:rPr>
              <w:t>4.8</w:t>
            </w:r>
          </w:p>
        </w:tc>
      </w:tr>
      <w:tr w:rsidR="004E6EF4" w:rsidRPr="00FA0954" w:rsidTr="00FA0954">
        <w:trPr>
          <w:cantSplit/>
          <w:trHeight w:val="201"/>
        </w:trPr>
        <w:tc>
          <w:tcPr>
            <w:tcW w:w="1288" w:type="dxa"/>
            <w:tcBorders>
              <w:top w:val="nil"/>
              <w:left w:val="nil"/>
              <w:bottom w:val="single" w:sz="6" w:space="0" w:color="auto"/>
              <w:right w:val="single" w:sz="6" w:space="0" w:color="auto"/>
            </w:tcBorders>
            <w:shd w:val="clear" w:color="auto" w:fill="auto"/>
          </w:tcPr>
          <w:p w:rsidR="004E6EF4" w:rsidRPr="00FA0954" w:rsidRDefault="004E6EF4" w:rsidP="00FA0954">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FA0954">
              <w:rPr>
                <w:rFonts w:eastAsia="標楷體" w:hint="eastAsia"/>
                <w:bCs/>
                <w:color w:val="000000" w:themeColor="text1"/>
                <w:sz w:val="22"/>
              </w:rPr>
              <w:t>2</w:t>
            </w:r>
            <w:r w:rsidRPr="00FA0954">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4E6EF4" w:rsidRPr="00FA0954" w:rsidRDefault="004E6EF4" w:rsidP="00FA095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shd w:val="clear" w:color="auto" w:fill="auto"/>
          </w:tcPr>
          <w:p w:rsidR="004E6EF4" w:rsidRPr="004E6EF4" w:rsidRDefault="004E6EF4" w:rsidP="004E6EF4">
            <w:pPr>
              <w:jc w:val="center"/>
              <w:rPr>
                <w:color w:val="000000" w:themeColor="text1"/>
                <w:sz w:val="22"/>
              </w:rPr>
            </w:pPr>
            <w:r w:rsidRPr="004E6EF4">
              <w:rPr>
                <w:rFonts w:hint="eastAsia"/>
                <w:color w:val="000000" w:themeColor="text1"/>
                <w:sz w:val="22"/>
              </w:rPr>
              <w:t>0.3</w:t>
            </w:r>
          </w:p>
        </w:tc>
        <w:tc>
          <w:tcPr>
            <w:tcW w:w="840" w:type="dxa"/>
            <w:tcBorders>
              <w:top w:val="nil"/>
              <w:left w:val="single" w:sz="6" w:space="0" w:color="auto"/>
              <w:bottom w:val="single" w:sz="6" w:space="0" w:color="auto"/>
              <w:right w:val="single" w:sz="6" w:space="0" w:color="auto"/>
            </w:tcBorders>
            <w:shd w:val="clear" w:color="auto" w:fill="auto"/>
          </w:tcPr>
          <w:p w:rsidR="004E6EF4" w:rsidRPr="004E6EF4" w:rsidRDefault="004E6EF4" w:rsidP="004E6EF4">
            <w:pPr>
              <w:jc w:val="center"/>
              <w:rPr>
                <w:color w:val="000000" w:themeColor="text1"/>
              </w:rPr>
            </w:pPr>
            <w:r w:rsidRPr="004E6EF4">
              <w:rPr>
                <w:color w:val="000000" w:themeColor="text1"/>
              </w:rPr>
              <w:t>-</w:t>
            </w:r>
          </w:p>
        </w:tc>
        <w:tc>
          <w:tcPr>
            <w:tcW w:w="784" w:type="dxa"/>
            <w:tcBorders>
              <w:top w:val="nil"/>
              <w:left w:val="single" w:sz="6" w:space="0" w:color="auto"/>
              <w:bottom w:val="single" w:sz="6" w:space="0" w:color="auto"/>
              <w:right w:val="single" w:sz="6" w:space="0" w:color="auto"/>
            </w:tcBorders>
            <w:shd w:val="clear" w:color="auto" w:fill="auto"/>
          </w:tcPr>
          <w:p w:rsidR="004E6EF4" w:rsidRPr="004E6EF4" w:rsidRDefault="004E6EF4" w:rsidP="004E6EF4">
            <w:pPr>
              <w:jc w:val="center"/>
              <w:rPr>
                <w:color w:val="000000" w:themeColor="text1"/>
              </w:rPr>
            </w:pPr>
            <w:r w:rsidRPr="004E6EF4">
              <w:rPr>
                <w:color w:val="000000" w:themeColor="text1"/>
              </w:rPr>
              <w:t>-</w:t>
            </w:r>
          </w:p>
        </w:tc>
        <w:tc>
          <w:tcPr>
            <w:tcW w:w="853" w:type="dxa"/>
            <w:tcBorders>
              <w:top w:val="nil"/>
              <w:left w:val="single" w:sz="6" w:space="0" w:color="auto"/>
              <w:bottom w:val="single" w:sz="6" w:space="0" w:color="auto"/>
              <w:right w:val="single" w:sz="6" w:space="0" w:color="auto"/>
            </w:tcBorders>
            <w:shd w:val="clear" w:color="auto" w:fill="auto"/>
          </w:tcPr>
          <w:p w:rsidR="004E6EF4" w:rsidRPr="004E6EF4" w:rsidRDefault="004E6EF4" w:rsidP="004E6EF4">
            <w:pPr>
              <w:jc w:val="center"/>
              <w:rPr>
                <w:color w:val="000000" w:themeColor="text1"/>
              </w:rPr>
            </w:pPr>
            <w:r w:rsidRPr="004E6EF4">
              <w:rPr>
                <w:color w:val="000000" w:themeColor="text1"/>
              </w:rPr>
              <w:t>-</w:t>
            </w:r>
          </w:p>
        </w:tc>
        <w:tc>
          <w:tcPr>
            <w:tcW w:w="784" w:type="dxa"/>
            <w:tcBorders>
              <w:top w:val="nil"/>
              <w:left w:val="single" w:sz="6" w:space="0" w:color="auto"/>
              <w:bottom w:val="single" w:sz="6" w:space="0" w:color="auto"/>
              <w:right w:val="single" w:sz="6" w:space="0" w:color="auto"/>
            </w:tcBorders>
            <w:shd w:val="clear" w:color="auto" w:fill="auto"/>
          </w:tcPr>
          <w:p w:rsidR="004E6EF4" w:rsidRPr="004E6EF4" w:rsidRDefault="004E6EF4" w:rsidP="004E6EF4">
            <w:pPr>
              <w:jc w:val="center"/>
              <w:rPr>
                <w:color w:val="000000" w:themeColor="text1"/>
              </w:rPr>
            </w:pPr>
            <w:r w:rsidRPr="004E6EF4">
              <w:rPr>
                <w:color w:val="000000" w:themeColor="text1"/>
              </w:rPr>
              <w:t>-</w:t>
            </w:r>
          </w:p>
        </w:tc>
        <w:tc>
          <w:tcPr>
            <w:tcW w:w="910" w:type="dxa"/>
            <w:tcBorders>
              <w:top w:val="nil"/>
              <w:left w:val="single" w:sz="6" w:space="0" w:color="auto"/>
              <w:bottom w:val="single" w:sz="6" w:space="0" w:color="auto"/>
              <w:right w:val="single" w:sz="6" w:space="0" w:color="auto"/>
            </w:tcBorders>
            <w:shd w:val="clear" w:color="auto" w:fill="auto"/>
          </w:tcPr>
          <w:p w:rsidR="004E6EF4" w:rsidRPr="004E6EF4" w:rsidRDefault="004E6EF4" w:rsidP="004E6EF4">
            <w:pPr>
              <w:jc w:val="center"/>
              <w:rPr>
                <w:color w:val="000000" w:themeColor="text1"/>
              </w:rPr>
            </w:pPr>
            <w:r w:rsidRPr="004E6EF4">
              <w:rPr>
                <w:color w:val="000000" w:themeColor="text1"/>
              </w:rPr>
              <w:t>-</w:t>
            </w:r>
          </w:p>
        </w:tc>
        <w:tc>
          <w:tcPr>
            <w:tcW w:w="854" w:type="dxa"/>
            <w:tcBorders>
              <w:top w:val="nil"/>
              <w:left w:val="single" w:sz="6" w:space="0" w:color="auto"/>
              <w:bottom w:val="single" w:sz="6" w:space="0" w:color="auto"/>
              <w:right w:val="single" w:sz="6" w:space="0" w:color="auto"/>
            </w:tcBorders>
            <w:shd w:val="clear" w:color="auto" w:fill="auto"/>
          </w:tcPr>
          <w:p w:rsidR="004E6EF4" w:rsidRPr="004E6EF4" w:rsidRDefault="004E6EF4" w:rsidP="004E6EF4">
            <w:pPr>
              <w:jc w:val="center"/>
              <w:rPr>
                <w:color w:val="000000" w:themeColor="text1"/>
                <w:sz w:val="22"/>
              </w:rPr>
            </w:pPr>
            <w:r w:rsidRPr="004E6EF4">
              <w:rPr>
                <w:rFonts w:hint="eastAsia"/>
                <w:color w:val="000000" w:themeColor="text1"/>
                <w:sz w:val="22"/>
              </w:rPr>
              <w:t>2.7</w:t>
            </w:r>
          </w:p>
        </w:tc>
        <w:tc>
          <w:tcPr>
            <w:tcW w:w="835" w:type="dxa"/>
            <w:tcBorders>
              <w:top w:val="nil"/>
              <w:left w:val="single" w:sz="6" w:space="0" w:color="auto"/>
              <w:bottom w:val="single" w:sz="6" w:space="0" w:color="auto"/>
              <w:right w:val="nil"/>
            </w:tcBorders>
            <w:shd w:val="clear" w:color="auto" w:fill="auto"/>
            <w:vAlign w:val="center"/>
          </w:tcPr>
          <w:p w:rsidR="004E6EF4" w:rsidRPr="004E6EF4" w:rsidRDefault="004E6EF4" w:rsidP="004E6EF4">
            <w:pPr>
              <w:tabs>
                <w:tab w:val="left" w:pos="6840"/>
              </w:tabs>
              <w:autoSpaceDE w:val="0"/>
              <w:autoSpaceDN w:val="0"/>
              <w:adjustRightInd w:val="0"/>
              <w:snapToGrid w:val="0"/>
              <w:jc w:val="center"/>
              <w:rPr>
                <w:rFonts w:eastAsia="標楷體"/>
                <w:bCs/>
                <w:color w:val="000000" w:themeColor="text1"/>
                <w:sz w:val="22"/>
              </w:rPr>
            </w:pPr>
            <w:r w:rsidRPr="004E6EF4">
              <w:rPr>
                <w:rFonts w:eastAsia="標楷體" w:hint="eastAsia"/>
                <w:bCs/>
                <w:color w:val="000000" w:themeColor="text1"/>
                <w:sz w:val="22"/>
              </w:rPr>
              <w:t>4.7</w:t>
            </w:r>
          </w:p>
        </w:tc>
      </w:tr>
    </w:tbl>
    <w:p w:rsidR="00FA0954" w:rsidRPr="00FA0954" w:rsidRDefault="00FA0954" w:rsidP="00FA0954">
      <w:pPr>
        <w:tabs>
          <w:tab w:val="left" w:pos="6840"/>
        </w:tabs>
        <w:snapToGrid w:val="0"/>
        <w:rPr>
          <w:rFonts w:eastAsia="標楷體"/>
          <w:bCs/>
          <w:color w:val="000000"/>
          <w:sz w:val="22"/>
          <w:lang w:val="zh-TW"/>
        </w:rPr>
      </w:pPr>
      <w:proofErr w:type="gramStart"/>
      <w:r w:rsidRPr="00FA0954">
        <w:rPr>
          <w:rFonts w:eastAsia="標楷體"/>
          <w:bCs/>
          <w:color w:val="000000"/>
          <w:sz w:val="22"/>
          <w:lang w:val="zh-TW"/>
        </w:rPr>
        <w:t>註</w:t>
      </w:r>
      <w:proofErr w:type="gramEnd"/>
      <w:r w:rsidRPr="00FA0954">
        <w:rPr>
          <w:rFonts w:eastAsia="標楷體"/>
          <w:bCs/>
          <w:color w:val="000000"/>
          <w:sz w:val="22"/>
          <w:lang w:val="zh-TW"/>
        </w:rPr>
        <w:t>：</w:t>
      </w:r>
      <w:r w:rsidRPr="00FA0954">
        <w:rPr>
          <w:rFonts w:eastAsia="標楷體"/>
          <w:bCs/>
          <w:color w:val="000000"/>
          <w:sz w:val="22"/>
          <w:lang w:val="zh-TW"/>
        </w:rPr>
        <w:t>GDP</w:t>
      </w:r>
      <w:r w:rsidRPr="00FA0954">
        <w:rPr>
          <w:rFonts w:eastAsia="標楷體"/>
          <w:bCs/>
          <w:color w:val="000000"/>
          <w:sz w:val="22"/>
          <w:lang w:val="zh-TW"/>
        </w:rPr>
        <w:t>成長率係為當季較上季變動率轉換為年率。</w:t>
      </w:r>
    </w:p>
    <w:p w:rsidR="00617E18" w:rsidRPr="006A34C8" w:rsidRDefault="00FA0954" w:rsidP="00FA0954">
      <w:pPr>
        <w:tabs>
          <w:tab w:val="left" w:pos="6840"/>
        </w:tabs>
        <w:snapToGrid w:val="0"/>
        <w:ind w:right="880"/>
        <w:rPr>
          <w:rFonts w:eastAsia="標楷體"/>
          <w:bCs/>
          <w:color w:val="000000" w:themeColor="text1"/>
          <w:sz w:val="22"/>
          <w:lang w:val="zh-TW"/>
        </w:rPr>
      </w:pPr>
      <w:r w:rsidRPr="00FA0954">
        <w:rPr>
          <w:rFonts w:eastAsia="標楷體"/>
          <w:bCs/>
          <w:color w:val="000000"/>
          <w:sz w:val="22"/>
          <w:lang w:val="zh-TW"/>
        </w:rPr>
        <w:t>資料來源：美國商務部、美國勞工部</w:t>
      </w:r>
    </w:p>
    <w:p w:rsidR="004009EA" w:rsidRPr="008B379D" w:rsidRDefault="004009EA" w:rsidP="004009EA">
      <w:pPr>
        <w:tabs>
          <w:tab w:val="left" w:pos="6840"/>
        </w:tabs>
        <w:autoSpaceDE w:val="0"/>
        <w:autoSpaceDN w:val="0"/>
        <w:adjustRightInd w:val="0"/>
        <w:snapToGrid w:val="0"/>
        <w:spacing w:line="300" w:lineRule="exact"/>
        <w:jc w:val="both"/>
        <w:rPr>
          <w:rFonts w:eastAsia="標楷體"/>
          <w:bCs/>
          <w:color w:val="FF0000"/>
          <w:sz w:val="22"/>
          <w:lang w:val="zh-TW"/>
        </w:rPr>
      </w:pPr>
    </w:p>
    <w:p w:rsidR="00BB12B0" w:rsidRPr="008B379D" w:rsidRDefault="00BB12B0" w:rsidP="004009EA">
      <w:pPr>
        <w:tabs>
          <w:tab w:val="left" w:pos="6840"/>
        </w:tabs>
        <w:snapToGrid w:val="0"/>
        <w:jc w:val="right"/>
        <w:rPr>
          <w:rFonts w:eastAsia="標楷體"/>
          <w:b/>
          <w:bCs/>
          <w:color w:val="FF0000"/>
          <w:sz w:val="32"/>
          <w:szCs w:val="32"/>
        </w:rPr>
      </w:pPr>
      <w:r w:rsidRPr="008B379D">
        <w:rPr>
          <w:rFonts w:eastAsia="標楷體"/>
          <w:color w:val="FF0000"/>
        </w:rPr>
        <w:br w:type="page"/>
      </w:r>
    </w:p>
    <w:p w:rsidR="00681344" w:rsidRPr="002F2FF7" w:rsidRDefault="00681344" w:rsidP="00681344">
      <w:pPr>
        <w:pStyle w:val="t-3"/>
        <w:spacing w:beforeLines="50" w:before="180" w:line="520" w:lineRule="exact"/>
        <w:ind w:right="-60"/>
      </w:pPr>
      <w:bookmarkStart w:id="76" w:name="_Toc396817209"/>
      <w:bookmarkStart w:id="77" w:name="_Toc401923792"/>
      <w:bookmarkStart w:id="78" w:name="_Toc402171708"/>
      <w:bookmarkStart w:id="79" w:name="_Toc476138373"/>
      <w:r w:rsidRPr="002F2FF7">
        <w:lastRenderedPageBreak/>
        <w:t>（二）歐元區</w:t>
      </w:r>
      <w:bookmarkEnd w:id="76"/>
      <w:bookmarkEnd w:id="77"/>
      <w:bookmarkEnd w:id="78"/>
      <w:bookmarkEnd w:id="79"/>
    </w:p>
    <w:p w:rsidR="00FA0954" w:rsidRPr="00FA0954" w:rsidRDefault="004E6EF4" w:rsidP="004E6EF4">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4E6EF4">
        <w:rPr>
          <w:rFonts w:eastAsia="標楷體" w:hint="eastAsia"/>
          <w:kern w:val="0"/>
          <w:sz w:val="28"/>
          <w:szCs w:val="28"/>
        </w:rPr>
        <w:t>歐盟統計局今（</w:t>
      </w:r>
      <w:r w:rsidRPr="004E6EF4">
        <w:rPr>
          <w:rFonts w:eastAsia="標楷體" w:hint="eastAsia"/>
          <w:kern w:val="0"/>
          <w:sz w:val="28"/>
          <w:szCs w:val="28"/>
        </w:rPr>
        <w:t>2017</w:t>
      </w:r>
      <w:r w:rsidRPr="004E6EF4">
        <w:rPr>
          <w:rFonts w:eastAsia="標楷體" w:hint="eastAsia"/>
          <w:kern w:val="0"/>
          <w:sz w:val="28"/>
          <w:szCs w:val="28"/>
        </w:rPr>
        <w:t>）年</w:t>
      </w:r>
      <w:r w:rsidRPr="004E6EF4">
        <w:rPr>
          <w:rFonts w:eastAsia="標楷體" w:hint="eastAsia"/>
          <w:kern w:val="0"/>
          <w:sz w:val="28"/>
          <w:szCs w:val="28"/>
        </w:rPr>
        <w:t>3</w:t>
      </w:r>
      <w:r w:rsidRPr="004E6EF4">
        <w:rPr>
          <w:rFonts w:eastAsia="標楷體" w:hint="eastAsia"/>
          <w:kern w:val="0"/>
          <w:sz w:val="28"/>
          <w:szCs w:val="28"/>
        </w:rPr>
        <w:t>月</w:t>
      </w:r>
      <w:r w:rsidRPr="004E6EF4">
        <w:rPr>
          <w:rFonts w:eastAsia="標楷體" w:hint="eastAsia"/>
          <w:kern w:val="0"/>
          <w:sz w:val="28"/>
          <w:szCs w:val="28"/>
        </w:rPr>
        <w:t>7</w:t>
      </w:r>
      <w:r w:rsidRPr="004E6EF4">
        <w:rPr>
          <w:rFonts w:eastAsia="標楷體" w:hint="eastAsia"/>
          <w:kern w:val="0"/>
          <w:sz w:val="28"/>
          <w:szCs w:val="28"/>
        </w:rPr>
        <w:t>日公布去年第</w:t>
      </w:r>
      <w:r w:rsidRPr="004E6EF4">
        <w:rPr>
          <w:rFonts w:eastAsia="標楷體" w:hint="eastAsia"/>
          <w:kern w:val="0"/>
          <w:sz w:val="28"/>
          <w:szCs w:val="28"/>
        </w:rPr>
        <w:t>4</w:t>
      </w:r>
      <w:r w:rsidRPr="004E6EF4">
        <w:rPr>
          <w:rFonts w:eastAsia="標楷體" w:hint="eastAsia"/>
          <w:kern w:val="0"/>
          <w:sz w:val="28"/>
          <w:szCs w:val="28"/>
        </w:rPr>
        <w:t>季經濟成長率終值，歐元區</w:t>
      </w:r>
      <w:r w:rsidRPr="004E6EF4">
        <w:rPr>
          <w:rFonts w:eastAsia="標楷體" w:hint="eastAsia"/>
          <w:kern w:val="0"/>
          <w:sz w:val="28"/>
          <w:szCs w:val="28"/>
        </w:rPr>
        <w:t>19</w:t>
      </w:r>
      <w:r w:rsidRPr="004E6EF4">
        <w:rPr>
          <w:rFonts w:eastAsia="標楷體" w:hint="eastAsia"/>
          <w:kern w:val="0"/>
          <w:sz w:val="28"/>
          <w:szCs w:val="28"/>
        </w:rPr>
        <w:t>國較上季成長</w:t>
      </w:r>
      <w:r w:rsidRPr="004E6EF4">
        <w:rPr>
          <w:rFonts w:eastAsia="標楷體" w:hint="eastAsia"/>
          <w:kern w:val="0"/>
          <w:sz w:val="28"/>
          <w:szCs w:val="28"/>
        </w:rPr>
        <w:t>0.4</w:t>
      </w:r>
      <w:r w:rsidR="00BD1D83">
        <w:rPr>
          <w:rFonts w:eastAsia="標楷體" w:hint="eastAsia"/>
          <w:kern w:val="0"/>
          <w:sz w:val="28"/>
          <w:szCs w:val="28"/>
        </w:rPr>
        <w:t>%</w:t>
      </w:r>
      <w:r w:rsidRPr="004E6EF4">
        <w:rPr>
          <w:rFonts w:eastAsia="標楷體" w:hint="eastAsia"/>
          <w:kern w:val="0"/>
          <w:sz w:val="28"/>
          <w:szCs w:val="28"/>
        </w:rPr>
        <w:t>，與前（</w:t>
      </w:r>
      <w:r w:rsidRPr="004E6EF4">
        <w:rPr>
          <w:rFonts w:eastAsia="標楷體" w:hint="eastAsia"/>
          <w:kern w:val="0"/>
          <w:sz w:val="28"/>
          <w:szCs w:val="28"/>
        </w:rPr>
        <w:t>2015</w:t>
      </w:r>
      <w:r w:rsidRPr="004E6EF4">
        <w:rPr>
          <w:rFonts w:eastAsia="標楷體" w:hint="eastAsia"/>
          <w:kern w:val="0"/>
          <w:sz w:val="28"/>
          <w:szCs w:val="28"/>
        </w:rPr>
        <w:t>）年同期相比則成長</w:t>
      </w:r>
      <w:r w:rsidRPr="004E6EF4">
        <w:rPr>
          <w:rFonts w:eastAsia="標楷體" w:hint="eastAsia"/>
          <w:kern w:val="0"/>
          <w:sz w:val="28"/>
          <w:szCs w:val="28"/>
        </w:rPr>
        <w:t>1.7</w:t>
      </w:r>
      <w:r w:rsidR="00BD1D83">
        <w:rPr>
          <w:rFonts w:eastAsia="標楷體" w:hint="eastAsia"/>
          <w:kern w:val="0"/>
          <w:sz w:val="28"/>
          <w:szCs w:val="28"/>
        </w:rPr>
        <w:t>%</w:t>
      </w:r>
      <w:r w:rsidRPr="004E6EF4">
        <w:rPr>
          <w:rFonts w:eastAsia="標楷體" w:hint="eastAsia"/>
          <w:kern w:val="0"/>
          <w:sz w:val="28"/>
          <w:szCs w:val="28"/>
        </w:rPr>
        <w:t>。其中家計單位最終消費支出增加</w:t>
      </w:r>
      <w:r w:rsidRPr="004E6EF4">
        <w:rPr>
          <w:rFonts w:eastAsia="標楷體" w:hint="eastAsia"/>
          <w:kern w:val="0"/>
          <w:sz w:val="28"/>
          <w:szCs w:val="28"/>
        </w:rPr>
        <w:t>1.8</w:t>
      </w:r>
      <w:r w:rsidR="00BD1D83">
        <w:rPr>
          <w:rFonts w:eastAsia="標楷體" w:hint="eastAsia"/>
          <w:kern w:val="0"/>
          <w:sz w:val="28"/>
          <w:szCs w:val="28"/>
        </w:rPr>
        <w:t>%</w:t>
      </w:r>
      <w:r w:rsidRPr="004E6EF4">
        <w:rPr>
          <w:rFonts w:eastAsia="標楷體" w:hint="eastAsia"/>
          <w:kern w:val="0"/>
          <w:sz w:val="28"/>
          <w:szCs w:val="28"/>
        </w:rPr>
        <w:t>；政府最終消費支出增加</w:t>
      </w:r>
      <w:r w:rsidRPr="004E6EF4">
        <w:rPr>
          <w:rFonts w:eastAsia="標楷體" w:hint="eastAsia"/>
          <w:kern w:val="0"/>
          <w:sz w:val="28"/>
          <w:szCs w:val="28"/>
        </w:rPr>
        <w:t>1.6</w:t>
      </w:r>
      <w:r w:rsidR="00BD1D83">
        <w:rPr>
          <w:rFonts w:eastAsia="標楷體" w:hint="eastAsia"/>
          <w:kern w:val="0"/>
          <w:sz w:val="28"/>
          <w:szCs w:val="28"/>
        </w:rPr>
        <w:t>%</w:t>
      </w:r>
      <w:r w:rsidRPr="004E6EF4">
        <w:rPr>
          <w:rFonts w:eastAsia="標楷體" w:hint="eastAsia"/>
          <w:kern w:val="0"/>
          <w:sz w:val="28"/>
          <w:szCs w:val="28"/>
        </w:rPr>
        <w:t>；固定資本形成增加</w:t>
      </w:r>
      <w:r w:rsidRPr="004E6EF4">
        <w:rPr>
          <w:rFonts w:eastAsia="標楷體" w:hint="eastAsia"/>
          <w:kern w:val="0"/>
          <w:sz w:val="28"/>
          <w:szCs w:val="28"/>
        </w:rPr>
        <w:t>1.5</w:t>
      </w:r>
      <w:r w:rsidR="00BD1D83">
        <w:rPr>
          <w:rFonts w:eastAsia="標楷體" w:hint="eastAsia"/>
          <w:kern w:val="0"/>
          <w:sz w:val="28"/>
          <w:szCs w:val="28"/>
        </w:rPr>
        <w:t>%</w:t>
      </w:r>
      <w:r w:rsidRPr="004E6EF4">
        <w:rPr>
          <w:rFonts w:eastAsia="標楷體" w:hint="eastAsia"/>
          <w:kern w:val="0"/>
          <w:sz w:val="28"/>
          <w:szCs w:val="28"/>
        </w:rPr>
        <w:t>；出口及進口分別成長</w:t>
      </w:r>
      <w:r w:rsidRPr="004E6EF4">
        <w:rPr>
          <w:rFonts w:eastAsia="標楷體" w:hint="eastAsia"/>
          <w:kern w:val="0"/>
          <w:sz w:val="28"/>
          <w:szCs w:val="28"/>
        </w:rPr>
        <w:t>3.3</w:t>
      </w:r>
      <w:r w:rsidR="00BD1D83">
        <w:rPr>
          <w:rFonts w:eastAsia="標楷體" w:hint="eastAsia"/>
          <w:kern w:val="0"/>
          <w:sz w:val="28"/>
          <w:szCs w:val="28"/>
        </w:rPr>
        <w:t>%</w:t>
      </w:r>
      <w:r w:rsidRPr="004E6EF4">
        <w:rPr>
          <w:rFonts w:eastAsia="標楷體" w:hint="eastAsia"/>
          <w:kern w:val="0"/>
          <w:sz w:val="28"/>
          <w:szCs w:val="28"/>
        </w:rPr>
        <w:t>、</w:t>
      </w:r>
      <w:r w:rsidRPr="004E6EF4">
        <w:rPr>
          <w:rFonts w:eastAsia="標楷體" w:hint="eastAsia"/>
          <w:kern w:val="0"/>
          <w:sz w:val="28"/>
          <w:szCs w:val="28"/>
        </w:rPr>
        <w:t>3.2</w:t>
      </w:r>
      <w:r w:rsidR="00BD1D83">
        <w:rPr>
          <w:rFonts w:eastAsia="標楷體" w:hint="eastAsia"/>
          <w:kern w:val="0"/>
          <w:sz w:val="28"/>
          <w:szCs w:val="28"/>
        </w:rPr>
        <w:t>%</w:t>
      </w:r>
      <w:r w:rsidRPr="004E6EF4">
        <w:rPr>
          <w:rFonts w:eastAsia="標楷體" w:hint="eastAsia"/>
          <w:kern w:val="0"/>
          <w:sz w:val="28"/>
          <w:szCs w:val="28"/>
        </w:rPr>
        <w:t>。去年全年經濟成長率為</w:t>
      </w:r>
      <w:r w:rsidRPr="004E6EF4">
        <w:rPr>
          <w:rFonts w:eastAsia="標楷體" w:hint="eastAsia"/>
          <w:kern w:val="0"/>
          <w:sz w:val="28"/>
          <w:szCs w:val="28"/>
        </w:rPr>
        <w:t>1.7</w:t>
      </w:r>
      <w:r w:rsidR="00BD1D83">
        <w:rPr>
          <w:rFonts w:eastAsia="標楷體" w:hint="eastAsia"/>
          <w:kern w:val="0"/>
          <w:sz w:val="28"/>
          <w:szCs w:val="28"/>
        </w:rPr>
        <w:t>%</w:t>
      </w:r>
      <w:r w:rsidR="00FA0954" w:rsidRPr="00FA0954">
        <w:rPr>
          <w:rFonts w:eastAsia="標楷體" w:hint="eastAsia"/>
          <w:kern w:val="0"/>
          <w:sz w:val="28"/>
          <w:szCs w:val="28"/>
        </w:rPr>
        <w:t>。</w:t>
      </w:r>
    </w:p>
    <w:p w:rsidR="00FA0954" w:rsidRPr="00FA0954" w:rsidRDefault="00FA0954" w:rsidP="00FA0954">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FA0954">
        <w:rPr>
          <w:rFonts w:eastAsia="標楷體" w:hint="eastAsia"/>
          <w:kern w:val="0"/>
          <w:sz w:val="28"/>
          <w:szCs w:val="28"/>
        </w:rPr>
        <w:t>今年</w:t>
      </w:r>
      <w:r w:rsidRPr="00FA0954">
        <w:rPr>
          <w:rFonts w:eastAsia="標楷體" w:hint="eastAsia"/>
          <w:kern w:val="0"/>
          <w:sz w:val="28"/>
          <w:szCs w:val="28"/>
        </w:rPr>
        <w:t>1</w:t>
      </w:r>
      <w:r w:rsidRPr="00FA0954">
        <w:rPr>
          <w:rFonts w:eastAsia="標楷體" w:hint="eastAsia"/>
          <w:kern w:val="0"/>
          <w:sz w:val="28"/>
          <w:szCs w:val="28"/>
        </w:rPr>
        <w:t>月歐元區出口額為</w:t>
      </w:r>
      <w:r w:rsidRPr="00FA0954">
        <w:rPr>
          <w:rFonts w:eastAsia="標楷體" w:hint="eastAsia"/>
          <w:kern w:val="0"/>
          <w:sz w:val="28"/>
          <w:szCs w:val="28"/>
        </w:rPr>
        <w:t>1,639</w:t>
      </w:r>
      <w:r w:rsidRPr="00FA0954">
        <w:rPr>
          <w:rFonts w:eastAsia="標楷體" w:hint="eastAsia"/>
          <w:kern w:val="0"/>
          <w:sz w:val="28"/>
          <w:szCs w:val="28"/>
        </w:rPr>
        <w:t>億歐元，較上年同期成長</w:t>
      </w:r>
      <w:r w:rsidRPr="00FA0954">
        <w:rPr>
          <w:rFonts w:eastAsia="標楷體" w:hint="eastAsia"/>
          <w:kern w:val="0"/>
          <w:sz w:val="28"/>
          <w:szCs w:val="28"/>
        </w:rPr>
        <w:t>13.0</w:t>
      </w:r>
      <w:r w:rsidR="00BD1D83">
        <w:rPr>
          <w:rFonts w:eastAsia="標楷體" w:hint="eastAsia"/>
          <w:kern w:val="0"/>
          <w:sz w:val="28"/>
          <w:szCs w:val="28"/>
        </w:rPr>
        <w:t>%</w:t>
      </w:r>
      <w:r w:rsidRPr="00FA0954">
        <w:rPr>
          <w:rFonts w:eastAsia="標楷體" w:hint="eastAsia"/>
          <w:kern w:val="0"/>
          <w:sz w:val="28"/>
          <w:szCs w:val="28"/>
        </w:rPr>
        <w:t>，進口額為</w:t>
      </w:r>
      <w:r w:rsidRPr="00FA0954">
        <w:rPr>
          <w:rFonts w:eastAsia="標楷體" w:hint="eastAsia"/>
          <w:kern w:val="0"/>
          <w:sz w:val="28"/>
          <w:szCs w:val="28"/>
        </w:rPr>
        <w:t>1,645</w:t>
      </w:r>
      <w:r w:rsidRPr="00FA0954">
        <w:rPr>
          <w:rFonts w:eastAsia="標楷體" w:hint="eastAsia"/>
          <w:kern w:val="0"/>
          <w:sz w:val="28"/>
          <w:szCs w:val="28"/>
        </w:rPr>
        <w:t>億歐元，成長</w:t>
      </w:r>
      <w:r w:rsidRPr="00FA0954">
        <w:rPr>
          <w:rFonts w:eastAsia="標楷體" w:hint="eastAsia"/>
          <w:kern w:val="0"/>
          <w:sz w:val="28"/>
          <w:szCs w:val="28"/>
        </w:rPr>
        <w:t>17.0</w:t>
      </w:r>
      <w:r w:rsidR="00BD1D83">
        <w:rPr>
          <w:rFonts w:eastAsia="標楷體" w:hint="eastAsia"/>
          <w:kern w:val="0"/>
          <w:sz w:val="28"/>
          <w:szCs w:val="28"/>
        </w:rPr>
        <w:t>%</w:t>
      </w:r>
      <w:r w:rsidRPr="00FA0954">
        <w:rPr>
          <w:rFonts w:eastAsia="標楷體" w:hint="eastAsia"/>
          <w:kern w:val="0"/>
          <w:sz w:val="28"/>
          <w:szCs w:val="28"/>
        </w:rPr>
        <w:t>，貿易入超為</w:t>
      </w:r>
      <w:r w:rsidRPr="00FA0954">
        <w:rPr>
          <w:rFonts w:eastAsia="標楷體" w:hint="eastAsia"/>
          <w:kern w:val="0"/>
          <w:sz w:val="28"/>
          <w:szCs w:val="28"/>
        </w:rPr>
        <w:t>6</w:t>
      </w:r>
      <w:r w:rsidRPr="00FA0954">
        <w:rPr>
          <w:rFonts w:eastAsia="標楷體" w:hint="eastAsia"/>
          <w:kern w:val="0"/>
          <w:sz w:val="28"/>
          <w:szCs w:val="28"/>
        </w:rPr>
        <w:t>億歐元；工業生產較上月成長</w:t>
      </w:r>
      <w:r w:rsidRPr="00FA0954">
        <w:rPr>
          <w:rFonts w:eastAsia="標楷體" w:hint="eastAsia"/>
          <w:kern w:val="0"/>
          <w:sz w:val="28"/>
          <w:szCs w:val="28"/>
        </w:rPr>
        <w:t>0.9</w:t>
      </w:r>
      <w:r w:rsidR="00BD1D83">
        <w:rPr>
          <w:rFonts w:eastAsia="標楷體" w:hint="eastAsia"/>
          <w:kern w:val="0"/>
          <w:sz w:val="28"/>
          <w:szCs w:val="28"/>
        </w:rPr>
        <w:t>%</w:t>
      </w:r>
      <w:r w:rsidRPr="00FA0954">
        <w:rPr>
          <w:rFonts w:eastAsia="標楷體" w:hint="eastAsia"/>
          <w:kern w:val="0"/>
          <w:sz w:val="28"/>
          <w:szCs w:val="28"/>
        </w:rPr>
        <w:t>；失業率為</w:t>
      </w:r>
      <w:r w:rsidRPr="00FA0954">
        <w:rPr>
          <w:rFonts w:eastAsia="標楷體" w:hint="eastAsia"/>
          <w:kern w:val="0"/>
          <w:sz w:val="28"/>
          <w:szCs w:val="28"/>
        </w:rPr>
        <w:t>9.6</w:t>
      </w:r>
      <w:r w:rsidR="00BD1D83">
        <w:rPr>
          <w:rFonts w:eastAsia="標楷體" w:hint="eastAsia"/>
          <w:kern w:val="0"/>
          <w:sz w:val="28"/>
          <w:szCs w:val="28"/>
        </w:rPr>
        <w:t>%</w:t>
      </w:r>
      <w:r w:rsidRPr="00FA0954">
        <w:rPr>
          <w:rFonts w:eastAsia="標楷體" w:hint="eastAsia"/>
          <w:kern w:val="0"/>
          <w:sz w:val="28"/>
          <w:szCs w:val="28"/>
        </w:rPr>
        <w:t>；今年</w:t>
      </w:r>
      <w:r w:rsidRPr="00FA0954">
        <w:rPr>
          <w:rFonts w:eastAsia="標楷體" w:hint="eastAsia"/>
          <w:kern w:val="0"/>
          <w:sz w:val="28"/>
          <w:szCs w:val="28"/>
        </w:rPr>
        <w:t>2</w:t>
      </w:r>
      <w:r w:rsidRPr="00FA0954">
        <w:rPr>
          <w:rFonts w:eastAsia="標楷體" w:hint="eastAsia"/>
          <w:kern w:val="0"/>
          <w:sz w:val="28"/>
          <w:szCs w:val="28"/>
        </w:rPr>
        <w:t>月消費者物價上漲率為</w:t>
      </w:r>
      <w:r w:rsidRPr="00FA0954">
        <w:rPr>
          <w:rFonts w:eastAsia="標楷體" w:hint="eastAsia"/>
          <w:kern w:val="0"/>
          <w:sz w:val="28"/>
          <w:szCs w:val="28"/>
        </w:rPr>
        <w:t>2.0</w:t>
      </w:r>
      <w:r w:rsidR="00BD1D83">
        <w:rPr>
          <w:rFonts w:eastAsia="標楷體" w:hint="eastAsia"/>
          <w:kern w:val="0"/>
          <w:sz w:val="28"/>
          <w:szCs w:val="28"/>
        </w:rPr>
        <w:t>%</w:t>
      </w:r>
      <w:r w:rsidRPr="00FA0954">
        <w:rPr>
          <w:rFonts w:eastAsia="標楷體" w:hint="eastAsia"/>
          <w:kern w:val="0"/>
          <w:sz w:val="28"/>
          <w:szCs w:val="28"/>
        </w:rPr>
        <w:t>。另數據調查機構</w:t>
      </w:r>
      <w:r w:rsidRPr="00FA0954">
        <w:rPr>
          <w:rFonts w:eastAsia="標楷體" w:hint="eastAsia"/>
          <w:kern w:val="0"/>
          <w:sz w:val="28"/>
          <w:szCs w:val="28"/>
        </w:rPr>
        <w:t>Markit</w:t>
      </w:r>
      <w:r w:rsidRPr="00FA0954">
        <w:rPr>
          <w:rFonts w:eastAsia="標楷體" w:hint="eastAsia"/>
          <w:kern w:val="0"/>
          <w:sz w:val="28"/>
          <w:szCs w:val="28"/>
        </w:rPr>
        <w:t>公布今年</w:t>
      </w:r>
      <w:r w:rsidRPr="00FA0954">
        <w:rPr>
          <w:rFonts w:eastAsia="標楷體" w:hint="eastAsia"/>
          <w:kern w:val="0"/>
          <w:sz w:val="28"/>
          <w:szCs w:val="28"/>
        </w:rPr>
        <w:t>2</w:t>
      </w:r>
      <w:r w:rsidRPr="00FA0954">
        <w:rPr>
          <w:rFonts w:eastAsia="標楷體" w:hint="eastAsia"/>
          <w:kern w:val="0"/>
          <w:sz w:val="28"/>
          <w:szCs w:val="28"/>
        </w:rPr>
        <w:t>月歐元區綜合採購經理人指數（</w:t>
      </w:r>
      <w:r w:rsidRPr="00FA0954">
        <w:rPr>
          <w:rFonts w:eastAsia="標楷體" w:hint="eastAsia"/>
          <w:kern w:val="0"/>
          <w:sz w:val="28"/>
          <w:szCs w:val="28"/>
        </w:rPr>
        <w:t>Composite PMI</w:t>
      </w:r>
      <w:r w:rsidRPr="00FA0954">
        <w:rPr>
          <w:rFonts w:eastAsia="標楷體" w:hint="eastAsia"/>
          <w:kern w:val="0"/>
          <w:sz w:val="28"/>
          <w:szCs w:val="28"/>
        </w:rPr>
        <w:t>）</w:t>
      </w:r>
      <w:r w:rsidRPr="00FA0954">
        <w:rPr>
          <w:rFonts w:eastAsia="標楷體" w:hint="eastAsia"/>
          <w:kern w:val="0"/>
          <w:sz w:val="28"/>
          <w:szCs w:val="28"/>
        </w:rPr>
        <w:t>56.0</w:t>
      </w:r>
      <w:r w:rsidRPr="00FA0954">
        <w:rPr>
          <w:rFonts w:eastAsia="標楷體" w:hint="eastAsia"/>
          <w:kern w:val="0"/>
          <w:sz w:val="28"/>
          <w:szCs w:val="28"/>
        </w:rPr>
        <w:t>，較上月增加</w:t>
      </w:r>
      <w:r w:rsidRPr="00FA0954">
        <w:rPr>
          <w:rFonts w:eastAsia="標楷體" w:hint="eastAsia"/>
          <w:kern w:val="0"/>
          <w:sz w:val="28"/>
          <w:szCs w:val="28"/>
        </w:rPr>
        <w:t>0.6</w:t>
      </w:r>
      <w:r w:rsidRPr="00FA0954">
        <w:rPr>
          <w:rFonts w:eastAsia="標楷體" w:hint="eastAsia"/>
          <w:kern w:val="0"/>
          <w:sz w:val="28"/>
          <w:szCs w:val="28"/>
        </w:rPr>
        <w:t>，經濟景氣持續擴張。</w:t>
      </w:r>
    </w:p>
    <w:p w:rsidR="00E43EE6" w:rsidRPr="005E490D" w:rsidRDefault="009D01AD" w:rsidP="009D01AD">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9D01AD">
        <w:rPr>
          <w:rFonts w:eastAsia="標楷體" w:hint="eastAsia"/>
          <w:kern w:val="0"/>
          <w:sz w:val="28"/>
          <w:szCs w:val="28"/>
        </w:rPr>
        <w:t>英國議會於今年</w:t>
      </w:r>
      <w:r w:rsidRPr="009D01AD">
        <w:rPr>
          <w:rFonts w:eastAsia="標楷體" w:hint="eastAsia"/>
          <w:kern w:val="0"/>
          <w:sz w:val="28"/>
          <w:szCs w:val="28"/>
        </w:rPr>
        <w:t>3</w:t>
      </w:r>
      <w:r w:rsidRPr="009D01AD">
        <w:rPr>
          <w:rFonts w:eastAsia="標楷體" w:hint="eastAsia"/>
          <w:kern w:val="0"/>
          <w:sz w:val="28"/>
          <w:szCs w:val="28"/>
        </w:rPr>
        <w:t>月</w:t>
      </w:r>
      <w:r w:rsidRPr="009D01AD">
        <w:rPr>
          <w:rFonts w:eastAsia="標楷體" w:hint="eastAsia"/>
          <w:kern w:val="0"/>
          <w:sz w:val="28"/>
          <w:szCs w:val="28"/>
        </w:rPr>
        <w:t>20</w:t>
      </w:r>
      <w:r w:rsidRPr="009D01AD">
        <w:rPr>
          <w:rFonts w:eastAsia="標楷體" w:hint="eastAsia"/>
          <w:kern w:val="0"/>
          <w:sz w:val="28"/>
          <w:szCs w:val="28"/>
        </w:rPr>
        <w:t>日正式</w:t>
      </w:r>
      <w:proofErr w:type="gramStart"/>
      <w:r w:rsidRPr="009D01AD">
        <w:rPr>
          <w:rFonts w:eastAsia="標楷體" w:hint="eastAsia"/>
          <w:kern w:val="0"/>
          <w:sz w:val="28"/>
          <w:szCs w:val="28"/>
        </w:rPr>
        <w:t>通過脫歐法案</w:t>
      </w:r>
      <w:proofErr w:type="gramEnd"/>
      <w:r w:rsidRPr="009D01AD">
        <w:rPr>
          <w:rFonts w:eastAsia="標楷體" w:hint="eastAsia"/>
          <w:kern w:val="0"/>
          <w:sz w:val="28"/>
          <w:szCs w:val="28"/>
        </w:rPr>
        <w:t>，英國政府預計於</w:t>
      </w:r>
      <w:r w:rsidRPr="009D01AD">
        <w:rPr>
          <w:rFonts w:eastAsia="標楷體" w:hint="eastAsia"/>
          <w:kern w:val="0"/>
          <w:sz w:val="28"/>
          <w:szCs w:val="28"/>
        </w:rPr>
        <w:t>3</w:t>
      </w:r>
      <w:r w:rsidRPr="009D01AD">
        <w:rPr>
          <w:rFonts w:eastAsia="標楷體" w:hint="eastAsia"/>
          <w:kern w:val="0"/>
          <w:sz w:val="28"/>
          <w:szCs w:val="28"/>
        </w:rPr>
        <w:t>月</w:t>
      </w:r>
      <w:r w:rsidRPr="009D01AD">
        <w:rPr>
          <w:rFonts w:eastAsia="標楷體" w:hint="eastAsia"/>
          <w:kern w:val="0"/>
          <w:sz w:val="28"/>
          <w:szCs w:val="28"/>
        </w:rPr>
        <w:t>29</w:t>
      </w:r>
      <w:r w:rsidRPr="009D01AD">
        <w:rPr>
          <w:rFonts w:eastAsia="標楷體" w:hint="eastAsia"/>
          <w:kern w:val="0"/>
          <w:sz w:val="28"/>
          <w:szCs w:val="28"/>
        </w:rPr>
        <w:t>日正式啟動里斯本條約第</w:t>
      </w:r>
      <w:r w:rsidRPr="009D01AD">
        <w:rPr>
          <w:rFonts w:eastAsia="標楷體" w:hint="eastAsia"/>
          <w:kern w:val="0"/>
          <w:sz w:val="28"/>
          <w:szCs w:val="28"/>
        </w:rPr>
        <w:t>50</w:t>
      </w:r>
      <w:r w:rsidRPr="009D01AD">
        <w:rPr>
          <w:rFonts w:eastAsia="標楷體" w:hint="eastAsia"/>
          <w:kern w:val="0"/>
          <w:sz w:val="28"/>
          <w:szCs w:val="28"/>
        </w:rPr>
        <w:t>條。歐盟表示，英國將於啟動後</w:t>
      </w:r>
      <w:r w:rsidRPr="009D01AD">
        <w:rPr>
          <w:rFonts w:eastAsia="標楷體" w:hint="eastAsia"/>
          <w:kern w:val="0"/>
          <w:sz w:val="28"/>
          <w:szCs w:val="28"/>
        </w:rPr>
        <w:t>48</w:t>
      </w:r>
      <w:r w:rsidRPr="009D01AD">
        <w:rPr>
          <w:rFonts w:eastAsia="標楷體" w:hint="eastAsia"/>
          <w:kern w:val="0"/>
          <w:sz w:val="28"/>
          <w:szCs w:val="28"/>
        </w:rPr>
        <w:t>小時內</w:t>
      </w:r>
      <w:proofErr w:type="gramStart"/>
      <w:r w:rsidRPr="009D01AD">
        <w:rPr>
          <w:rFonts w:eastAsia="標楷體" w:hint="eastAsia"/>
          <w:kern w:val="0"/>
          <w:sz w:val="28"/>
          <w:szCs w:val="28"/>
        </w:rPr>
        <w:t>提交脫歐草案</w:t>
      </w:r>
      <w:proofErr w:type="gramEnd"/>
      <w:r w:rsidRPr="009D01AD">
        <w:rPr>
          <w:rFonts w:eastAsia="標楷體" w:hint="eastAsia"/>
          <w:kern w:val="0"/>
          <w:sz w:val="28"/>
          <w:szCs w:val="28"/>
        </w:rPr>
        <w:t>，由其他</w:t>
      </w:r>
      <w:r w:rsidRPr="009D01AD">
        <w:rPr>
          <w:rFonts w:eastAsia="標楷體" w:hint="eastAsia"/>
          <w:kern w:val="0"/>
          <w:sz w:val="28"/>
          <w:szCs w:val="28"/>
        </w:rPr>
        <w:t>27</w:t>
      </w:r>
      <w:r w:rsidRPr="009D01AD">
        <w:rPr>
          <w:rFonts w:eastAsia="標楷體" w:hint="eastAsia"/>
          <w:kern w:val="0"/>
          <w:sz w:val="28"/>
          <w:szCs w:val="28"/>
        </w:rPr>
        <w:t>個會員國領袖於</w:t>
      </w:r>
      <w:r w:rsidRPr="009D01AD">
        <w:rPr>
          <w:rFonts w:eastAsia="標楷體" w:hint="eastAsia"/>
          <w:kern w:val="0"/>
          <w:sz w:val="28"/>
          <w:szCs w:val="28"/>
        </w:rPr>
        <w:t>4</w:t>
      </w:r>
      <w:r w:rsidRPr="009D01AD">
        <w:rPr>
          <w:rFonts w:eastAsia="標楷體" w:hint="eastAsia"/>
          <w:kern w:val="0"/>
          <w:sz w:val="28"/>
          <w:szCs w:val="28"/>
        </w:rPr>
        <w:t>月底高峰會進行討論，經通過後才展開實際談判。另法國預計於</w:t>
      </w:r>
      <w:r w:rsidRPr="009D01AD">
        <w:rPr>
          <w:rFonts w:eastAsia="標楷體" w:hint="eastAsia"/>
          <w:kern w:val="0"/>
          <w:sz w:val="28"/>
          <w:szCs w:val="28"/>
        </w:rPr>
        <w:t>4</w:t>
      </w:r>
      <w:r w:rsidRPr="009D01AD">
        <w:rPr>
          <w:rFonts w:eastAsia="標楷體" w:hint="eastAsia"/>
          <w:kern w:val="0"/>
          <w:sz w:val="28"/>
          <w:szCs w:val="28"/>
        </w:rPr>
        <w:t>月</w:t>
      </w:r>
      <w:r w:rsidRPr="009D01AD">
        <w:rPr>
          <w:rFonts w:eastAsia="標楷體" w:hint="eastAsia"/>
          <w:kern w:val="0"/>
          <w:sz w:val="28"/>
          <w:szCs w:val="28"/>
        </w:rPr>
        <w:t>23</w:t>
      </w:r>
      <w:r w:rsidRPr="009D01AD">
        <w:rPr>
          <w:rFonts w:eastAsia="標楷體" w:hint="eastAsia"/>
          <w:kern w:val="0"/>
          <w:sz w:val="28"/>
          <w:szCs w:val="28"/>
        </w:rPr>
        <w:t>日舉行總統大選第</w:t>
      </w:r>
      <w:r w:rsidRPr="009D01AD">
        <w:rPr>
          <w:rFonts w:eastAsia="標楷體" w:hint="eastAsia"/>
          <w:kern w:val="0"/>
          <w:sz w:val="28"/>
          <w:szCs w:val="28"/>
        </w:rPr>
        <w:t>1</w:t>
      </w:r>
      <w:r w:rsidRPr="009D01AD">
        <w:rPr>
          <w:rFonts w:eastAsia="標楷體" w:hint="eastAsia"/>
          <w:kern w:val="0"/>
          <w:sz w:val="28"/>
          <w:szCs w:val="28"/>
        </w:rPr>
        <w:t>次投票，目前民調較高之</w:t>
      </w:r>
      <w:r w:rsidRPr="009D01AD">
        <w:rPr>
          <w:rFonts w:eastAsia="標楷體" w:hint="eastAsia"/>
          <w:kern w:val="0"/>
          <w:sz w:val="28"/>
          <w:szCs w:val="28"/>
        </w:rPr>
        <w:t>2</w:t>
      </w:r>
      <w:r w:rsidRPr="009D01AD">
        <w:rPr>
          <w:rFonts w:eastAsia="標楷體" w:hint="eastAsia"/>
          <w:kern w:val="0"/>
          <w:sz w:val="28"/>
          <w:szCs w:val="28"/>
        </w:rPr>
        <w:t>位候選人為以反移民</w:t>
      </w:r>
      <w:proofErr w:type="gramStart"/>
      <w:r w:rsidRPr="009D01AD">
        <w:rPr>
          <w:rFonts w:eastAsia="標楷體" w:hint="eastAsia"/>
          <w:kern w:val="0"/>
          <w:sz w:val="28"/>
          <w:szCs w:val="28"/>
        </w:rPr>
        <w:t>及脫歐為</w:t>
      </w:r>
      <w:proofErr w:type="gramEnd"/>
      <w:r w:rsidRPr="009D01AD">
        <w:rPr>
          <w:rFonts w:eastAsia="標楷體" w:hint="eastAsia"/>
          <w:kern w:val="0"/>
          <w:sz w:val="28"/>
          <w:szCs w:val="28"/>
        </w:rPr>
        <w:t>政策主調的</w:t>
      </w:r>
      <w:proofErr w:type="gramStart"/>
      <w:r w:rsidRPr="009D01AD">
        <w:rPr>
          <w:rFonts w:eastAsia="標楷體" w:hint="eastAsia"/>
          <w:kern w:val="0"/>
          <w:sz w:val="28"/>
          <w:szCs w:val="28"/>
        </w:rPr>
        <w:t>極</w:t>
      </w:r>
      <w:proofErr w:type="gramEnd"/>
      <w:r w:rsidRPr="009D01AD">
        <w:rPr>
          <w:rFonts w:eastAsia="標楷體" w:hint="eastAsia"/>
          <w:kern w:val="0"/>
          <w:sz w:val="28"/>
          <w:szCs w:val="28"/>
        </w:rPr>
        <w:t>右派候選人瑪琳勒龐</w:t>
      </w:r>
      <w:r w:rsidRPr="009D01AD">
        <w:rPr>
          <w:rFonts w:eastAsia="標楷體" w:hint="eastAsia"/>
          <w:kern w:val="0"/>
          <w:sz w:val="28"/>
          <w:szCs w:val="28"/>
        </w:rPr>
        <w:t>(Marine Le Pen)</w:t>
      </w:r>
      <w:r w:rsidRPr="009D01AD">
        <w:rPr>
          <w:rFonts w:eastAsia="標楷體" w:hint="eastAsia"/>
          <w:kern w:val="0"/>
          <w:sz w:val="28"/>
          <w:szCs w:val="28"/>
        </w:rPr>
        <w:t>及中間派的前經濟部長馬克宏（</w:t>
      </w:r>
      <w:r w:rsidRPr="009D01AD">
        <w:rPr>
          <w:rFonts w:eastAsia="標楷體" w:hint="eastAsia"/>
          <w:kern w:val="0"/>
          <w:sz w:val="28"/>
          <w:szCs w:val="28"/>
        </w:rPr>
        <w:t>Emmanuel Macron</w:t>
      </w:r>
      <w:r w:rsidRPr="009D01AD">
        <w:rPr>
          <w:rFonts w:eastAsia="標楷體" w:hint="eastAsia"/>
          <w:kern w:val="0"/>
          <w:sz w:val="28"/>
          <w:szCs w:val="28"/>
        </w:rPr>
        <w:t>），後續發展是否對歐洲經濟造成影響，值得關注</w:t>
      </w:r>
      <w:r w:rsidR="00FA0954" w:rsidRPr="00FA0954">
        <w:rPr>
          <w:rFonts w:eastAsia="標楷體" w:hint="eastAsia"/>
          <w:kern w:val="0"/>
          <w:sz w:val="28"/>
          <w:szCs w:val="28"/>
        </w:rPr>
        <w:t>。</w:t>
      </w:r>
      <w:r w:rsidR="00E43EE6" w:rsidRPr="005E490D">
        <w:rPr>
          <w:rFonts w:eastAsia="標楷體"/>
          <w:kern w:val="0"/>
          <w:sz w:val="28"/>
          <w:szCs w:val="28"/>
        </w:rPr>
        <w:t xml:space="preserve"> </w:t>
      </w:r>
    </w:p>
    <w:p w:rsidR="00D22038" w:rsidRPr="008B379D" w:rsidRDefault="00D22038">
      <w:pPr>
        <w:widowControl/>
        <w:rPr>
          <w:rFonts w:eastAsia="標楷體"/>
          <w:b/>
          <w:color w:val="FF0000"/>
          <w:kern w:val="0"/>
          <w:sz w:val="28"/>
          <w:szCs w:val="32"/>
          <w:lang w:val="zh-TW"/>
        </w:rPr>
      </w:pPr>
      <w:r w:rsidRPr="008B379D">
        <w:rPr>
          <w:rFonts w:eastAsia="標楷體"/>
          <w:b/>
          <w:color w:val="FF0000"/>
          <w:kern w:val="0"/>
          <w:sz w:val="28"/>
          <w:szCs w:val="32"/>
          <w:lang w:val="zh-TW"/>
        </w:rPr>
        <w:br w:type="page"/>
      </w:r>
    </w:p>
    <w:p w:rsidR="0054389E" w:rsidRPr="00065B30" w:rsidRDefault="0054389E" w:rsidP="0054389E">
      <w:pPr>
        <w:widowControl/>
        <w:adjustRightInd w:val="0"/>
        <w:snapToGrid w:val="0"/>
        <w:spacing w:line="300" w:lineRule="auto"/>
        <w:ind w:firstLineChars="200" w:firstLine="561"/>
        <w:jc w:val="center"/>
        <w:rPr>
          <w:rFonts w:eastAsia="標楷體"/>
          <w:b/>
          <w:bCs/>
          <w:sz w:val="28"/>
        </w:rPr>
      </w:pPr>
      <w:r w:rsidRPr="00065B30">
        <w:rPr>
          <w:rFonts w:eastAsia="標楷體"/>
          <w:b/>
          <w:bCs/>
          <w:sz w:val="28"/>
        </w:rPr>
        <w:lastRenderedPageBreak/>
        <w:t>表</w:t>
      </w:r>
      <w:r w:rsidRPr="00065B30">
        <w:rPr>
          <w:rFonts w:eastAsia="標楷體"/>
          <w:b/>
          <w:bCs/>
          <w:sz w:val="28"/>
        </w:rPr>
        <w:t xml:space="preserve">1-2  </w:t>
      </w:r>
      <w:r w:rsidRPr="00065B30">
        <w:rPr>
          <w:rFonts w:eastAsia="標楷體"/>
          <w:b/>
          <w:bCs/>
          <w:sz w:val="28"/>
        </w:rPr>
        <w:t>歐元區重要經濟指標</w:t>
      </w:r>
    </w:p>
    <w:p w:rsidR="00FA0954" w:rsidRPr="00FA0954" w:rsidRDefault="00FA0954" w:rsidP="00FA0954">
      <w:pPr>
        <w:wordWrap w:val="0"/>
        <w:snapToGrid w:val="0"/>
        <w:ind w:rightChars="13" w:right="31"/>
        <w:jc w:val="right"/>
        <w:rPr>
          <w:rFonts w:eastAsia="標楷體"/>
          <w:sz w:val="22"/>
        </w:rPr>
      </w:pPr>
      <w:r w:rsidRPr="00FA0954">
        <w:rPr>
          <w:rFonts w:eastAsia="標楷體"/>
          <w:sz w:val="22"/>
        </w:rPr>
        <w:t>單位：億歐元；</w:t>
      </w:r>
      <w:r w:rsidR="00BD1D83">
        <w:rPr>
          <w:rFonts w:eastAsia="標楷體"/>
          <w:sz w:val="22"/>
        </w:rPr>
        <w:t>%</w:t>
      </w:r>
    </w:p>
    <w:tbl>
      <w:tblPr>
        <w:tblW w:w="8597" w:type="dxa"/>
        <w:jc w:val="center"/>
        <w:tblInd w:w="-289" w:type="dxa"/>
        <w:tblLayout w:type="fixed"/>
        <w:tblCellMar>
          <w:left w:w="28" w:type="dxa"/>
          <w:right w:w="28" w:type="dxa"/>
        </w:tblCellMar>
        <w:tblLook w:val="0000" w:firstRow="0" w:lastRow="0" w:firstColumn="0" w:lastColumn="0" w:noHBand="0" w:noVBand="0"/>
      </w:tblPr>
      <w:tblGrid>
        <w:gridCol w:w="1278"/>
        <w:gridCol w:w="839"/>
        <w:gridCol w:w="672"/>
        <w:gridCol w:w="854"/>
        <w:gridCol w:w="810"/>
        <w:gridCol w:w="757"/>
        <w:gridCol w:w="784"/>
        <w:gridCol w:w="896"/>
        <w:gridCol w:w="854"/>
        <w:gridCol w:w="853"/>
      </w:tblGrid>
      <w:tr w:rsidR="009D01AD" w:rsidRPr="009D01AD" w:rsidTr="001E58A1">
        <w:trPr>
          <w:cantSplit/>
          <w:jc w:val="center"/>
        </w:trPr>
        <w:tc>
          <w:tcPr>
            <w:tcW w:w="1278" w:type="dxa"/>
            <w:vMerge w:val="restart"/>
            <w:tcBorders>
              <w:top w:val="single" w:sz="6" w:space="0" w:color="auto"/>
              <w:left w:val="nil"/>
              <w:right w:val="single" w:sz="6" w:space="0" w:color="auto"/>
            </w:tcBorders>
            <w:shd w:val="clear" w:color="auto" w:fill="auto"/>
            <w:vAlign w:val="center"/>
          </w:tcPr>
          <w:p w:rsidR="009D01AD" w:rsidRPr="009D01AD" w:rsidRDefault="009D01AD" w:rsidP="009D01A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9D01AD">
              <w:rPr>
                <w:rFonts w:eastAsia="標楷體"/>
                <w:sz w:val="22"/>
              </w:rPr>
              <w:t>年（月）</w:t>
            </w:r>
          </w:p>
        </w:tc>
        <w:tc>
          <w:tcPr>
            <w:tcW w:w="839" w:type="dxa"/>
            <w:vMerge w:val="restart"/>
            <w:tcBorders>
              <w:top w:val="single" w:sz="6" w:space="0" w:color="auto"/>
              <w:left w:val="single" w:sz="6" w:space="0" w:color="auto"/>
              <w:right w:val="single" w:sz="6" w:space="0" w:color="auto"/>
            </w:tcBorders>
            <w:shd w:val="clear" w:color="auto" w:fill="auto"/>
            <w:vAlign w:val="center"/>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實質</w:t>
            </w:r>
          </w:p>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工業</w:t>
            </w:r>
          </w:p>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貿</w:t>
            </w:r>
            <w:r w:rsidRPr="009D01AD">
              <w:rPr>
                <w:rFonts w:eastAsia="標楷體"/>
                <w:sz w:val="22"/>
              </w:rPr>
              <w:t xml:space="preserve">   </w:t>
            </w:r>
            <w:r w:rsidRPr="009D01AD">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消費者</w:t>
            </w:r>
          </w:p>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失業率</w:t>
            </w:r>
          </w:p>
        </w:tc>
      </w:tr>
      <w:tr w:rsidR="009D01AD" w:rsidRPr="009D01AD" w:rsidTr="001E58A1">
        <w:trPr>
          <w:cantSplit/>
          <w:trHeight w:val="284"/>
          <w:jc w:val="center"/>
        </w:trPr>
        <w:tc>
          <w:tcPr>
            <w:tcW w:w="1278" w:type="dxa"/>
            <w:vMerge/>
            <w:tcBorders>
              <w:left w:val="nil"/>
              <w:right w:val="single" w:sz="6" w:space="0" w:color="auto"/>
            </w:tcBorders>
            <w:shd w:val="clear" w:color="auto" w:fill="00FFFF"/>
          </w:tcPr>
          <w:p w:rsidR="009D01AD" w:rsidRPr="009D01AD" w:rsidRDefault="009D01AD" w:rsidP="009D01AD">
            <w:pPr>
              <w:autoSpaceDE w:val="0"/>
              <w:autoSpaceDN w:val="0"/>
              <w:adjustRightInd w:val="0"/>
              <w:snapToGrid w:val="0"/>
              <w:spacing w:line="240" w:lineRule="atLeast"/>
              <w:jc w:val="both"/>
              <w:rPr>
                <w:rFonts w:eastAsia="標楷體"/>
                <w:sz w:val="22"/>
              </w:rPr>
            </w:pPr>
          </w:p>
        </w:tc>
        <w:tc>
          <w:tcPr>
            <w:tcW w:w="839" w:type="dxa"/>
            <w:vMerge/>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出入超</w:t>
            </w:r>
          </w:p>
        </w:tc>
        <w:tc>
          <w:tcPr>
            <w:tcW w:w="854" w:type="dxa"/>
            <w:vMerge/>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9D01AD" w:rsidRPr="009D01AD" w:rsidRDefault="009D01AD" w:rsidP="009D01AD">
            <w:pPr>
              <w:autoSpaceDE w:val="0"/>
              <w:autoSpaceDN w:val="0"/>
              <w:adjustRightInd w:val="0"/>
              <w:snapToGrid w:val="0"/>
              <w:spacing w:line="240" w:lineRule="atLeast"/>
              <w:jc w:val="both"/>
              <w:rPr>
                <w:rFonts w:eastAsia="標楷體"/>
                <w:sz w:val="22"/>
              </w:rPr>
            </w:pPr>
          </w:p>
        </w:tc>
      </w:tr>
      <w:tr w:rsidR="009D01AD" w:rsidRPr="009D01AD" w:rsidTr="001E58A1">
        <w:trPr>
          <w:cantSplit/>
          <w:trHeight w:val="353"/>
          <w:jc w:val="center"/>
        </w:trPr>
        <w:tc>
          <w:tcPr>
            <w:tcW w:w="1278" w:type="dxa"/>
            <w:vMerge/>
            <w:tcBorders>
              <w:left w:val="nil"/>
              <w:bottom w:val="single" w:sz="4" w:space="0" w:color="auto"/>
              <w:right w:val="single" w:sz="6" w:space="0" w:color="auto"/>
            </w:tcBorders>
            <w:shd w:val="clear" w:color="auto" w:fill="00FFFF"/>
          </w:tcPr>
          <w:p w:rsidR="009D01AD" w:rsidRPr="009D01AD" w:rsidRDefault="009D01AD" w:rsidP="009D01AD">
            <w:pPr>
              <w:autoSpaceDE w:val="0"/>
              <w:autoSpaceDN w:val="0"/>
              <w:adjustRightInd w:val="0"/>
              <w:snapToGrid w:val="0"/>
              <w:spacing w:line="240" w:lineRule="atLeast"/>
              <w:jc w:val="both"/>
              <w:rPr>
                <w:rFonts w:eastAsia="標楷體"/>
                <w:sz w:val="22"/>
              </w:rPr>
            </w:pPr>
          </w:p>
        </w:tc>
        <w:tc>
          <w:tcPr>
            <w:tcW w:w="839" w:type="dxa"/>
            <w:vMerge/>
            <w:tcBorders>
              <w:left w:val="single" w:sz="6" w:space="0" w:color="auto"/>
              <w:bottom w:val="single" w:sz="6" w:space="0" w:color="auto"/>
              <w:right w:val="single" w:sz="6" w:space="0" w:color="auto"/>
            </w:tcBorders>
          </w:tcPr>
          <w:p w:rsidR="009D01AD" w:rsidRPr="009D01AD" w:rsidRDefault="009D01AD" w:rsidP="009D01AD">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9D01AD" w:rsidRPr="009D01AD" w:rsidRDefault="009D01AD" w:rsidP="009D01AD">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年增率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9D01AD" w:rsidRPr="009D01AD" w:rsidRDefault="009D01AD" w:rsidP="009D01AD">
            <w:pPr>
              <w:autoSpaceDE w:val="0"/>
              <w:autoSpaceDN w:val="0"/>
              <w:adjustRightInd w:val="0"/>
              <w:snapToGrid w:val="0"/>
              <w:spacing w:line="240" w:lineRule="atLeast"/>
              <w:jc w:val="center"/>
              <w:rPr>
                <w:rFonts w:eastAsia="標楷體"/>
                <w:sz w:val="22"/>
              </w:rPr>
            </w:pPr>
            <w:r w:rsidRPr="009D01AD">
              <w:rPr>
                <w:rFonts w:eastAsia="標楷體"/>
                <w:sz w:val="22"/>
              </w:rPr>
              <w:t>年增率</w:t>
            </w:r>
          </w:p>
        </w:tc>
        <w:tc>
          <w:tcPr>
            <w:tcW w:w="896" w:type="dxa"/>
            <w:vMerge/>
            <w:tcBorders>
              <w:left w:val="single" w:sz="6" w:space="0" w:color="auto"/>
              <w:bottom w:val="single" w:sz="6" w:space="0" w:color="auto"/>
              <w:right w:val="single" w:sz="6" w:space="0" w:color="auto"/>
            </w:tcBorders>
          </w:tcPr>
          <w:p w:rsidR="009D01AD" w:rsidRPr="009D01AD" w:rsidRDefault="009D01AD" w:rsidP="009D01AD">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9D01AD" w:rsidRPr="009D01AD" w:rsidRDefault="009D01AD" w:rsidP="009D01AD">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9D01AD" w:rsidRPr="009D01AD" w:rsidRDefault="009D01AD" w:rsidP="009D01AD">
            <w:pPr>
              <w:autoSpaceDE w:val="0"/>
              <w:autoSpaceDN w:val="0"/>
              <w:adjustRightInd w:val="0"/>
              <w:snapToGrid w:val="0"/>
              <w:spacing w:line="240" w:lineRule="atLeast"/>
              <w:jc w:val="both"/>
              <w:rPr>
                <w:rFonts w:eastAsia="標楷體"/>
                <w:sz w:val="22"/>
              </w:rPr>
            </w:pPr>
          </w:p>
        </w:tc>
      </w:tr>
      <w:tr w:rsidR="009D01AD" w:rsidRPr="009D01AD" w:rsidTr="001E58A1">
        <w:trPr>
          <w:cantSplit/>
          <w:jc w:val="center"/>
        </w:trPr>
        <w:tc>
          <w:tcPr>
            <w:tcW w:w="1278" w:type="dxa"/>
            <w:tcBorders>
              <w:left w:val="nil"/>
              <w:right w:val="single" w:sz="6" w:space="0" w:color="auto"/>
            </w:tcBorders>
            <w:shd w:val="clear" w:color="auto" w:fill="auto"/>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2012</w:t>
            </w:r>
            <w:r w:rsidRPr="009D01AD">
              <w:rPr>
                <w:rFonts w:eastAsia="標楷體"/>
                <w:sz w:val="22"/>
              </w:rPr>
              <w:t>年</w:t>
            </w:r>
          </w:p>
        </w:tc>
        <w:tc>
          <w:tcPr>
            <w:tcW w:w="839"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-0.5</w:t>
            </w:r>
          </w:p>
        </w:tc>
        <w:tc>
          <w:tcPr>
            <w:tcW w:w="672"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-2.5</w:t>
            </w:r>
          </w:p>
        </w:tc>
        <w:tc>
          <w:tcPr>
            <w:tcW w:w="854" w:type="dxa"/>
            <w:tcBorders>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18,726</w:t>
            </w:r>
          </w:p>
        </w:tc>
        <w:tc>
          <w:tcPr>
            <w:tcW w:w="810" w:type="dxa"/>
            <w:tcBorders>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7.9</w:t>
            </w:r>
          </w:p>
        </w:tc>
        <w:tc>
          <w:tcPr>
            <w:tcW w:w="757" w:type="dxa"/>
            <w:tcBorders>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17,928</w:t>
            </w:r>
          </w:p>
        </w:tc>
        <w:tc>
          <w:tcPr>
            <w:tcW w:w="784" w:type="dxa"/>
            <w:tcBorders>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2.5</w:t>
            </w:r>
          </w:p>
        </w:tc>
        <w:tc>
          <w:tcPr>
            <w:tcW w:w="896" w:type="dxa"/>
            <w:tcBorders>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798</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2.5</w:t>
            </w:r>
          </w:p>
        </w:tc>
        <w:tc>
          <w:tcPr>
            <w:tcW w:w="853" w:type="dxa"/>
            <w:tcBorders>
              <w:left w:val="single" w:sz="6" w:space="0" w:color="auto"/>
              <w:right w:val="nil"/>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11.4</w:t>
            </w:r>
          </w:p>
        </w:tc>
      </w:tr>
      <w:tr w:rsidR="009D01AD" w:rsidRPr="009D01AD" w:rsidTr="001E58A1">
        <w:trPr>
          <w:cantSplit/>
          <w:jc w:val="center"/>
        </w:trPr>
        <w:tc>
          <w:tcPr>
            <w:tcW w:w="1278" w:type="dxa"/>
            <w:tcBorders>
              <w:left w:val="nil"/>
              <w:right w:val="single" w:sz="6" w:space="0" w:color="auto"/>
            </w:tcBorders>
            <w:shd w:val="clear" w:color="auto" w:fill="auto"/>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2013</w:t>
            </w:r>
            <w:r w:rsidRPr="009D01AD">
              <w:rPr>
                <w:rFonts w:eastAsia="標楷體"/>
                <w:sz w:val="22"/>
              </w:rPr>
              <w:t>年</w:t>
            </w:r>
          </w:p>
        </w:tc>
        <w:tc>
          <w:tcPr>
            <w:tcW w:w="839"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-0.5</w:t>
            </w:r>
          </w:p>
        </w:tc>
        <w:tc>
          <w:tcPr>
            <w:tcW w:w="672"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-0.7</w:t>
            </w:r>
          </w:p>
        </w:tc>
        <w:tc>
          <w:tcPr>
            <w:tcW w:w="854" w:type="dxa"/>
            <w:tcBorders>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18,874</w:t>
            </w:r>
          </w:p>
        </w:tc>
        <w:tc>
          <w:tcPr>
            <w:tcW w:w="810" w:type="dxa"/>
            <w:tcBorders>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0.7</w:t>
            </w:r>
          </w:p>
        </w:tc>
        <w:tc>
          <w:tcPr>
            <w:tcW w:w="757" w:type="dxa"/>
            <w:tcBorders>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17,336</w:t>
            </w:r>
          </w:p>
        </w:tc>
        <w:tc>
          <w:tcPr>
            <w:tcW w:w="784" w:type="dxa"/>
            <w:tcBorders>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-3.3</w:t>
            </w:r>
          </w:p>
        </w:tc>
        <w:tc>
          <w:tcPr>
            <w:tcW w:w="896" w:type="dxa"/>
            <w:tcBorders>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1,538</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1.3</w:t>
            </w:r>
          </w:p>
        </w:tc>
        <w:tc>
          <w:tcPr>
            <w:tcW w:w="853" w:type="dxa"/>
            <w:tcBorders>
              <w:left w:val="single" w:sz="6" w:space="0" w:color="auto"/>
              <w:right w:val="nil"/>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12.0</w:t>
            </w:r>
          </w:p>
        </w:tc>
      </w:tr>
      <w:tr w:rsidR="009D01AD" w:rsidRPr="009D01AD" w:rsidTr="001E58A1">
        <w:trPr>
          <w:cantSplit/>
          <w:jc w:val="center"/>
        </w:trPr>
        <w:tc>
          <w:tcPr>
            <w:tcW w:w="1278" w:type="dxa"/>
            <w:tcBorders>
              <w:left w:val="nil"/>
              <w:right w:val="single" w:sz="6" w:space="0" w:color="auto"/>
            </w:tcBorders>
            <w:shd w:val="clear" w:color="auto" w:fill="auto"/>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2014</w:t>
            </w:r>
            <w:r w:rsidRPr="009D01AD">
              <w:rPr>
                <w:rFonts w:eastAsia="標楷體"/>
                <w:sz w:val="22"/>
              </w:rPr>
              <w:t>年</w:t>
            </w:r>
          </w:p>
        </w:tc>
        <w:tc>
          <w:tcPr>
            <w:tcW w:w="839"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0.9</w:t>
            </w:r>
          </w:p>
        </w:tc>
        <w:tc>
          <w:tcPr>
            <w:tcW w:w="672"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-0.05</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19,390</w:t>
            </w:r>
          </w:p>
        </w:tc>
        <w:tc>
          <w:tcPr>
            <w:tcW w:w="810"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2.0</w:t>
            </w:r>
          </w:p>
        </w:tc>
        <w:tc>
          <w:tcPr>
            <w:tcW w:w="757"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17,442</w:t>
            </w:r>
          </w:p>
        </w:tc>
        <w:tc>
          <w:tcPr>
            <w:tcW w:w="78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0.0</w:t>
            </w:r>
          </w:p>
        </w:tc>
        <w:tc>
          <w:tcPr>
            <w:tcW w:w="896"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w:t>
            </w:r>
            <w:r w:rsidRPr="009D01AD">
              <w:rPr>
                <w:rFonts w:eastAsia="標楷體" w:hint="eastAsia"/>
                <w:sz w:val="22"/>
              </w:rPr>
              <w:t>,</w:t>
            </w:r>
            <w:r w:rsidRPr="009D01AD">
              <w:rPr>
                <w:rFonts w:eastAsia="標楷體"/>
                <w:sz w:val="22"/>
              </w:rPr>
              <w:t>948</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0.4</w:t>
            </w:r>
          </w:p>
        </w:tc>
        <w:tc>
          <w:tcPr>
            <w:tcW w:w="853" w:type="dxa"/>
            <w:tcBorders>
              <w:left w:val="single" w:sz="6" w:space="0" w:color="auto"/>
              <w:right w:val="nil"/>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11.6</w:t>
            </w:r>
          </w:p>
        </w:tc>
      </w:tr>
      <w:tr w:rsidR="009D01AD" w:rsidRPr="009D01AD" w:rsidTr="001E58A1">
        <w:trPr>
          <w:cantSplit/>
          <w:jc w:val="center"/>
        </w:trPr>
        <w:tc>
          <w:tcPr>
            <w:tcW w:w="1278" w:type="dxa"/>
            <w:tcBorders>
              <w:left w:val="nil"/>
              <w:right w:val="single" w:sz="6" w:space="0" w:color="auto"/>
            </w:tcBorders>
            <w:shd w:val="clear" w:color="auto" w:fill="auto"/>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2015</w:t>
            </w:r>
            <w:r w:rsidRPr="009D01AD">
              <w:rPr>
                <w:rFonts w:eastAsia="標楷體"/>
                <w:sz w:val="22"/>
              </w:rPr>
              <w:t>年</w:t>
            </w:r>
          </w:p>
        </w:tc>
        <w:tc>
          <w:tcPr>
            <w:tcW w:w="839"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1.6</w:t>
            </w:r>
          </w:p>
        </w:tc>
        <w:tc>
          <w:tcPr>
            <w:tcW w:w="672"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1.6</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20,430</w:t>
            </w:r>
          </w:p>
        </w:tc>
        <w:tc>
          <w:tcPr>
            <w:tcW w:w="810"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5.0</w:t>
            </w:r>
          </w:p>
        </w:tc>
        <w:tc>
          <w:tcPr>
            <w:tcW w:w="757"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17,964</w:t>
            </w:r>
          </w:p>
        </w:tc>
        <w:tc>
          <w:tcPr>
            <w:tcW w:w="78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2.0</w:t>
            </w:r>
          </w:p>
        </w:tc>
        <w:tc>
          <w:tcPr>
            <w:tcW w:w="896"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w:t>
            </w:r>
            <w:r w:rsidRPr="009D01AD">
              <w:rPr>
                <w:rFonts w:eastAsia="標楷體" w:hint="eastAsia"/>
                <w:sz w:val="22"/>
              </w:rPr>
              <w:t>,</w:t>
            </w:r>
            <w:r w:rsidRPr="009D01AD">
              <w:rPr>
                <w:rFonts w:eastAsia="標楷體"/>
                <w:sz w:val="22"/>
              </w:rPr>
              <w:t>466</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0.0</w:t>
            </w:r>
          </w:p>
        </w:tc>
        <w:tc>
          <w:tcPr>
            <w:tcW w:w="853" w:type="dxa"/>
            <w:tcBorders>
              <w:left w:val="single" w:sz="6" w:space="0" w:color="auto"/>
              <w:right w:val="nil"/>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10.9</w:t>
            </w:r>
          </w:p>
        </w:tc>
      </w:tr>
      <w:tr w:rsidR="009D01AD" w:rsidRPr="009D01AD" w:rsidTr="001E58A1">
        <w:trPr>
          <w:cantSplit/>
          <w:jc w:val="center"/>
        </w:trPr>
        <w:tc>
          <w:tcPr>
            <w:tcW w:w="1278" w:type="dxa"/>
            <w:tcBorders>
              <w:left w:val="nil"/>
              <w:right w:val="single" w:sz="6" w:space="0" w:color="auto"/>
            </w:tcBorders>
            <w:shd w:val="clear" w:color="auto" w:fill="auto"/>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2016</w:t>
            </w:r>
            <w:r w:rsidRPr="009D01AD">
              <w:rPr>
                <w:rFonts w:eastAsia="標楷體"/>
                <w:sz w:val="22"/>
              </w:rPr>
              <w:t>年</w:t>
            </w:r>
          </w:p>
        </w:tc>
        <w:tc>
          <w:tcPr>
            <w:tcW w:w="839"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1.7</w:t>
            </w:r>
          </w:p>
        </w:tc>
        <w:tc>
          <w:tcPr>
            <w:tcW w:w="672"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20,478</w:t>
            </w:r>
          </w:p>
        </w:tc>
        <w:tc>
          <w:tcPr>
            <w:tcW w:w="810"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0.0</w:t>
            </w:r>
          </w:p>
        </w:tc>
        <w:tc>
          <w:tcPr>
            <w:tcW w:w="757"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w:t>
            </w:r>
            <w:r w:rsidRPr="009D01AD">
              <w:rPr>
                <w:rFonts w:eastAsia="標楷體" w:hint="eastAsia"/>
                <w:sz w:val="22"/>
              </w:rPr>
              <w:t>7,740</w:t>
            </w:r>
          </w:p>
        </w:tc>
        <w:tc>
          <w:tcPr>
            <w:tcW w:w="78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-2.0</w:t>
            </w:r>
          </w:p>
        </w:tc>
        <w:tc>
          <w:tcPr>
            <w:tcW w:w="896"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2,738</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0.2</w:t>
            </w:r>
          </w:p>
        </w:tc>
        <w:tc>
          <w:tcPr>
            <w:tcW w:w="853" w:type="dxa"/>
            <w:tcBorders>
              <w:left w:val="single" w:sz="6" w:space="0" w:color="auto"/>
              <w:right w:val="nil"/>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10.0</w:t>
            </w:r>
          </w:p>
        </w:tc>
      </w:tr>
      <w:tr w:rsidR="009D01AD" w:rsidRPr="009D01AD" w:rsidTr="001E58A1">
        <w:trPr>
          <w:cantSplit/>
          <w:jc w:val="center"/>
        </w:trPr>
        <w:tc>
          <w:tcPr>
            <w:tcW w:w="1278" w:type="dxa"/>
            <w:tcBorders>
              <w:left w:val="nil"/>
              <w:right w:val="single" w:sz="6" w:space="0" w:color="auto"/>
            </w:tcBorders>
            <w:shd w:val="clear" w:color="auto" w:fill="auto"/>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w:t>
            </w:r>
            <w:r w:rsidRPr="009D01AD">
              <w:rPr>
                <w:rFonts w:eastAsia="標楷體"/>
                <w:sz w:val="22"/>
              </w:rPr>
              <w:t>月</w:t>
            </w:r>
          </w:p>
        </w:tc>
        <w:tc>
          <w:tcPr>
            <w:tcW w:w="839"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2.1</w:t>
            </w:r>
          </w:p>
        </w:tc>
        <w:tc>
          <w:tcPr>
            <w:tcW w:w="854" w:type="dxa"/>
            <w:tcBorders>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1,451</w:t>
            </w:r>
          </w:p>
        </w:tc>
        <w:tc>
          <w:tcPr>
            <w:tcW w:w="810"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-1.0</w:t>
            </w:r>
          </w:p>
        </w:tc>
        <w:tc>
          <w:tcPr>
            <w:tcW w:w="757"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1,380</w:t>
            </w:r>
          </w:p>
        </w:tc>
        <w:tc>
          <w:tcPr>
            <w:tcW w:w="78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-1.0</w:t>
            </w:r>
          </w:p>
        </w:tc>
        <w:tc>
          <w:tcPr>
            <w:tcW w:w="896"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79</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0.4</w:t>
            </w:r>
          </w:p>
        </w:tc>
        <w:tc>
          <w:tcPr>
            <w:tcW w:w="853" w:type="dxa"/>
            <w:tcBorders>
              <w:left w:val="single" w:sz="6" w:space="0" w:color="auto"/>
              <w:right w:val="nil"/>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10.3</w:t>
            </w:r>
          </w:p>
        </w:tc>
      </w:tr>
      <w:tr w:rsidR="009D01AD" w:rsidRPr="009D01AD" w:rsidTr="001E58A1">
        <w:trPr>
          <w:cantSplit/>
          <w:jc w:val="center"/>
        </w:trPr>
        <w:tc>
          <w:tcPr>
            <w:tcW w:w="1278" w:type="dxa"/>
            <w:tcBorders>
              <w:left w:val="nil"/>
              <w:right w:val="single" w:sz="6" w:space="0" w:color="auto"/>
            </w:tcBorders>
            <w:shd w:val="clear" w:color="auto" w:fill="auto"/>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w:t>
            </w:r>
            <w:r w:rsidRPr="009D01AD">
              <w:rPr>
                <w:rFonts w:eastAsia="標楷體"/>
                <w:sz w:val="22"/>
              </w:rPr>
              <w:t>月</w:t>
            </w:r>
          </w:p>
        </w:tc>
        <w:tc>
          <w:tcPr>
            <w:tcW w:w="839"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-0.8</w:t>
            </w:r>
          </w:p>
        </w:tc>
        <w:tc>
          <w:tcPr>
            <w:tcW w:w="854" w:type="dxa"/>
            <w:tcBorders>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1,648</w:t>
            </w:r>
          </w:p>
        </w:tc>
        <w:tc>
          <w:tcPr>
            <w:tcW w:w="810"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1.0</w:t>
            </w:r>
          </w:p>
        </w:tc>
        <w:tc>
          <w:tcPr>
            <w:tcW w:w="757"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1,454</w:t>
            </w:r>
          </w:p>
        </w:tc>
        <w:tc>
          <w:tcPr>
            <w:tcW w:w="78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2.0</w:t>
            </w:r>
          </w:p>
        </w:tc>
        <w:tc>
          <w:tcPr>
            <w:tcW w:w="896"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190</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-0.2</w:t>
            </w:r>
          </w:p>
        </w:tc>
        <w:tc>
          <w:tcPr>
            <w:tcW w:w="853" w:type="dxa"/>
            <w:tcBorders>
              <w:left w:val="single" w:sz="6" w:space="0" w:color="auto"/>
              <w:right w:val="nil"/>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10.3</w:t>
            </w:r>
          </w:p>
        </w:tc>
      </w:tr>
      <w:tr w:rsidR="009D01AD" w:rsidRPr="009D01AD" w:rsidTr="001E58A1">
        <w:trPr>
          <w:cantSplit/>
          <w:jc w:val="center"/>
        </w:trPr>
        <w:tc>
          <w:tcPr>
            <w:tcW w:w="1278" w:type="dxa"/>
            <w:tcBorders>
              <w:left w:val="nil"/>
              <w:right w:val="single" w:sz="6" w:space="0" w:color="auto"/>
            </w:tcBorders>
            <w:shd w:val="clear" w:color="auto" w:fill="auto"/>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3</w:t>
            </w:r>
            <w:r w:rsidRPr="009D01AD">
              <w:rPr>
                <w:rFonts w:eastAsia="標楷體"/>
                <w:sz w:val="22"/>
              </w:rPr>
              <w:t>月</w:t>
            </w:r>
          </w:p>
        </w:tc>
        <w:tc>
          <w:tcPr>
            <w:tcW w:w="839"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1.7</w:t>
            </w:r>
            <w:r w:rsidRPr="009D01AD">
              <w:rPr>
                <w:rFonts w:eastAsia="標楷體"/>
                <w:sz w:val="22"/>
              </w:rPr>
              <w:t>（</w:t>
            </w:r>
            <w:r w:rsidRPr="009D01AD">
              <w:rPr>
                <w:rFonts w:eastAsia="標楷體"/>
                <w:sz w:val="22"/>
              </w:rPr>
              <w:t>I</w:t>
            </w:r>
            <w:r w:rsidRPr="009D01AD">
              <w:rPr>
                <w:rFonts w:eastAsia="標楷體"/>
                <w:sz w:val="22"/>
              </w:rPr>
              <w:t>）</w:t>
            </w:r>
          </w:p>
        </w:tc>
        <w:tc>
          <w:tcPr>
            <w:tcW w:w="672"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-0.8</w:t>
            </w:r>
          </w:p>
        </w:tc>
        <w:tc>
          <w:tcPr>
            <w:tcW w:w="854" w:type="dxa"/>
            <w:tcBorders>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1,791</w:t>
            </w:r>
          </w:p>
        </w:tc>
        <w:tc>
          <w:tcPr>
            <w:tcW w:w="810"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-3.0</w:t>
            </w:r>
          </w:p>
        </w:tc>
        <w:tc>
          <w:tcPr>
            <w:tcW w:w="757"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1,495</w:t>
            </w:r>
          </w:p>
        </w:tc>
        <w:tc>
          <w:tcPr>
            <w:tcW w:w="78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-8.0</w:t>
            </w:r>
          </w:p>
        </w:tc>
        <w:tc>
          <w:tcPr>
            <w:tcW w:w="896"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286</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0.0</w:t>
            </w:r>
          </w:p>
        </w:tc>
        <w:tc>
          <w:tcPr>
            <w:tcW w:w="853" w:type="dxa"/>
            <w:tcBorders>
              <w:left w:val="single" w:sz="6" w:space="0" w:color="auto"/>
              <w:right w:val="nil"/>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10.2</w:t>
            </w:r>
          </w:p>
        </w:tc>
      </w:tr>
      <w:tr w:rsidR="009D01AD" w:rsidRPr="009D01AD" w:rsidTr="001E58A1">
        <w:trPr>
          <w:cantSplit/>
          <w:jc w:val="center"/>
        </w:trPr>
        <w:tc>
          <w:tcPr>
            <w:tcW w:w="1278" w:type="dxa"/>
            <w:tcBorders>
              <w:left w:val="nil"/>
              <w:right w:val="single" w:sz="6" w:space="0" w:color="auto"/>
            </w:tcBorders>
            <w:shd w:val="clear" w:color="auto" w:fill="auto"/>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4</w:t>
            </w:r>
            <w:r w:rsidRPr="009D01AD">
              <w:rPr>
                <w:rFonts w:eastAsia="標楷體"/>
                <w:sz w:val="22"/>
              </w:rPr>
              <w:t>月</w:t>
            </w:r>
          </w:p>
        </w:tc>
        <w:tc>
          <w:tcPr>
            <w:tcW w:w="839"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1.1</w:t>
            </w:r>
          </w:p>
        </w:tc>
        <w:tc>
          <w:tcPr>
            <w:tcW w:w="854" w:type="dxa"/>
            <w:tcBorders>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1,733</w:t>
            </w:r>
          </w:p>
        </w:tc>
        <w:tc>
          <w:tcPr>
            <w:tcW w:w="810"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-1.0</w:t>
            </w:r>
          </w:p>
        </w:tc>
        <w:tc>
          <w:tcPr>
            <w:tcW w:w="757"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1,442</w:t>
            </w:r>
          </w:p>
        </w:tc>
        <w:tc>
          <w:tcPr>
            <w:tcW w:w="78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-5.0</w:t>
            </w:r>
          </w:p>
        </w:tc>
        <w:tc>
          <w:tcPr>
            <w:tcW w:w="896"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275</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-0.2</w:t>
            </w:r>
          </w:p>
        </w:tc>
        <w:tc>
          <w:tcPr>
            <w:tcW w:w="853" w:type="dxa"/>
            <w:tcBorders>
              <w:left w:val="single" w:sz="6" w:space="0" w:color="auto"/>
              <w:right w:val="nil"/>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10.2</w:t>
            </w:r>
          </w:p>
        </w:tc>
      </w:tr>
      <w:tr w:rsidR="009D01AD" w:rsidRPr="009D01AD" w:rsidTr="001E58A1">
        <w:trPr>
          <w:cantSplit/>
          <w:jc w:val="center"/>
        </w:trPr>
        <w:tc>
          <w:tcPr>
            <w:tcW w:w="1278" w:type="dxa"/>
            <w:tcBorders>
              <w:left w:val="nil"/>
              <w:right w:val="single" w:sz="6" w:space="0" w:color="auto"/>
            </w:tcBorders>
            <w:shd w:val="clear" w:color="auto" w:fill="auto"/>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5</w:t>
            </w:r>
            <w:r w:rsidRPr="009D01AD">
              <w:rPr>
                <w:rFonts w:eastAsia="標楷體"/>
                <w:sz w:val="22"/>
              </w:rPr>
              <w:t>月</w:t>
            </w:r>
          </w:p>
        </w:tc>
        <w:tc>
          <w:tcPr>
            <w:tcW w:w="839"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-1.2</w:t>
            </w:r>
          </w:p>
        </w:tc>
        <w:tc>
          <w:tcPr>
            <w:tcW w:w="854" w:type="dxa"/>
            <w:tcBorders>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1,642</w:t>
            </w:r>
          </w:p>
        </w:tc>
        <w:tc>
          <w:tcPr>
            <w:tcW w:w="810"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2.0</w:t>
            </w:r>
          </w:p>
        </w:tc>
        <w:tc>
          <w:tcPr>
            <w:tcW w:w="757"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1,412</w:t>
            </w:r>
          </w:p>
        </w:tc>
        <w:tc>
          <w:tcPr>
            <w:tcW w:w="78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-2.0</w:t>
            </w:r>
          </w:p>
        </w:tc>
        <w:tc>
          <w:tcPr>
            <w:tcW w:w="896"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246</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-0.1</w:t>
            </w:r>
          </w:p>
        </w:tc>
        <w:tc>
          <w:tcPr>
            <w:tcW w:w="853" w:type="dxa"/>
            <w:tcBorders>
              <w:left w:val="single" w:sz="6" w:space="0" w:color="auto"/>
              <w:right w:val="nil"/>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10.1</w:t>
            </w:r>
          </w:p>
        </w:tc>
      </w:tr>
      <w:tr w:rsidR="009D01AD" w:rsidRPr="009D01AD" w:rsidTr="001E58A1">
        <w:trPr>
          <w:cantSplit/>
          <w:jc w:val="center"/>
        </w:trPr>
        <w:tc>
          <w:tcPr>
            <w:tcW w:w="1278" w:type="dxa"/>
            <w:tcBorders>
              <w:left w:val="nil"/>
              <w:right w:val="single" w:sz="6" w:space="0" w:color="auto"/>
            </w:tcBorders>
            <w:shd w:val="clear" w:color="auto" w:fill="auto"/>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6</w:t>
            </w:r>
            <w:r w:rsidRPr="009D01AD">
              <w:rPr>
                <w:rFonts w:eastAsia="標楷體"/>
                <w:sz w:val="22"/>
              </w:rPr>
              <w:t>月</w:t>
            </w:r>
          </w:p>
        </w:tc>
        <w:tc>
          <w:tcPr>
            <w:tcW w:w="839"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1.6</w:t>
            </w:r>
            <w:r w:rsidRPr="009D01AD">
              <w:rPr>
                <w:rFonts w:eastAsia="標楷體"/>
                <w:sz w:val="22"/>
              </w:rPr>
              <w:t>（</w:t>
            </w:r>
            <w:r w:rsidRPr="009D01AD">
              <w:rPr>
                <w:rFonts w:ascii="新細明體" w:hAnsi="新細明體" w:cs="新細明體" w:hint="eastAsia"/>
                <w:sz w:val="22"/>
              </w:rPr>
              <w:t>Ⅱ</w:t>
            </w:r>
            <w:r w:rsidRPr="009D01AD">
              <w:rPr>
                <w:rFonts w:eastAsia="標楷體"/>
                <w:sz w:val="22"/>
              </w:rPr>
              <w:t>）</w:t>
            </w:r>
          </w:p>
        </w:tc>
        <w:tc>
          <w:tcPr>
            <w:tcW w:w="672"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0.6</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1,7</w:t>
            </w:r>
            <w:r w:rsidRPr="009D01AD">
              <w:rPr>
                <w:rFonts w:eastAsia="標楷體" w:hint="eastAsia"/>
                <w:sz w:val="22"/>
              </w:rPr>
              <w:t>02</w:t>
            </w:r>
          </w:p>
        </w:tc>
        <w:tc>
          <w:tcPr>
            <w:tcW w:w="810"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-2.0</w:t>
            </w:r>
          </w:p>
        </w:tc>
        <w:tc>
          <w:tcPr>
            <w:tcW w:w="757"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1,460</w:t>
            </w:r>
          </w:p>
        </w:tc>
        <w:tc>
          <w:tcPr>
            <w:tcW w:w="78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-5.0</w:t>
            </w:r>
          </w:p>
        </w:tc>
        <w:tc>
          <w:tcPr>
            <w:tcW w:w="896"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314</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0.1</w:t>
            </w:r>
          </w:p>
        </w:tc>
        <w:tc>
          <w:tcPr>
            <w:tcW w:w="853" w:type="dxa"/>
            <w:tcBorders>
              <w:left w:val="single" w:sz="6" w:space="0" w:color="auto"/>
              <w:right w:val="nil"/>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10.1</w:t>
            </w:r>
          </w:p>
        </w:tc>
      </w:tr>
      <w:tr w:rsidR="009D01AD" w:rsidRPr="009D01AD" w:rsidTr="001E58A1">
        <w:trPr>
          <w:cantSplit/>
          <w:jc w:val="center"/>
        </w:trPr>
        <w:tc>
          <w:tcPr>
            <w:tcW w:w="1278" w:type="dxa"/>
            <w:tcBorders>
              <w:left w:val="nil"/>
              <w:right w:val="single" w:sz="6" w:space="0" w:color="auto"/>
            </w:tcBorders>
            <w:shd w:val="clear" w:color="auto" w:fill="auto"/>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7</w:t>
            </w:r>
            <w:r w:rsidRPr="009D01AD">
              <w:rPr>
                <w:rFonts w:eastAsia="標楷體"/>
                <w:sz w:val="22"/>
              </w:rPr>
              <w:t>月</w:t>
            </w:r>
          </w:p>
        </w:tc>
        <w:tc>
          <w:tcPr>
            <w:tcW w:w="839"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-1.1</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1,6</w:t>
            </w:r>
            <w:r w:rsidRPr="009D01AD">
              <w:rPr>
                <w:rFonts w:eastAsia="標楷體" w:hint="eastAsia"/>
                <w:sz w:val="22"/>
              </w:rPr>
              <w:t>20</w:t>
            </w:r>
          </w:p>
        </w:tc>
        <w:tc>
          <w:tcPr>
            <w:tcW w:w="810"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-10.0</w:t>
            </w:r>
          </w:p>
        </w:tc>
        <w:tc>
          <w:tcPr>
            <w:tcW w:w="757"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1,336</w:t>
            </w:r>
          </w:p>
        </w:tc>
        <w:tc>
          <w:tcPr>
            <w:tcW w:w="78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-8.0</w:t>
            </w:r>
          </w:p>
        </w:tc>
        <w:tc>
          <w:tcPr>
            <w:tcW w:w="896"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312</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0.2</w:t>
            </w:r>
          </w:p>
        </w:tc>
        <w:tc>
          <w:tcPr>
            <w:tcW w:w="853" w:type="dxa"/>
            <w:tcBorders>
              <w:left w:val="single" w:sz="6" w:space="0" w:color="auto"/>
              <w:right w:val="nil"/>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10.1</w:t>
            </w:r>
          </w:p>
        </w:tc>
      </w:tr>
      <w:tr w:rsidR="009D01AD" w:rsidRPr="009D01AD" w:rsidTr="001E58A1">
        <w:trPr>
          <w:cantSplit/>
          <w:jc w:val="center"/>
        </w:trPr>
        <w:tc>
          <w:tcPr>
            <w:tcW w:w="1278" w:type="dxa"/>
            <w:tcBorders>
              <w:left w:val="nil"/>
              <w:right w:val="single" w:sz="6" w:space="0" w:color="auto"/>
            </w:tcBorders>
            <w:shd w:val="clear" w:color="auto" w:fill="auto"/>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8</w:t>
            </w:r>
            <w:r w:rsidRPr="009D01AD">
              <w:rPr>
                <w:rFonts w:eastAsia="標楷體"/>
                <w:sz w:val="22"/>
              </w:rPr>
              <w:t>月</w:t>
            </w:r>
          </w:p>
        </w:tc>
        <w:tc>
          <w:tcPr>
            <w:tcW w:w="839"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1.6</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1,7</w:t>
            </w:r>
            <w:r w:rsidRPr="009D01AD">
              <w:rPr>
                <w:rFonts w:eastAsia="標楷體" w:hint="eastAsia"/>
                <w:sz w:val="22"/>
              </w:rPr>
              <w:t>31</w:t>
            </w:r>
          </w:p>
        </w:tc>
        <w:tc>
          <w:tcPr>
            <w:tcW w:w="810"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8.0</w:t>
            </w:r>
          </w:p>
        </w:tc>
        <w:tc>
          <w:tcPr>
            <w:tcW w:w="757"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1,590</w:t>
            </w:r>
          </w:p>
        </w:tc>
        <w:tc>
          <w:tcPr>
            <w:tcW w:w="78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4.0</w:t>
            </w:r>
          </w:p>
        </w:tc>
        <w:tc>
          <w:tcPr>
            <w:tcW w:w="896"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191</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0.2</w:t>
            </w:r>
          </w:p>
        </w:tc>
        <w:tc>
          <w:tcPr>
            <w:tcW w:w="853" w:type="dxa"/>
            <w:tcBorders>
              <w:left w:val="single" w:sz="6" w:space="0" w:color="auto"/>
              <w:right w:val="nil"/>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10.1</w:t>
            </w:r>
          </w:p>
        </w:tc>
      </w:tr>
      <w:tr w:rsidR="009D01AD" w:rsidRPr="009D01AD" w:rsidTr="001E58A1">
        <w:trPr>
          <w:cantSplit/>
          <w:jc w:val="center"/>
        </w:trPr>
        <w:tc>
          <w:tcPr>
            <w:tcW w:w="1278" w:type="dxa"/>
            <w:tcBorders>
              <w:left w:val="nil"/>
              <w:right w:val="single" w:sz="6" w:space="0" w:color="auto"/>
            </w:tcBorders>
            <w:shd w:val="clear" w:color="auto" w:fill="auto"/>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9</w:t>
            </w:r>
            <w:r w:rsidRPr="009D01AD">
              <w:rPr>
                <w:rFonts w:eastAsia="標楷體"/>
                <w:sz w:val="22"/>
              </w:rPr>
              <w:t>月</w:t>
            </w:r>
          </w:p>
        </w:tc>
        <w:tc>
          <w:tcPr>
            <w:tcW w:w="839"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1.7</w:t>
            </w:r>
            <w:r w:rsidRPr="009D01AD">
              <w:rPr>
                <w:rFonts w:eastAsia="標楷體"/>
                <w:sz w:val="22"/>
              </w:rPr>
              <w:t>（</w:t>
            </w:r>
            <w:r w:rsidRPr="009D01AD">
              <w:rPr>
                <w:rFonts w:ascii="新細明體" w:hAnsi="新細明體" w:cs="新細明體" w:hint="eastAsia"/>
                <w:sz w:val="22"/>
              </w:rPr>
              <w:t>Ⅲ</w:t>
            </w:r>
            <w:r w:rsidRPr="009D01AD">
              <w:rPr>
                <w:rFonts w:eastAsia="標楷體"/>
                <w:sz w:val="22"/>
              </w:rPr>
              <w:t>）</w:t>
            </w:r>
          </w:p>
        </w:tc>
        <w:tc>
          <w:tcPr>
            <w:tcW w:w="672"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-0.8</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1,8</w:t>
            </w:r>
            <w:r w:rsidRPr="009D01AD">
              <w:rPr>
                <w:rFonts w:eastAsia="標楷體" w:hint="eastAsia"/>
                <w:sz w:val="22"/>
              </w:rPr>
              <w:t>24</w:t>
            </w:r>
          </w:p>
        </w:tc>
        <w:tc>
          <w:tcPr>
            <w:tcW w:w="810"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2.0</w:t>
            </w:r>
          </w:p>
        </w:tc>
        <w:tc>
          <w:tcPr>
            <w:tcW w:w="757"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1,516</w:t>
            </w:r>
          </w:p>
        </w:tc>
        <w:tc>
          <w:tcPr>
            <w:tcW w:w="78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-2.0</w:t>
            </w:r>
          </w:p>
        </w:tc>
        <w:tc>
          <w:tcPr>
            <w:tcW w:w="896"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353</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0.4</w:t>
            </w:r>
          </w:p>
        </w:tc>
        <w:tc>
          <w:tcPr>
            <w:tcW w:w="853" w:type="dxa"/>
            <w:tcBorders>
              <w:left w:val="single" w:sz="6" w:space="0" w:color="auto"/>
              <w:right w:val="nil"/>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10.0</w:t>
            </w:r>
          </w:p>
        </w:tc>
      </w:tr>
      <w:tr w:rsidR="009D01AD" w:rsidRPr="009D01AD" w:rsidTr="001E58A1">
        <w:trPr>
          <w:cantSplit/>
          <w:jc w:val="center"/>
        </w:trPr>
        <w:tc>
          <w:tcPr>
            <w:tcW w:w="1278" w:type="dxa"/>
            <w:tcBorders>
              <w:left w:val="nil"/>
              <w:right w:val="single" w:sz="6" w:space="0" w:color="auto"/>
            </w:tcBorders>
            <w:shd w:val="clear" w:color="auto" w:fill="auto"/>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10</w:t>
            </w:r>
            <w:r w:rsidRPr="009D01AD">
              <w:rPr>
                <w:rFonts w:eastAsia="標楷體"/>
                <w:sz w:val="22"/>
              </w:rPr>
              <w:t>月</w:t>
            </w:r>
          </w:p>
        </w:tc>
        <w:tc>
          <w:tcPr>
            <w:tcW w:w="839"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-0.1</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1,7</w:t>
            </w:r>
            <w:r w:rsidRPr="009D01AD">
              <w:rPr>
                <w:rFonts w:eastAsia="標楷體" w:hint="eastAsia"/>
                <w:sz w:val="22"/>
              </w:rPr>
              <w:t>50</w:t>
            </w:r>
          </w:p>
        </w:tc>
        <w:tc>
          <w:tcPr>
            <w:tcW w:w="810"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-5.0</w:t>
            </w:r>
          </w:p>
        </w:tc>
        <w:tc>
          <w:tcPr>
            <w:tcW w:w="757"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1,624</w:t>
            </w:r>
          </w:p>
        </w:tc>
        <w:tc>
          <w:tcPr>
            <w:tcW w:w="78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-3.0</w:t>
            </w:r>
          </w:p>
        </w:tc>
        <w:tc>
          <w:tcPr>
            <w:tcW w:w="896"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161</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0.5</w:t>
            </w:r>
          </w:p>
        </w:tc>
        <w:tc>
          <w:tcPr>
            <w:tcW w:w="853" w:type="dxa"/>
            <w:tcBorders>
              <w:left w:val="single" w:sz="6" w:space="0" w:color="auto"/>
              <w:right w:val="nil"/>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9.8</w:t>
            </w:r>
          </w:p>
        </w:tc>
      </w:tr>
      <w:tr w:rsidR="009D01AD" w:rsidRPr="009D01AD" w:rsidTr="001E58A1">
        <w:trPr>
          <w:cantSplit/>
          <w:jc w:val="center"/>
        </w:trPr>
        <w:tc>
          <w:tcPr>
            <w:tcW w:w="1278" w:type="dxa"/>
            <w:tcBorders>
              <w:left w:val="nil"/>
              <w:right w:val="single" w:sz="6" w:space="0" w:color="auto"/>
            </w:tcBorders>
            <w:shd w:val="clear" w:color="auto" w:fill="auto"/>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11</w:t>
            </w:r>
            <w:r w:rsidRPr="009D01AD">
              <w:rPr>
                <w:rFonts w:eastAsia="標楷體"/>
                <w:sz w:val="22"/>
              </w:rPr>
              <w:t>月</w:t>
            </w:r>
          </w:p>
        </w:tc>
        <w:tc>
          <w:tcPr>
            <w:tcW w:w="839"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1.5</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1,8</w:t>
            </w:r>
            <w:r w:rsidRPr="009D01AD">
              <w:rPr>
                <w:rFonts w:eastAsia="標楷體" w:hint="eastAsia"/>
                <w:sz w:val="22"/>
              </w:rPr>
              <w:t>00</w:t>
            </w:r>
          </w:p>
        </w:tc>
        <w:tc>
          <w:tcPr>
            <w:tcW w:w="810"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6.0</w:t>
            </w:r>
          </w:p>
        </w:tc>
        <w:tc>
          <w:tcPr>
            <w:tcW w:w="757"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1,5</w:t>
            </w:r>
            <w:r w:rsidRPr="009D01AD">
              <w:rPr>
                <w:rFonts w:eastAsia="標楷體" w:hint="eastAsia"/>
                <w:sz w:val="22"/>
              </w:rPr>
              <w:t>26</w:t>
            </w:r>
          </w:p>
        </w:tc>
        <w:tc>
          <w:tcPr>
            <w:tcW w:w="78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5.0</w:t>
            </w:r>
          </w:p>
        </w:tc>
        <w:tc>
          <w:tcPr>
            <w:tcW w:w="896"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259</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0.6</w:t>
            </w:r>
          </w:p>
        </w:tc>
        <w:tc>
          <w:tcPr>
            <w:tcW w:w="853" w:type="dxa"/>
            <w:tcBorders>
              <w:left w:val="single" w:sz="6" w:space="0" w:color="auto"/>
              <w:right w:val="nil"/>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9.8</w:t>
            </w:r>
          </w:p>
        </w:tc>
      </w:tr>
      <w:tr w:rsidR="009D01AD" w:rsidRPr="009D01AD" w:rsidTr="001E58A1">
        <w:trPr>
          <w:cantSplit/>
          <w:jc w:val="center"/>
        </w:trPr>
        <w:tc>
          <w:tcPr>
            <w:tcW w:w="1278" w:type="dxa"/>
            <w:tcBorders>
              <w:left w:val="nil"/>
              <w:right w:val="single" w:sz="6" w:space="0" w:color="auto"/>
            </w:tcBorders>
            <w:shd w:val="clear" w:color="auto" w:fill="auto"/>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12</w:t>
            </w:r>
            <w:r w:rsidRPr="009D01AD">
              <w:rPr>
                <w:rFonts w:eastAsia="標楷體"/>
                <w:sz w:val="22"/>
              </w:rPr>
              <w:t>月</w:t>
            </w:r>
          </w:p>
        </w:tc>
        <w:tc>
          <w:tcPr>
            <w:tcW w:w="839"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1.</w:t>
            </w:r>
            <w:r w:rsidRPr="009D01AD">
              <w:rPr>
                <w:rFonts w:eastAsia="標楷體" w:hint="eastAsia"/>
                <w:sz w:val="22"/>
              </w:rPr>
              <w:t>7</w:t>
            </w:r>
            <w:r w:rsidRPr="009D01AD">
              <w:rPr>
                <w:rFonts w:eastAsia="標楷體"/>
                <w:sz w:val="22"/>
              </w:rPr>
              <w:t>（</w:t>
            </w:r>
            <w:r w:rsidRPr="009D01AD">
              <w:rPr>
                <w:rFonts w:ascii="新細明體" w:hAnsi="新細明體" w:cs="新細明體" w:hint="eastAsia"/>
                <w:sz w:val="22"/>
              </w:rPr>
              <w:t>Ⅳ</w:t>
            </w:r>
            <w:r w:rsidRPr="009D01AD">
              <w:rPr>
                <w:rFonts w:eastAsia="標楷體"/>
                <w:sz w:val="22"/>
              </w:rPr>
              <w:t>）</w:t>
            </w:r>
          </w:p>
        </w:tc>
        <w:tc>
          <w:tcPr>
            <w:tcW w:w="672"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-1.6</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1,786</w:t>
            </w:r>
          </w:p>
        </w:tc>
        <w:tc>
          <w:tcPr>
            <w:tcW w:w="810"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6.0</w:t>
            </w:r>
          </w:p>
        </w:tc>
        <w:tc>
          <w:tcPr>
            <w:tcW w:w="757"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1,505</w:t>
            </w:r>
          </w:p>
        </w:tc>
        <w:tc>
          <w:tcPr>
            <w:tcW w:w="78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4.0</w:t>
            </w:r>
          </w:p>
        </w:tc>
        <w:tc>
          <w:tcPr>
            <w:tcW w:w="896"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281</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1.1</w:t>
            </w:r>
          </w:p>
        </w:tc>
        <w:tc>
          <w:tcPr>
            <w:tcW w:w="853" w:type="dxa"/>
            <w:tcBorders>
              <w:left w:val="single" w:sz="6" w:space="0" w:color="auto"/>
              <w:right w:val="nil"/>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9.6</w:t>
            </w:r>
          </w:p>
        </w:tc>
      </w:tr>
      <w:tr w:rsidR="009D01AD" w:rsidRPr="009D01AD" w:rsidTr="001E58A1">
        <w:trPr>
          <w:cantSplit/>
          <w:jc w:val="center"/>
        </w:trPr>
        <w:tc>
          <w:tcPr>
            <w:tcW w:w="1278" w:type="dxa"/>
            <w:tcBorders>
              <w:left w:val="nil"/>
              <w:right w:val="single" w:sz="6" w:space="0" w:color="auto"/>
            </w:tcBorders>
            <w:shd w:val="clear" w:color="auto" w:fill="auto"/>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2017</w:t>
            </w:r>
            <w:r w:rsidRPr="009D01AD">
              <w:rPr>
                <w:rFonts w:eastAsia="標楷體" w:hint="eastAsia"/>
                <w:sz w:val="22"/>
              </w:rPr>
              <w:t>年</w:t>
            </w:r>
            <w:r w:rsidR="001E58A1">
              <w:rPr>
                <w:rFonts w:eastAsia="標楷體" w:hint="eastAsia"/>
                <w:sz w:val="22"/>
              </w:rPr>
              <w:t>1~2</w:t>
            </w:r>
            <w:r w:rsidR="001E58A1">
              <w:rPr>
                <w:rFonts w:eastAsia="標楷體" w:hint="eastAsia"/>
                <w:sz w:val="22"/>
              </w:rPr>
              <w:t>月</w:t>
            </w:r>
          </w:p>
        </w:tc>
        <w:tc>
          <w:tcPr>
            <w:tcW w:w="839"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9D01AD" w:rsidRPr="009D01AD" w:rsidRDefault="001E58A1" w:rsidP="009D01AD">
            <w:pPr>
              <w:autoSpaceDE w:val="0"/>
              <w:autoSpaceDN w:val="0"/>
              <w:adjustRightInd w:val="0"/>
              <w:snapToGrid w:val="0"/>
              <w:spacing w:line="380" w:lineRule="atLeast"/>
              <w:jc w:val="center"/>
              <w:rPr>
                <w:rFonts w:eastAsia="標楷體"/>
                <w:sz w:val="22"/>
              </w:rPr>
            </w:pPr>
            <w:r>
              <w:rPr>
                <w:rFonts w:eastAsia="標楷體" w:hint="eastAsia"/>
                <w:sz w:val="22"/>
              </w:rPr>
              <w:t>1.9</w:t>
            </w:r>
          </w:p>
        </w:tc>
        <w:tc>
          <w:tcPr>
            <w:tcW w:w="853" w:type="dxa"/>
            <w:tcBorders>
              <w:left w:val="single" w:sz="6" w:space="0" w:color="auto"/>
              <w:right w:val="nil"/>
            </w:tcBorders>
          </w:tcPr>
          <w:p w:rsidR="009D01AD" w:rsidRPr="009D01AD" w:rsidRDefault="009D01AD" w:rsidP="009D01AD">
            <w:pPr>
              <w:autoSpaceDE w:val="0"/>
              <w:autoSpaceDN w:val="0"/>
              <w:adjustRightInd w:val="0"/>
              <w:snapToGrid w:val="0"/>
              <w:spacing w:line="380" w:lineRule="atLeast"/>
              <w:jc w:val="center"/>
              <w:rPr>
                <w:rFonts w:eastAsia="標楷體"/>
                <w:sz w:val="22"/>
              </w:rPr>
            </w:pPr>
          </w:p>
        </w:tc>
      </w:tr>
      <w:tr w:rsidR="009D01AD" w:rsidRPr="009D01AD" w:rsidTr="001E58A1">
        <w:trPr>
          <w:cantSplit/>
          <w:jc w:val="center"/>
        </w:trPr>
        <w:tc>
          <w:tcPr>
            <w:tcW w:w="1278" w:type="dxa"/>
            <w:tcBorders>
              <w:left w:val="nil"/>
              <w:right w:val="single" w:sz="6" w:space="0" w:color="auto"/>
            </w:tcBorders>
            <w:shd w:val="clear" w:color="auto" w:fill="auto"/>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1</w:t>
            </w:r>
            <w:r w:rsidRPr="009D01AD">
              <w:rPr>
                <w:rFonts w:eastAsia="標楷體" w:hint="eastAsia"/>
                <w:sz w:val="22"/>
              </w:rPr>
              <w:t>月</w:t>
            </w:r>
          </w:p>
        </w:tc>
        <w:tc>
          <w:tcPr>
            <w:tcW w:w="839"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0.9</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1,639</w:t>
            </w:r>
          </w:p>
        </w:tc>
        <w:tc>
          <w:tcPr>
            <w:tcW w:w="810"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13.0</w:t>
            </w:r>
          </w:p>
        </w:tc>
        <w:tc>
          <w:tcPr>
            <w:tcW w:w="757"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1,645</w:t>
            </w:r>
          </w:p>
        </w:tc>
        <w:tc>
          <w:tcPr>
            <w:tcW w:w="78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17.0</w:t>
            </w:r>
          </w:p>
        </w:tc>
        <w:tc>
          <w:tcPr>
            <w:tcW w:w="896"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-6</w:t>
            </w:r>
          </w:p>
        </w:tc>
        <w:tc>
          <w:tcPr>
            <w:tcW w:w="854" w:type="dxa"/>
            <w:tcBorders>
              <w:left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1.8</w:t>
            </w:r>
          </w:p>
        </w:tc>
        <w:tc>
          <w:tcPr>
            <w:tcW w:w="853" w:type="dxa"/>
            <w:tcBorders>
              <w:left w:val="single" w:sz="6" w:space="0" w:color="auto"/>
              <w:right w:val="nil"/>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9.6</w:t>
            </w:r>
          </w:p>
        </w:tc>
      </w:tr>
      <w:tr w:rsidR="009D01AD" w:rsidRPr="009D01AD" w:rsidTr="001E58A1">
        <w:trPr>
          <w:cantSplit/>
          <w:jc w:val="center"/>
        </w:trPr>
        <w:tc>
          <w:tcPr>
            <w:tcW w:w="1278" w:type="dxa"/>
            <w:tcBorders>
              <w:left w:val="nil"/>
              <w:bottom w:val="single" w:sz="4" w:space="0" w:color="auto"/>
              <w:right w:val="single" w:sz="6" w:space="0" w:color="auto"/>
            </w:tcBorders>
            <w:shd w:val="clear" w:color="auto" w:fill="auto"/>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2</w:t>
            </w:r>
            <w:r w:rsidRPr="009D01AD">
              <w:rPr>
                <w:rFonts w:eastAsia="標楷體" w:hint="eastAsia"/>
                <w:sz w:val="22"/>
              </w:rPr>
              <w:t>月</w:t>
            </w:r>
          </w:p>
        </w:tc>
        <w:tc>
          <w:tcPr>
            <w:tcW w:w="839" w:type="dxa"/>
            <w:tcBorders>
              <w:left w:val="single" w:sz="6" w:space="0" w:color="auto"/>
              <w:bottom w:val="single" w:sz="4"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w:t>
            </w:r>
          </w:p>
        </w:tc>
        <w:tc>
          <w:tcPr>
            <w:tcW w:w="854" w:type="dxa"/>
            <w:tcBorders>
              <w:left w:val="single" w:sz="6" w:space="0" w:color="auto"/>
              <w:bottom w:val="single" w:sz="4"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w:t>
            </w:r>
          </w:p>
        </w:tc>
        <w:tc>
          <w:tcPr>
            <w:tcW w:w="810" w:type="dxa"/>
            <w:tcBorders>
              <w:left w:val="single" w:sz="6" w:space="0" w:color="auto"/>
              <w:bottom w:val="single" w:sz="4"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w:t>
            </w:r>
          </w:p>
        </w:tc>
        <w:tc>
          <w:tcPr>
            <w:tcW w:w="757" w:type="dxa"/>
            <w:tcBorders>
              <w:left w:val="single" w:sz="6" w:space="0" w:color="auto"/>
              <w:bottom w:val="single" w:sz="4"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w:t>
            </w:r>
          </w:p>
        </w:tc>
        <w:tc>
          <w:tcPr>
            <w:tcW w:w="784" w:type="dxa"/>
            <w:tcBorders>
              <w:left w:val="single" w:sz="6" w:space="0" w:color="auto"/>
              <w:bottom w:val="single" w:sz="4"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w:t>
            </w:r>
          </w:p>
        </w:tc>
        <w:tc>
          <w:tcPr>
            <w:tcW w:w="896" w:type="dxa"/>
            <w:tcBorders>
              <w:left w:val="single" w:sz="6" w:space="0" w:color="auto"/>
              <w:bottom w:val="single" w:sz="4"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sz w:val="22"/>
              </w:rPr>
              <w:t>-</w:t>
            </w:r>
          </w:p>
        </w:tc>
        <w:tc>
          <w:tcPr>
            <w:tcW w:w="854" w:type="dxa"/>
            <w:tcBorders>
              <w:left w:val="single" w:sz="6" w:space="0" w:color="auto"/>
              <w:bottom w:val="single" w:sz="4"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2.0</w:t>
            </w:r>
          </w:p>
        </w:tc>
        <w:tc>
          <w:tcPr>
            <w:tcW w:w="853" w:type="dxa"/>
            <w:tcBorders>
              <w:left w:val="single" w:sz="6" w:space="0" w:color="auto"/>
              <w:bottom w:val="single" w:sz="4" w:space="0" w:color="auto"/>
              <w:right w:val="nil"/>
            </w:tcBorders>
          </w:tcPr>
          <w:p w:rsidR="009D01AD" w:rsidRPr="009D01AD" w:rsidRDefault="009D01AD" w:rsidP="009D01AD">
            <w:pPr>
              <w:autoSpaceDE w:val="0"/>
              <w:autoSpaceDN w:val="0"/>
              <w:adjustRightInd w:val="0"/>
              <w:snapToGrid w:val="0"/>
              <w:spacing w:line="380" w:lineRule="atLeast"/>
              <w:jc w:val="center"/>
              <w:rPr>
                <w:rFonts w:eastAsia="標楷體"/>
                <w:sz w:val="22"/>
              </w:rPr>
            </w:pPr>
            <w:r w:rsidRPr="009D01AD">
              <w:rPr>
                <w:rFonts w:eastAsia="標楷體" w:hint="eastAsia"/>
                <w:sz w:val="22"/>
              </w:rPr>
              <w:t>-</w:t>
            </w:r>
          </w:p>
        </w:tc>
      </w:tr>
    </w:tbl>
    <w:p w:rsidR="0054389E" w:rsidRPr="00065B30" w:rsidRDefault="00270B3E" w:rsidP="0054389E">
      <w:pPr>
        <w:autoSpaceDE w:val="0"/>
        <w:autoSpaceDN w:val="0"/>
        <w:adjustRightInd w:val="0"/>
        <w:snapToGrid w:val="0"/>
        <w:spacing w:line="240" w:lineRule="atLeast"/>
        <w:ind w:leftChars="92" w:left="701" w:hangingChars="200" w:hanging="480"/>
        <w:jc w:val="both"/>
        <w:rPr>
          <w:rFonts w:eastAsia="標楷體"/>
        </w:rPr>
      </w:pPr>
      <w:r>
        <w:rPr>
          <w:rFonts w:eastAsia="標楷體"/>
        </w:rPr>
        <w:t>資料來源：歐</w:t>
      </w:r>
      <w:r>
        <w:rPr>
          <w:rFonts w:eastAsia="標楷體" w:hint="eastAsia"/>
        </w:rPr>
        <w:t>盟</w:t>
      </w:r>
      <w:r w:rsidR="00E45F37" w:rsidRPr="00E45F37">
        <w:rPr>
          <w:rFonts w:eastAsia="標楷體"/>
        </w:rPr>
        <w:t>統計局</w:t>
      </w:r>
      <w:r w:rsidR="00E45F37">
        <w:rPr>
          <w:rFonts w:eastAsia="標楷體" w:hint="eastAsia"/>
        </w:rPr>
        <w:t>。</w:t>
      </w:r>
    </w:p>
    <w:p w:rsidR="00127CCA" w:rsidRPr="008B379D" w:rsidRDefault="00127CCA" w:rsidP="00127CCA">
      <w:pPr>
        <w:widowControl/>
        <w:rPr>
          <w:rFonts w:eastAsia="標楷體"/>
          <w:b/>
          <w:bCs/>
          <w:color w:val="FF0000"/>
          <w:sz w:val="32"/>
          <w:szCs w:val="32"/>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450F3F" w:rsidRDefault="00821547" w:rsidP="00B40DBD">
      <w:pPr>
        <w:pStyle w:val="t-3"/>
        <w:spacing w:beforeLines="50" w:before="180" w:line="520" w:lineRule="exact"/>
        <w:ind w:right="-60"/>
        <w:rPr>
          <w:b w:val="0"/>
          <w:bCs w:val="0"/>
          <w:sz w:val="40"/>
          <w:szCs w:val="36"/>
        </w:rPr>
      </w:pPr>
      <w:bookmarkStart w:id="80" w:name="_Toc402171709"/>
      <w:bookmarkStart w:id="81" w:name="_Toc476138374"/>
      <w:r w:rsidRPr="00450F3F">
        <w:lastRenderedPageBreak/>
        <w:t>（</w:t>
      </w:r>
      <w:r w:rsidR="00681344" w:rsidRPr="00450F3F">
        <w:t>三</w:t>
      </w:r>
      <w:r w:rsidRPr="00450F3F">
        <w:t>）</w:t>
      </w:r>
      <w:r w:rsidR="00681344" w:rsidRPr="00450F3F">
        <w:t>亞太地區</w:t>
      </w:r>
      <w:bookmarkEnd w:id="80"/>
      <w:bookmarkEnd w:id="81"/>
    </w:p>
    <w:p w:rsidR="00C55CF9" w:rsidRPr="00E45F37" w:rsidRDefault="00FA0954" w:rsidP="00FA0954">
      <w:pPr>
        <w:widowControl/>
        <w:tabs>
          <w:tab w:val="left" w:pos="6840"/>
        </w:tabs>
        <w:snapToGrid w:val="0"/>
        <w:spacing w:beforeLines="50" w:before="180" w:line="300" w:lineRule="auto"/>
        <w:ind w:leftChars="200" w:left="480" w:rightChars="-59" w:right="-142" w:firstLineChars="200" w:firstLine="560"/>
        <w:jc w:val="both"/>
        <w:rPr>
          <w:rFonts w:eastAsia="標楷體"/>
          <w:color w:val="000000" w:themeColor="text1"/>
          <w:kern w:val="0"/>
          <w:sz w:val="28"/>
          <w:szCs w:val="28"/>
        </w:rPr>
      </w:pPr>
      <w:r w:rsidRPr="00FA0954">
        <w:rPr>
          <w:rFonts w:eastAsia="標楷體" w:hint="eastAsia"/>
          <w:color w:val="000000" w:themeColor="text1"/>
          <w:kern w:val="0"/>
          <w:sz w:val="28"/>
          <w:szCs w:val="28"/>
        </w:rPr>
        <w:t>依據環球透視</w:t>
      </w:r>
      <w:r w:rsidRPr="00FA0954">
        <w:rPr>
          <w:rFonts w:eastAsia="標楷體" w:hint="eastAsia"/>
          <w:color w:val="000000" w:themeColor="text1"/>
          <w:kern w:val="0"/>
          <w:sz w:val="28"/>
          <w:szCs w:val="28"/>
        </w:rPr>
        <w:t>(Global Insight)</w:t>
      </w:r>
      <w:r w:rsidRPr="00FA0954">
        <w:rPr>
          <w:rFonts w:eastAsia="標楷體" w:hint="eastAsia"/>
          <w:color w:val="000000" w:themeColor="text1"/>
          <w:kern w:val="0"/>
          <w:sz w:val="28"/>
          <w:szCs w:val="28"/>
        </w:rPr>
        <w:t>今</w:t>
      </w:r>
      <w:r w:rsidRPr="00FA0954">
        <w:rPr>
          <w:rFonts w:eastAsia="標楷體" w:hint="eastAsia"/>
          <w:color w:val="000000" w:themeColor="text1"/>
          <w:kern w:val="0"/>
          <w:sz w:val="28"/>
          <w:szCs w:val="28"/>
        </w:rPr>
        <w:t>(2017)</w:t>
      </w:r>
      <w:r w:rsidRPr="00FA0954">
        <w:rPr>
          <w:rFonts w:eastAsia="標楷體" w:hint="eastAsia"/>
          <w:color w:val="000000" w:themeColor="text1"/>
          <w:kern w:val="0"/>
          <w:sz w:val="28"/>
          <w:szCs w:val="28"/>
        </w:rPr>
        <w:t>年</w:t>
      </w:r>
      <w:r w:rsidRPr="00FA0954">
        <w:rPr>
          <w:rFonts w:eastAsia="標楷體" w:hint="eastAsia"/>
          <w:color w:val="000000" w:themeColor="text1"/>
          <w:kern w:val="0"/>
          <w:sz w:val="28"/>
          <w:szCs w:val="28"/>
        </w:rPr>
        <w:t>3</w:t>
      </w:r>
      <w:r w:rsidRPr="00FA0954">
        <w:rPr>
          <w:rFonts w:eastAsia="標楷體" w:hint="eastAsia"/>
          <w:color w:val="000000" w:themeColor="text1"/>
          <w:kern w:val="0"/>
          <w:sz w:val="28"/>
          <w:szCs w:val="28"/>
        </w:rPr>
        <w:t>月預測資料，亞洲和太平洋地區</w:t>
      </w:r>
      <w:r w:rsidRPr="00FA0954">
        <w:rPr>
          <w:rFonts w:eastAsia="標楷體" w:hint="eastAsia"/>
          <w:color w:val="000000" w:themeColor="text1"/>
          <w:kern w:val="0"/>
          <w:sz w:val="28"/>
          <w:szCs w:val="28"/>
        </w:rPr>
        <w:t>(</w:t>
      </w:r>
      <w:r w:rsidRPr="00FA0954">
        <w:rPr>
          <w:rFonts w:eastAsia="標楷體" w:hint="eastAsia"/>
          <w:color w:val="000000" w:themeColor="text1"/>
          <w:kern w:val="0"/>
          <w:sz w:val="28"/>
          <w:szCs w:val="28"/>
        </w:rPr>
        <w:t>不含日本</w:t>
      </w:r>
      <w:r w:rsidRPr="00FA0954">
        <w:rPr>
          <w:rFonts w:eastAsia="標楷體" w:hint="eastAsia"/>
          <w:color w:val="000000" w:themeColor="text1"/>
          <w:kern w:val="0"/>
          <w:sz w:val="28"/>
          <w:szCs w:val="28"/>
        </w:rPr>
        <w:t>)</w:t>
      </w:r>
      <w:r w:rsidRPr="00FA0954">
        <w:rPr>
          <w:rFonts w:eastAsia="標楷體" w:hint="eastAsia"/>
          <w:color w:val="000000" w:themeColor="text1"/>
          <w:kern w:val="0"/>
          <w:sz w:val="28"/>
          <w:szCs w:val="28"/>
        </w:rPr>
        <w:t>今年及明</w:t>
      </w:r>
      <w:r w:rsidRPr="00FA0954">
        <w:rPr>
          <w:rFonts w:eastAsia="標楷體" w:hint="eastAsia"/>
          <w:color w:val="000000" w:themeColor="text1"/>
          <w:kern w:val="0"/>
          <w:sz w:val="28"/>
          <w:szCs w:val="28"/>
        </w:rPr>
        <w:t>(2018)</w:t>
      </w:r>
      <w:r w:rsidRPr="00FA0954">
        <w:rPr>
          <w:rFonts w:eastAsia="標楷體" w:hint="eastAsia"/>
          <w:color w:val="000000" w:themeColor="text1"/>
          <w:kern w:val="0"/>
          <w:sz w:val="28"/>
          <w:szCs w:val="28"/>
        </w:rPr>
        <w:t>年經濟成長率分別為</w:t>
      </w:r>
      <w:r w:rsidRPr="00FA0954">
        <w:rPr>
          <w:rFonts w:eastAsia="標楷體" w:hint="eastAsia"/>
          <w:color w:val="000000" w:themeColor="text1"/>
          <w:kern w:val="0"/>
          <w:sz w:val="28"/>
          <w:szCs w:val="28"/>
        </w:rPr>
        <w:t>5.5%</w:t>
      </w:r>
      <w:r w:rsidRPr="00FA0954">
        <w:rPr>
          <w:rFonts w:eastAsia="標楷體" w:hint="eastAsia"/>
          <w:color w:val="000000" w:themeColor="text1"/>
          <w:kern w:val="0"/>
          <w:sz w:val="28"/>
          <w:szCs w:val="28"/>
        </w:rPr>
        <w:t>及</w:t>
      </w:r>
      <w:r w:rsidRPr="00FA0954">
        <w:rPr>
          <w:rFonts w:eastAsia="標楷體" w:hint="eastAsia"/>
          <w:color w:val="000000" w:themeColor="text1"/>
          <w:kern w:val="0"/>
          <w:sz w:val="28"/>
          <w:szCs w:val="28"/>
        </w:rPr>
        <w:t>5.4%</w:t>
      </w:r>
      <w:r w:rsidR="00E52AA6" w:rsidRPr="00E45F37">
        <w:rPr>
          <w:rFonts w:eastAsia="標楷體" w:hint="eastAsia"/>
          <w:color w:val="000000" w:themeColor="text1"/>
          <w:kern w:val="0"/>
          <w:sz w:val="28"/>
          <w:szCs w:val="28"/>
        </w:rPr>
        <w:t>。</w:t>
      </w:r>
    </w:p>
    <w:p w:rsidR="00E45F37" w:rsidRPr="00E45F37" w:rsidRDefault="00E45F37" w:rsidP="00E45F37">
      <w:pPr>
        <w:widowControl/>
        <w:numPr>
          <w:ilvl w:val="0"/>
          <w:numId w:val="21"/>
        </w:numPr>
        <w:snapToGrid w:val="0"/>
        <w:spacing w:beforeLines="50" w:before="180" w:line="300" w:lineRule="auto"/>
        <w:ind w:left="567" w:right="-60" w:hanging="567"/>
        <w:jc w:val="both"/>
        <w:rPr>
          <w:rFonts w:eastAsia="標楷體"/>
          <w:b/>
          <w:bCs/>
          <w:kern w:val="0"/>
          <w:sz w:val="28"/>
          <w:szCs w:val="28"/>
        </w:rPr>
      </w:pPr>
      <w:r w:rsidRPr="00E45F37">
        <w:rPr>
          <w:rFonts w:eastAsia="標楷體"/>
          <w:b/>
          <w:bCs/>
          <w:kern w:val="0"/>
          <w:sz w:val="28"/>
          <w:szCs w:val="28"/>
        </w:rPr>
        <w:t>日本</w:t>
      </w:r>
    </w:p>
    <w:p w:rsidR="00FA0954" w:rsidRPr="003F3225" w:rsidRDefault="00FA0954" w:rsidP="00FA0954">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3F3225">
        <w:rPr>
          <w:rFonts w:ascii="Times New Roman" w:eastAsia="標楷體" w:hAnsi="Times New Roman" w:hint="eastAsia"/>
          <w:sz w:val="28"/>
          <w:szCs w:val="28"/>
        </w:rPr>
        <w:t>日本政府於今年</w:t>
      </w:r>
      <w:r w:rsidRPr="003F3225">
        <w:rPr>
          <w:rFonts w:ascii="Times New Roman" w:eastAsia="標楷體" w:hAnsi="Times New Roman" w:hint="eastAsia"/>
          <w:sz w:val="28"/>
          <w:szCs w:val="28"/>
        </w:rPr>
        <w:t>3</w:t>
      </w:r>
      <w:r w:rsidRPr="003F3225">
        <w:rPr>
          <w:rFonts w:ascii="Times New Roman" w:eastAsia="標楷體" w:hAnsi="Times New Roman" w:hint="eastAsia"/>
          <w:sz w:val="28"/>
          <w:szCs w:val="28"/>
        </w:rPr>
        <w:t>月</w:t>
      </w:r>
      <w:r w:rsidRPr="003F3225">
        <w:rPr>
          <w:rFonts w:ascii="Times New Roman" w:eastAsia="標楷體" w:hAnsi="Times New Roman" w:hint="eastAsia"/>
          <w:sz w:val="28"/>
          <w:szCs w:val="28"/>
        </w:rPr>
        <w:t>8</w:t>
      </w:r>
      <w:r w:rsidRPr="003F3225">
        <w:rPr>
          <w:rFonts w:ascii="Times New Roman" w:eastAsia="標楷體" w:hAnsi="Times New Roman" w:hint="eastAsia"/>
          <w:sz w:val="28"/>
          <w:szCs w:val="28"/>
        </w:rPr>
        <w:t>日公布</w:t>
      </w:r>
      <w:r>
        <w:rPr>
          <w:rFonts w:ascii="Times New Roman" w:eastAsia="標楷體" w:hAnsi="Times New Roman" w:hint="eastAsia"/>
          <w:sz w:val="28"/>
          <w:szCs w:val="28"/>
        </w:rPr>
        <w:t>去（</w:t>
      </w:r>
      <w:r>
        <w:rPr>
          <w:rFonts w:ascii="Times New Roman" w:eastAsia="標楷體" w:hAnsi="Times New Roman" w:hint="eastAsia"/>
          <w:sz w:val="28"/>
          <w:szCs w:val="28"/>
        </w:rPr>
        <w:t>2016</w:t>
      </w:r>
      <w:r>
        <w:rPr>
          <w:rFonts w:ascii="Times New Roman" w:eastAsia="標楷體" w:hAnsi="Times New Roman" w:hint="eastAsia"/>
          <w:sz w:val="28"/>
          <w:szCs w:val="28"/>
        </w:rPr>
        <w:t>）年第</w:t>
      </w:r>
      <w:r>
        <w:rPr>
          <w:rFonts w:ascii="Times New Roman" w:eastAsia="標楷體" w:hAnsi="Times New Roman" w:hint="eastAsia"/>
          <w:sz w:val="28"/>
          <w:szCs w:val="28"/>
        </w:rPr>
        <w:t>4</w:t>
      </w:r>
      <w:r>
        <w:rPr>
          <w:rFonts w:ascii="Times New Roman" w:eastAsia="標楷體" w:hAnsi="Times New Roman" w:hint="eastAsia"/>
          <w:sz w:val="28"/>
          <w:szCs w:val="28"/>
        </w:rPr>
        <w:t>季</w:t>
      </w:r>
      <w:r w:rsidRPr="003F3225">
        <w:rPr>
          <w:rFonts w:ascii="Times New Roman" w:eastAsia="標楷體" w:hAnsi="Times New Roman" w:hint="eastAsia"/>
          <w:sz w:val="28"/>
          <w:szCs w:val="28"/>
        </w:rPr>
        <w:t>GDP</w:t>
      </w:r>
      <w:r w:rsidRPr="003F3225">
        <w:rPr>
          <w:rFonts w:ascii="Times New Roman" w:eastAsia="標楷體" w:hAnsi="Times New Roman" w:hint="eastAsia"/>
          <w:sz w:val="28"/>
          <w:szCs w:val="28"/>
        </w:rPr>
        <w:t>數據修正值，</w:t>
      </w:r>
      <w:r>
        <w:rPr>
          <w:rFonts w:ascii="Times New Roman" w:eastAsia="標楷體" w:hAnsi="Times New Roman" w:hint="eastAsia"/>
          <w:sz w:val="28"/>
          <w:szCs w:val="28"/>
        </w:rPr>
        <w:t>季</w:t>
      </w:r>
      <w:r w:rsidRPr="003F3225">
        <w:rPr>
          <w:rFonts w:ascii="Times New Roman" w:eastAsia="標楷體" w:hAnsi="Times New Roman" w:hint="eastAsia"/>
          <w:sz w:val="28"/>
          <w:szCs w:val="28"/>
        </w:rPr>
        <w:t>成長率為</w:t>
      </w:r>
      <w:r w:rsidRPr="003F3225">
        <w:rPr>
          <w:rFonts w:ascii="Times New Roman" w:eastAsia="標楷體" w:hAnsi="Times New Roman" w:hint="eastAsia"/>
          <w:sz w:val="28"/>
          <w:szCs w:val="28"/>
        </w:rPr>
        <w:t>0.3</w:t>
      </w:r>
      <w:r w:rsidR="00BD1D83">
        <w:rPr>
          <w:rFonts w:ascii="Times New Roman" w:eastAsia="標楷體" w:hAnsi="Times New Roman" w:hint="eastAsia"/>
          <w:sz w:val="28"/>
          <w:szCs w:val="28"/>
        </w:rPr>
        <w:t>%</w:t>
      </w:r>
      <w:r w:rsidRPr="003F3225">
        <w:rPr>
          <w:rFonts w:ascii="Times New Roman" w:eastAsia="標楷體" w:hAnsi="Times New Roman" w:hint="eastAsia"/>
          <w:sz w:val="28"/>
          <w:szCs w:val="28"/>
        </w:rPr>
        <w:t>（上修</w:t>
      </w:r>
      <w:r w:rsidRPr="003F3225">
        <w:rPr>
          <w:rFonts w:ascii="Times New Roman" w:eastAsia="標楷體" w:hAnsi="Times New Roman" w:hint="eastAsia"/>
          <w:sz w:val="28"/>
          <w:szCs w:val="28"/>
        </w:rPr>
        <w:t>0.1</w:t>
      </w:r>
      <w:r w:rsidRPr="003F3225">
        <w:rPr>
          <w:rFonts w:ascii="Times New Roman" w:eastAsia="標楷體" w:hAnsi="Times New Roman" w:hint="eastAsia"/>
          <w:sz w:val="28"/>
          <w:szCs w:val="28"/>
        </w:rPr>
        <w:t>個百分點），換算年率成長</w:t>
      </w:r>
      <w:r w:rsidRPr="003F3225">
        <w:rPr>
          <w:rFonts w:ascii="Times New Roman" w:eastAsia="標楷體" w:hAnsi="Times New Roman" w:hint="eastAsia"/>
          <w:sz w:val="28"/>
          <w:szCs w:val="28"/>
        </w:rPr>
        <w:t>1.2</w:t>
      </w:r>
      <w:r w:rsidR="00BD1D83">
        <w:rPr>
          <w:rFonts w:ascii="Times New Roman" w:eastAsia="標楷體" w:hAnsi="Times New Roman" w:hint="eastAsia"/>
          <w:sz w:val="28"/>
          <w:szCs w:val="28"/>
        </w:rPr>
        <w:t>%</w:t>
      </w:r>
      <w:r w:rsidRPr="003F3225">
        <w:rPr>
          <w:rFonts w:ascii="Times New Roman" w:eastAsia="標楷體" w:hAnsi="Times New Roman" w:hint="eastAsia"/>
          <w:sz w:val="28"/>
          <w:szCs w:val="28"/>
        </w:rPr>
        <w:t>，其中民間需求成長</w:t>
      </w:r>
      <w:r w:rsidRPr="003F3225">
        <w:rPr>
          <w:rFonts w:ascii="Times New Roman" w:eastAsia="標楷體" w:hAnsi="Times New Roman" w:hint="eastAsia"/>
          <w:sz w:val="28"/>
          <w:szCs w:val="28"/>
        </w:rPr>
        <w:t>0.2</w:t>
      </w:r>
      <w:r w:rsidR="00BD1D83">
        <w:rPr>
          <w:rFonts w:ascii="Times New Roman" w:eastAsia="標楷體" w:hAnsi="Times New Roman" w:hint="eastAsia"/>
          <w:sz w:val="28"/>
          <w:szCs w:val="28"/>
        </w:rPr>
        <w:t>%</w:t>
      </w:r>
      <w:r w:rsidRPr="003F3225">
        <w:rPr>
          <w:rFonts w:ascii="Times New Roman" w:eastAsia="標楷體" w:hAnsi="Times New Roman" w:hint="eastAsia"/>
          <w:sz w:val="28"/>
          <w:szCs w:val="28"/>
        </w:rPr>
        <w:t>，民間住宅成長</w:t>
      </w:r>
      <w:r w:rsidRPr="003F3225">
        <w:rPr>
          <w:rFonts w:ascii="Times New Roman" w:eastAsia="標楷體" w:hAnsi="Times New Roman" w:hint="eastAsia"/>
          <w:sz w:val="28"/>
          <w:szCs w:val="28"/>
        </w:rPr>
        <w:t>0.1</w:t>
      </w:r>
      <w:r w:rsidR="00BD1D83">
        <w:rPr>
          <w:rFonts w:ascii="Times New Roman" w:eastAsia="標楷體" w:hAnsi="Times New Roman" w:hint="eastAsia"/>
          <w:sz w:val="28"/>
          <w:szCs w:val="28"/>
        </w:rPr>
        <w:t>%</w:t>
      </w:r>
      <w:r w:rsidRPr="003F3225">
        <w:rPr>
          <w:rFonts w:ascii="Times New Roman" w:eastAsia="標楷體" w:hAnsi="Times New Roman" w:hint="eastAsia"/>
          <w:sz w:val="28"/>
          <w:szCs w:val="28"/>
        </w:rPr>
        <w:t>，民間企業設備成長</w:t>
      </w:r>
      <w:r w:rsidRPr="003F3225">
        <w:rPr>
          <w:rFonts w:ascii="Times New Roman" w:eastAsia="標楷體" w:hAnsi="Times New Roman" w:hint="eastAsia"/>
          <w:sz w:val="28"/>
          <w:szCs w:val="28"/>
        </w:rPr>
        <w:t>2.0</w:t>
      </w:r>
      <w:r w:rsidR="00BD1D83">
        <w:rPr>
          <w:rFonts w:ascii="Times New Roman" w:eastAsia="標楷體" w:hAnsi="Times New Roman" w:hint="eastAsia"/>
          <w:sz w:val="28"/>
          <w:szCs w:val="28"/>
        </w:rPr>
        <w:t>%</w:t>
      </w:r>
      <w:r w:rsidRPr="003F3225">
        <w:rPr>
          <w:rFonts w:ascii="Times New Roman" w:eastAsia="標楷體" w:hAnsi="Times New Roman" w:hint="eastAsia"/>
          <w:sz w:val="28"/>
          <w:szCs w:val="28"/>
        </w:rPr>
        <w:t>，政府最終消費支出成長</w:t>
      </w:r>
      <w:r w:rsidRPr="003F3225">
        <w:rPr>
          <w:rFonts w:ascii="Times New Roman" w:eastAsia="標楷體" w:hAnsi="Times New Roman" w:hint="eastAsia"/>
          <w:sz w:val="28"/>
          <w:szCs w:val="28"/>
        </w:rPr>
        <w:t>0.3</w:t>
      </w:r>
      <w:r w:rsidR="00BD1D83">
        <w:rPr>
          <w:rFonts w:ascii="Times New Roman" w:eastAsia="標楷體" w:hAnsi="Times New Roman" w:hint="eastAsia"/>
          <w:sz w:val="28"/>
          <w:szCs w:val="28"/>
        </w:rPr>
        <w:t>%</w:t>
      </w:r>
      <w:r w:rsidRPr="003F3225">
        <w:rPr>
          <w:rFonts w:ascii="Times New Roman" w:eastAsia="標楷體" w:hAnsi="Times New Roman" w:hint="eastAsia"/>
          <w:sz w:val="28"/>
          <w:szCs w:val="28"/>
        </w:rPr>
        <w:t>，公部門固定資本形成衰退</w:t>
      </w:r>
      <w:r w:rsidRPr="003F3225">
        <w:rPr>
          <w:rFonts w:ascii="Times New Roman" w:eastAsia="標楷體" w:hAnsi="Times New Roman" w:hint="eastAsia"/>
          <w:sz w:val="28"/>
          <w:szCs w:val="28"/>
        </w:rPr>
        <w:t>2.5</w:t>
      </w:r>
      <w:r w:rsidR="00BD1D83">
        <w:rPr>
          <w:rFonts w:ascii="Times New Roman" w:eastAsia="標楷體" w:hAnsi="Times New Roman" w:hint="eastAsia"/>
          <w:sz w:val="28"/>
          <w:szCs w:val="28"/>
        </w:rPr>
        <w:t>%</w:t>
      </w:r>
      <w:r w:rsidRPr="003F3225">
        <w:rPr>
          <w:rFonts w:ascii="Times New Roman" w:eastAsia="標楷體" w:hAnsi="Times New Roman" w:hint="eastAsia"/>
          <w:sz w:val="28"/>
          <w:szCs w:val="28"/>
        </w:rPr>
        <w:t>，出口、進口則分別成長</w:t>
      </w:r>
      <w:r w:rsidRPr="003F3225">
        <w:rPr>
          <w:rFonts w:ascii="Times New Roman" w:eastAsia="標楷體" w:hAnsi="Times New Roman" w:hint="eastAsia"/>
          <w:sz w:val="28"/>
          <w:szCs w:val="28"/>
        </w:rPr>
        <w:t>2.6</w:t>
      </w:r>
      <w:r w:rsidR="00BD1D83">
        <w:rPr>
          <w:rFonts w:ascii="Times New Roman" w:eastAsia="標楷體" w:hAnsi="Times New Roman" w:hint="eastAsia"/>
          <w:sz w:val="28"/>
          <w:szCs w:val="28"/>
        </w:rPr>
        <w:t>%</w:t>
      </w:r>
      <w:r w:rsidRPr="003F3225">
        <w:rPr>
          <w:rFonts w:ascii="Times New Roman" w:eastAsia="標楷體" w:hAnsi="Times New Roman" w:hint="eastAsia"/>
          <w:sz w:val="28"/>
          <w:szCs w:val="28"/>
        </w:rPr>
        <w:t>及</w:t>
      </w:r>
      <w:r w:rsidRPr="003F3225">
        <w:rPr>
          <w:rFonts w:ascii="Times New Roman" w:eastAsia="標楷體" w:hAnsi="Times New Roman" w:hint="eastAsia"/>
          <w:sz w:val="28"/>
          <w:szCs w:val="28"/>
        </w:rPr>
        <w:t>1.3</w:t>
      </w:r>
      <w:r w:rsidR="00BD1D83">
        <w:rPr>
          <w:rFonts w:ascii="Times New Roman" w:eastAsia="標楷體" w:hAnsi="Times New Roman" w:hint="eastAsia"/>
          <w:sz w:val="28"/>
          <w:szCs w:val="28"/>
        </w:rPr>
        <w:t>%</w:t>
      </w:r>
      <w:r w:rsidRPr="003F3225">
        <w:rPr>
          <w:rFonts w:ascii="Times New Roman" w:eastAsia="標楷體" w:hAnsi="Times New Roman" w:hint="eastAsia"/>
          <w:sz w:val="28"/>
          <w:szCs w:val="28"/>
        </w:rPr>
        <w:t>。去年全年經濟成長率為</w:t>
      </w:r>
      <w:r w:rsidRPr="003F3225">
        <w:rPr>
          <w:rFonts w:ascii="Times New Roman" w:eastAsia="標楷體" w:hAnsi="Times New Roman" w:hint="eastAsia"/>
          <w:sz w:val="28"/>
          <w:szCs w:val="28"/>
        </w:rPr>
        <w:t>1.0</w:t>
      </w:r>
      <w:r w:rsidR="00BD1D83">
        <w:rPr>
          <w:rFonts w:ascii="Times New Roman" w:eastAsia="標楷體" w:hAnsi="Times New Roman" w:hint="eastAsia"/>
          <w:sz w:val="28"/>
          <w:szCs w:val="28"/>
        </w:rPr>
        <w:t>%</w:t>
      </w:r>
      <w:r w:rsidRPr="003F3225">
        <w:rPr>
          <w:rFonts w:ascii="Times New Roman" w:eastAsia="標楷體" w:hAnsi="Times New Roman" w:hint="eastAsia"/>
          <w:sz w:val="28"/>
          <w:szCs w:val="28"/>
        </w:rPr>
        <w:t>。</w:t>
      </w:r>
    </w:p>
    <w:p w:rsidR="00FA0954" w:rsidRPr="003F3225" w:rsidRDefault="00FA0954" w:rsidP="00FA0954">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3F3225">
        <w:rPr>
          <w:rFonts w:ascii="Times New Roman" w:eastAsia="標楷體" w:hAnsi="Times New Roman"/>
          <w:sz w:val="28"/>
          <w:szCs w:val="28"/>
        </w:rPr>
        <w:t>根據日本財務省發布</w:t>
      </w:r>
      <w:r w:rsidRPr="003F3225">
        <w:rPr>
          <w:rFonts w:ascii="Times New Roman" w:eastAsia="標楷體" w:hAnsi="Times New Roman" w:hint="eastAsia"/>
          <w:sz w:val="28"/>
          <w:szCs w:val="28"/>
        </w:rPr>
        <w:t>今</w:t>
      </w:r>
      <w:r w:rsidRPr="003F3225">
        <w:rPr>
          <w:rFonts w:ascii="Times New Roman" w:eastAsia="標楷體" w:hAnsi="Times New Roman"/>
          <w:sz w:val="28"/>
          <w:szCs w:val="28"/>
        </w:rPr>
        <w:t>年</w:t>
      </w:r>
      <w:r w:rsidRPr="003F3225">
        <w:rPr>
          <w:rFonts w:ascii="Times New Roman" w:eastAsia="標楷體" w:hAnsi="Times New Roman" w:hint="eastAsia"/>
          <w:sz w:val="28"/>
          <w:szCs w:val="28"/>
        </w:rPr>
        <w:t>2</w:t>
      </w:r>
      <w:r w:rsidRPr="003F3225">
        <w:rPr>
          <w:rFonts w:ascii="Times New Roman" w:eastAsia="標楷體" w:hAnsi="Times New Roman"/>
          <w:sz w:val="28"/>
          <w:szCs w:val="28"/>
        </w:rPr>
        <w:t>月進出口貿易統計，出口額為</w:t>
      </w:r>
      <w:r w:rsidRPr="003F3225">
        <w:rPr>
          <w:rFonts w:ascii="Times New Roman" w:eastAsia="標楷體" w:hAnsi="Times New Roman" w:hint="eastAsia"/>
          <w:sz w:val="28"/>
          <w:szCs w:val="28"/>
        </w:rPr>
        <w:t>6.34</w:t>
      </w:r>
      <w:r w:rsidRPr="003F3225">
        <w:rPr>
          <w:rFonts w:ascii="Times New Roman" w:eastAsia="標楷體" w:hAnsi="Times New Roman"/>
          <w:sz w:val="28"/>
          <w:szCs w:val="28"/>
        </w:rPr>
        <w:t>兆日圓，較上年同期</w:t>
      </w:r>
      <w:r w:rsidRPr="003F3225">
        <w:rPr>
          <w:rFonts w:ascii="Times New Roman" w:eastAsia="標楷體" w:hAnsi="Times New Roman" w:hint="eastAsia"/>
          <w:sz w:val="28"/>
          <w:szCs w:val="28"/>
        </w:rPr>
        <w:t>成長</w:t>
      </w:r>
      <w:r w:rsidRPr="003F3225">
        <w:rPr>
          <w:rFonts w:ascii="Times New Roman" w:eastAsia="標楷體" w:hAnsi="Times New Roman" w:hint="eastAsia"/>
          <w:sz w:val="28"/>
          <w:szCs w:val="28"/>
        </w:rPr>
        <w:t>11.3</w:t>
      </w:r>
      <w:r w:rsidR="00BD1D83">
        <w:rPr>
          <w:rFonts w:ascii="Times New Roman" w:eastAsia="標楷體" w:hAnsi="Times New Roman"/>
          <w:sz w:val="28"/>
          <w:szCs w:val="28"/>
        </w:rPr>
        <w:t>%</w:t>
      </w:r>
      <w:r w:rsidRPr="003F3225">
        <w:rPr>
          <w:rFonts w:ascii="Times New Roman" w:eastAsia="標楷體" w:hAnsi="Times New Roman"/>
          <w:sz w:val="28"/>
          <w:szCs w:val="28"/>
        </w:rPr>
        <w:t>，進口額為</w:t>
      </w:r>
      <w:r w:rsidRPr="003F3225">
        <w:rPr>
          <w:rFonts w:ascii="Times New Roman" w:eastAsia="標楷體" w:hAnsi="Times New Roman" w:hint="eastAsia"/>
          <w:sz w:val="28"/>
          <w:szCs w:val="28"/>
        </w:rPr>
        <w:t>5.53</w:t>
      </w:r>
      <w:r w:rsidRPr="003F3225">
        <w:rPr>
          <w:rFonts w:ascii="Times New Roman" w:eastAsia="標楷體" w:hAnsi="Times New Roman"/>
          <w:sz w:val="28"/>
          <w:szCs w:val="28"/>
        </w:rPr>
        <w:t>兆日圓，</w:t>
      </w:r>
      <w:r w:rsidRPr="003F3225">
        <w:rPr>
          <w:rFonts w:ascii="Times New Roman" w:eastAsia="標楷體" w:hAnsi="Times New Roman" w:hint="eastAsia"/>
          <w:sz w:val="28"/>
          <w:szCs w:val="28"/>
        </w:rPr>
        <w:t>成長</w:t>
      </w:r>
      <w:r w:rsidRPr="003F3225">
        <w:rPr>
          <w:rFonts w:ascii="Times New Roman" w:eastAsia="標楷體" w:hAnsi="Times New Roman" w:hint="eastAsia"/>
          <w:sz w:val="28"/>
          <w:szCs w:val="28"/>
        </w:rPr>
        <w:t>1.2</w:t>
      </w:r>
      <w:r w:rsidR="00BD1D83">
        <w:rPr>
          <w:rFonts w:ascii="Times New Roman" w:eastAsia="標楷體" w:hAnsi="Times New Roman"/>
          <w:sz w:val="28"/>
          <w:szCs w:val="28"/>
        </w:rPr>
        <w:t>%</w:t>
      </w:r>
      <w:r w:rsidRPr="003F3225">
        <w:rPr>
          <w:rFonts w:ascii="Times New Roman" w:eastAsia="標楷體" w:hAnsi="Times New Roman"/>
          <w:sz w:val="28"/>
          <w:szCs w:val="28"/>
        </w:rPr>
        <w:t>，貿易</w:t>
      </w:r>
      <w:r w:rsidRPr="003F3225">
        <w:rPr>
          <w:rFonts w:ascii="Times New Roman" w:eastAsia="標楷體" w:hAnsi="Times New Roman" w:hint="eastAsia"/>
          <w:sz w:val="28"/>
          <w:szCs w:val="28"/>
        </w:rPr>
        <w:t>出</w:t>
      </w:r>
      <w:r w:rsidRPr="003F3225">
        <w:rPr>
          <w:rFonts w:ascii="Times New Roman" w:eastAsia="標楷體" w:hAnsi="Times New Roman"/>
          <w:sz w:val="28"/>
          <w:szCs w:val="28"/>
        </w:rPr>
        <w:t>超為</w:t>
      </w:r>
      <w:r w:rsidRPr="003F3225">
        <w:rPr>
          <w:rFonts w:ascii="Times New Roman" w:eastAsia="標楷體" w:hAnsi="Times New Roman" w:hint="eastAsia"/>
          <w:sz w:val="28"/>
          <w:szCs w:val="28"/>
        </w:rPr>
        <w:t>0.81</w:t>
      </w:r>
      <w:r w:rsidRPr="003F3225">
        <w:rPr>
          <w:rFonts w:ascii="Times New Roman" w:eastAsia="標楷體" w:hAnsi="Times New Roman"/>
          <w:sz w:val="28"/>
          <w:szCs w:val="28"/>
        </w:rPr>
        <w:t>兆日圓。</w:t>
      </w:r>
      <w:r w:rsidRPr="003F3225">
        <w:rPr>
          <w:rFonts w:ascii="Times New Roman" w:eastAsia="標楷體" w:hAnsi="Times New Roman" w:hint="eastAsia"/>
          <w:sz w:val="28"/>
          <w:szCs w:val="28"/>
        </w:rPr>
        <w:t>對</w:t>
      </w:r>
      <w:r w:rsidRPr="003F3225">
        <w:rPr>
          <w:rFonts w:ascii="Times New Roman" w:eastAsia="標楷體" w:hAnsi="Times New Roman"/>
          <w:sz w:val="28"/>
          <w:szCs w:val="28"/>
        </w:rPr>
        <w:t>主要貿易夥伴出口額</w:t>
      </w:r>
      <w:r w:rsidRPr="003F3225">
        <w:rPr>
          <w:rFonts w:ascii="Times New Roman" w:eastAsia="標楷體" w:hAnsi="Times New Roman" w:hint="eastAsia"/>
          <w:sz w:val="28"/>
          <w:szCs w:val="28"/>
        </w:rPr>
        <w:t>皆成長</w:t>
      </w:r>
      <w:r w:rsidRPr="003F3225">
        <w:rPr>
          <w:rFonts w:ascii="Times New Roman" w:eastAsia="標楷體" w:hAnsi="Times New Roman"/>
          <w:sz w:val="28"/>
          <w:szCs w:val="28"/>
        </w:rPr>
        <w:t>，歐盟</w:t>
      </w:r>
      <w:r w:rsidRPr="003F3225">
        <w:rPr>
          <w:rFonts w:ascii="Times New Roman" w:eastAsia="標楷體" w:hAnsi="Times New Roman" w:hint="eastAsia"/>
          <w:sz w:val="28"/>
          <w:szCs w:val="28"/>
        </w:rPr>
        <w:t>、美國、中國大陸及東協，分別較上年成長</w:t>
      </w:r>
      <w:r w:rsidRPr="003F3225">
        <w:rPr>
          <w:rFonts w:ascii="Times New Roman" w:eastAsia="標楷體" w:hAnsi="Times New Roman" w:hint="eastAsia"/>
          <w:sz w:val="28"/>
          <w:szCs w:val="28"/>
        </w:rPr>
        <w:t>3.3</w:t>
      </w:r>
      <w:r w:rsidR="00BD1D83">
        <w:rPr>
          <w:rFonts w:ascii="Times New Roman" w:eastAsia="標楷體" w:hAnsi="Times New Roman"/>
          <w:sz w:val="28"/>
          <w:szCs w:val="28"/>
        </w:rPr>
        <w:t>%</w:t>
      </w:r>
      <w:r w:rsidRPr="003F3225">
        <w:rPr>
          <w:rFonts w:ascii="Times New Roman" w:eastAsia="標楷體" w:hAnsi="Times New Roman" w:hint="eastAsia"/>
          <w:sz w:val="28"/>
          <w:szCs w:val="28"/>
        </w:rPr>
        <w:t>、</w:t>
      </w:r>
      <w:r w:rsidRPr="003F3225">
        <w:rPr>
          <w:rFonts w:ascii="Times New Roman" w:eastAsia="標楷體" w:hAnsi="Times New Roman" w:hint="eastAsia"/>
          <w:sz w:val="28"/>
          <w:szCs w:val="28"/>
        </w:rPr>
        <w:t>0.4</w:t>
      </w:r>
      <w:r w:rsidR="00BD1D83">
        <w:rPr>
          <w:rFonts w:ascii="Times New Roman" w:eastAsia="標楷體" w:hAnsi="Times New Roman" w:hint="eastAsia"/>
          <w:sz w:val="28"/>
          <w:szCs w:val="28"/>
        </w:rPr>
        <w:t>%</w:t>
      </w:r>
      <w:r w:rsidRPr="003F3225">
        <w:rPr>
          <w:rFonts w:ascii="Times New Roman" w:eastAsia="標楷體" w:hAnsi="Times New Roman" w:hint="eastAsia"/>
          <w:sz w:val="28"/>
          <w:szCs w:val="28"/>
        </w:rPr>
        <w:t>、</w:t>
      </w:r>
      <w:r w:rsidRPr="003F3225">
        <w:rPr>
          <w:rFonts w:ascii="Times New Roman" w:eastAsia="標楷體" w:hAnsi="Times New Roman" w:hint="eastAsia"/>
          <w:sz w:val="28"/>
          <w:szCs w:val="28"/>
        </w:rPr>
        <w:t>28.2</w:t>
      </w:r>
      <w:r w:rsidR="00BD1D83">
        <w:rPr>
          <w:rFonts w:ascii="Times New Roman" w:eastAsia="標楷體" w:hAnsi="Times New Roman" w:hint="eastAsia"/>
          <w:sz w:val="28"/>
          <w:szCs w:val="28"/>
        </w:rPr>
        <w:t>%</w:t>
      </w:r>
      <w:r w:rsidRPr="003F3225">
        <w:rPr>
          <w:rFonts w:ascii="Times New Roman" w:eastAsia="標楷體" w:hAnsi="Times New Roman"/>
          <w:sz w:val="28"/>
          <w:szCs w:val="28"/>
        </w:rPr>
        <w:t>及</w:t>
      </w:r>
      <w:r w:rsidRPr="003F3225">
        <w:rPr>
          <w:rFonts w:ascii="Times New Roman" w:eastAsia="標楷體" w:hAnsi="Times New Roman" w:hint="eastAsia"/>
          <w:sz w:val="28"/>
          <w:szCs w:val="28"/>
        </w:rPr>
        <w:t>10.5</w:t>
      </w:r>
      <w:r w:rsidR="00BD1D83">
        <w:rPr>
          <w:rFonts w:ascii="Times New Roman" w:eastAsia="標楷體" w:hAnsi="Times New Roman"/>
          <w:sz w:val="28"/>
          <w:szCs w:val="28"/>
        </w:rPr>
        <w:t>%</w:t>
      </w:r>
      <w:r w:rsidRPr="003F3225">
        <w:rPr>
          <w:rFonts w:ascii="Times New Roman" w:eastAsia="標楷體" w:hAnsi="Times New Roman"/>
          <w:sz w:val="28"/>
          <w:szCs w:val="28"/>
        </w:rPr>
        <w:t>。</w:t>
      </w:r>
      <w:r w:rsidR="009D01AD">
        <w:rPr>
          <w:rFonts w:ascii="Times New Roman" w:eastAsia="標楷體" w:hAnsi="Times New Roman" w:hint="eastAsia"/>
          <w:sz w:val="28"/>
          <w:szCs w:val="28"/>
        </w:rPr>
        <w:t>今年</w:t>
      </w:r>
      <w:r w:rsidRPr="003F3225">
        <w:rPr>
          <w:rFonts w:ascii="Times New Roman" w:eastAsia="標楷體" w:hAnsi="Times New Roman"/>
          <w:sz w:val="28"/>
          <w:szCs w:val="28"/>
        </w:rPr>
        <w:t>1</w:t>
      </w:r>
      <w:r w:rsidRPr="003F3225">
        <w:rPr>
          <w:rFonts w:ascii="Times New Roman" w:eastAsia="標楷體" w:hAnsi="Times New Roman"/>
          <w:sz w:val="28"/>
          <w:szCs w:val="28"/>
        </w:rPr>
        <w:t>月工業生產</w:t>
      </w:r>
      <w:r w:rsidRPr="003F3225">
        <w:rPr>
          <w:rFonts w:ascii="Times New Roman" w:eastAsia="標楷體" w:hAnsi="Times New Roman" w:hint="eastAsia"/>
          <w:sz w:val="28"/>
          <w:szCs w:val="28"/>
        </w:rPr>
        <w:t>成長</w:t>
      </w:r>
      <w:r w:rsidRPr="003F3225">
        <w:rPr>
          <w:rFonts w:ascii="Times New Roman" w:eastAsia="標楷體" w:hAnsi="Times New Roman" w:hint="eastAsia"/>
          <w:sz w:val="28"/>
          <w:szCs w:val="28"/>
        </w:rPr>
        <w:t>3.2</w:t>
      </w:r>
      <w:r w:rsidR="00BD1D83">
        <w:rPr>
          <w:rFonts w:ascii="Times New Roman" w:eastAsia="標楷體" w:hAnsi="Times New Roman"/>
          <w:sz w:val="28"/>
          <w:szCs w:val="28"/>
        </w:rPr>
        <w:t>%</w:t>
      </w:r>
      <w:r w:rsidRPr="003F3225">
        <w:rPr>
          <w:rFonts w:ascii="Times New Roman" w:eastAsia="標楷體" w:hAnsi="Times New Roman"/>
          <w:sz w:val="28"/>
          <w:szCs w:val="28"/>
        </w:rPr>
        <w:t>，消費者物價上漲率為</w:t>
      </w:r>
      <w:r w:rsidRPr="003F3225">
        <w:rPr>
          <w:rFonts w:ascii="Times New Roman" w:eastAsia="標楷體" w:hAnsi="Times New Roman"/>
          <w:sz w:val="28"/>
          <w:szCs w:val="28"/>
        </w:rPr>
        <w:t>0</w:t>
      </w:r>
      <w:r w:rsidRPr="003F3225">
        <w:rPr>
          <w:rFonts w:ascii="Times New Roman" w:eastAsia="標楷體" w:hAnsi="Times New Roman" w:hint="eastAsia"/>
          <w:sz w:val="28"/>
          <w:szCs w:val="28"/>
        </w:rPr>
        <w:t>.4</w:t>
      </w:r>
      <w:r w:rsidR="00BD1D83">
        <w:rPr>
          <w:rFonts w:ascii="Times New Roman" w:eastAsia="標楷體" w:hAnsi="Times New Roman"/>
          <w:sz w:val="28"/>
          <w:szCs w:val="28"/>
        </w:rPr>
        <w:t>%</w:t>
      </w:r>
      <w:r w:rsidRPr="003F3225">
        <w:rPr>
          <w:rFonts w:ascii="Times New Roman" w:eastAsia="標楷體" w:hAnsi="Times New Roman"/>
          <w:sz w:val="28"/>
          <w:szCs w:val="28"/>
        </w:rPr>
        <w:t>，失業率為</w:t>
      </w:r>
      <w:r w:rsidRPr="003F3225">
        <w:rPr>
          <w:rFonts w:ascii="Times New Roman" w:eastAsia="標楷體" w:hAnsi="Times New Roman"/>
          <w:sz w:val="28"/>
          <w:szCs w:val="28"/>
        </w:rPr>
        <w:t>3.</w:t>
      </w:r>
      <w:r w:rsidRPr="003F3225">
        <w:rPr>
          <w:rFonts w:ascii="Times New Roman" w:eastAsia="標楷體" w:hAnsi="Times New Roman" w:hint="eastAsia"/>
          <w:sz w:val="28"/>
          <w:szCs w:val="28"/>
        </w:rPr>
        <w:t>0</w:t>
      </w:r>
      <w:r w:rsidR="00BD1D83">
        <w:rPr>
          <w:rFonts w:ascii="Times New Roman" w:eastAsia="標楷體" w:hAnsi="Times New Roman"/>
          <w:sz w:val="28"/>
          <w:szCs w:val="28"/>
        </w:rPr>
        <w:t>%</w:t>
      </w:r>
      <w:r w:rsidRPr="003F3225">
        <w:rPr>
          <w:rFonts w:ascii="Times New Roman" w:eastAsia="標楷體" w:hAnsi="Times New Roman"/>
          <w:sz w:val="28"/>
          <w:szCs w:val="28"/>
        </w:rPr>
        <w:t>。</w:t>
      </w:r>
    </w:p>
    <w:p w:rsidR="00FA0954" w:rsidRPr="000951F8" w:rsidRDefault="00FA0954" w:rsidP="00FA0954">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Pr>
          <w:rFonts w:ascii="Times New Roman" w:eastAsia="標楷體" w:hAnsi="Times New Roman" w:hint="eastAsia"/>
          <w:sz w:val="28"/>
          <w:szCs w:val="28"/>
        </w:rPr>
        <w:t>鑒於日本漁業及食品產業勞動不足</w:t>
      </w:r>
      <w:r w:rsidRPr="003F3225">
        <w:rPr>
          <w:rFonts w:ascii="Times New Roman" w:eastAsia="標楷體" w:hAnsi="Times New Roman" w:hint="eastAsia"/>
          <w:sz w:val="28"/>
          <w:szCs w:val="28"/>
        </w:rPr>
        <w:t>，日本政府於去</w:t>
      </w:r>
      <w:r w:rsidRPr="000951F8">
        <w:rPr>
          <w:rFonts w:ascii="Times New Roman" w:eastAsia="標楷體" w:hAnsi="Times New Roman" w:hint="eastAsia"/>
          <w:sz w:val="28"/>
          <w:szCs w:val="28"/>
        </w:rPr>
        <w:t>年立法公布「外國人技能實習之適當實施及技能實習生保護相關法律」，修改外國人技能實習制度，</w:t>
      </w:r>
      <w:r>
        <w:rPr>
          <w:rFonts w:ascii="Times New Roman" w:eastAsia="標楷體" w:hAnsi="Times New Roman" w:hint="eastAsia"/>
          <w:sz w:val="28"/>
          <w:szCs w:val="28"/>
        </w:rPr>
        <w:t>延長實習生居留期限自</w:t>
      </w:r>
      <w:r w:rsidRPr="000951F8">
        <w:rPr>
          <w:rFonts w:ascii="Times New Roman" w:eastAsia="標楷體" w:hAnsi="Times New Roman" w:hint="eastAsia"/>
          <w:sz w:val="28"/>
          <w:szCs w:val="28"/>
        </w:rPr>
        <w:t>3</w:t>
      </w:r>
      <w:r>
        <w:rPr>
          <w:rFonts w:ascii="Times New Roman" w:eastAsia="標楷體" w:hAnsi="Times New Roman" w:hint="eastAsia"/>
          <w:sz w:val="28"/>
          <w:szCs w:val="28"/>
        </w:rPr>
        <w:t>年</w:t>
      </w:r>
      <w:r w:rsidRPr="000951F8">
        <w:rPr>
          <w:rFonts w:ascii="Times New Roman" w:eastAsia="標楷體" w:hAnsi="Times New Roman" w:hint="eastAsia"/>
          <w:sz w:val="28"/>
          <w:szCs w:val="28"/>
        </w:rPr>
        <w:t>至</w:t>
      </w:r>
      <w:r w:rsidRPr="000951F8">
        <w:rPr>
          <w:rFonts w:ascii="Times New Roman" w:eastAsia="標楷體" w:hAnsi="Times New Roman" w:hint="eastAsia"/>
          <w:sz w:val="28"/>
          <w:szCs w:val="28"/>
        </w:rPr>
        <w:t>5</w:t>
      </w:r>
      <w:r w:rsidRPr="000951F8">
        <w:rPr>
          <w:rFonts w:ascii="Times New Roman" w:eastAsia="標楷體" w:hAnsi="Times New Roman" w:hint="eastAsia"/>
          <w:sz w:val="28"/>
          <w:szCs w:val="28"/>
        </w:rPr>
        <w:t>年，預定今年</w:t>
      </w:r>
      <w:r w:rsidRPr="000951F8">
        <w:rPr>
          <w:rFonts w:ascii="Times New Roman" w:eastAsia="標楷體" w:hAnsi="Times New Roman" w:hint="eastAsia"/>
          <w:sz w:val="28"/>
          <w:szCs w:val="28"/>
        </w:rPr>
        <w:t>11</w:t>
      </w:r>
      <w:r w:rsidRPr="000951F8">
        <w:rPr>
          <w:rFonts w:ascii="Times New Roman" w:eastAsia="標楷體" w:hAnsi="Times New Roman" w:hint="eastAsia"/>
          <w:sz w:val="28"/>
          <w:szCs w:val="28"/>
        </w:rPr>
        <w:t>月施行。前述制度以政府間國際合作為目的，由日本國內各種產業接納開發中國家之勞動力，並推動移轉相關技能。</w:t>
      </w:r>
    </w:p>
    <w:p w:rsidR="00FA0954" w:rsidRPr="003F3225" w:rsidRDefault="00FA0954" w:rsidP="00FA0954">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3F3225">
        <w:rPr>
          <w:rFonts w:ascii="Times New Roman" w:eastAsia="標楷體" w:hAnsi="Times New Roman" w:hint="eastAsia"/>
          <w:sz w:val="28"/>
          <w:szCs w:val="28"/>
        </w:rPr>
        <w:t>日本央行於今年</w:t>
      </w:r>
      <w:r w:rsidRPr="003F3225">
        <w:rPr>
          <w:rFonts w:ascii="Times New Roman" w:eastAsia="標楷體" w:hAnsi="Times New Roman" w:hint="eastAsia"/>
          <w:sz w:val="28"/>
          <w:szCs w:val="28"/>
        </w:rPr>
        <w:t>3</w:t>
      </w:r>
      <w:r w:rsidRPr="003F3225">
        <w:rPr>
          <w:rFonts w:ascii="Times New Roman" w:eastAsia="標楷體" w:hAnsi="Times New Roman" w:hint="eastAsia"/>
          <w:sz w:val="28"/>
          <w:szCs w:val="28"/>
        </w:rPr>
        <w:t>月</w:t>
      </w:r>
      <w:r w:rsidRPr="003F3225">
        <w:rPr>
          <w:rFonts w:ascii="Times New Roman" w:eastAsia="標楷體" w:hAnsi="Times New Roman" w:hint="eastAsia"/>
          <w:sz w:val="28"/>
          <w:szCs w:val="28"/>
        </w:rPr>
        <w:t>16</w:t>
      </w:r>
      <w:r w:rsidRPr="003F3225">
        <w:rPr>
          <w:rFonts w:ascii="Times New Roman" w:eastAsia="標楷體" w:hAnsi="Times New Roman" w:hint="eastAsia"/>
          <w:sz w:val="28"/>
          <w:szCs w:val="28"/>
        </w:rPr>
        <w:t>日發布政策新聞稿指出，日本經濟仍處於緩慢復甦狀態，</w:t>
      </w:r>
      <w:r>
        <w:rPr>
          <w:rFonts w:ascii="Times New Roman" w:eastAsia="標楷體" w:hAnsi="Times New Roman" w:hint="eastAsia"/>
          <w:sz w:val="28"/>
          <w:szCs w:val="28"/>
        </w:rPr>
        <w:t>民間需求及對外出口皆持續成長，另因企業獲利增加固定</w:t>
      </w:r>
      <w:r w:rsidRPr="003F3225">
        <w:rPr>
          <w:rFonts w:ascii="Times New Roman" w:eastAsia="標楷體" w:hAnsi="Times New Roman" w:hint="eastAsia"/>
          <w:sz w:val="28"/>
          <w:szCs w:val="28"/>
        </w:rPr>
        <w:t>投資</w:t>
      </w:r>
      <w:r>
        <w:rPr>
          <w:rFonts w:ascii="Times New Roman" w:eastAsia="標楷體" w:hAnsi="Times New Roman" w:hint="eastAsia"/>
          <w:sz w:val="28"/>
          <w:szCs w:val="28"/>
        </w:rPr>
        <w:t>亦持續提升。</w:t>
      </w:r>
      <w:proofErr w:type="gramStart"/>
      <w:r w:rsidRPr="003F3225">
        <w:rPr>
          <w:rFonts w:ascii="Times New Roman" w:eastAsia="標楷體" w:hAnsi="Times New Roman" w:hint="eastAsia"/>
          <w:sz w:val="28"/>
          <w:szCs w:val="28"/>
        </w:rPr>
        <w:t>惟</w:t>
      </w:r>
      <w:proofErr w:type="gramEnd"/>
      <w:r w:rsidRPr="003F3225">
        <w:rPr>
          <w:rFonts w:ascii="Times New Roman" w:eastAsia="標楷體" w:hAnsi="Times New Roman" w:hint="eastAsia"/>
          <w:sz w:val="28"/>
          <w:szCs w:val="28"/>
        </w:rPr>
        <w:t>目前通貨膨脹率</w:t>
      </w:r>
      <w:r>
        <w:rPr>
          <w:rFonts w:ascii="Times New Roman" w:eastAsia="標楷體" w:hAnsi="Times New Roman" w:hint="eastAsia"/>
          <w:sz w:val="28"/>
          <w:szCs w:val="28"/>
        </w:rPr>
        <w:t>仍</w:t>
      </w:r>
      <w:r w:rsidRPr="003F3225">
        <w:rPr>
          <w:rFonts w:ascii="Times New Roman" w:eastAsia="標楷體" w:hAnsi="Times New Roman" w:hint="eastAsia"/>
          <w:sz w:val="28"/>
          <w:szCs w:val="28"/>
        </w:rPr>
        <w:t>接近零，距離</w:t>
      </w:r>
      <w:r w:rsidRPr="003F3225">
        <w:rPr>
          <w:rFonts w:ascii="Times New Roman" w:eastAsia="標楷體" w:hAnsi="Times New Roman" w:hint="eastAsia"/>
          <w:sz w:val="28"/>
          <w:szCs w:val="28"/>
        </w:rPr>
        <w:t>2</w:t>
      </w:r>
      <w:r w:rsidR="00BD1D83">
        <w:rPr>
          <w:rFonts w:ascii="Times New Roman" w:eastAsia="標楷體" w:hAnsi="Times New Roman" w:hint="eastAsia"/>
          <w:sz w:val="28"/>
          <w:szCs w:val="28"/>
        </w:rPr>
        <w:t>%</w:t>
      </w:r>
      <w:r>
        <w:rPr>
          <w:rFonts w:ascii="Times New Roman" w:eastAsia="標楷體" w:hAnsi="Times New Roman" w:hint="eastAsia"/>
          <w:sz w:val="28"/>
          <w:szCs w:val="28"/>
        </w:rPr>
        <w:t>之目標仍有距離，央行決議</w:t>
      </w:r>
      <w:r w:rsidRPr="003F3225">
        <w:rPr>
          <w:rFonts w:ascii="Times New Roman" w:eastAsia="標楷體" w:hAnsi="Times New Roman" w:hint="eastAsia"/>
          <w:sz w:val="28"/>
          <w:szCs w:val="28"/>
        </w:rPr>
        <w:t>維持當前寬鬆貨幣政策不變，包括質化量化寬鬆（</w:t>
      </w:r>
      <w:r w:rsidRPr="003F3225">
        <w:rPr>
          <w:rFonts w:ascii="Times New Roman" w:eastAsia="標楷體" w:hAnsi="Times New Roman" w:hint="eastAsia"/>
          <w:sz w:val="28"/>
          <w:szCs w:val="28"/>
        </w:rPr>
        <w:t>QQE</w:t>
      </w:r>
      <w:r w:rsidRPr="003F3225">
        <w:rPr>
          <w:rFonts w:ascii="Times New Roman" w:eastAsia="標楷體" w:hAnsi="Times New Roman" w:hint="eastAsia"/>
          <w:sz w:val="28"/>
          <w:szCs w:val="28"/>
        </w:rPr>
        <w:t>）</w:t>
      </w:r>
      <w:r>
        <w:rPr>
          <w:rFonts w:ascii="Times New Roman" w:eastAsia="標楷體" w:hAnsi="Times New Roman" w:hint="eastAsia"/>
          <w:sz w:val="28"/>
          <w:szCs w:val="28"/>
        </w:rPr>
        <w:t>計畫</w:t>
      </w:r>
      <w:r w:rsidRPr="003F3225">
        <w:rPr>
          <w:rFonts w:ascii="Times New Roman" w:eastAsia="標楷體" w:hAnsi="Times New Roman" w:hint="eastAsia"/>
          <w:sz w:val="28"/>
          <w:szCs w:val="28"/>
        </w:rPr>
        <w:t>及央行存款利率負</w:t>
      </w:r>
      <w:r w:rsidRPr="003F3225">
        <w:rPr>
          <w:rFonts w:ascii="Times New Roman" w:eastAsia="標楷體" w:hAnsi="Times New Roman" w:hint="eastAsia"/>
          <w:sz w:val="28"/>
          <w:szCs w:val="28"/>
        </w:rPr>
        <w:t>0.1</w:t>
      </w:r>
      <w:r w:rsidR="00BD1D83">
        <w:rPr>
          <w:rFonts w:ascii="Times New Roman" w:eastAsia="標楷體" w:hAnsi="Times New Roman" w:hint="eastAsia"/>
          <w:sz w:val="28"/>
          <w:szCs w:val="28"/>
        </w:rPr>
        <w:t>%</w:t>
      </w:r>
      <w:r w:rsidRPr="003F3225">
        <w:rPr>
          <w:rFonts w:ascii="Times New Roman" w:eastAsia="標楷體" w:hAnsi="Times New Roman" w:hint="eastAsia"/>
          <w:sz w:val="28"/>
          <w:szCs w:val="28"/>
        </w:rPr>
        <w:t>。</w:t>
      </w:r>
    </w:p>
    <w:p w:rsidR="00E45F37" w:rsidRPr="00E45F37" w:rsidRDefault="00E45F37" w:rsidP="00E45F37">
      <w:pPr>
        <w:snapToGrid w:val="0"/>
        <w:spacing w:before="120" w:line="300" w:lineRule="auto"/>
        <w:ind w:rightChars="-95" w:right="-228"/>
        <w:rPr>
          <w:rFonts w:eastAsia="標楷體"/>
          <w:sz w:val="28"/>
          <w:szCs w:val="28"/>
        </w:rPr>
      </w:pPr>
    </w:p>
    <w:p w:rsidR="00E45F37" w:rsidRPr="00E45F37" w:rsidRDefault="00E45F37" w:rsidP="00E45F37">
      <w:pPr>
        <w:snapToGrid w:val="0"/>
        <w:spacing w:before="60" w:line="300" w:lineRule="auto"/>
        <w:ind w:leftChars="250" w:left="600" w:right="-227" w:firstLineChars="700" w:firstLine="1962"/>
        <w:jc w:val="both"/>
        <w:rPr>
          <w:rFonts w:eastAsia="標楷體"/>
          <w:sz w:val="28"/>
          <w:szCs w:val="32"/>
          <w:lang w:val="zh-TW"/>
        </w:rPr>
      </w:pPr>
      <w:r w:rsidRPr="00E45F37">
        <w:rPr>
          <w:rFonts w:eastAsia="標楷體"/>
          <w:b/>
          <w:bCs/>
          <w:sz w:val="28"/>
          <w:szCs w:val="32"/>
          <w:lang w:val="zh-TW"/>
        </w:rPr>
        <w:lastRenderedPageBreak/>
        <w:t>表</w:t>
      </w:r>
      <w:r w:rsidRPr="00E45F37">
        <w:rPr>
          <w:rFonts w:eastAsia="標楷體"/>
          <w:b/>
          <w:bCs/>
          <w:sz w:val="28"/>
          <w:szCs w:val="32"/>
          <w:lang w:val="zh-TW"/>
        </w:rPr>
        <w:t xml:space="preserve">1-3-1 </w:t>
      </w:r>
      <w:r w:rsidRPr="00E45F37">
        <w:rPr>
          <w:rFonts w:eastAsia="標楷體"/>
          <w:b/>
          <w:bCs/>
          <w:sz w:val="28"/>
          <w:szCs w:val="32"/>
          <w:lang w:val="zh-TW"/>
        </w:rPr>
        <w:t>日本重要經濟指標</w:t>
      </w:r>
    </w:p>
    <w:p w:rsidR="00FA0954" w:rsidRPr="00FA0954" w:rsidRDefault="00FA0954" w:rsidP="00FA0954">
      <w:pPr>
        <w:snapToGrid w:val="0"/>
        <w:ind w:rightChars="-300" w:right="-720"/>
        <w:jc w:val="right"/>
        <w:rPr>
          <w:rFonts w:eastAsia="標楷體"/>
          <w:lang w:val="zh-TW"/>
        </w:rPr>
      </w:pPr>
      <w:r w:rsidRPr="00FA0954">
        <w:rPr>
          <w:rFonts w:eastAsia="標楷體"/>
          <w:lang w:val="zh-TW"/>
        </w:rPr>
        <w:t>單位：兆日圓；</w:t>
      </w:r>
      <w:r w:rsidR="00BD1D83">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9D01AD" w:rsidRPr="009D01AD" w:rsidTr="009D01AD">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lang w:val="zh-TW"/>
              </w:rPr>
            </w:pPr>
            <w:r w:rsidRPr="009D01AD">
              <w:rPr>
                <w:rFonts w:eastAsia="標楷體"/>
                <w:sz w:val="22"/>
                <w:lang w:val="zh-TW"/>
              </w:rPr>
              <w:t>實質</w:t>
            </w:r>
          </w:p>
          <w:p w:rsidR="009D01AD" w:rsidRPr="009D01AD" w:rsidRDefault="009D01AD" w:rsidP="009D01AD">
            <w:pPr>
              <w:autoSpaceDE w:val="0"/>
              <w:autoSpaceDN w:val="0"/>
              <w:adjustRightInd w:val="0"/>
              <w:snapToGrid w:val="0"/>
              <w:spacing w:line="280" w:lineRule="exact"/>
              <w:jc w:val="center"/>
              <w:rPr>
                <w:rFonts w:eastAsia="標楷體"/>
                <w:sz w:val="22"/>
              </w:rPr>
            </w:pPr>
            <w:r w:rsidRPr="009D01AD">
              <w:rPr>
                <w:rFonts w:eastAsia="標楷體"/>
                <w:sz w:val="22"/>
                <w:lang w:val="zh-TW"/>
              </w:rPr>
              <w:t>GD</w:t>
            </w:r>
            <w:r w:rsidRPr="009D01AD">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lang w:val="zh-TW"/>
              </w:rPr>
            </w:pPr>
            <w:r w:rsidRPr="009D01AD">
              <w:rPr>
                <w:rFonts w:eastAsia="標楷體"/>
                <w:sz w:val="22"/>
                <w:lang w:val="zh-TW"/>
              </w:rPr>
              <w:t>工業</w:t>
            </w:r>
          </w:p>
          <w:p w:rsidR="009D01AD" w:rsidRPr="009D01AD" w:rsidRDefault="009D01AD" w:rsidP="009D01AD">
            <w:pPr>
              <w:autoSpaceDE w:val="0"/>
              <w:autoSpaceDN w:val="0"/>
              <w:adjustRightInd w:val="0"/>
              <w:snapToGrid w:val="0"/>
              <w:spacing w:line="280" w:lineRule="exact"/>
              <w:jc w:val="center"/>
              <w:rPr>
                <w:rFonts w:eastAsia="標楷體"/>
                <w:sz w:val="22"/>
              </w:rPr>
            </w:pPr>
            <w:r w:rsidRPr="009D01AD">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szCs w:val="20"/>
              </w:rPr>
            </w:pPr>
            <w:r w:rsidRPr="009D01AD">
              <w:rPr>
                <w:rFonts w:eastAsia="標楷體"/>
                <w:sz w:val="22"/>
                <w:szCs w:val="20"/>
              </w:rPr>
              <w:t>貿</w:t>
            </w:r>
            <w:r w:rsidRPr="009D01AD">
              <w:rPr>
                <w:rFonts w:eastAsia="標楷體"/>
                <w:sz w:val="22"/>
                <w:szCs w:val="20"/>
              </w:rPr>
              <w:t xml:space="preserve">    </w:t>
            </w:r>
            <w:r w:rsidRPr="009D01AD">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lang w:val="zh-TW"/>
              </w:rPr>
            </w:pPr>
            <w:r w:rsidRPr="009D01AD">
              <w:rPr>
                <w:rFonts w:eastAsia="標楷體"/>
                <w:sz w:val="22"/>
                <w:lang w:val="zh-TW"/>
              </w:rPr>
              <w:t>消費者</w:t>
            </w:r>
          </w:p>
          <w:p w:rsidR="009D01AD" w:rsidRPr="009D01AD" w:rsidRDefault="009D01AD" w:rsidP="009D01AD">
            <w:pPr>
              <w:autoSpaceDE w:val="0"/>
              <w:autoSpaceDN w:val="0"/>
              <w:adjustRightInd w:val="0"/>
              <w:snapToGrid w:val="0"/>
              <w:spacing w:line="280" w:lineRule="exact"/>
              <w:jc w:val="center"/>
              <w:rPr>
                <w:rFonts w:eastAsia="標楷體"/>
                <w:sz w:val="22"/>
                <w:lang w:val="zh-TW"/>
              </w:rPr>
            </w:pPr>
            <w:r w:rsidRPr="009D01AD">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lang w:val="zh-TW"/>
              </w:rPr>
            </w:pPr>
            <w:r w:rsidRPr="009D01AD">
              <w:rPr>
                <w:rFonts w:eastAsia="標楷體"/>
                <w:sz w:val="22"/>
                <w:lang w:val="zh-TW"/>
              </w:rPr>
              <w:t>失業率</w:t>
            </w:r>
          </w:p>
        </w:tc>
      </w:tr>
      <w:tr w:rsidR="009D01AD" w:rsidRPr="009D01AD" w:rsidTr="009D01AD">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9D01AD" w:rsidRPr="009D01AD" w:rsidRDefault="009D01AD" w:rsidP="009D01AD">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rPr>
            </w:pPr>
            <w:r w:rsidRPr="009D01AD">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rPr>
            </w:pPr>
            <w:r w:rsidRPr="009D01AD">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lang w:val="zh-TW"/>
              </w:rPr>
            </w:pPr>
            <w:r w:rsidRPr="009D01AD">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9D01AD" w:rsidRPr="009D01AD" w:rsidRDefault="009D01AD" w:rsidP="009D01AD">
            <w:pPr>
              <w:widowControl/>
              <w:rPr>
                <w:rFonts w:eastAsia="標楷體"/>
                <w:sz w:val="22"/>
                <w:lang w:val="zh-TW"/>
              </w:rPr>
            </w:pPr>
          </w:p>
        </w:tc>
      </w:tr>
      <w:tr w:rsidR="009D01AD" w:rsidRPr="009D01AD" w:rsidTr="009D01AD">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9D01AD" w:rsidRPr="009D01AD" w:rsidRDefault="009D01AD" w:rsidP="009D01AD">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rPr>
            </w:pPr>
            <w:r w:rsidRPr="009D01AD">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rPr>
            </w:pPr>
            <w:r w:rsidRPr="009D01AD">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rPr>
            </w:pPr>
            <w:r w:rsidRPr="009D01AD">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280" w:lineRule="exact"/>
              <w:jc w:val="center"/>
              <w:rPr>
                <w:rFonts w:eastAsia="標楷體"/>
                <w:sz w:val="22"/>
              </w:rPr>
            </w:pPr>
            <w:r w:rsidRPr="009D01AD">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9D01AD" w:rsidRPr="009D01AD" w:rsidRDefault="009D01AD" w:rsidP="009D01AD">
            <w:pPr>
              <w:widowControl/>
              <w:rPr>
                <w:rFonts w:eastAsia="標楷體"/>
                <w:sz w:val="22"/>
                <w:lang w:val="zh-TW"/>
              </w:rPr>
            </w:pPr>
          </w:p>
        </w:tc>
      </w:tr>
      <w:tr w:rsidR="009D01AD" w:rsidRPr="009D01AD" w:rsidTr="009D01AD">
        <w:trPr>
          <w:cantSplit/>
        </w:trPr>
        <w:tc>
          <w:tcPr>
            <w:tcW w:w="1402" w:type="dxa"/>
            <w:tcBorders>
              <w:top w:val="nil"/>
              <w:left w:val="nil"/>
              <w:bottom w:val="nil"/>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2012</w:t>
            </w:r>
            <w:r w:rsidRPr="009D01AD">
              <w:rPr>
                <w:rFonts w:eastAsia="標楷體"/>
                <w:sz w:val="22"/>
              </w:rPr>
              <w:t>年</w:t>
            </w:r>
          </w:p>
        </w:tc>
        <w:tc>
          <w:tcPr>
            <w:tcW w:w="1080" w:type="dxa"/>
            <w:tcBorders>
              <w:top w:val="nil"/>
              <w:left w:val="single" w:sz="6" w:space="0" w:color="auto"/>
              <w:bottom w:val="nil"/>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1.4</w:t>
            </w:r>
          </w:p>
        </w:tc>
        <w:tc>
          <w:tcPr>
            <w:tcW w:w="772" w:type="dxa"/>
            <w:tcBorders>
              <w:top w:val="nil"/>
              <w:left w:val="single" w:sz="6" w:space="0" w:color="auto"/>
              <w:bottom w:val="nil"/>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0.6</w:t>
            </w:r>
          </w:p>
        </w:tc>
        <w:tc>
          <w:tcPr>
            <w:tcW w:w="840" w:type="dxa"/>
            <w:tcBorders>
              <w:top w:val="nil"/>
              <w:left w:val="single" w:sz="6" w:space="0" w:color="auto"/>
              <w:bottom w:val="nil"/>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0.0</w:t>
            </w:r>
          </w:p>
        </w:tc>
        <w:tc>
          <w:tcPr>
            <w:tcW w:w="835" w:type="dxa"/>
            <w:tcBorders>
              <w:top w:val="nil"/>
              <w:left w:val="single" w:sz="6" w:space="0" w:color="auto"/>
              <w:bottom w:val="nil"/>
              <w:right w:val="nil"/>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4.3</w:t>
            </w:r>
          </w:p>
        </w:tc>
      </w:tr>
      <w:tr w:rsidR="009D01AD" w:rsidRPr="009D01AD" w:rsidTr="009D01AD">
        <w:trPr>
          <w:cantSplit/>
        </w:trPr>
        <w:tc>
          <w:tcPr>
            <w:tcW w:w="1402" w:type="dxa"/>
            <w:tcBorders>
              <w:top w:val="nil"/>
              <w:left w:val="nil"/>
              <w:bottom w:val="nil"/>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2013</w:t>
            </w:r>
            <w:r w:rsidRPr="009D01AD">
              <w:rPr>
                <w:rFonts w:eastAsia="標楷體"/>
                <w:sz w:val="22"/>
              </w:rPr>
              <w:t>年</w:t>
            </w:r>
          </w:p>
        </w:tc>
        <w:tc>
          <w:tcPr>
            <w:tcW w:w="1080" w:type="dxa"/>
            <w:tcBorders>
              <w:top w:val="nil"/>
              <w:left w:val="single" w:sz="6" w:space="0" w:color="auto"/>
              <w:bottom w:val="nil"/>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1.6</w:t>
            </w:r>
          </w:p>
        </w:tc>
        <w:tc>
          <w:tcPr>
            <w:tcW w:w="772" w:type="dxa"/>
            <w:tcBorders>
              <w:top w:val="nil"/>
              <w:left w:val="single" w:sz="6" w:space="0" w:color="auto"/>
              <w:bottom w:val="nil"/>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-0.8</w:t>
            </w:r>
          </w:p>
        </w:tc>
        <w:tc>
          <w:tcPr>
            <w:tcW w:w="840" w:type="dxa"/>
            <w:tcBorders>
              <w:top w:val="nil"/>
              <w:left w:val="single" w:sz="6" w:space="0" w:color="auto"/>
              <w:bottom w:val="nil"/>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69.8</w:t>
            </w:r>
          </w:p>
        </w:tc>
        <w:tc>
          <w:tcPr>
            <w:tcW w:w="784" w:type="dxa"/>
            <w:tcBorders>
              <w:top w:val="nil"/>
              <w:left w:val="single" w:sz="6" w:space="0" w:color="auto"/>
              <w:bottom w:val="nil"/>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9.5</w:t>
            </w:r>
          </w:p>
        </w:tc>
        <w:tc>
          <w:tcPr>
            <w:tcW w:w="853" w:type="dxa"/>
            <w:tcBorders>
              <w:top w:val="nil"/>
              <w:left w:val="single" w:sz="6" w:space="0" w:color="auto"/>
              <w:bottom w:val="nil"/>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81.3</w:t>
            </w:r>
          </w:p>
        </w:tc>
        <w:tc>
          <w:tcPr>
            <w:tcW w:w="784" w:type="dxa"/>
            <w:tcBorders>
              <w:top w:val="nil"/>
              <w:left w:val="single" w:sz="6" w:space="0" w:color="auto"/>
              <w:bottom w:val="nil"/>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15.0</w:t>
            </w:r>
          </w:p>
        </w:tc>
        <w:tc>
          <w:tcPr>
            <w:tcW w:w="910" w:type="dxa"/>
            <w:tcBorders>
              <w:top w:val="nil"/>
              <w:left w:val="single" w:sz="6" w:space="0" w:color="auto"/>
              <w:bottom w:val="nil"/>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-11.5</w:t>
            </w:r>
          </w:p>
        </w:tc>
        <w:tc>
          <w:tcPr>
            <w:tcW w:w="854" w:type="dxa"/>
            <w:tcBorders>
              <w:top w:val="nil"/>
              <w:left w:val="single" w:sz="6" w:space="0" w:color="auto"/>
              <w:bottom w:val="nil"/>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0.4</w:t>
            </w:r>
          </w:p>
        </w:tc>
        <w:tc>
          <w:tcPr>
            <w:tcW w:w="835" w:type="dxa"/>
            <w:tcBorders>
              <w:top w:val="nil"/>
              <w:left w:val="single" w:sz="6" w:space="0" w:color="auto"/>
              <w:bottom w:val="nil"/>
              <w:right w:val="nil"/>
            </w:tcBorders>
            <w:vAlign w:val="bottom"/>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4.0</w:t>
            </w:r>
          </w:p>
        </w:tc>
      </w:tr>
      <w:tr w:rsidR="009D01AD" w:rsidRPr="009D01AD" w:rsidTr="009D01AD">
        <w:trPr>
          <w:cantSplit/>
        </w:trPr>
        <w:tc>
          <w:tcPr>
            <w:tcW w:w="1402" w:type="dxa"/>
            <w:tcBorders>
              <w:top w:val="nil"/>
              <w:left w:val="nil"/>
              <w:bottom w:val="nil"/>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2014</w:t>
            </w:r>
            <w:r w:rsidRPr="009D01AD">
              <w:rPr>
                <w:rFonts w:eastAsia="標楷體"/>
                <w:sz w:val="22"/>
              </w:rPr>
              <w:t>年</w:t>
            </w:r>
          </w:p>
        </w:tc>
        <w:tc>
          <w:tcPr>
            <w:tcW w:w="108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0.0</w:t>
            </w:r>
          </w:p>
        </w:tc>
        <w:tc>
          <w:tcPr>
            <w:tcW w:w="772"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2.1</w:t>
            </w:r>
          </w:p>
        </w:tc>
        <w:tc>
          <w:tcPr>
            <w:tcW w:w="84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73.1</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4.7</w:t>
            </w:r>
          </w:p>
        </w:tc>
        <w:tc>
          <w:tcPr>
            <w:tcW w:w="85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85.8</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5.5</w:t>
            </w:r>
          </w:p>
        </w:tc>
        <w:tc>
          <w:tcPr>
            <w:tcW w:w="91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-12.7</w:t>
            </w:r>
          </w:p>
        </w:tc>
        <w:tc>
          <w:tcPr>
            <w:tcW w:w="85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2.7</w:t>
            </w:r>
          </w:p>
        </w:tc>
        <w:tc>
          <w:tcPr>
            <w:tcW w:w="835"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3.6</w:t>
            </w:r>
          </w:p>
        </w:tc>
      </w:tr>
      <w:tr w:rsidR="009D01AD" w:rsidRPr="009D01AD" w:rsidTr="009D01AD">
        <w:trPr>
          <w:cantSplit/>
        </w:trPr>
        <w:tc>
          <w:tcPr>
            <w:tcW w:w="1402" w:type="dxa"/>
            <w:tcBorders>
              <w:top w:val="nil"/>
              <w:left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2015</w:t>
            </w:r>
            <w:r w:rsidRPr="009D01AD">
              <w:rPr>
                <w:rFonts w:eastAsia="標楷體"/>
                <w:sz w:val="22"/>
              </w:rPr>
              <w:t>年</w:t>
            </w:r>
          </w:p>
        </w:tc>
        <w:tc>
          <w:tcPr>
            <w:tcW w:w="1080" w:type="dxa"/>
            <w:tcBorders>
              <w:top w:val="nil"/>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0.6</w:t>
            </w:r>
          </w:p>
        </w:tc>
        <w:tc>
          <w:tcPr>
            <w:tcW w:w="772" w:type="dxa"/>
            <w:tcBorders>
              <w:top w:val="nil"/>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-1.1</w:t>
            </w:r>
          </w:p>
        </w:tc>
        <w:tc>
          <w:tcPr>
            <w:tcW w:w="840" w:type="dxa"/>
            <w:tcBorders>
              <w:top w:val="nil"/>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75.6</w:t>
            </w:r>
          </w:p>
        </w:tc>
        <w:tc>
          <w:tcPr>
            <w:tcW w:w="784" w:type="dxa"/>
            <w:tcBorders>
              <w:top w:val="nil"/>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3.4</w:t>
            </w:r>
          </w:p>
        </w:tc>
        <w:tc>
          <w:tcPr>
            <w:tcW w:w="853" w:type="dxa"/>
            <w:tcBorders>
              <w:top w:val="nil"/>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78.4</w:t>
            </w:r>
          </w:p>
        </w:tc>
        <w:tc>
          <w:tcPr>
            <w:tcW w:w="784" w:type="dxa"/>
            <w:tcBorders>
              <w:top w:val="nil"/>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-8.6</w:t>
            </w:r>
          </w:p>
        </w:tc>
        <w:tc>
          <w:tcPr>
            <w:tcW w:w="910" w:type="dxa"/>
            <w:tcBorders>
              <w:top w:val="nil"/>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-2.54</w:t>
            </w:r>
          </w:p>
        </w:tc>
        <w:tc>
          <w:tcPr>
            <w:tcW w:w="854" w:type="dxa"/>
            <w:tcBorders>
              <w:top w:val="nil"/>
              <w:left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0.5</w:t>
            </w:r>
          </w:p>
        </w:tc>
        <w:tc>
          <w:tcPr>
            <w:tcW w:w="835" w:type="dxa"/>
            <w:tcBorders>
              <w:top w:val="nil"/>
              <w:left w:val="single" w:sz="6" w:space="0" w:color="auto"/>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3.4</w:t>
            </w:r>
          </w:p>
        </w:tc>
      </w:tr>
      <w:tr w:rsidR="009D01AD" w:rsidRPr="009D01AD" w:rsidTr="009D01AD">
        <w:trPr>
          <w:cantSplit/>
        </w:trPr>
        <w:tc>
          <w:tcPr>
            <w:tcW w:w="1402" w:type="dxa"/>
            <w:tcBorders>
              <w:top w:val="nil"/>
              <w:left w:val="nil"/>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2016</w:t>
            </w:r>
            <w:r w:rsidRPr="009D01AD">
              <w:rPr>
                <w:rFonts w:eastAsia="標楷體"/>
                <w:sz w:val="22"/>
              </w:rPr>
              <w:t>年</w:t>
            </w:r>
          </w:p>
        </w:tc>
        <w:tc>
          <w:tcPr>
            <w:tcW w:w="108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hint="eastAsia"/>
                <w:sz w:val="22"/>
              </w:rPr>
              <w:t>1.0</w:t>
            </w:r>
          </w:p>
        </w:tc>
        <w:tc>
          <w:tcPr>
            <w:tcW w:w="772"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w:t>
            </w:r>
            <w:r w:rsidRPr="009D01AD">
              <w:rPr>
                <w:rFonts w:eastAsia="標楷體" w:hint="eastAsia"/>
                <w:sz w:val="22"/>
              </w:rPr>
              <w:t>0.2</w:t>
            </w:r>
          </w:p>
        </w:tc>
        <w:tc>
          <w:tcPr>
            <w:tcW w:w="84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hint="eastAsia"/>
                <w:sz w:val="22"/>
              </w:rPr>
              <w:t>70.03</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w:t>
            </w:r>
            <w:r w:rsidRPr="009D01AD">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w:t>
            </w:r>
            <w:r w:rsidRPr="009D01AD">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w:t>
            </w:r>
            <w:r w:rsidRPr="009D01AD">
              <w:rPr>
                <w:rFonts w:eastAsia="標楷體" w:hint="eastAsia"/>
                <w:sz w:val="22"/>
              </w:rPr>
              <w:t>0.1</w:t>
            </w:r>
          </w:p>
        </w:tc>
        <w:tc>
          <w:tcPr>
            <w:tcW w:w="835"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hint="eastAsia"/>
                <w:sz w:val="22"/>
              </w:rPr>
              <w:t>3.1</w:t>
            </w:r>
          </w:p>
        </w:tc>
      </w:tr>
      <w:tr w:rsidR="009D01AD" w:rsidRPr="009D01AD" w:rsidTr="009D01AD">
        <w:trPr>
          <w:cantSplit/>
        </w:trPr>
        <w:tc>
          <w:tcPr>
            <w:tcW w:w="1402" w:type="dxa"/>
            <w:tcBorders>
              <w:top w:val="nil"/>
              <w:left w:val="nil"/>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w:t>
            </w:r>
            <w:r w:rsidRPr="009D01AD">
              <w:rPr>
                <w:rFonts w:eastAsia="標楷體"/>
                <w:sz w:val="22"/>
              </w:rPr>
              <w:t>月</w:t>
            </w:r>
          </w:p>
        </w:tc>
        <w:tc>
          <w:tcPr>
            <w:tcW w:w="108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-4.2</w:t>
            </w:r>
          </w:p>
        </w:tc>
        <w:tc>
          <w:tcPr>
            <w:tcW w:w="84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5.35</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-12.9</w:t>
            </w:r>
          </w:p>
        </w:tc>
        <w:tc>
          <w:tcPr>
            <w:tcW w:w="85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5.99</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-18.0</w:t>
            </w:r>
          </w:p>
        </w:tc>
        <w:tc>
          <w:tcPr>
            <w:tcW w:w="91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-0.64</w:t>
            </w:r>
          </w:p>
        </w:tc>
        <w:tc>
          <w:tcPr>
            <w:tcW w:w="85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0.0</w:t>
            </w:r>
          </w:p>
        </w:tc>
        <w:tc>
          <w:tcPr>
            <w:tcW w:w="835"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3.2</w:t>
            </w:r>
          </w:p>
        </w:tc>
      </w:tr>
      <w:tr w:rsidR="009D01AD" w:rsidRPr="009D01AD" w:rsidTr="009D01AD">
        <w:trPr>
          <w:cantSplit/>
        </w:trPr>
        <w:tc>
          <w:tcPr>
            <w:tcW w:w="1402" w:type="dxa"/>
            <w:tcBorders>
              <w:top w:val="nil"/>
              <w:left w:val="nil"/>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2</w:t>
            </w:r>
            <w:r w:rsidRPr="009D01AD">
              <w:rPr>
                <w:rFonts w:eastAsia="標楷體"/>
                <w:sz w:val="22"/>
              </w:rPr>
              <w:t>月</w:t>
            </w:r>
          </w:p>
        </w:tc>
        <w:tc>
          <w:tcPr>
            <w:tcW w:w="108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-1.2</w:t>
            </w:r>
          </w:p>
        </w:tc>
        <w:tc>
          <w:tcPr>
            <w:tcW w:w="84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5.70</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-4.0</w:t>
            </w:r>
          </w:p>
        </w:tc>
        <w:tc>
          <w:tcPr>
            <w:tcW w:w="85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5.46</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-14.2</w:t>
            </w:r>
          </w:p>
        </w:tc>
        <w:tc>
          <w:tcPr>
            <w:tcW w:w="91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0.24</w:t>
            </w:r>
          </w:p>
        </w:tc>
        <w:tc>
          <w:tcPr>
            <w:tcW w:w="85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0.3</w:t>
            </w:r>
          </w:p>
        </w:tc>
        <w:tc>
          <w:tcPr>
            <w:tcW w:w="835"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3.3</w:t>
            </w:r>
          </w:p>
        </w:tc>
      </w:tr>
      <w:tr w:rsidR="009D01AD" w:rsidRPr="009D01AD" w:rsidTr="009D01AD">
        <w:trPr>
          <w:cantSplit/>
        </w:trPr>
        <w:tc>
          <w:tcPr>
            <w:tcW w:w="1402" w:type="dxa"/>
            <w:tcBorders>
              <w:top w:val="nil"/>
              <w:left w:val="nil"/>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3</w:t>
            </w:r>
            <w:r w:rsidRPr="009D01AD">
              <w:rPr>
                <w:rFonts w:eastAsia="標楷體"/>
                <w:sz w:val="22"/>
              </w:rPr>
              <w:t>月</w:t>
            </w:r>
          </w:p>
        </w:tc>
        <w:tc>
          <w:tcPr>
            <w:tcW w:w="108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1.9</w:t>
            </w:r>
            <w:r w:rsidRPr="009D01AD">
              <w:rPr>
                <w:rFonts w:eastAsia="標楷體"/>
                <w:sz w:val="22"/>
              </w:rPr>
              <w:t>（</w:t>
            </w:r>
            <w:r w:rsidRPr="009D01AD">
              <w:rPr>
                <w:rFonts w:eastAsia="標楷體"/>
                <w:sz w:val="22"/>
              </w:rPr>
              <w:t>I</w:t>
            </w:r>
            <w:r w:rsidRPr="009D01AD">
              <w:rPr>
                <w:rFonts w:eastAsia="標楷體"/>
                <w:sz w:val="22"/>
              </w:rPr>
              <w:t>）</w:t>
            </w:r>
          </w:p>
        </w:tc>
        <w:tc>
          <w:tcPr>
            <w:tcW w:w="772"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0.2</w:t>
            </w:r>
          </w:p>
        </w:tc>
        <w:tc>
          <w:tcPr>
            <w:tcW w:w="84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6.45</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-6.8</w:t>
            </w:r>
          </w:p>
        </w:tc>
        <w:tc>
          <w:tcPr>
            <w:tcW w:w="85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5.70</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-14.9</w:t>
            </w:r>
          </w:p>
        </w:tc>
        <w:tc>
          <w:tcPr>
            <w:tcW w:w="91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0.75</w:t>
            </w:r>
          </w:p>
        </w:tc>
        <w:tc>
          <w:tcPr>
            <w:tcW w:w="85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-0.1</w:t>
            </w:r>
          </w:p>
        </w:tc>
        <w:tc>
          <w:tcPr>
            <w:tcW w:w="835"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3.2</w:t>
            </w:r>
          </w:p>
        </w:tc>
      </w:tr>
      <w:tr w:rsidR="009D01AD" w:rsidRPr="009D01AD" w:rsidTr="009D01AD">
        <w:trPr>
          <w:cantSplit/>
        </w:trPr>
        <w:tc>
          <w:tcPr>
            <w:tcW w:w="1402" w:type="dxa"/>
            <w:tcBorders>
              <w:top w:val="nil"/>
              <w:left w:val="nil"/>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4</w:t>
            </w:r>
            <w:r w:rsidRPr="009D01AD">
              <w:rPr>
                <w:rFonts w:eastAsia="標楷體"/>
                <w:sz w:val="22"/>
              </w:rPr>
              <w:t>月</w:t>
            </w:r>
          </w:p>
        </w:tc>
        <w:tc>
          <w:tcPr>
            <w:tcW w:w="108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-3.3</w:t>
            </w:r>
          </w:p>
        </w:tc>
        <w:tc>
          <w:tcPr>
            <w:tcW w:w="84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5.89</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-10.1</w:t>
            </w:r>
          </w:p>
        </w:tc>
        <w:tc>
          <w:tcPr>
            <w:tcW w:w="85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5.07</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-23.3</w:t>
            </w:r>
          </w:p>
        </w:tc>
        <w:tc>
          <w:tcPr>
            <w:tcW w:w="91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0.82</w:t>
            </w:r>
          </w:p>
        </w:tc>
        <w:tc>
          <w:tcPr>
            <w:tcW w:w="85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-0.3</w:t>
            </w:r>
          </w:p>
        </w:tc>
        <w:tc>
          <w:tcPr>
            <w:tcW w:w="835"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3.2</w:t>
            </w:r>
          </w:p>
        </w:tc>
      </w:tr>
      <w:tr w:rsidR="009D01AD" w:rsidRPr="009D01AD" w:rsidTr="009D01AD">
        <w:trPr>
          <w:cantSplit/>
        </w:trPr>
        <w:tc>
          <w:tcPr>
            <w:tcW w:w="1402" w:type="dxa"/>
            <w:tcBorders>
              <w:top w:val="nil"/>
              <w:left w:val="nil"/>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5</w:t>
            </w:r>
            <w:r w:rsidRPr="009D01AD">
              <w:rPr>
                <w:rFonts w:eastAsia="標楷體"/>
                <w:sz w:val="22"/>
              </w:rPr>
              <w:t>月</w:t>
            </w:r>
          </w:p>
        </w:tc>
        <w:tc>
          <w:tcPr>
            <w:tcW w:w="108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-0.4</w:t>
            </w:r>
          </w:p>
        </w:tc>
        <w:tc>
          <w:tcPr>
            <w:tcW w:w="840"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5.09</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-11.3</w:t>
            </w:r>
          </w:p>
        </w:tc>
        <w:tc>
          <w:tcPr>
            <w:tcW w:w="853"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5.13</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-13.8</w:t>
            </w:r>
          </w:p>
        </w:tc>
        <w:tc>
          <w:tcPr>
            <w:tcW w:w="910"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-0.04</w:t>
            </w:r>
          </w:p>
        </w:tc>
        <w:tc>
          <w:tcPr>
            <w:tcW w:w="85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-0.4</w:t>
            </w:r>
          </w:p>
        </w:tc>
        <w:tc>
          <w:tcPr>
            <w:tcW w:w="835"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3.2</w:t>
            </w:r>
          </w:p>
        </w:tc>
      </w:tr>
      <w:tr w:rsidR="009D01AD" w:rsidRPr="009D01AD" w:rsidTr="009D01AD">
        <w:trPr>
          <w:cantSplit/>
        </w:trPr>
        <w:tc>
          <w:tcPr>
            <w:tcW w:w="1402" w:type="dxa"/>
            <w:tcBorders>
              <w:top w:val="nil"/>
              <w:left w:val="nil"/>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6</w:t>
            </w:r>
            <w:r w:rsidRPr="009D01AD">
              <w:rPr>
                <w:rFonts w:eastAsia="標楷體"/>
                <w:sz w:val="22"/>
              </w:rPr>
              <w:t>月</w:t>
            </w:r>
          </w:p>
        </w:tc>
        <w:tc>
          <w:tcPr>
            <w:tcW w:w="108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0.7</w:t>
            </w:r>
            <w:r w:rsidRPr="009D01AD">
              <w:rPr>
                <w:rFonts w:eastAsia="標楷體"/>
                <w:sz w:val="22"/>
              </w:rPr>
              <w:t>（</w:t>
            </w:r>
            <w:r w:rsidRPr="009D01AD">
              <w:rPr>
                <w:rFonts w:eastAsia="標楷體"/>
                <w:sz w:val="22"/>
              </w:rPr>
              <w:t>II</w:t>
            </w:r>
            <w:r w:rsidRPr="009D01AD">
              <w:rPr>
                <w:rFonts w:eastAsia="標楷體"/>
                <w:sz w:val="22"/>
              </w:rPr>
              <w:t>）</w:t>
            </w:r>
          </w:p>
        </w:tc>
        <w:tc>
          <w:tcPr>
            <w:tcW w:w="772"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-1.5</w:t>
            </w:r>
          </w:p>
        </w:tc>
        <w:tc>
          <w:tcPr>
            <w:tcW w:w="840"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6.02</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-7.4</w:t>
            </w:r>
          </w:p>
        </w:tc>
        <w:tc>
          <w:tcPr>
            <w:tcW w:w="853"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5.33</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-18.8</w:t>
            </w:r>
          </w:p>
        </w:tc>
        <w:tc>
          <w:tcPr>
            <w:tcW w:w="910"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0.69</w:t>
            </w:r>
          </w:p>
        </w:tc>
        <w:tc>
          <w:tcPr>
            <w:tcW w:w="85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-0.4</w:t>
            </w:r>
          </w:p>
        </w:tc>
        <w:tc>
          <w:tcPr>
            <w:tcW w:w="835"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3.1</w:t>
            </w:r>
          </w:p>
        </w:tc>
      </w:tr>
      <w:tr w:rsidR="009D01AD" w:rsidRPr="009D01AD" w:rsidTr="009D01AD">
        <w:trPr>
          <w:cantSplit/>
        </w:trPr>
        <w:tc>
          <w:tcPr>
            <w:tcW w:w="1402" w:type="dxa"/>
            <w:tcBorders>
              <w:top w:val="nil"/>
              <w:left w:val="nil"/>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7</w:t>
            </w:r>
            <w:r w:rsidRPr="009D01AD">
              <w:rPr>
                <w:rFonts w:eastAsia="標楷體"/>
                <w:sz w:val="22"/>
              </w:rPr>
              <w:t>月</w:t>
            </w:r>
          </w:p>
        </w:tc>
        <w:tc>
          <w:tcPr>
            <w:tcW w:w="108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-4.2</w:t>
            </w:r>
          </w:p>
        </w:tc>
        <w:tc>
          <w:tcPr>
            <w:tcW w:w="840"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5.73</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-14.0</w:t>
            </w:r>
          </w:p>
        </w:tc>
        <w:tc>
          <w:tcPr>
            <w:tcW w:w="853"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5.21</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-24.7</w:t>
            </w:r>
          </w:p>
        </w:tc>
        <w:tc>
          <w:tcPr>
            <w:tcW w:w="910"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0.52</w:t>
            </w:r>
          </w:p>
        </w:tc>
        <w:tc>
          <w:tcPr>
            <w:tcW w:w="85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-0.4</w:t>
            </w:r>
          </w:p>
        </w:tc>
        <w:tc>
          <w:tcPr>
            <w:tcW w:w="835"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3.0</w:t>
            </w:r>
          </w:p>
        </w:tc>
      </w:tr>
      <w:tr w:rsidR="009D01AD" w:rsidRPr="009D01AD" w:rsidTr="009D01AD">
        <w:trPr>
          <w:cantSplit/>
        </w:trPr>
        <w:tc>
          <w:tcPr>
            <w:tcW w:w="1402" w:type="dxa"/>
            <w:tcBorders>
              <w:top w:val="nil"/>
              <w:left w:val="nil"/>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8</w:t>
            </w:r>
            <w:r w:rsidRPr="009D01AD">
              <w:rPr>
                <w:rFonts w:eastAsia="標楷體"/>
                <w:sz w:val="22"/>
              </w:rPr>
              <w:t>月</w:t>
            </w:r>
          </w:p>
        </w:tc>
        <w:tc>
          <w:tcPr>
            <w:tcW w:w="108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4.5</w:t>
            </w:r>
          </w:p>
        </w:tc>
        <w:tc>
          <w:tcPr>
            <w:tcW w:w="840"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5.32</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-9.6</w:t>
            </w:r>
          </w:p>
        </w:tc>
        <w:tc>
          <w:tcPr>
            <w:tcW w:w="853"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5.34</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-17.3</w:t>
            </w:r>
          </w:p>
        </w:tc>
        <w:tc>
          <w:tcPr>
            <w:tcW w:w="910"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-0.02</w:t>
            </w:r>
          </w:p>
        </w:tc>
        <w:tc>
          <w:tcPr>
            <w:tcW w:w="85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-0.5</w:t>
            </w:r>
          </w:p>
        </w:tc>
        <w:tc>
          <w:tcPr>
            <w:tcW w:w="835"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3.1</w:t>
            </w:r>
          </w:p>
        </w:tc>
      </w:tr>
      <w:tr w:rsidR="009D01AD" w:rsidRPr="009D01AD" w:rsidTr="009D01AD">
        <w:trPr>
          <w:cantSplit/>
        </w:trPr>
        <w:tc>
          <w:tcPr>
            <w:tcW w:w="1402" w:type="dxa"/>
            <w:tcBorders>
              <w:top w:val="nil"/>
              <w:left w:val="nil"/>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9</w:t>
            </w:r>
            <w:r w:rsidRPr="009D01AD">
              <w:rPr>
                <w:rFonts w:eastAsia="標楷體"/>
                <w:sz w:val="22"/>
              </w:rPr>
              <w:t>月</w:t>
            </w:r>
          </w:p>
        </w:tc>
        <w:tc>
          <w:tcPr>
            <w:tcW w:w="108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1.3</w:t>
            </w:r>
            <w:r w:rsidRPr="009D01AD">
              <w:rPr>
                <w:rFonts w:eastAsia="標楷體"/>
                <w:sz w:val="22"/>
              </w:rPr>
              <w:t>（</w:t>
            </w:r>
            <w:r w:rsidRPr="009D01AD">
              <w:rPr>
                <w:rFonts w:eastAsia="標楷體"/>
                <w:sz w:val="22"/>
              </w:rPr>
              <w:t>III</w:t>
            </w:r>
            <w:r w:rsidRPr="009D01AD">
              <w:rPr>
                <w:rFonts w:eastAsia="標楷體"/>
                <w:sz w:val="22"/>
              </w:rPr>
              <w:t>）</w:t>
            </w:r>
          </w:p>
        </w:tc>
        <w:tc>
          <w:tcPr>
            <w:tcW w:w="772"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1.5</w:t>
            </w:r>
          </w:p>
        </w:tc>
        <w:tc>
          <w:tcPr>
            <w:tcW w:w="840"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5.97</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-6.9</w:t>
            </w:r>
          </w:p>
        </w:tc>
        <w:tc>
          <w:tcPr>
            <w:tcW w:w="853"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5.47</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-16.3</w:t>
            </w:r>
          </w:p>
        </w:tc>
        <w:tc>
          <w:tcPr>
            <w:tcW w:w="910"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0.5</w:t>
            </w:r>
          </w:p>
        </w:tc>
        <w:tc>
          <w:tcPr>
            <w:tcW w:w="85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-0.5</w:t>
            </w:r>
          </w:p>
        </w:tc>
        <w:tc>
          <w:tcPr>
            <w:tcW w:w="835"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3.0</w:t>
            </w:r>
          </w:p>
        </w:tc>
      </w:tr>
      <w:tr w:rsidR="009D01AD" w:rsidRPr="009D01AD" w:rsidTr="009D01AD">
        <w:trPr>
          <w:cantSplit/>
        </w:trPr>
        <w:tc>
          <w:tcPr>
            <w:tcW w:w="1402" w:type="dxa"/>
            <w:tcBorders>
              <w:top w:val="nil"/>
              <w:left w:val="nil"/>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10</w:t>
            </w:r>
            <w:r w:rsidRPr="009D01AD">
              <w:rPr>
                <w:rFonts w:eastAsia="標楷體"/>
                <w:sz w:val="22"/>
              </w:rPr>
              <w:t>月</w:t>
            </w:r>
          </w:p>
        </w:tc>
        <w:tc>
          <w:tcPr>
            <w:tcW w:w="108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-1.4</w:t>
            </w:r>
          </w:p>
        </w:tc>
        <w:tc>
          <w:tcPr>
            <w:tcW w:w="840"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5.87</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-10.3</w:t>
            </w:r>
          </w:p>
        </w:tc>
        <w:tc>
          <w:tcPr>
            <w:tcW w:w="853"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5.37</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-16.5</w:t>
            </w:r>
          </w:p>
        </w:tc>
        <w:tc>
          <w:tcPr>
            <w:tcW w:w="910"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0.5</w:t>
            </w:r>
          </w:p>
        </w:tc>
        <w:tc>
          <w:tcPr>
            <w:tcW w:w="85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0.1</w:t>
            </w:r>
          </w:p>
        </w:tc>
        <w:tc>
          <w:tcPr>
            <w:tcW w:w="835"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3.0</w:t>
            </w:r>
          </w:p>
        </w:tc>
      </w:tr>
      <w:tr w:rsidR="009D01AD" w:rsidRPr="009D01AD" w:rsidTr="009D01AD">
        <w:trPr>
          <w:cantSplit/>
        </w:trPr>
        <w:tc>
          <w:tcPr>
            <w:tcW w:w="1402" w:type="dxa"/>
            <w:tcBorders>
              <w:top w:val="nil"/>
              <w:left w:val="nil"/>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11</w:t>
            </w:r>
            <w:r w:rsidRPr="009D01AD">
              <w:rPr>
                <w:rFonts w:eastAsia="標楷體"/>
                <w:sz w:val="22"/>
              </w:rPr>
              <w:t>月</w:t>
            </w:r>
          </w:p>
        </w:tc>
        <w:tc>
          <w:tcPr>
            <w:tcW w:w="108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4.6</w:t>
            </w:r>
          </w:p>
        </w:tc>
        <w:tc>
          <w:tcPr>
            <w:tcW w:w="840"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5.96</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-0.4</w:t>
            </w:r>
          </w:p>
        </w:tc>
        <w:tc>
          <w:tcPr>
            <w:tcW w:w="853"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5.80</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-8.8</w:t>
            </w:r>
          </w:p>
        </w:tc>
        <w:tc>
          <w:tcPr>
            <w:tcW w:w="910"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sz w:val="22"/>
                <w:szCs w:val="22"/>
              </w:rPr>
              <w:t>0.16</w:t>
            </w:r>
          </w:p>
        </w:tc>
        <w:tc>
          <w:tcPr>
            <w:tcW w:w="85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0.5</w:t>
            </w:r>
          </w:p>
        </w:tc>
        <w:tc>
          <w:tcPr>
            <w:tcW w:w="835"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3.1</w:t>
            </w:r>
          </w:p>
        </w:tc>
      </w:tr>
      <w:tr w:rsidR="009D01AD" w:rsidRPr="009D01AD" w:rsidTr="009D01AD">
        <w:trPr>
          <w:cantSplit/>
        </w:trPr>
        <w:tc>
          <w:tcPr>
            <w:tcW w:w="1402" w:type="dxa"/>
            <w:tcBorders>
              <w:top w:val="nil"/>
              <w:left w:val="nil"/>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12</w:t>
            </w:r>
            <w:r w:rsidRPr="009D01AD">
              <w:rPr>
                <w:rFonts w:eastAsia="標楷體"/>
                <w:sz w:val="22"/>
              </w:rPr>
              <w:t>月</w:t>
            </w:r>
          </w:p>
        </w:tc>
        <w:tc>
          <w:tcPr>
            <w:tcW w:w="108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hint="eastAsia"/>
                <w:sz w:val="22"/>
              </w:rPr>
              <w:t>1.2</w:t>
            </w:r>
            <w:r w:rsidRPr="009D01AD">
              <w:rPr>
                <w:rFonts w:eastAsia="標楷體"/>
                <w:sz w:val="22"/>
              </w:rPr>
              <w:t>（</w:t>
            </w:r>
            <w:r w:rsidRPr="009D01AD">
              <w:rPr>
                <w:rFonts w:eastAsia="標楷體"/>
                <w:sz w:val="22"/>
              </w:rPr>
              <w:t>IV</w:t>
            </w:r>
            <w:r w:rsidRPr="009D01AD">
              <w:rPr>
                <w:rFonts w:eastAsia="標楷體"/>
                <w:sz w:val="22"/>
              </w:rPr>
              <w:t>）</w:t>
            </w:r>
          </w:p>
        </w:tc>
        <w:tc>
          <w:tcPr>
            <w:tcW w:w="772"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hint="eastAsia"/>
                <w:sz w:val="22"/>
              </w:rPr>
              <w:t>3.2</w:t>
            </w:r>
          </w:p>
        </w:tc>
        <w:tc>
          <w:tcPr>
            <w:tcW w:w="840"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rFonts w:hint="eastAsia"/>
                <w:sz w:val="22"/>
                <w:szCs w:val="22"/>
              </w:rPr>
              <w:t>6.68</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rFonts w:hint="eastAsia"/>
                <w:sz w:val="22"/>
                <w:szCs w:val="22"/>
              </w:rPr>
              <w:t>5.4</w:t>
            </w:r>
          </w:p>
        </w:tc>
        <w:tc>
          <w:tcPr>
            <w:tcW w:w="853"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rFonts w:hint="eastAsia"/>
                <w:sz w:val="22"/>
                <w:szCs w:val="22"/>
              </w:rPr>
              <w:t>6.04</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rFonts w:hint="eastAsia"/>
                <w:sz w:val="22"/>
                <w:szCs w:val="22"/>
              </w:rPr>
              <w:t>-2.6</w:t>
            </w:r>
          </w:p>
        </w:tc>
        <w:tc>
          <w:tcPr>
            <w:tcW w:w="910"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rFonts w:hint="eastAsia"/>
                <w:sz w:val="22"/>
                <w:szCs w:val="22"/>
              </w:rPr>
              <w:t>0.64</w:t>
            </w:r>
          </w:p>
        </w:tc>
        <w:tc>
          <w:tcPr>
            <w:tcW w:w="85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hint="eastAsia"/>
                <w:sz w:val="22"/>
              </w:rPr>
              <w:t>0.3</w:t>
            </w:r>
          </w:p>
        </w:tc>
        <w:tc>
          <w:tcPr>
            <w:tcW w:w="835"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hint="eastAsia"/>
                <w:sz w:val="22"/>
              </w:rPr>
              <w:t>3.1</w:t>
            </w:r>
          </w:p>
        </w:tc>
      </w:tr>
      <w:tr w:rsidR="009D01AD" w:rsidRPr="009D01AD" w:rsidTr="009D01AD">
        <w:trPr>
          <w:cantSplit/>
        </w:trPr>
        <w:tc>
          <w:tcPr>
            <w:tcW w:w="1402" w:type="dxa"/>
            <w:tcBorders>
              <w:top w:val="nil"/>
              <w:left w:val="nil"/>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hint="eastAsia"/>
                <w:sz w:val="22"/>
              </w:rPr>
              <w:t>2017</w:t>
            </w:r>
            <w:r w:rsidRPr="009D01AD">
              <w:rPr>
                <w:rFonts w:eastAsia="標楷體" w:hint="eastAsia"/>
                <w:sz w:val="22"/>
              </w:rPr>
              <w:t>年</w:t>
            </w:r>
            <w:r w:rsidR="00790315">
              <w:rPr>
                <w:rFonts w:eastAsia="標楷體" w:hint="eastAsia"/>
                <w:sz w:val="22"/>
              </w:rPr>
              <w:t>1~2</w:t>
            </w:r>
            <w:r w:rsidR="0079031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rFonts w:hint="eastAsia"/>
                <w:sz w:val="22"/>
                <w:szCs w:val="22"/>
              </w:rPr>
              <w:t>11.76</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rFonts w:hint="eastAsia"/>
                <w:sz w:val="22"/>
                <w:szCs w:val="22"/>
              </w:rPr>
              <w:t>6.4</w:t>
            </w:r>
          </w:p>
        </w:tc>
        <w:tc>
          <w:tcPr>
            <w:tcW w:w="853"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rFonts w:hint="eastAsia"/>
                <w:sz w:val="22"/>
                <w:szCs w:val="22"/>
              </w:rPr>
              <w:t>12.04</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rFonts w:hint="eastAsia"/>
                <w:sz w:val="22"/>
                <w:szCs w:val="22"/>
              </w:rPr>
              <w:t>5.1</w:t>
            </w:r>
          </w:p>
        </w:tc>
        <w:tc>
          <w:tcPr>
            <w:tcW w:w="910"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rFonts w:hint="eastAsia"/>
                <w:sz w:val="22"/>
                <w:szCs w:val="22"/>
              </w:rPr>
              <w:t>-0.28</w:t>
            </w:r>
          </w:p>
        </w:tc>
        <w:tc>
          <w:tcPr>
            <w:tcW w:w="85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p>
        </w:tc>
      </w:tr>
      <w:tr w:rsidR="009D01AD" w:rsidRPr="009D01AD" w:rsidTr="009D01AD">
        <w:trPr>
          <w:cantSplit/>
        </w:trPr>
        <w:tc>
          <w:tcPr>
            <w:tcW w:w="1402" w:type="dxa"/>
            <w:tcBorders>
              <w:top w:val="nil"/>
              <w:left w:val="nil"/>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hint="eastAsia"/>
                <w:sz w:val="22"/>
              </w:rPr>
              <w:t>1</w:t>
            </w:r>
            <w:r w:rsidRPr="009D01A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hint="eastAsia"/>
                <w:sz w:val="22"/>
              </w:rPr>
              <w:t>3.2</w:t>
            </w:r>
          </w:p>
        </w:tc>
        <w:tc>
          <w:tcPr>
            <w:tcW w:w="840"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rFonts w:hint="eastAsia"/>
                <w:sz w:val="22"/>
                <w:szCs w:val="22"/>
              </w:rPr>
              <w:t>5.42</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rFonts w:hint="eastAsia"/>
                <w:sz w:val="22"/>
                <w:szCs w:val="22"/>
              </w:rPr>
              <w:t>1.3</w:t>
            </w:r>
          </w:p>
        </w:tc>
        <w:tc>
          <w:tcPr>
            <w:tcW w:w="853"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rFonts w:hint="eastAsia"/>
                <w:sz w:val="22"/>
                <w:szCs w:val="22"/>
              </w:rPr>
              <w:t>6.51</w:t>
            </w:r>
          </w:p>
        </w:tc>
        <w:tc>
          <w:tcPr>
            <w:tcW w:w="784"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rFonts w:hint="eastAsia"/>
                <w:sz w:val="22"/>
                <w:szCs w:val="22"/>
              </w:rPr>
              <w:t>8.5</w:t>
            </w:r>
          </w:p>
        </w:tc>
        <w:tc>
          <w:tcPr>
            <w:tcW w:w="910" w:type="dxa"/>
            <w:tcBorders>
              <w:top w:val="nil"/>
              <w:left w:val="single" w:sz="6" w:space="0" w:color="auto"/>
              <w:bottom w:val="nil"/>
              <w:right w:val="single" w:sz="6" w:space="0" w:color="auto"/>
            </w:tcBorders>
            <w:vAlign w:val="center"/>
          </w:tcPr>
          <w:p w:rsidR="009D01AD" w:rsidRPr="009D01AD" w:rsidRDefault="009D01AD" w:rsidP="009D01AD">
            <w:pPr>
              <w:jc w:val="center"/>
              <w:rPr>
                <w:sz w:val="22"/>
                <w:szCs w:val="22"/>
              </w:rPr>
            </w:pPr>
            <w:r w:rsidRPr="009D01AD">
              <w:rPr>
                <w:rFonts w:hint="eastAsia"/>
                <w:sz w:val="22"/>
                <w:szCs w:val="22"/>
              </w:rPr>
              <w:t>-1.09</w:t>
            </w:r>
          </w:p>
        </w:tc>
        <w:tc>
          <w:tcPr>
            <w:tcW w:w="854"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hint="eastAsia"/>
                <w:sz w:val="22"/>
              </w:rPr>
              <w:t>0.4</w:t>
            </w:r>
          </w:p>
        </w:tc>
        <w:tc>
          <w:tcPr>
            <w:tcW w:w="835"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hint="eastAsia"/>
                <w:sz w:val="22"/>
              </w:rPr>
              <w:t>3.0</w:t>
            </w:r>
          </w:p>
        </w:tc>
      </w:tr>
      <w:tr w:rsidR="009D01AD" w:rsidRPr="009D01AD" w:rsidTr="009D01AD">
        <w:trPr>
          <w:cantSplit/>
        </w:trPr>
        <w:tc>
          <w:tcPr>
            <w:tcW w:w="1402" w:type="dxa"/>
            <w:tcBorders>
              <w:top w:val="nil"/>
              <w:left w:val="nil"/>
              <w:bottom w:val="single" w:sz="4"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hint="eastAsia"/>
                <w:sz w:val="22"/>
              </w:rPr>
              <w:t>2</w:t>
            </w:r>
            <w:r w:rsidRPr="009D01AD">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9D01AD" w:rsidRPr="009D01AD" w:rsidRDefault="009D01AD" w:rsidP="009D01AD">
            <w:pPr>
              <w:jc w:val="center"/>
              <w:rPr>
                <w:sz w:val="22"/>
                <w:szCs w:val="22"/>
              </w:rPr>
            </w:pPr>
            <w:r w:rsidRPr="009D01AD">
              <w:rPr>
                <w:rFonts w:hint="eastAsia"/>
                <w:sz w:val="22"/>
                <w:szCs w:val="22"/>
              </w:rPr>
              <w:t>6.34</w:t>
            </w:r>
          </w:p>
        </w:tc>
        <w:tc>
          <w:tcPr>
            <w:tcW w:w="784" w:type="dxa"/>
            <w:tcBorders>
              <w:top w:val="nil"/>
              <w:left w:val="single" w:sz="6" w:space="0" w:color="auto"/>
              <w:bottom w:val="single" w:sz="4" w:space="0" w:color="auto"/>
              <w:right w:val="single" w:sz="6" w:space="0" w:color="auto"/>
            </w:tcBorders>
            <w:vAlign w:val="center"/>
          </w:tcPr>
          <w:p w:rsidR="009D01AD" w:rsidRPr="009D01AD" w:rsidRDefault="009D01AD" w:rsidP="009D01AD">
            <w:pPr>
              <w:jc w:val="center"/>
              <w:rPr>
                <w:sz w:val="22"/>
                <w:szCs w:val="22"/>
              </w:rPr>
            </w:pPr>
            <w:r w:rsidRPr="009D01AD">
              <w:rPr>
                <w:rFonts w:hint="eastAsia"/>
                <w:sz w:val="22"/>
                <w:szCs w:val="22"/>
              </w:rPr>
              <w:t>11.3</w:t>
            </w:r>
          </w:p>
        </w:tc>
        <w:tc>
          <w:tcPr>
            <w:tcW w:w="853" w:type="dxa"/>
            <w:tcBorders>
              <w:top w:val="nil"/>
              <w:left w:val="single" w:sz="6" w:space="0" w:color="auto"/>
              <w:bottom w:val="single" w:sz="4" w:space="0" w:color="auto"/>
              <w:right w:val="single" w:sz="6" w:space="0" w:color="auto"/>
            </w:tcBorders>
            <w:vAlign w:val="center"/>
          </w:tcPr>
          <w:p w:rsidR="009D01AD" w:rsidRPr="009D01AD" w:rsidRDefault="009D01AD" w:rsidP="009D01AD">
            <w:pPr>
              <w:jc w:val="center"/>
              <w:rPr>
                <w:sz w:val="22"/>
                <w:szCs w:val="22"/>
              </w:rPr>
            </w:pPr>
            <w:r w:rsidRPr="009D01AD">
              <w:rPr>
                <w:rFonts w:hint="eastAsia"/>
                <w:sz w:val="22"/>
                <w:szCs w:val="22"/>
              </w:rPr>
              <w:t>5.53</w:t>
            </w:r>
          </w:p>
        </w:tc>
        <w:tc>
          <w:tcPr>
            <w:tcW w:w="784" w:type="dxa"/>
            <w:tcBorders>
              <w:top w:val="nil"/>
              <w:left w:val="single" w:sz="6" w:space="0" w:color="auto"/>
              <w:bottom w:val="single" w:sz="4" w:space="0" w:color="auto"/>
              <w:right w:val="single" w:sz="6" w:space="0" w:color="auto"/>
            </w:tcBorders>
            <w:vAlign w:val="center"/>
          </w:tcPr>
          <w:p w:rsidR="009D01AD" w:rsidRPr="009D01AD" w:rsidRDefault="009D01AD" w:rsidP="009D01AD">
            <w:pPr>
              <w:jc w:val="center"/>
              <w:rPr>
                <w:sz w:val="22"/>
                <w:szCs w:val="22"/>
              </w:rPr>
            </w:pPr>
            <w:r w:rsidRPr="009D01AD">
              <w:rPr>
                <w:rFonts w:hint="eastAsia"/>
                <w:sz w:val="22"/>
                <w:szCs w:val="22"/>
              </w:rPr>
              <w:t>1.2</w:t>
            </w:r>
          </w:p>
        </w:tc>
        <w:tc>
          <w:tcPr>
            <w:tcW w:w="910" w:type="dxa"/>
            <w:tcBorders>
              <w:top w:val="nil"/>
              <w:left w:val="single" w:sz="6" w:space="0" w:color="auto"/>
              <w:bottom w:val="single" w:sz="4" w:space="0" w:color="auto"/>
              <w:right w:val="single" w:sz="6" w:space="0" w:color="auto"/>
            </w:tcBorders>
            <w:vAlign w:val="center"/>
          </w:tcPr>
          <w:p w:rsidR="009D01AD" w:rsidRPr="009D01AD" w:rsidRDefault="009D01AD" w:rsidP="009D01AD">
            <w:pPr>
              <w:jc w:val="center"/>
              <w:rPr>
                <w:sz w:val="22"/>
                <w:szCs w:val="22"/>
              </w:rPr>
            </w:pPr>
            <w:r w:rsidRPr="009D01AD">
              <w:rPr>
                <w:rFonts w:hint="eastAsia"/>
                <w:sz w:val="22"/>
                <w:szCs w:val="22"/>
              </w:rPr>
              <w:t>0.81</w:t>
            </w:r>
          </w:p>
        </w:tc>
        <w:tc>
          <w:tcPr>
            <w:tcW w:w="854" w:type="dxa"/>
            <w:tcBorders>
              <w:top w:val="nil"/>
              <w:left w:val="single" w:sz="6" w:space="0" w:color="auto"/>
              <w:bottom w:val="single" w:sz="4"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w:t>
            </w:r>
          </w:p>
        </w:tc>
        <w:tc>
          <w:tcPr>
            <w:tcW w:w="835" w:type="dxa"/>
            <w:tcBorders>
              <w:top w:val="nil"/>
              <w:left w:val="single" w:sz="6" w:space="0" w:color="auto"/>
              <w:bottom w:val="single" w:sz="4" w:space="0" w:color="auto"/>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sz w:val="22"/>
              </w:rPr>
            </w:pPr>
            <w:r w:rsidRPr="009D01AD">
              <w:rPr>
                <w:rFonts w:eastAsia="標楷體"/>
                <w:sz w:val="22"/>
              </w:rPr>
              <w:t>-</w:t>
            </w:r>
          </w:p>
        </w:tc>
      </w:tr>
    </w:tbl>
    <w:p w:rsidR="00FA0954" w:rsidRPr="00FA0954" w:rsidRDefault="00FA0954" w:rsidP="00FA0954">
      <w:pPr>
        <w:widowControl/>
        <w:snapToGrid w:val="0"/>
        <w:spacing w:line="280" w:lineRule="exact"/>
        <w:ind w:left="447" w:rightChars="-295" w:right="-708" w:hangingChars="203" w:hanging="447"/>
        <w:rPr>
          <w:rFonts w:eastAsia="標楷體"/>
          <w:kern w:val="0"/>
          <w:sz w:val="22"/>
          <w:szCs w:val="22"/>
        </w:rPr>
      </w:pPr>
      <w:proofErr w:type="gramStart"/>
      <w:r w:rsidRPr="00FA0954">
        <w:rPr>
          <w:rFonts w:eastAsia="標楷體"/>
          <w:kern w:val="0"/>
          <w:sz w:val="22"/>
          <w:szCs w:val="22"/>
        </w:rPr>
        <w:t>註</w:t>
      </w:r>
      <w:proofErr w:type="gramEnd"/>
      <w:r w:rsidRPr="00FA0954">
        <w:rPr>
          <w:rFonts w:eastAsia="標楷體"/>
          <w:kern w:val="0"/>
          <w:sz w:val="22"/>
          <w:szCs w:val="22"/>
        </w:rPr>
        <w:t>：除實質</w:t>
      </w:r>
      <w:r w:rsidRPr="00FA0954">
        <w:rPr>
          <w:rFonts w:eastAsia="標楷體"/>
          <w:kern w:val="0"/>
          <w:sz w:val="22"/>
          <w:szCs w:val="22"/>
        </w:rPr>
        <w:t>GDP</w:t>
      </w:r>
      <w:r w:rsidRPr="00FA0954">
        <w:rPr>
          <w:rFonts w:eastAsia="標楷體"/>
          <w:kern w:val="0"/>
          <w:sz w:val="22"/>
          <w:szCs w:val="22"/>
        </w:rPr>
        <w:t>經濟成長率為較前期比換算為年率、失業率為與前月相比之季節</w:t>
      </w:r>
      <w:proofErr w:type="gramStart"/>
      <w:r w:rsidRPr="00FA0954">
        <w:rPr>
          <w:rFonts w:eastAsia="標楷體"/>
          <w:kern w:val="0"/>
          <w:sz w:val="22"/>
          <w:szCs w:val="22"/>
        </w:rPr>
        <w:t>調整值外</w:t>
      </w:r>
      <w:proofErr w:type="gramEnd"/>
      <w:r w:rsidRPr="00FA0954">
        <w:rPr>
          <w:rFonts w:eastAsia="標楷體"/>
          <w:kern w:val="0"/>
          <w:sz w:val="22"/>
          <w:szCs w:val="22"/>
        </w:rPr>
        <w:t>，其餘成長率皆為與上年同期相比資料。</w:t>
      </w:r>
    </w:p>
    <w:p w:rsidR="008D4273" w:rsidRPr="005E490D" w:rsidRDefault="00FA0954" w:rsidP="00FA0954">
      <w:pPr>
        <w:widowControl/>
        <w:snapToGrid w:val="0"/>
        <w:spacing w:line="280" w:lineRule="exact"/>
        <w:ind w:left="110" w:rightChars="-295" w:right="-708" w:hangingChars="50" w:hanging="110"/>
        <w:rPr>
          <w:rFonts w:eastAsia="標楷體"/>
          <w:kern w:val="0"/>
          <w:sz w:val="22"/>
          <w:szCs w:val="22"/>
        </w:rPr>
      </w:pPr>
      <w:r w:rsidRPr="00FA0954">
        <w:rPr>
          <w:rFonts w:eastAsia="標楷體"/>
          <w:kern w:val="0"/>
          <w:sz w:val="22"/>
          <w:szCs w:val="22"/>
        </w:rPr>
        <w:t>資料來源：日本內閣府、經濟產業省、財務省、總務省。</w:t>
      </w:r>
    </w:p>
    <w:p w:rsidR="008D4273" w:rsidRPr="005E490D" w:rsidRDefault="008D4273" w:rsidP="008D4273"/>
    <w:p w:rsidR="006D20BB" w:rsidRPr="008D4273" w:rsidRDefault="006D20BB" w:rsidP="006D20BB">
      <w:pPr>
        <w:widowControl/>
        <w:snapToGrid w:val="0"/>
        <w:spacing w:line="280" w:lineRule="exact"/>
        <w:ind w:left="110" w:rightChars="-295" w:right="-708" w:hangingChars="50" w:hanging="110"/>
        <w:rPr>
          <w:rFonts w:eastAsia="標楷體"/>
          <w:color w:val="FF0000"/>
          <w:kern w:val="0"/>
          <w:sz w:val="22"/>
          <w:szCs w:val="22"/>
        </w:rPr>
      </w:pPr>
    </w:p>
    <w:p w:rsidR="008A0333" w:rsidRPr="008B379D" w:rsidRDefault="008A0333" w:rsidP="008A0333">
      <w:pPr>
        <w:snapToGrid w:val="0"/>
        <w:spacing w:before="60" w:line="300" w:lineRule="auto"/>
        <w:ind w:right="-227"/>
        <w:jc w:val="both"/>
        <w:rPr>
          <w:rFonts w:eastAsia="標楷體"/>
          <w:color w:val="FF0000"/>
          <w:sz w:val="28"/>
          <w:szCs w:val="32"/>
        </w:rPr>
      </w:pPr>
    </w:p>
    <w:p w:rsidR="00906748" w:rsidRPr="008B379D" w:rsidRDefault="008A63EF" w:rsidP="008A63EF">
      <w:pPr>
        <w:widowControl/>
        <w:rPr>
          <w:rFonts w:eastAsia="標楷體"/>
          <w:color w:val="FF0000"/>
          <w:sz w:val="28"/>
          <w:szCs w:val="32"/>
        </w:rPr>
      </w:pPr>
      <w:r w:rsidRPr="008B379D">
        <w:rPr>
          <w:rFonts w:eastAsia="標楷體"/>
          <w:color w:val="FF0000"/>
          <w:sz w:val="28"/>
          <w:szCs w:val="32"/>
        </w:rPr>
        <w:br w:type="page"/>
      </w:r>
    </w:p>
    <w:p w:rsidR="00812880" w:rsidRPr="005868F8" w:rsidRDefault="00812880" w:rsidP="00812880">
      <w:pPr>
        <w:pStyle w:val="k3a"/>
        <w:tabs>
          <w:tab w:val="left" w:pos="540"/>
        </w:tabs>
        <w:spacing w:before="180" w:line="300" w:lineRule="auto"/>
        <w:ind w:leftChars="0" w:left="0" w:firstLineChars="0" w:firstLine="0"/>
        <w:rPr>
          <w:b/>
          <w:bCs/>
          <w:szCs w:val="28"/>
        </w:rPr>
      </w:pPr>
      <w:r w:rsidRPr="005868F8">
        <w:rPr>
          <w:b/>
          <w:bCs/>
          <w:szCs w:val="28"/>
        </w:rPr>
        <w:lastRenderedPageBreak/>
        <w:t>２、南韓</w:t>
      </w:r>
    </w:p>
    <w:p w:rsidR="00FA0954" w:rsidRPr="009D01AD" w:rsidRDefault="009D01AD" w:rsidP="00884637">
      <w:pPr>
        <w:pStyle w:val="afffff"/>
        <w:numPr>
          <w:ilvl w:val="0"/>
          <w:numId w:val="6"/>
        </w:numPr>
        <w:snapToGrid w:val="0"/>
        <w:spacing w:before="180" w:line="300" w:lineRule="auto"/>
        <w:ind w:leftChars="0" w:left="851" w:right="-227" w:firstLineChars="0" w:hanging="567"/>
        <w:rPr>
          <w:rFonts w:ascii="Times New Roman" w:eastAsia="標楷體" w:hAnsi="Times New Roman"/>
          <w:color w:val="000000" w:themeColor="text1"/>
          <w:sz w:val="28"/>
          <w:szCs w:val="28"/>
        </w:rPr>
      </w:pPr>
      <w:r w:rsidRPr="009D01AD">
        <w:rPr>
          <w:rFonts w:ascii="Times New Roman" w:eastAsia="標楷體" w:hAnsi="Times New Roman" w:hint="eastAsia"/>
          <w:color w:val="000000" w:themeColor="text1"/>
          <w:sz w:val="28"/>
          <w:szCs w:val="28"/>
        </w:rPr>
        <w:t>國際評等機構</w:t>
      </w:r>
      <w:r w:rsidRPr="009D01AD">
        <w:rPr>
          <w:rFonts w:ascii="Times New Roman" w:eastAsia="標楷體" w:hAnsi="Times New Roman" w:hint="eastAsia"/>
          <w:color w:val="000000" w:themeColor="text1"/>
          <w:sz w:val="28"/>
          <w:szCs w:val="28"/>
        </w:rPr>
        <w:t>Moody</w:t>
      </w:r>
      <w:proofErr w:type="gramStart"/>
      <w:r w:rsidRPr="009D01AD">
        <w:rPr>
          <w:rFonts w:ascii="Times New Roman" w:eastAsia="標楷體" w:hAnsi="Times New Roman"/>
          <w:color w:val="000000" w:themeColor="text1"/>
          <w:sz w:val="28"/>
          <w:szCs w:val="28"/>
        </w:rPr>
        <w:t>’</w:t>
      </w:r>
      <w:proofErr w:type="gramEnd"/>
      <w:r w:rsidRPr="009D01AD">
        <w:rPr>
          <w:rFonts w:ascii="Times New Roman" w:eastAsia="標楷體" w:hAnsi="Times New Roman" w:hint="eastAsia"/>
          <w:color w:val="000000" w:themeColor="text1"/>
          <w:sz w:val="28"/>
          <w:szCs w:val="28"/>
        </w:rPr>
        <w:t>s</w:t>
      </w:r>
      <w:r w:rsidRPr="009D01AD">
        <w:rPr>
          <w:rFonts w:ascii="Times New Roman" w:eastAsia="標楷體" w:hAnsi="Times New Roman" w:hint="eastAsia"/>
          <w:color w:val="000000" w:themeColor="text1"/>
          <w:sz w:val="28"/>
          <w:szCs w:val="28"/>
        </w:rPr>
        <w:t>表示，韓國前總統</w:t>
      </w:r>
      <w:proofErr w:type="gramStart"/>
      <w:r w:rsidRPr="009D01AD">
        <w:rPr>
          <w:rFonts w:ascii="Times New Roman" w:eastAsia="標楷體" w:hAnsi="Times New Roman" w:hint="eastAsia"/>
          <w:color w:val="000000" w:themeColor="text1"/>
          <w:sz w:val="28"/>
          <w:szCs w:val="28"/>
        </w:rPr>
        <w:t>朴槿</w:t>
      </w:r>
      <w:proofErr w:type="gramEnd"/>
      <w:r w:rsidRPr="009D01AD">
        <w:rPr>
          <w:rFonts w:ascii="Times New Roman" w:eastAsia="標楷體" w:hAnsi="Times New Roman" w:hint="eastAsia"/>
          <w:color w:val="000000" w:themeColor="text1"/>
          <w:sz w:val="28"/>
          <w:szCs w:val="28"/>
        </w:rPr>
        <w:t>惠彈劾案於今</w:t>
      </w:r>
      <w:r w:rsidRPr="009D01AD">
        <w:rPr>
          <w:rFonts w:ascii="Times New Roman" w:eastAsia="標楷體" w:hAnsi="Times New Roman" w:hint="eastAsia"/>
          <w:color w:val="000000" w:themeColor="text1"/>
          <w:sz w:val="28"/>
          <w:szCs w:val="28"/>
        </w:rPr>
        <w:t>(2017)</w:t>
      </w:r>
      <w:r w:rsidRPr="009D01AD">
        <w:rPr>
          <w:rFonts w:ascii="Times New Roman" w:eastAsia="標楷體" w:hAnsi="Times New Roman" w:hint="eastAsia"/>
          <w:color w:val="000000" w:themeColor="text1"/>
          <w:sz w:val="28"/>
          <w:szCs w:val="28"/>
        </w:rPr>
        <w:t>年</w:t>
      </w:r>
      <w:r w:rsidRPr="009D01AD">
        <w:rPr>
          <w:rFonts w:ascii="Times New Roman" w:eastAsia="標楷體" w:hAnsi="Times New Roman" w:hint="eastAsia"/>
          <w:color w:val="000000" w:themeColor="text1"/>
          <w:sz w:val="28"/>
          <w:szCs w:val="28"/>
        </w:rPr>
        <w:t>3</w:t>
      </w:r>
      <w:r w:rsidRPr="009D01AD">
        <w:rPr>
          <w:rFonts w:ascii="Times New Roman" w:eastAsia="標楷體" w:hAnsi="Times New Roman" w:hint="eastAsia"/>
          <w:color w:val="000000" w:themeColor="text1"/>
          <w:sz w:val="28"/>
          <w:szCs w:val="28"/>
        </w:rPr>
        <w:t>月</w:t>
      </w:r>
      <w:r w:rsidRPr="009D01AD">
        <w:rPr>
          <w:rFonts w:ascii="Times New Roman" w:eastAsia="標楷體" w:hAnsi="Times New Roman" w:hint="eastAsia"/>
          <w:color w:val="000000" w:themeColor="text1"/>
          <w:sz w:val="28"/>
          <w:szCs w:val="28"/>
        </w:rPr>
        <w:t>10</w:t>
      </w:r>
      <w:r w:rsidRPr="009D01AD">
        <w:rPr>
          <w:rFonts w:ascii="Times New Roman" w:eastAsia="標楷體" w:hAnsi="Times New Roman" w:hint="eastAsia"/>
          <w:color w:val="000000" w:themeColor="text1"/>
          <w:sz w:val="28"/>
          <w:szCs w:val="28"/>
        </w:rPr>
        <w:t>日通過，韓國政治不確定因素使韓國經濟已無法樂觀。媒體指出，韓國經濟至</w:t>
      </w:r>
      <w:r w:rsidRPr="009D01AD">
        <w:rPr>
          <w:rFonts w:ascii="Times New Roman" w:eastAsia="標楷體" w:hAnsi="Times New Roman" w:hint="eastAsia"/>
          <w:color w:val="000000" w:themeColor="text1"/>
          <w:sz w:val="28"/>
          <w:szCs w:val="28"/>
        </w:rPr>
        <w:t>5</w:t>
      </w:r>
      <w:r w:rsidRPr="009D01AD">
        <w:rPr>
          <w:rFonts w:ascii="Times New Roman" w:eastAsia="標楷體" w:hAnsi="Times New Roman" w:hint="eastAsia"/>
          <w:color w:val="000000" w:themeColor="text1"/>
          <w:sz w:val="28"/>
          <w:szCs w:val="28"/>
        </w:rPr>
        <w:t>月總統大選前，可能面臨美國再度升息、中國大陸因韓國部署</w:t>
      </w:r>
      <w:r w:rsidR="00A75B12">
        <w:rPr>
          <w:rFonts w:ascii="Times New Roman" w:eastAsia="標楷體" w:hAnsi="Times New Roman" w:hint="eastAsia"/>
          <w:color w:val="000000" w:themeColor="text1"/>
          <w:sz w:val="28"/>
          <w:szCs w:val="28"/>
        </w:rPr>
        <w:t>戰區高空防衛系統</w:t>
      </w:r>
      <w:r w:rsidR="00A75B12">
        <w:rPr>
          <w:rFonts w:ascii="Times New Roman" w:eastAsia="標楷體" w:hAnsi="Times New Roman" w:hint="eastAsia"/>
          <w:color w:val="000000" w:themeColor="text1"/>
          <w:sz w:val="28"/>
          <w:szCs w:val="28"/>
        </w:rPr>
        <w:t>(</w:t>
      </w:r>
      <w:r w:rsidRPr="009D01AD">
        <w:rPr>
          <w:rFonts w:ascii="Times New Roman" w:eastAsia="標楷體" w:hAnsi="Times New Roman" w:hint="eastAsia"/>
          <w:color w:val="000000" w:themeColor="text1"/>
          <w:sz w:val="28"/>
          <w:szCs w:val="28"/>
        </w:rPr>
        <w:t>THAAD</w:t>
      </w:r>
      <w:r w:rsidR="00A75B12">
        <w:rPr>
          <w:rFonts w:ascii="Times New Roman" w:eastAsia="標楷體" w:hAnsi="Times New Roman" w:hint="eastAsia"/>
          <w:color w:val="000000" w:themeColor="text1"/>
          <w:sz w:val="28"/>
          <w:szCs w:val="28"/>
        </w:rPr>
        <w:t>)</w:t>
      </w:r>
      <w:r w:rsidRPr="009D01AD">
        <w:rPr>
          <w:rFonts w:ascii="Times New Roman" w:eastAsia="標楷體" w:hAnsi="Times New Roman" w:hint="eastAsia"/>
          <w:color w:val="000000" w:themeColor="text1"/>
          <w:sz w:val="28"/>
          <w:szCs w:val="28"/>
        </w:rPr>
        <w:t>而採取經濟報復措施、美國總統川普之貿易保護政策、大宇造船之結構調整危機及大企業營業虧損等五大風險</w:t>
      </w:r>
      <w:r w:rsidR="00FA0954" w:rsidRPr="009D01AD">
        <w:rPr>
          <w:rFonts w:ascii="Times New Roman" w:eastAsia="標楷體" w:hAnsi="Times New Roman" w:hint="eastAsia"/>
          <w:color w:val="000000" w:themeColor="text1"/>
          <w:sz w:val="28"/>
          <w:szCs w:val="28"/>
        </w:rPr>
        <w:t>。</w:t>
      </w:r>
    </w:p>
    <w:p w:rsidR="00FA0954" w:rsidRPr="009D01AD" w:rsidRDefault="009D01AD" w:rsidP="00884637">
      <w:pPr>
        <w:pStyle w:val="afffff"/>
        <w:numPr>
          <w:ilvl w:val="0"/>
          <w:numId w:val="6"/>
        </w:numPr>
        <w:snapToGrid w:val="0"/>
        <w:spacing w:before="180" w:line="300" w:lineRule="auto"/>
        <w:ind w:leftChars="0" w:left="851" w:right="-227" w:firstLineChars="0" w:hanging="567"/>
        <w:rPr>
          <w:rFonts w:ascii="Times New Roman" w:eastAsia="標楷體" w:hAnsi="Times New Roman"/>
          <w:color w:val="000000" w:themeColor="text1"/>
          <w:sz w:val="28"/>
          <w:szCs w:val="28"/>
        </w:rPr>
      </w:pPr>
      <w:r w:rsidRPr="009D01AD">
        <w:rPr>
          <w:rFonts w:ascii="Times New Roman" w:eastAsia="標楷體" w:hAnsi="Times New Roman"/>
          <w:color w:val="000000" w:themeColor="text1"/>
          <w:sz w:val="28"/>
          <w:szCs w:val="28"/>
        </w:rPr>
        <w:t>韓國</w:t>
      </w:r>
      <w:r w:rsidRPr="009D01AD">
        <w:rPr>
          <w:rFonts w:ascii="Times New Roman" w:eastAsia="標楷體" w:hAnsi="Times New Roman" w:hint="eastAsia"/>
          <w:color w:val="000000" w:themeColor="text1"/>
          <w:sz w:val="28"/>
          <w:szCs w:val="28"/>
        </w:rPr>
        <w:t>今</w:t>
      </w:r>
      <w:r w:rsidRPr="009D01AD">
        <w:rPr>
          <w:rFonts w:ascii="Times New Roman" w:eastAsia="標楷體" w:hAnsi="Times New Roman"/>
          <w:color w:val="000000" w:themeColor="text1"/>
          <w:sz w:val="28"/>
          <w:szCs w:val="28"/>
        </w:rPr>
        <w:t>年</w:t>
      </w:r>
      <w:r w:rsidRPr="009D01AD">
        <w:rPr>
          <w:rFonts w:ascii="Times New Roman" w:eastAsia="標楷體" w:hAnsi="Times New Roman" w:hint="eastAsia"/>
          <w:color w:val="000000" w:themeColor="text1"/>
          <w:sz w:val="28"/>
          <w:szCs w:val="28"/>
        </w:rPr>
        <w:t>2</w:t>
      </w:r>
      <w:r w:rsidRPr="009D01AD">
        <w:rPr>
          <w:rFonts w:ascii="Times New Roman" w:eastAsia="標楷體" w:hAnsi="Times New Roman" w:hint="eastAsia"/>
          <w:color w:val="000000" w:themeColor="text1"/>
          <w:sz w:val="28"/>
          <w:szCs w:val="28"/>
        </w:rPr>
        <w:t>月</w:t>
      </w:r>
      <w:r w:rsidRPr="009D01AD">
        <w:rPr>
          <w:rFonts w:ascii="Times New Roman" w:eastAsia="標楷體" w:hAnsi="Times New Roman"/>
          <w:color w:val="000000" w:themeColor="text1"/>
          <w:sz w:val="28"/>
          <w:szCs w:val="28"/>
        </w:rPr>
        <w:t>出口額為</w:t>
      </w:r>
      <w:r w:rsidRPr="009D01AD">
        <w:rPr>
          <w:rFonts w:ascii="Times New Roman" w:eastAsia="標楷體" w:hAnsi="Times New Roman" w:hint="eastAsia"/>
          <w:color w:val="000000" w:themeColor="text1"/>
          <w:sz w:val="28"/>
          <w:szCs w:val="28"/>
        </w:rPr>
        <w:t>432</w:t>
      </w:r>
      <w:r w:rsidRPr="009D01AD">
        <w:rPr>
          <w:rFonts w:ascii="Times New Roman" w:eastAsia="標楷體" w:hAnsi="Times New Roman"/>
          <w:color w:val="000000" w:themeColor="text1"/>
          <w:sz w:val="28"/>
          <w:szCs w:val="28"/>
        </w:rPr>
        <w:t>億美元，較上年增加</w:t>
      </w:r>
      <w:r w:rsidRPr="009D01AD">
        <w:rPr>
          <w:rFonts w:ascii="Times New Roman" w:eastAsia="標楷體" w:hAnsi="Times New Roman" w:hint="eastAsia"/>
          <w:color w:val="000000" w:themeColor="text1"/>
          <w:sz w:val="28"/>
          <w:szCs w:val="28"/>
        </w:rPr>
        <w:t>20.2</w:t>
      </w:r>
      <w:r w:rsidRPr="009D01AD">
        <w:rPr>
          <w:rFonts w:ascii="Times New Roman" w:eastAsia="標楷體" w:hAnsi="Times New Roman"/>
          <w:color w:val="000000" w:themeColor="text1"/>
          <w:sz w:val="28"/>
          <w:szCs w:val="28"/>
        </w:rPr>
        <w:t>%</w:t>
      </w:r>
      <w:r w:rsidRPr="009D01AD">
        <w:rPr>
          <w:rFonts w:ascii="Times New Roman" w:eastAsia="標楷體" w:hAnsi="Times New Roman"/>
          <w:color w:val="000000" w:themeColor="text1"/>
          <w:sz w:val="28"/>
          <w:szCs w:val="28"/>
        </w:rPr>
        <w:t>，進口額為</w:t>
      </w:r>
      <w:r w:rsidRPr="009D01AD">
        <w:rPr>
          <w:rFonts w:ascii="Times New Roman" w:eastAsia="標楷體" w:hAnsi="Times New Roman" w:hint="eastAsia"/>
          <w:color w:val="000000" w:themeColor="text1"/>
          <w:sz w:val="28"/>
          <w:szCs w:val="28"/>
        </w:rPr>
        <w:t>360</w:t>
      </w:r>
      <w:r w:rsidRPr="009D01AD">
        <w:rPr>
          <w:rFonts w:ascii="Times New Roman" w:eastAsia="標楷體" w:hAnsi="Times New Roman"/>
          <w:color w:val="000000" w:themeColor="text1"/>
          <w:sz w:val="28"/>
          <w:szCs w:val="28"/>
        </w:rPr>
        <w:t>億美元，增加</w:t>
      </w:r>
      <w:r w:rsidRPr="009D01AD">
        <w:rPr>
          <w:rFonts w:ascii="Times New Roman" w:eastAsia="標楷體" w:hAnsi="Times New Roman" w:hint="eastAsia"/>
          <w:color w:val="000000" w:themeColor="text1"/>
          <w:sz w:val="28"/>
          <w:szCs w:val="28"/>
        </w:rPr>
        <w:t>23.3</w:t>
      </w:r>
      <w:r w:rsidRPr="009D01AD">
        <w:rPr>
          <w:rFonts w:ascii="Times New Roman" w:eastAsia="標楷體" w:hAnsi="Times New Roman"/>
          <w:color w:val="000000" w:themeColor="text1"/>
          <w:sz w:val="28"/>
          <w:szCs w:val="28"/>
        </w:rPr>
        <w:t>%</w:t>
      </w:r>
      <w:r w:rsidRPr="009D01AD">
        <w:rPr>
          <w:rFonts w:ascii="Times New Roman" w:eastAsia="標楷體" w:hAnsi="Times New Roman"/>
          <w:color w:val="000000" w:themeColor="text1"/>
          <w:sz w:val="28"/>
          <w:szCs w:val="28"/>
        </w:rPr>
        <w:t>，貿易順差</w:t>
      </w:r>
      <w:r w:rsidRPr="009D01AD">
        <w:rPr>
          <w:rFonts w:ascii="Times New Roman" w:eastAsia="標楷體" w:hAnsi="Times New Roman" w:hint="eastAsia"/>
          <w:color w:val="000000" w:themeColor="text1"/>
          <w:sz w:val="28"/>
          <w:szCs w:val="28"/>
        </w:rPr>
        <w:t>72</w:t>
      </w:r>
      <w:r w:rsidRPr="009D01AD">
        <w:rPr>
          <w:rFonts w:ascii="Times New Roman" w:eastAsia="標楷體" w:hAnsi="Times New Roman"/>
          <w:color w:val="000000" w:themeColor="text1"/>
          <w:sz w:val="28"/>
          <w:szCs w:val="28"/>
        </w:rPr>
        <w:t>億美元。</w:t>
      </w:r>
      <w:r w:rsidRPr="009D01AD">
        <w:rPr>
          <w:rFonts w:ascii="Times New Roman" w:eastAsia="標楷體" w:hAnsi="Times New Roman"/>
          <w:color w:val="000000" w:themeColor="text1"/>
          <w:sz w:val="28"/>
          <w:szCs w:val="28"/>
        </w:rPr>
        <w:t>13</w:t>
      </w:r>
      <w:r w:rsidRPr="009D01AD">
        <w:rPr>
          <w:rFonts w:ascii="Times New Roman" w:eastAsia="標楷體" w:hAnsi="Times New Roman"/>
          <w:color w:val="000000" w:themeColor="text1"/>
          <w:sz w:val="28"/>
          <w:szCs w:val="28"/>
        </w:rPr>
        <w:t>大主要出口項目中，</w:t>
      </w:r>
      <w:r w:rsidRPr="009D01AD">
        <w:rPr>
          <w:rFonts w:ascii="Times New Roman" w:eastAsia="標楷體" w:hAnsi="Times New Roman" w:hint="eastAsia"/>
          <w:color w:val="000000" w:themeColor="text1"/>
          <w:sz w:val="28"/>
          <w:szCs w:val="28"/>
        </w:rPr>
        <w:t>石油製品出口增加</w:t>
      </w:r>
      <w:r w:rsidRPr="009D01AD">
        <w:rPr>
          <w:rFonts w:ascii="Times New Roman" w:eastAsia="標楷體" w:hAnsi="Times New Roman" w:hint="eastAsia"/>
          <w:color w:val="000000" w:themeColor="text1"/>
          <w:sz w:val="28"/>
          <w:szCs w:val="28"/>
        </w:rPr>
        <w:t>72.3%</w:t>
      </w:r>
      <w:r w:rsidRPr="009D01AD">
        <w:rPr>
          <w:rFonts w:ascii="Times New Roman" w:eastAsia="標楷體" w:hAnsi="Times New Roman" w:hint="eastAsia"/>
          <w:color w:val="000000" w:themeColor="text1"/>
          <w:sz w:val="28"/>
          <w:szCs w:val="28"/>
        </w:rPr>
        <w:t>最多、半導體增加</w:t>
      </w:r>
      <w:r w:rsidRPr="009D01AD">
        <w:rPr>
          <w:rFonts w:ascii="Times New Roman" w:eastAsia="標楷體" w:hAnsi="Times New Roman" w:hint="eastAsia"/>
          <w:color w:val="000000" w:themeColor="text1"/>
          <w:sz w:val="28"/>
          <w:szCs w:val="28"/>
        </w:rPr>
        <w:t>54.2%</w:t>
      </w:r>
      <w:r w:rsidRPr="009D01AD">
        <w:rPr>
          <w:rFonts w:ascii="Times New Roman" w:eastAsia="標楷體" w:hAnsi="Times New Roman" w:hint="eastAsia"/>
          <w:color w:val="000000" w:themeColor="text1"/>
          <w:sz w:val="28"/>
          <w:szCs w:val="28"/>
        </w:rPr>
        <w:t>次之，另家電製品</w:t>
      </w:r>
      <w:r w:rsidRPr="009D01AD">
        <w:rPr>
          <w:rFonts w:ascii="Times New Roman" w:eastAsia="標楷體" w:hAnsi="Times New Roman" w:hint="eastAsia"/>
          <w:color w:val="000000" w:themeColor="text1"/>
          <w:sz w:val="28"/>
          <w:szCs w:val="28"/>
        </w:rPr>
        <w:t>(-14.5%)</w:t>
      </w:r>
      <w:r w:rsidRPr="009D01AD">
        <w:rPr>
          <w:rFonts w:ascii="Times New Roman" w:eastAsia="標楷體" w:hAnsi="Times New Roman" w:hint="eastAsia"/>
          <w:color w:val="000000" w:themeColor="text1"/>
          <w:sz w:val="28"/>
          <w:szCs w:val="28"/>
        </w:rPr>
        <w:t>、無線通訊機器</w:t>
      </w:r>
      <w:r w:rsidRPr="009D01AD">
        <w:rPr>
          <w:rFonts w:ascii="Times New Roman" w:eastAsia="標楷體" w:hAnsi="Times New Roman" w:hint="eastAsia"/>
          <w:color w:val="000000" w:themeColor="text1"/>
          <w:sz w:val="28"/>
          <w:szCs w:val="28"/>
        </w:rPr>
        <w:t>(-21.0%)</w:t>
      </w:r>
      <w:r w:rsidRPr="009D01AD">
        <w:rPr>
          <w:rFonts w:ascii="Times New Roman" w:eastAsia="標楷體" w:hAnsi="Times New Roman" w:hint="eastAsia"/>
          <w:color w:val="000000" w:themeColor="text1"/>
          <w:sz w:val="28"/>
          <w:szCs w:val="28"/>
        </w:rPr>
        <w:t>及船舶</w:t>
      </w:r>
      <w:r w:rsidRPr="009D01AD">
        <w:rPr>
          <w:rFonts w:ascii="Times New Roman" w:eastAsia="標楷體" w:hAnsi="Times New Roman" w:hint="eastAsia"/>
          <w:color w:val="000000" w:themeColor="text1"/>
          <w:sz w:val="28"/>
          <w:szCs w:val="28"/>
        </w:rPr>
        <w:t>(-29.5%)</w:t>
      </w:r>
      <w:r w:rsidRPr="009D01AD">
        <w:rPr>
          <w:rFonts w:ascii="Times New Roman" w:eastAsia="標楷體" w:hAnsi="Times New Roman" w:hint="eastAsia"/>
          <w:color w:val="000000" w:themeColor="text1"/>
          <w:sz w:val="28"/>
          <w:szCs w:val="28"/>
        </w:rPr>
        <w:t>則減少。</w:t>
      </w:r>
      <w:r w:rsidRPr="009D01AD">
        <w:rPr>
          <w:rFonts w:ascii="Times New Roman" w:eastAsia="標楷體" w:hAnsi="Times New Roman"/>
          <w:color w:val="000000" w:themeColor="text1"/>
          <w:sz w:val="28"/>
          <w:szCs w:val="28"/>
        </w:rPr>
        <w:t>主要出口地區，</w:t>
      </w:r>
      <w:r w:rsidRPr="009D01AD">
        <w:rPr>
          <w:rFonts w:ascii="Times New Roman" w:eastAsia="標楷體" w:hAnsi="Times New Roman" w:hint="eastAsia"/>
          <w:color w:val="000000" w:themeColor="text1"/>
          <w:sz w:val="28"/>
          <w:szCs w:val="28"/>
        </w:rPr>
        <w:t>僅對中東出口減少</w:t>
      </w:r>
      <w:r w:rsidRPr="009D01AD">
        <w:rPr>
          <w:rFonts w:ascii="Times New Roman" w:eastAsia="標楷體" w:hAnsi="Times New Roman" w:hint="eastAsia"/>
          <w:color w:val="000000" w:themeColor="text1"/>
          <w:sz w:val="28"/>
          <w:szCs w:val="28"/>
        </w:rPr>
        <w:t>9.9%</w:t>
      </w:r>
      <w:r w:rsidRPr="009D01AD">
        <w:rPr>
          <w:rFonts w:ascii="Times New Roman" w:eastAsia="標楷體" w:hAnsi="Times New Roman" w:hint="eastAsia"/>
          <w:color w:val="000000" w:themeColor="text1"/>
          <w:sz w:val="28"/>
          <w:szCs w:val="28"/>
        </w:rPr>
        <w:t>，對東協國家增加</w:t>
      </w:r>
      <w:r w:rsidRPr="009D01AD">
        <w:rPr>
          <w:rFonts w:ascii="Times New Roman" w:eastAsia="標楷體" w:hAnsi="Times New Roman" w:hint="eastAsia"/>
          <w:color w:val="000000" w:themeColor="text1"/>
          <w:sz w:val="28"/>
          <w:szCs w:val="28"/>
        </w:rPr>
        <w:t>31.2%</w:t>
      </w:r>
      <w:r w:rsidRPr="009D01AD">
        <w:rPr>
          <w:rFonts w:ascii="Times New Roman" w:eastAsia="標楷體" w:hAnsi="Times New Roman" w:hint="eastAsia"/>
          <w:color w:val="000000" w:themeColor="text1"/>
          <w:sz w:val="28"/>
          <w:szCs w:val="28"/>
        </w:rPr>
        <w:t>、中國大陸增加</w:t>
      </w:r>
      <w:r w:rsidRPr="009D01AD">
        <w:rPr>
          <w:rFonts w:ascii="Times New Roman" w:eastAsia="標楷體" w:hAnsi="Times New Roman" w:hint="eastAsia"/>
          <w:color w:val="000000" w:themeColor="text1"/>
          <w:sz w:val="28"/>
          <w:szCs w:val="28"/>
        </w:rPr>
        <w:t>28.7%</w:t>
      </w:r>
      <w:r w:rsidRPr="009D01AD">
        <w:rPr>
          <w:rFonts w:ascii="Times New Roman" w:eastAsia="標楷體" w:hAnsi="Times New Roman" w:hint="eastAsia"/>
          <w:color w:val="000000" w:themeColor="text1"/>
          <w:sz w:val="28"/>
          <w:szCs w:val="28"/>
        </w:rPr>
        <w:t>、歐盟增加</w:t>
      </w:r>
      <w:r w:rsidRPr="009D01AD">
        <w:rPr>
          <w:rFonts w:ascii="Times New Roman" w:eastAsia="標楷體" w:hAnsi="Times New Roman" w:hint="eastAsia"/>
          <w:color w:val="000000" w:themeColor="text1"/>
          <w:sz w:val="28"/>
          <w:szCs w:val="28"/>
        </w:rPr>
        <w:t>27.5%</w:t>
      </w:r>
      <w:r w:rsidRPr="009D01AD">
        <w:rPr>
          <w:rFonts w:ascii="Times New Roman" w:eastAsia="標楷體" w:hAnsi="Times New Roman" w:hint="eastAsia"/>
          <w:color w:val="000000" w:themeColor="text1"/>
          <w:sz w:val="28"/>
          <w:szCs w:val="28"/>
        </w:rPr>
        <w:t>、日本增加</w:t>
      </w:r>
      <w:r w:rsidRPr="009D01AD">
        <w:rPr>
          <w:rFonts w:ascii="Times New Roman" w:eastAsia="標楷體" w:hAnsi="Times New Roman" w:hint="eastAsia"/>
          <w:color w:val="000000" w:themeColor="text1"/>
          <w:sz w:val="28"/>
          <w:szCs w:val="28"/>
        </w:rPr>
        <w:t>21.1%</w:t>
      </w:r>
      <w:r w:rsidRPr="009D01AD">
        <w:rPr>
          <w:rFonts w:ascii="Times New Roman" w:eastAsia="標楷體" w:hAnsi="Times New Roman" w:hint="eastAsia"/>
          <w:color w:val="000000" w:themeColor="text1"/>
          <w:sz w:val="28"/>
          <w:szCs w:val="28"/>
        </w:rPr>
        <w:t>及美國增加</w:t>
      </w:r>
      <w:r w:rsidRPr="009D01AD">
        <w:rPr>
          <w:rFonts w:ascii="Times New Roman" w:eastAsia="標楷體" w:hAnsi="Times New Roman" w:hint="eastAsia"/>
          <w:color w:val="000000" w:themeColor="text1"/>
          <w:sz w:val="28"/>
          <w:szCs w:val="28"/>
        </w:rPr>
        <w:t>1.7 %</w:t>
      </w:r>
      <w:r w:rsidR="00FA0954" w:rsidRPr="009D01AD">
        <w:rPr>
          <w:rFonts w:ascii="Times New Roman" w:eastAsia="標楷體" w:hAnsi="Times New Roman" w:hint="eastAsia"/>
          <w:color w:val="000000" w:themeColor="text1"/>
          <w:sz w:val="28"/>
          <w:szCs w:val="28"/>
        </w:rPr>
        <w:t>。</w:t>
      </w:r>
    </w:p>
    <w:p w:rsidR="00FA0954" w:rsidRPr="009D01AD" w:rsidRDefault="009D01AD" w:rsidP="00884637">
      <w:pPr>
        <w:pStyle w:val="afffff"/>
        <w:numPr>
          <w:ilvl w:val="0"/>
          <w:numId w:val="6"/>
        </w:numPr>
        <w:snapToGrid w:val="0"/>
        <w:spacing w:before="180" w:line="300" w:lineRule="auto"/>
        <w:ind w:leftChars="0" w:left="851" w:right="-227" w:firstLineChars="0" w:hanging="567"/>
        <w:rPr>
          <w:rFonts w:ascii="Times New Roman" w:eastAsia="標楷體" w:hAnsi="Times New Roman"/>
          <w:color w:val="000000" w:themeColor="text1"/>
          <w:sz w:val="28"/>
          <w:szCs w:val="28"/>
        </w:rPr>
      </w:pPr>
      <w:r w:rsidRPr="009D01AD">
        <w:rPr>
          <w:rFonts w:ascii="Times New Roman" w:eastAsia="標楷體" w:hAnsi="Times New Roman"/>
          <w:color w:val="000000" w:themeColor="text1"/>
          <w:sz w:val="28"/>
          <w:szCs w:val="28"/>
        </w:rPr>
        <w:t>韓國</w:t>
      </w:r>
      <w:r w:rsidRPr="009D01AD">
        <w:rPr>
          <w:rFonts w:ascii="Times New Roman" w:eastAsia="標楷體" w:hAnsi="Times New Roman" w:hint="eastAsia"/>
          <w:color w:val="000000" w:themeColor="text1"/>
          <w:sz w:val="28"/>
          <w:szCs w:val="28"/>
        </w:rPr>
        <w:t>今</w:t>
      </w:r>
      <w:r w:rsidRPr="009D01AD">
        <w:rPr>
          <w:rFonts w:ascii="Times New Roman" w:eastAsia="標楷體" w:hAnsi="Times New Roman"/>
          <w:color w:val="000000" w:themeColor="text1"/>
          <w:sz w:val="28"/>
          <w:szCs w:val="28"/>
        </w:rPr>
        <w:t>年</w:t>
      </w:r>
      <w:r w:rsidRPr="009D01AD">
        <w:rPr>
          <w:rFonts w:ascii="Times New Roman" w:eastAsia="標楷體" w:hAnsi="Times New Roman"/>
          <w:color w:val="000000" w:themeColor="text1"/>
          <w:sz w:val="28"/>
          <w:szCs w:val="28"/>
        </w:rPr>
        <w:t>1</w:t>
      </w:r>
      <w:r w:rsidRPr="009D01AD">
        <w:rPr>
          <w:rFonts w:ascii="Times New Roman" w:eastAsia="標楷體" w:hAnsi="Times New Roman"/>
          <w:color w:val="000000" w:themeColor="text1"/>
          <w:sz w:val="28"/>
          <w:szCs w:val="28"/>
        </w:rPr>
        <w:t>月工業生產增加</w:t>
      </w:r>
      <w:r w:rsidRPr="009D01AD">
        <w:rPr>
          <w:rFonts w:ascii="Times New Roman" w:eastAsia="標楷體" w:hAnsi="Times New Roman" w:hint="eastAsia"/>
          <w:color w:val="000000" w:themeColor="text1"/>
          <w:sz w:val="28"/>
          <w:szCs w:val="28"/>
        </w:rPr>
        <w:t>1.7</w:t>
      </w:r>
      <w:r w:rsidRPr="009D01AD">
        <w:rPr>
          <w:rFonts w:ascii="Times New Roman" w:eastAsia="標楷體" w:hAnsi="Times New Roman"/>
          <w:color w:val="000000" w:themeColor="text1"/>
          <w:sz w:val="28"/>
          <w:szCs w:val="28"/>
        </w:rPr>
        <w:t>%</w:t>
      </w:r>
      <w:r w:rsidRPr="009D01AD">
        <w:rPr>
          <w:rFonts w:ascii="Times New Roman" w:eastAsia="標楷體" w:hAnsi="Times New Roman"/>
          <w:color w:val="000000" w:themeColor="text1"/>
          <w:sz w:val="28"/>
          <w:szCs w:val="28"/>
        </w:rPr>
        <w:t>；</w:t>
      </w:r>
      <w:r w:rsidRPr="009D01AD">
        <w:rPr>
          <w:rFonts w:ascii="Times New Roman" w:eastAsia="標楷體" w:hAnsi="Times New Roman" w:hint="eastAsia"/>
          <w:color w:val="000000" w:themeColor="text1"/>
          <w:sz w:val="28"/>
          <w:szCs w:val="28"/>
        </w:rPr>
        <w:t>2</w:t>
      </w:r>
      <w:r w:rsidRPr="009D01AD">
        <w:rPr>
          <w:rFonts w:ascii="Times New Roman" w:eastAsia="標楷體" w:hAnsi="Times New Roman" w:hint="eastAsia"/>
          <w:color w:val="000000" w:themeColor="text1"/>
          <w:sz w:val="28"/>
          <w:szCs w:val="28"/>
        </w:rPr>
        <w:t>月經季節調整後之失業率為</w:t>
      </w:r>
      <w:r w:rsidRPr="009D01AD">
        <w:rPr>
          <w:rFonts w:ascii="Times New Roman" w:eastAsia="標楷體" w:hAnsi="Times New Roman" w:hint="eastAsia"/>
          <w:color w:val="000000" w:themeColor="text1"/>
          <w:sz w:val="28"/>
          <w:szCs w:val="28"/>
        </w:rPr>
        <w:t>4.0%</w:t>
      </w:r>
      <w:r w:rsidRPr="009D01AD">
        <w:rPr>
          <w:rFonts w:ascii="Times New Roman" w:eastAsia="標楷體" w:hAnsi="Times New Roman" w:hint="eastAsia"/>
          <w:color w:val="000000" w:themeColor="text1"/>
          <w:sz w:val="28"/>
          <w:szCs w:val="28"/>
        </w:rPr>
        <w:t>。</w:t>
      </w:r>
      <w:r w:rsidRPr="009D01AD">
        <w:rPr>
          <w:rFonts w:ascii="Times New Roman" w:eastAsia="標楷體" w:hAnsi="Times New Roman"/>
          <w:color w:val="000000" w:themeColor="text1"/>
          <w:sz w:val="28"/>
          <w:szCs w:val="28"/>
        </w:rPr>
        <w:t>今年</w:t>
      </w:r>
      <w:r w:rsidRPr="009D01AD">
        <w:rPr>
          <w:rFonts w:ascii="Times New Roman" w:eastAsia="標楷體" w:hAnsi="Times New Roman" w:hint="eastAsia"/>
          <w:color w:val="000000" w:themeColor="text1"/>
          <w:sz w:val="28"/>
          <w:szCs w:val="28"/>
        </w:rPr>
        <w:t>2</w:t>
      </w:r>
      <w:r w:rsidRPr="009D01AD">
        <w:rPr>
          <w:rFonts w:ascii="Times New Roman" w:eastAsia="標楷體" w:hAnsi="Times New Roman"/>
          <w:color w:val="000000" w:themeColor="text1"/>
          <w:sz w:val="28"/>
          <w:szCs w:val="28"/>
        </w:rPr>
        <w:t>月消費者物價指數較去年同月上升</w:t>
      </w:r>
      <w:r w:rsidRPr="009D01AD">
        <w:rPr>
          <w:rFonts w:ascii="Times New Roman" w:eastAsia="標楷體" w:hAnsi="Times New Roman" w:hint="eastAsia"/>
          <w:color w:val="000000" w:themeColor="text1"/>
          <w:sz w:val="28"/>
          <w:szCs w:val="28"/>
        </w:rPr>
        <w:t>1.9</w:t>
      </w:r>
      <w:r w:rsidRPr="009D01AD">
        <w:rPr>
          <w:rFonts w:ascii="Times New Roman" w:eastAsia="標楷體" w:hAnsi="Times New Roman"/>
          <w:color w:val="000000" w:themeColor="text1"/>
          <w:sz w:val="28"/>
          <w:szCs w:val="28"/>
        </w:rPr>
        <w:t>%</w:t>
      </w:r>
      <w:r w:rsidRPr="009D01AD">
        <w:rPr>
          <w:rFonts w:ascii="Times New Roman" w:eastAsia="標楷體" w:hAnsi="Times New Roman"/>
          <w:color w:val="000000" w:themeColor="text1"/>
          <w:sz w:val="28"/>
          <w:szCs w:val="28"/>
        </w:rPr>
        <w:t>，</w:t>
      </w:r>
      <w:r w:rsidRPr="009D01AD">
        <w:rPr>
          <w:rFonts w:ascii="Times New Roman" w:eastAsia="標楷體" w:hAnsi="Times New Roman" w:hint="eastAsia"/>
          <w:color w:val="000000" w:themeColor="text1"/>
          <w:sz w:val="28"/>
          <w:szCs w:val="28"/>
        </w:rPr>
        <w:t>另韓國農林畜產</w:t>
      </w:r>
      <w:proofErr w:type="gramStart"/>
      <w:r w:rsidRPr="009D01AD">
        <w:rPr>
          <w:rFonts w:ascii="Times New Roman" w:eastAsia="標楷體" w:hAnsi="Times New Roman" w:hint="eastAsia"/>
          <w:color w:val="000000" w:themeColor="text1"/>
          <w:sz w:val="28"/>
          <w:szCs w:val="28"/>
        </w:rPr>
        <w:t>食品部為因應</w:t>
      </w:r>
      <w:proofErr w:type="gramEnd"/>
      <w:r w:rsidRPr="009D01AD">
        <w:rPr>
          <w:rFonts w:ascii="Times New Roman" w:eastAsia="標楷體" w:hAnsi="Times New Roman" w:hint="eastAsia"/>
          <w:color w:val="000000" w:themeColor="text1"/>
          <w:sz w:val="28"/>
          <w:szCs w:val="28"/>
        </w:rPr>
        <w:t>禽流感所導致之雞肉價格暴漲，將自</w:t>
      </w:r>
      <w:r w:rsidRPr="009D01AD">
        <w:rPr>
          <w:rFonts w:ascii="Times New Roman" w:eastAsia="標楷體" w:hAnsi="Times New Roman" w:hint="eastAsia"/>
          <w:color w:val="000000" w:themeColor="text1"/>
          <w:sz w:val="28"/>
          <w:szCs w:val="28"/>
        </w:rPr>
        <w:t>2017</w:t>
      </w:r>
      <w:r w:rsidRPr="009D01AD">
        <w:rPr>
          <w:rFonts w:ascii="Times New Roman" w:eastAsia="標楷體" w:hAnsi="Times New Roman" w:hint="eastAsia"/>
          <w:color w:val="000000" w:themeColor="text1"/>
          <w:sz w:val="28"/>
          <w:szCs w:val="28"/>
        </w:rPr>
        <w:t>年</w:t>
      </w:r>
      <w:r w:rsidRPr="009D01AD">
        <w:rPr>
          <w:rFonts w:ascii="Times New Roman" w:eastAsia="標楷體" w:hAnsi="Times New Roman" w:hint="eastAsia"/>
          <w:color w:val="000000" w:themeColor="text1"/>
          <w:sz w:val="28"/>
          <w:szCs w:val="28"/>
        </w:rPr>
        <w:t>4</w:t>
      </w:r>
      <w:r w:rsidRPr="009D01AD">
        <w:rPr>
          <w:rFonts w:ascii="Times New Roman" w:eastAsia="標楷體" w:hAnsi="Times New Roman" w:hint="eastAsia"/>
          <w:color w:val="000000" w:themeColor="text1"/>
          <w:sz w:val="28"/>
          <w:szCs w:val="28"/>
        </w:rPr>
        <w:t>月起對進口雞肉實施關稅配額，進口雞肉關稅由現行</w:t>
      </w:r>
      <w:r w:rsidRPr="009D01AD">
        <w:rPr>
          <w:rFonts w:ascii="Times New Roman" w:eastAsia="標楷體" w:hAnsi="Times New Roman" w:hint="eastAsia"/>
          <w:color w:val="000000" w:themeColor="text1"/>
          <w:sz w:val="28"/>
          <w:szCs w:val="28"/>
        </w:rPr>
        <w:t>18%</w:t>
      </w:r>
      <w:r w:rsidRPr="009D01AD">
        <w:rPr>
          <w:rFonts w:ascii="Times New Roman" w:eastAsia="標楷體" w:hAnsi="Times New Roman" w:hint="eastAsia"/>
          <w:color w:val="000000" w:themeColor="text1"/>
          <w:sz w:val="28"/>
          <w:szCs w:val="28"/>
        </w:rPr>
        <w:t>～</w:t>
      </w:r>
      <w:r w:rsidRPr="009D01AD">
        <w:rPr>
          <w:rFonts w:ascii="Times New Roman" w:eastAsia="標楷體" w:hAnsi="Times New Roman" w:hint="eastAsia"/>
          <w:color w:val="000000" w:themeColor="text1"/>
          <w:sz w:val="28"/>
          <w:szCs w:val="28"/>
        </w:rPr>
        <w:t>22.6%</w:t>
      </w:r>
      <w:r w:rsidRPr="009D01AD">
        <w:rPr>
          <w:rFonts w:ascii="Times New Roman" w:eastAsia="標楷體" w:hAnsi="Times New Roman" w:hint="eastAsia"/>
          <w:color w:val="000000" w:themeColor="text1"/>
          <w:sz w:val="28"/>
          <w:szCs w:val="28"/>
        </w:rPr>
        <w:t>調降至</w:t>
      </w:r>
      <w:r w:rsidRPr="009D01AD">
        <w:rPr>
          <w:rFonts w:ascii="Times New Roman" w:eastAsia="標楷體" w:hAnsi="Times New Roman" w:hint="eastAsia"/>
          <w:color w:val="000000" w:themeColor="text1"/>
          <w:sz w:val="28"/>
          <w:szCs w:val="28"/>
        </w:rPr>
        <w:t>0%</w:t>
      </w:r>
      <w:r w:rsidR="00FA0954" w:rsidRPr="009D01AD">
        <w:rPr>
          <w:rFonts w:ascii="Times New Roman" w:eastAsia="標楷體" w:hAnsi="Times New Roman"/>
          <w:color w:val="000000" w:themeColor="text1"/>
          <w:sz w:val="28"/>
          <w:szCs w:val="28"/>
        </w:rPr>
        <w:t>。</w:t>
      </w:r>
    </w:p>
    <w:p w:rsidR="009D01AD" w:rsidRDefault="009D01AD" w:rsidP="00884637">
      <w:pPr>
        <w:pStyle w:val="afffff"/>
        <w:numPr>
          <w:ilvl w:val="0"/>
          <w:numId w:val="6"/>
        </w:numPr>
        <w:snapToGrid w:val="0"/>
        <w:spacing w:before="180" w:line="300" w:lineRule="auto"/>
        <w:ind w:leftChars="0" w:left="851" w:right="-227" w:firstLineChars="0" w:hanging="567"/>
        <w:rPr>
          <w:rFonts w:ascii="Times New Roman" w:eastAsia="標楷體" w:hAnsi="Times New Roman"/>
          <w:color w:val="000000" w:themeColor="text1"/>
          <w:sz w:val="28"/>
          <w:szCs w:val="28"/>
        </w:rPr>
      </w:pPr>
      <w:r w:rsidRPr="00884637">
        <w:rPr>
          <w:rFonts w:eastAsia="標楷體" w:hint="eastAsia"/>
          <w:color w:val="000000" w:themeColor="text1"/>
          <w:sz w:val="28"/>
          <w:szCs w:val="28"/>
        </w:rPr>
        <w:t>樂天集團因</w:t>
      </w:r>
      <w:r w:rsidRPr="00BD1D83">
        <w:rPr>
          <w:rFonts w:ascii="Times New Roman" w:eastAsia="標楷體" w:hAnsi="Times New Roman"/>
          <w:color w:val="000000" w:themeColor="text1"/>
          <w:sz w:val="28"/>
          <w:szCs w:val="28"/>
        </w:rPr>
        <w:t>提供戰區高空防衛系統用地，遭中國大陸政府及民眾全面性抵制。中國大陸經濟報復對象不限於樂天集團及旗下公司，已擴大至所有韓國企業。韓國</w:t>
      </w:r>
      <w:r w:rsidRPr="00BD1D83">
        <w:rPr>
          <w:rFonts w:ascii="Times New Roman" w:eastAsia="標楷體" w:hAnsi="Times New Roman"/>
          <w:color w:val="000000" w:themeColor="text1"/>
          <w:sz w:val="28"/>
          <w:szCs w:val="28"/>
        </w:rPr>
        <w:t>IBK</w:t>
      </w:r>
      <w:r w:rsidRPr="00BD1D83">
        <w:rPr>
          <w:rFonts w:ascii="Times New Roman" w:eastAsia="標楷體" w:hAnsi="Times New Roman"/>
          <w:color w:val="000000" w:themeColor="text1"/>
          <w:sz w:val="28"/>
          <w:szCs w:val="28"/>
        </w:rPr>
        <w:t>經濟研究所預測，經濟損失將達</w:t>
      </w:r>
      <w:r w:rsidRPr="00BD1D83">
        <w:rPr>
          <w:rFonts w:ascii="Times New Roman" w:eastAsia="標楷體" w:hAnsi="Times New Roman"/>
          <w:color w:val="000000" w:themeColor="text1"/>
          <w:sz w:val="28"/>
          <w:szCs w:val="28"/>
        </w:rPr>
        <w:t>147.6</w:t>
      </w:r>
      <w:r w:rsidRPr="00BD1D83">
        <w:rPr>
          <w:rFonts w:ascii="Times New Roman" w:eastAsia="標楷體" w:hAnsi="Times New Roman"/>
          <w:color w:val="000000" w:themeColor="text1"/>
          <w:sz w:val="28"/>
          <w:szCs w:val="28"/>
        </w:rPr>
        <w:t>億美元。中國大陸旅行社決定停止辦理韓國廉價航空公司攬客業務，家樂福及</w:t>
      </w:r>
      <w:r w:rsidRPr="00BD1D83">
        <w:rPr>
          <w:rFonts w:ascii="Times New Roman" w:eastAsia="標楷體" w:hAnsi="Times New Roman"/>
          <w:color w:val="000000" w:themeColor="text1"/>
          <w:sz w:val="28"/>
          <w:szCs w:val="28"/>
        </w:rPr>
        <w:t>LOTUS</w:t>
      </w:r>
      <w:r w:rsidRPr="00884637">
        <w:rPr>
          <w:rFonts w:eastAsia="標楷體" w:hint="eastAsia"/>
          <w:color w:val="000000" w:themeColor="text1"/>
          <w:sz w:val="28"/>
          <w:szCs w:val="28"/>
        </w:rPr>
        <w:t>等跨國性流通企業也拒絕在中國大陸營業場舉行韓國食品促銷活動</w:t>
      </w:r>
      <w:r>
        <w:rPr>
          <w:rFonts w:eastAsia="標楷體" w:hint="eastAsia"/>
          <w:color w:val="000000" w:themeColor="text1"/>
          <w:sz w:val="28"/>
          <w:szCs w:val="28"/>
        </w:rPr>
        <w:t>。</w:t>
      </w:r>
    </w:p>
    <w:p w:rsidR="006E3156" w:rsidRPr="00884637" w:rsidRDefault="006E3156" w:rsidP="009D01AD">
      <w:pPr>
        <w:snapToGrid w:val="0"/>
        <w:spacing w:beforeLines="50" w:before="180" w:line="300" w:lineRule="auto"/>
        <w:ind w:left="851" w:right="-227"/>
        <w:jc w:val="both"/>
        <w:rPr>
          <w:rFonts w:eastAsia="標楷體"/>
          <w:color w:val="000000" w:themeColor="text1"/>
          <w:sz w:val="28"/>
          <w:szCs w:val="28"/>
        </w:rPr>
      </w:pPr>
    </w:p>
    <w:p w:rsidR="006E3156" w:rsidRPr="006E3156" w:rsidRDefault="006E3156" w:rsidP="006E3156">
      <w:pPr>
        <w:widowControl/>
        <w:rPr>
          <w:rFonts w:eastAsia="標楷體"/>
          <w:b/>
          <w:bCs/>
          <w:color w:val="000000" w:themeColor="text1"/>
          <w:sz w:val="28"/>
          <w:szCs w:val="32"/>
          <w:lang w:val="zh-TW"/>
        </w:rPr>
      </w:pPr>
      <w:r w:rsidRPr="006E3156">
        <w:rPr>
          <w:rFonts w:eastAsia="標楷體"/>
          <w:b/>
          <w:bCs/>
          <w:color w:val="000000" w:themeColor="text1"/>
          <w:sz w:val="28"/>
          <w:szCs w:val="32"/>
          <w:lang w:val="zh-TW"/>
        </w:rPr>
        <w:br w:type="page"/>
      </w:r>
    </w:p>
    <w:p w:rsidR="006E3156" w:rsidRPr="006E3156" w:rsidRDefault="006E3156" w:rsidP="006E3156">
      <w:pPr>
        <w:snapToGrid w:val="0"/>
        <w:spacing w:before="120" w:line="300" w:lineRule="auto"/>
        <w:ind w:right="-227"/>
        <w:jc w:val="center"/>
        <w:rPr>
          <w:rFonts w:eastAsia="標楷體"/>
          <w:color w:val="000000" w:themeColor="text1"/>
          <w:sz w:val="28"/>
          <w:szCs w:val="28"/>
        </w:rPr>
      </w:pPr>
      <w:r w:rsidRPr="006E3156">
        <w:rPr>
          <w:rFonts w:eastAsia="標楷體"/>
          <w:b/>
          <w:bCs/>
          <w:color w:val="000000" w:themeColor="text1"/>
          <w:sz w:val="28"/>
          <w:szCs w:val="32"/>
          <w:lang w:val="zh-TW"/>
        </w:rPr>
        <w:lastRenderedPageBreak/>
        <w:t>表</w:t>
      </w:r>
      <w:r w:rsidRPr="006E3156">
        <w:rPr>
          <w:rFonts w:eastAsia="標楷體"/>
          <w:b/>
          <w:bCs/>
          <w:color w:val="000000" w:themeColor="text1"/>
          <w:sz w:val="28"/>
          <w:szCs w:val="32"/>
          <w:lang w:val="zh-TW"/>
        </w:rPr>
        <w:t xml:space="preserve">1-3-2   </w:t>
      </w:r>
      <w:r w:rsidRPr="006E3156">
        <w:rPr>
          <w:rFonts w:eastAsia="標楷體"/>
          <w:b/>
          <w:bCs/>
          <w:color w:val="000000" w:themeColor="text1"/>
          <w:sz w:val="28"/>
          <w:szCs w:val="32"/>
          <w:lang w:val="zh-TW"/>
        </w:rPr>
        <w:t>南韓重要經濟指標</w:t>
      </w:r>
    </w:p>
    <w:p w:rsidR="00884637" w:rsidRPr="00884637" w:rsidRDefault="006E3156" w:rsidP="00884637">
      <w:pPr>
        <w:snapToGrid w:val="0"/>
        <w:jc w:val="right"/>
        <w:rPr>
          <w:rFonts w:eastAsia="標楷體"/>
          <w:color w:val="000000"/>
          <w:szCs w:val="28"/>
        </w:rPr>
      </w:pPr>
      <w:r w:rsidRPr="006E3156">
        <w:rPr>
          <w:rFonts w:eastAsia="標楷體"/>
          <w:color w:val="000000" w:themeColor="text1"/>
          <w:sz w:val="28"/>
          <w:szCs w:val="32"/>
          <w:lang w:val="zh-TW"/>
        </w:rPr>
        <w:t xml:space="preserve">      </w:t>
      </w:r>
      <w:r w:rsidR="00884637" w:rsidRPr="00884637">
        <w:rPr>
          <w:rFonts w:eastAsia="標楷體"/>
          <w:color w:val="000000"/>
          <w:szCs w:val="28"/>
          <w:lang w:val="zh-TW"/>
        </w:rPr>
        <w:t>單位：億美元；</w:t>
      </w:r>
      <w:r w:rsidR="00884637" w:rsidRPr="00884637">
        <w:rPr>
          <w:rFonts w:eastAsia="標楷體"/>
          <w:color w:val="000000"/>
          <w:szCs w:val="28"/>
          <w:lang w:val="zh-TW"/>
        </w:rPr>
        <w:t>%</w:t>
      </w:r>
    </w:p>
    <w:tbl>
      <w:tblPr>
        <w:tblW w:w="8826"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6"/>
        <w:gridCol w:w="964"/>
        <w:gridCol w:w="909"/>
        <w:gridCol w:w="870"/>
        <w:gridCol w:w="818"/>
        <w:gridCol w:w="823"/>
        <w:gridCol w:w="720"/>
      </w:tblGrid>
      <w:tr w:rsidR="009D01AD" w:rsidRPr="009D01AD" w:rsidTr="00797991">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lang w:val="zh-TW"/>
              </w:rPr>
              <w:t>年</w:t>
            </w:r>
            <w:r w:rsidRPr="009D01AD">
              <w:rPr>
                <w:rFonts w:eastAsia="標楷體"/>
                <w:color w:val="000000"/>
                <w:sz w:val="22"/>
              </w:rPr>
              <w:t>(</w:t>
            </w:r>
            <w:r w:rsidRPr="009D01AD">
              <w:rPr>
                <w:rFonts w:eastAsia="標楷體" w:hint="eastAsia"/>
                <w:color w:val="000000"/>
                <w:sz w:val="22"/>
                <w:lang w:val="zh-TW"/>
              </w:rPr>
              <w:t>月</w:t>
            </w:r>
            <w:r w:rsidRPr="009D01AD">
              <w:rPr>
                <w:rFonts w:eastAsia="標楷體"/>
                <w:color w:val="000000"/>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lang w:val="zh-TW"/>
              </w:rPr>
              <w:t>實質</w:t>
            </w:r>
          </w:p>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color w:val="000000"/>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lang w:val="zh-TW"/>
              </w:rPr>
              <w:t>工業</w:t>
            </w:r>
          </w:p>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szCs w:val="20"/>
              </w:rPr>
            </w:pPr>
            <w:r w:rsidRPr="009D01AD">
              <w:rPr>
                <w:rFonts w:eastAsia="標楷體" w:hint="eastAsia"/>
                <w:color w:val="000000"/>
                <w:sz w:val="22"/>
                <w:szCs w:val="20"/>
              </w:rPr>
              <w:t>貿</w:t>
            </w:r>
            <w:r w:rsidRPr="009D01AD">
              <w:rPr>
                <w:rFonts w:eastAsia="標楷體"/>
                <w:color w:val="000000"/>
                <w:sz w:val="22"/>
                <w:szCs w:val="20"/>
              </w:rPr>
              <w:t xml:space="preserve">    </w:t>
            </w:r>
            <w:r w:rsidRPr="009D01AD">
              <w:rPr>
                <w:rFonts w:eastAsia="標楷體" w:hint="eastAsia"/>
                <w:color w:val="000000"/>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lang w:val="zh-TW"/>
              </w:rPr>
            </w:pPr>
            <w:r w:rsidRPr="009D01AD">
              <w:rPr>
                <w:rFonts w:eastAsia="標楷體" w:hint="eastAsia"/>
                <w:color w:val="000000"/>
                <w:sz w:val="22"/>
                <w:lang w:val="zh-TW"/>
              </w:rPr>
              <w:t>消費者</w:t>
            </w:r>
          </w:p>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lang w:val="zh-TW"/>
              </w:rPr>
              <w:t>失業率</w:t>
            </w:r>
          </w:p>
        </w:tc>
      </w:tr>
      <w:tr w:rsidR="009D01AD" w:rsidRPr="009D01AD" w:rsidTr="00797991">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9D01AD" w:rsidRPr="009D01AD" w:rsidRDefault="009D01AD" w:rsidP="009D01AD">
            <w:pPr>
              <w:widowControl/>
              <w:spacing w:line="380" w:lineRule="exact"/>
              <w:rPr>
                <w:rFonts w:eastAsia="標楷體"/>
                <w:color w:val="000000"/>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spacing w:line="380" w:lineRule="exact"/>
              <w:rPr>
                <w:rFonts w:eastAsia="標楷體"/>
                <w:color w:val="000000"/>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spacing w:line="380" w:lineRule="exact"/>
              <w:rPr>
                <w:rFonts w:eastAsia="標楷體"/>
                <w:color w:val="000000"/>
                <w:sz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9D01AD" w:rsidRPr="009D01AD" w:rsidRDefault="009D01AD" w:rsidP="009D01AD">
            <w:pPr>
              <w:tabs>
                <w:tab w:val="left" w:pos="403"/>
                <w:tab w:val="center" w:pos="861"/>
              </w:tabs>
              <w:autoSpaceDE w:val="0"/>
              <w:autoSpaceDN w:val="0"/>
              <w:adjustRightInd w:val="0"/>
              <w:snapToGrid w:val="0"/>
              <w:spacing w:line="380" w:lineRule="exact"/>
              <w:rPr>
                <w:rFonts w:eastAsia="標楷體"/>
                <w:color w:val="000000"/>
                <w:sz w:val="22"/>
              </w:rPr>
            </w:pPr>
            <w:r w:rsidRPr="009D01AD">
              <w:rPr>
                <w:rFonts w:eastAsia="標楷體"/>
                <w:color w:val="000000"/>
                <w:sz w:val="22"/>
              </w:rPr>
              <w:tab/>
            </w:r>
            <w:r w:rsidRPr="009D01AD">
              <w:rPr>
                <w:rFonts w:eastAsia="標楷體"/>
                <w:color w:val="000000"/>
                <w:sz w:val="22"/>
              </w:rPr>
              <w:tab/>
            </w:r>
            <w:r w:rsidRPr="009D01AD">
              <w:rPr>
                <w:rFonts w:eastAsia="標楷體" w:hint="eastAsia"/>
                <w:color w:val="000000"/>
                <w:sz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autoSpaceDE w:val="0"/>
              <w:autoSpaceDN w:val="0"/>
              <w:adjustRightInd w:val="0"/>
              <w:snapToGrid w:val="0"/>
              <w:spacing w:beforeLines="30" w:before="108" w:line="380" w:lineRule="exact"/>
              <w:jc w:val="center"/>
              <w:rPr>
                <w:rFonts w:eastAsia="標楷體"/>
                <w:color w:val="000000"/>
                <w:sz w:val="22"/>
                <w:shd w:val="clear" w:color="auto" w:fill="FFFF99"/>
              </w:rPr>
            </w:pPr>
            <w:r w:rsidRPr="009D01AD">
              <w:rPr>
                <w:rFonts w:eastAsia="標楷體" w:hint="eastAsia"/>
                <w:color w:val="000000"/>
                <w:sz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spacing w:line="380" w:lineRule="exact"/>
              <w:rPr>
                <w:rFonts w:eastAsia="標楷體"/>
                <w:color w:val="000000"/>
                <w:sz w:val="22"/>
              </w:rPr>
            </w:pPr>
          </w:p>
        </w:tc>
        <w:tc>
          <w:tcPr>
            <w:tcW w:w="720" w:type="dxa"/>
            <w:vMerge/>
            <w:tcBorders>
              <w:top w:val="single" w:sz="6" w:space="0" w:color="auto"/>
              <w:left w:val="single" w:sz="6" w:space="0" w:color="auto"/>
              <w:bottom w:val="single" w:sz="6" w:space="0" w:color="auto"/>
              <w:right w:val="nil"/>
            </w:tcBorders>
            <w:vAlign w:val="center"/>
            <w:hideMark/>
          </w:tcPr>
          <w:p w:rsidR="009D01AD" w:rsidRPr="009D01AD" w:rsidRDefault="009D01AD" w:rsidP="009D01AD">
            <w:pPr>
              <w:widowControl/>
              <w:spacing w:line="380" w:lineRule="exact"/>
              <w:rPr>
                <w:rFonts w:eastAsia="標楷體"/>
                <w:color w:val="000000"/>
                <w:sz w:val="22"/>
              </w:rPr>
            </w:pPr>
          </w:p>
        </w:tc>
      </w:tr>
      <w:tr w:rsidR="009D01AD" w:rsidRPr="009D01AD" w:rsidTr="00797991">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9D01AD" w:rsidRPr="009D01AD" w:rsidRDefault="009D01AD" w:rsidP="009D01AD">
            <w:pPr>
              <w:widowControl/>
              <w:spacing w:line="380" w:lineRule="exact"/>
              <w:rPr>
                <w:rFonts w:eastAsia="標楷體"/>
                <w:color w:val="000000"/>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spacing w:line="380" w:lineRule="exact"/>
              <w:rPr>
                <w:rFonts w:eastAsia="標楷體"/>
                <w:color w:val="000000"/>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spacing w:line="380" w:lineRule="exact"/>
              <w:rPr>
                <w:rFonts w:eastAsia="標楷體"/>
                <w:color w:val="000000"/>
                <w:sz w:val="22"/>
              </w:rPr>
            </w:pPr>
          </w:p>
        </w:tc>
        <w:tc>
          <w:tcPr>
            <w:tcW w:w="856" w:type="dxa"/>
            <w:tcBorders>
              <w:top w:val="single" w:sz="6" w:space="0" w:color="auto"/>
              <w:left w:val="single" w:sz="6" w:space="0" w:color="auto"/>
              <w:bottom w:val="single" w:sz="6" w:space="0" w:color="auto"/>
              <w:right w:val="single" w:sz="6" w:space="0" w:color="auto"/>
            </w:tcBorders>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金額</w:t>
            </w:r>
          </w:p>
        </w:tc>
        <w:tc>
          <w:tcPr>
            <w:tcW w:w="964" w:type="dxa"/>
            <w:tcBorders>
              <w:top w:val="single" w:sz="6" w:space="0" w:color="auto"/>
              <w:left w:val="single" w:sz="6" w:space="0" w:color="auto"/>
              <w:bottom w:val="single" w:sz="6" w:space="0" w:color="auto"/>
              <w:right w:val="single" w:sz="6" w:space="0" w:color="auto"/>
            </w:tcBorders>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金額</w:t>
            </w:r>
          </w:p>
        </w:tc>
        <w:tc>
          <w:tcPr>
            <w:tcW w:w="870" w:type="dxa"/>
            <w:tcBorders>
              <w:top w:val="single" w:sz="6" w:space="0" w:color="auto"/>
              <w:left w:val="single" w:sz="6" w:space="0" w:color="auto"/>
              <w:bottom w:val="single" w:sz="6" w:space="0" w:color="auto"/>
              <w:right w:val="single" w:sz="6" w:space="0" w:color="auto"/>
            </w:tcBorders>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spacing w:line="380" w:lineRule="exact"/>
              <w:rPr>
                <w:rFonts w:eastAsia="標楷體"/>
                <w:color w:val="000000"/>
                <w:sz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9D01AD" w:rsidRPr="009D01AD" w:rsidRDefault="009D01AD" w:rsidP="009D01AD">
            <w:pPr>
              <w:widowControl/>
              <w:spacing w:line="380" w:lineRule="exact"/>
              <w:rPr>
                <w:rFonts w:eastAsia="標楷體"/>
                <w:color w:val="000000"/>
                <w:sz w:val="22"/>
              </w:rPr>
            </w:pPr>
          </w:p>
        </w:tc>
        <w:tc>
          <w:tcPr>
            <w:tcW w:w="720" w:type="dxa"/>
            <w:vMerge/>
            <w:tcBorders>
              <w:top w:val="single" w:sz="6" w:space="0" w:color="auto"/>
              <w:left w:val="single" w:sz="6" w:space="0" w:color="auto"/>
              <w:bottom w:val="single" w:sz="6" w:space="0" w:color="auto"/>
              <w:right w:val="nil"/>
            </w:tcBorders>
            <w:vAlign w:val="center"/>
            <w:hideMark/>
          </w:tcPr>
          <w:p w:rsidR="009D01AD" w:rsidRPr="009D01AD" w:rsidRDefault="009D01AD" w:rsidP="009D01AD">
            <w:pPr>
              <w:widowControl/>
              <w:spacing w:line="380" w:lineRule="exact"/>
              <w:rPr>
                <w:rFonts w:eastAsia="標楷體"/>
                <w:color w:val="000000"/>
                <w:sz w:val="22"/>
              </w:rPr>
            </w:pPr>
          </w:p>
        </w:tc>
      </w:tr>
      <w:tr w:rsidR="009D01AD" w:rsidRPr="009D01AD" w:rsidTr="00797991">
        <w:trPr>
          <w:cantSplit/>
        </w:trPr>
        <w:tc>
          <w:tcPr>
            <w:tcW w:w="1316" w:type="dxa"/>
            <w:tcBorders>
              <w:top w:val="nil"/>
              <w:left w:val="nil"/>
              <w:bottom w:val="nil"/>
              <w:right w:val="single" w:sz="6" w:space="0" w:color="auto"/>
            </w:tcBorders>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color w:val="000000"/>
                <w:sz w:val="22"/>
              </w:rPr>
              <w:t>2012</w:t>
            </w:r>
            <w:r w:rsidRPr="009D01AD">
              <w:rPr>
                <w:rFonts w:eastAsia="標楷體" w:hint="eastAsia"/>
                <w:color w:val="000000"/>
                <w:sz w:val="22"/>
              </w:rPr>
              <w:t>年</w:t>
            </w:r>
          </w:p>
        </w:tc>
        <w:tc>
          <w:tcPr>
            <w:tcW w:w="749" w:type="dxa"/>
            <w:tcBorders>
              <w:top w:val="nil"/>
              <w:left w:val="single" w:sz="6" w:space="0" w:color="auto"/>
              <w:bottom w:val="nil"/>
              <w:right w:val="single" w:sz="6" w:space="0" w:color="auto"/>
            </w:tcBorders>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color w:val="000000"/>
                <w:sz w:val="22"/>
              </w:rPr>
              <w:t>2.</w:t>
            </w:r>
            <w:r w:rsidRPr="009D01AD">
              <w:rPr>
                <w:rFonts w:eastAsia="標楷體" w:hint="eastAsia"/>
                <w:color w:val="000000"/>
                <w:sz w:val="22"/>
              </w:rPr>
              <w:t>3</w:t>
            </w:r>
          </w:p>
        </w:tc>
        <w:tc>
          <w:tcPr>
            <w:tcW w:w="801" w:type="dxa"/>
            <w:tcBorders>
              <w:top w:val="nil"/>
              <w:left w:val="single" w:sz="6" w:space="0" w:color="auto"/>
              <w:bottom w:val="nil"/>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1.8</w:t>
            </w:r>
          </w:p>
        </w:tc>
        <w:tc>
          <w:tcPr>
            <w:tcW w:w="856" w:type="dxa"/>
            <w:tcBorders>
              <w:top w:val="nil"/>
              <w:left w:val="single" w:sz="6" w:space="0" w:color="auto"/>
              <w:bottom w:val="nil"/>
              <w:right w:val="single" w:sz="6" w:space="0" w:color="auto"/>
            </w:tcBorders>
            <w:vAlign w:val="bottom"/>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color w:val="000000"/>
                <w:sz w:val="22"/>
              </w:rPr>
              <w:t xml:space="preserve">5,478.7 </w:t>
            </w:r>
          </w:p>
        </w:tc>
        <w:tc>
          <w:tcPr>
            <w:tcW w:w="964" w:type="dxa"/>
            <w:tcBorders>
              <w:top w:val="nil"/>
              <w:left w:val="single" w:sz="6" w:space="0" w:color="auto"/>
              <w:bottom w:val="nil"/>
              <w:right w:val="single" w:sz="6" w:space="0" w:color="auto"/>
            </w:tcBorders>
            <w:vAlign w:val="bottom"/>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color w:val="000000"/>
                <w:sz w:val="22"/>
              </w:rPr>
              <w:t xml:space="preserve">-1.3 </w:t>
            </w:r>
          </w:p>
        </w:tc>
        <w:tc>
          <w:tcPr>
            <w:tcW w:w="909" w:type="dxa"/>
            <w:tcBorders>
              <w:top w:val="nil"/>
              <w:left w:val="single" w:sz="6" w:space="0" w:color="auto"/>
              <w:bottom w:val="nil"/>
              <w:right w:val="single" w:sz="6" w:space="0" w:color="auto"/>
            </w:tcBorders>
            <w:vAlign w:val="bottom"/>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color w:val="000000"/>
                <w:sz w:val="22"/>
              </w:rPr>
              <w:t>5,195.8</w:t>
            </w:r>
          </w:p>
        </w:tc>
        <w:tc>
          <w:tcPr>
            <w:tcW w:w="870" w:type="dxa"/>
            <w:tcBorders>
              <w:top w:val="nil"/>
              <w:left w:val="single" w:sz="6" w:space="0" w:color="auto"/>
              <w:bottom w:val="nil"/>
              <w:right w:val="single" w:sz="6" w:space="0" w:color="auto"/>
            </w:tcBorders>
            <w:vAlign w:val="bottom"/>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color w:val="000000"/>
                <w:sz w:val="22"/>
              </w:rPr>
              <w:t>-0.9</w:t>
            </w:r>
          </w:p>
        </w:tc>
        <w:tc>
          <w:tcPr>
            <w:tcW w:w="818" w:type="dxa"/>
            <w:tcBorders>
              <w:top w:val="nil"/>
              <w:left w:val="single" w:sz="6" w:space="0" w:color="auto"/>
              <w:bottom w:val="nil"/>
              <w:right w:val="single" w:sz="6" w:space="0" w:color="auto"/>
            </w:tcBorders>
            <w:vAlign w:val="bottom"/>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color w:val="000000"/>
                <w:sz w:val="22"/>
              </w:rPr>
              <w:t xml:space="preserve">282.9 </w:t>
            </w:r>
          </w:p>
        </w:tc>
        <w:tc>
          <w:tcPr>
            <w:tcW w:w="823" w:type="dxa"/>
            <w:tcBorders>
              <w:top w:val="nil"/>
              <w:left w:val="single" w:sz="6" w:space="0" w:color="auto"/>
              <w:bottom w:val="nil"/>
              <w:right w:val="single" w:sz="6" w:space="0" w:color="auto"/>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color w:val="000000"/>
                <w:sz w:val="22"/>
              </w:rPr>
              <w:t>2.2</w:t>
            </w:r>
          </w:p>
        </w:tc>
        <w:tc>
          <w:tcPr>
            <w:tcW w:w="720" w:type="dxa"/>
            <w:tcBorders>
              <w:top w:val="nil"/>
              <w:left w:val="single" w:sz="6" w:space="0" w:color="auto"/>
              <w:bottom w:val="nil"/>
              <w:right w:val="nil"/>
            </w:tcBorders>
            <w:vAlign w:val="center"/>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color w:val="000000"/>
                <w:sz w:val="22"/>
              </w:rPr>
              <w:t>3.2</w:t>
            </w:r>
          </w:p>
        </w:tc>
      </w:tr>
      <w:tr w:rsidR="009D01AD" w:rsidRPr="009D01AD" w:rsidTr="00797991">
        <w:trPr>
          <w:cantSplit/>
          <w:trHeight w:val="141"/>
        </w:trPr>
        <w:tc>
          <w:tcPr>
            <w:tcW w:w="1316" w:type="dxa"/>
            <w:tcBorders>
              <w:top w:val="nil"/>
              <w:left w:val="nil"/>
              <w:bottom w:val="nil"/>
              <w:right w:val="single" w:sz="6" w:space="0" w:color="auto"/>
            </w:tcBorders>
            <w:hideMark/>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color w:val="000000"/>
                <w:sz w:val="22"/>
              </w:rPr>
              <w:t>2013</w:t>
            </w:r>
            <w:r w:rsidRPr="009D01AD">
              <w:rPr>
                <w:rFonts w:eastAsia="標楷體" w:hint="eastAsia"/>
                <w:color w:val="000000"/>
                <w:sz w:val="22"/>
              </w:rPr>
              <w:t>年</w:t>
            </w:r>
          </w:p>
        </w:tc>
        <w:tc>
          <w:tcPr>
            <w:tcW w:w="749"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2.9</w:t>
            </w:r>
          </w:p>
        </w:tc>
        <w:tc>
          <w:tcPr>
            <w:tcW w:w="801"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-0.1</w:t>
            </w:r>
          </w:p>
        </w:tc>
        <w:tc>
          <w:tcPr>
            <w:tcW w:w="856"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5,596.3</w:t>
            </w:r>
          </w:p>
        </w:tc>
        <w:tc>
          <w:tcPr>
            <w:tcW w:w="964"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2.1</w:t>
            </w:r>
          </w:p>
        </w:tc>
        <w:tc>
          <w:tcPr>
            <w:tcW w:w="909"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5,155.9</w:t>
            </w:r>
          </w:p>
        </w:tc>
        <w:tc>
          <w:tcPr>
            <w:tcW w:w="870"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-0.8</w:t>
            </w:r>
          </w:p>
        </w:tc>
        <w:tc>
          <w:tcPr>
            <w:tcW w:w="818"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440.9</w:t>
            </w:r>
          </w:p>
        </w:tc>
        <w:tc>
          <w:tcPr>
            <w:tcW w:w="82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1.3</w:t>
            </w:r>
          </w:p>
        </w:tc>
        <w:tc>
          <w:tcPr>
            <w:tcW w:w="720"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3.1</w:t>
            </w:r>
          </w:p>
        </w:tc>
      </w:tr>
      <w:tr w:rsidR="009D01AD" w:rsidRPr="009D01AD" w:rsidTr="00797991">
        <w:trPr>
          <w:cantSplit/>
          <w:trHeight w:val="141"/>
        </w:trPr>
        <w:tc>
          <w:tcPr>
            <w:tcW w:w="1316" w:type="dxa"/>
            <w:tcBorders>
              <w:top w:val="nil"/>
              <w:left w:val="nil"/>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2014</w:t>
            </w:r>
            <w:r w:rsidRPr="009D01AD">
              <w:rPr>
                <w:rFonts w:eastAsia="標楷體" w:hint="eastAsia"/>
                <w:color w:val="000000"/>
                <w:sz w:val="22"/>
              </w:rPr>
              <w:t>年</w:t>
            </w:r>
          </w:p>
        </w:tc>
        <w:tc>
          <w:tcPr>
            <w:tcW w:w="749"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3.3</w:t>
            </w:r>
          </w:p>
        </w:tc>
        <w:tc>
          <w:tcPr>
            <w:tcW w:w="801"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0.9</w:t>
            </w:r>
          </w:p>
        </w:tc>
        <w:tc>
          <w:tcPr>
            <w:tcW w:w="856"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5,726.6</w:t>
            </w:r>
          </w:p>
        </w:tc>
        <w:tc>
          <w:tcPr>
            <w:tcW w:w="964"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2.3</w:t>
            </w:r>
          </w:p>
        </w:tc>
        <w:tc>
          <w:tcPr>
            <w:tcW w:w="909"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5,255.1</w:t>
            </w:r>
          </w:p>
        </w:tc>
        <w:tc>
          <w:tcPr>
            <w:tcW w:w="870"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1.9</w:t>
            </w:r>
          </w:p>
        </w:tc>
        <w:tc>
          <w:tcPr>
            <w:tcW w:w="818"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471.5</w:t>
            </w:r>
          </w:p>
        </w:tc>
        <w:tc>
          <w:tcPr>
            <w:tcW w:w="82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1.3</w:t>
            </w:r>
          </w:p>
        </w:tc>
        <w:tc>
          <w:tcPr>
            <w:tcW w:w="720"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3.5</w:t>
            </w:r>
          </w:p>
        </w:tc>
      </w:tr>
      <w:tr w:rsidR="009D01AD" w:rsidRPr="009D01AD" w:rsidTr="00797991">
        <w:trPr>
          <w:cantSplit/>
          <w:trHeight w:val="141"/>
        </w:trPr>
        <w:tc>
          <w:tcPr>
            <w:tcW w:w="1316" w:type="dxa"/>
            <w:tcBorders>
              <w:top w:val="nil"/>
              <w:left w:val="nil"/>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2015</w:t>
            </w:r>
            <w:r w:rsidRPr="009D01AD">
              <w:rPr>
                <w:rFonts w:eastAsia="標楷體" w:hint="eastAsia"/>
                <w:color w:val="000000"/>
                <w:sz w:val="22"/>
              </w:rPr>
              <w:t>年</w:t>
            </w:r>
          </w:p>
        </w:tc>
        <w:tc>
          <w:tcPr>
            <w:tcW w:w="749"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2.6</w:t>
            </w:r>
          </w:p>
        </w:tc>
        <w:tc>
          <w:tcPr>
            <w:tcW w:w="801"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-0.6</w:t>
            </w:r>
          </w:p>
        </w:tc>
        <w:tc>
          <w:tcPr>
            <w:tcW w:w="856"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5,267.6</w:t>
            </w:r>
          </w:p>
        </w:tc>
        <w:tc>
          <w:tcPr>
            <w:tcW w:w="964"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-8.0</w:t>
            </w:r>
          </w:p>
        </w:tc>
        <w:tc>
          <w:tcPr>
            <w:tcW w:w="909"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4,365.0</w:t>
            </w:r>
          </w:p>
        </w:tc>
        <w:tc>
          <w:tcPr>
            <w:tcW w:w="870"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-16.9</w:t>
            </w:r>
          </w:p>
        </w:tc>
        <w:tc>
          <w:tcPr>
            <w:tcW w:w="818"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904.0</w:t>
            </w:r>
          </w:p>
        </w:tc>
        <w:tc>
          <w:tcPr>
            <w:tcW w:w="82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0.7</w:t>
            </w:r>
          </w:p>
        </w:tc>
        <w:tc>
          <w:tcPr>
            <w:tcW w:w="720"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3.6</w:t>
            </w:r>
          </w:p>
        </w:tc>
      </w:tr>
      <w:tr w:rsidR="009D01AD" w:rsidRPr="009D01AD" w:rsidTr="00797991">
        <w:trPr>
          <w:cantSplit/>
          <w:trHeight w:val="141"/>
        </w:trPr>
        <w:tc>
          <w:tcPr>
            <w:tcW w:w="1316" w:type="dxa"/>
            <w:tcBorders>
              <w:top w:val="nil"/>
              <w:left w:val="nil"/>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2016</w:t>
            </w:r>
            <w:r w:rsidRPr="009D01AD">
              <w:rPr>
                <w:rFonts w:eastAsia="標楷體" w:hint="eastAsia"/>
                <w:color w:val="000000"/>
                <w:sz w:val="22"/>
              </w:rPr>
              <w:t>年</w:t>
            </w:r>
          </w:p>
        </w:tc>
        <w:tc>
          <w:tcPr>
            <w:tcW w:w="749"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highlight w:val="yellow"/>
              </w:rPr>
            </w:pPr>
            <w:r w:rsidRPr="009D01AD">
              <w:rPr>
                <w:rFonts w:eastAsia="標楷體" w:hint="eastAsia"/>
                <w:color w:val="000000"/>
                <w:sz w:val="22"/>
              </w:rPr>
              <w:t>2.7</w:t>
            </w:r>
          </w:p>
        </w:tc>
        <w:tc>
          <w:tcPr>
            <w:tcW w:w="801"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1.0</w:t>
            </w:r>
          </w:p>
        </w:tc>
        <w:tc>
          <w:tcPr>
            <w:tcW w:w="856"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4,955.6</w:t>
            </w:r>
          </w:p>
        </w:tc>
        <w:tc>
          <w:tcPr>
            <w:tcW w:w="964"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-5.9</w:t>
            </w:r>
          </w:p>
        </w:tc>
        <w:tc>
          <w:tcPr>
            <w:tcW w:w="909"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4,056.4</w:t>
            </w:r>
          </w:p>
        </w:tc>
        <w:tc>
          <w:tcPr>
            <w:tcW w:w="870"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-7.1</w:t>
            </w:r>
          </w:p>
        </w:tc>
        <w:tc>
          <w:tcPr>
            <w:tcW w:w="818"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899.2</w:t>
            </w:r>
          </w:p>
        </w:tc>
        <w:tc>
          <w:tcPr>
            <w:tcW w:w="82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1.0</w:t>
            </w:r>
          </w:p>
        </w:tc>
        <w:tc>
          <w:tcPr>
            <w:tcW w:w="720"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3.7</w:t>
            </w:r>
          </w:p>
        </w:tc>
      </w:tr>
      <w:tr w:rsidR="009D01AD" w:rsidRPr="009D01AD" w:rsidTr="00797991">
        <w:trPr>
          <w:cantSplit/>
          <w:trHeight w:val="141"/>
        </w:trPr>
        <w:tc>
          <w:tcPr>
            <w:tcW w:w="1316" w:type="dxa"/>
            <w:tcBorders>
              <w:top w:val="nil"/>
              <w:left w:val="nil"/>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w:t>
            </w:r>
            <w:r w:rsidRPr="009D01AD">
              <w:rPr>
                <w:rFonts w:eastAsia="標楷體" w:hint="eastAsia"/>
                <w:color w:val="000000"/>
                <w:sz w:val="22"/>
              </w:rPr>
              <w:t>月</w:t>
            </w:r>
          </w:p>
        </w:tc>
        <w:tc>
          <w:tcPr>
            <w:tcW w:w="749"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p>
        </w:tc>
        <w:tc>
          <w:tcPr>
            <w:tcW w:w="801"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-2.2</w:t>
            </w:r>
          </w:p>
        </w:tc>
        <w:tc>
          <w:tcPr>
            <w:tcW w:w="856"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362.7</w:t>
            </w:r>
          </w:p>
        </w:tc>
        <w:tc>
          <w:tcPr>
            <w:tcW w:w="964"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-19.6</w:t>
            </w:r>
          </w:p>
        </w:tc>
        <w:tc>
          <w:tcPr>
            <w:tcW w:w="909"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313.4</w:t>
            </w:r>
          </w:p>
        </w:tc>
        <w:tc>
          <w:tcPr>
            <w:tcW w:w="870"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-20.2</w:t>
            </w:r>
          </w:p>
        </w:tc>
        <w:tc>
          <w:tcPr>
            <w:tcW w:w="818"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49.3</w:t>
            </w:r>
          </w:p>
        </w:tc>
        <w:tc>
          <w:tcPr>
            <w:tcW w:w="82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0.8</w:t>
            </w:r>
          </w:p>
        </w:tc>
        <w:tc>
          <w:tcPr>
            <w:tcW w:w="720"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3.5</w:t>
            </w:r>
          </w:p>
        </w:tc>
      </w:tr>
      <w:tr w:rsidR="009D01AD" w:rsidRPr="009D01AD" w:rsidTr="00797991">
        <w:trPr>
          <w:cantSplit/>
          <w:trHeight w:val="141"/>
        </w:trPr>
        <w:tc>
          <w:tcPr>
            <w:tcW w:w="1316" w:type="dxa"/>
            <w:tcBorders>
              <w:top w:val="nil"/>
              <w:left w:val="nil"/>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2</w:t>
            </w:r>
            <w:r w:rsidRPr="009D01AD">
              <w:rPr>
                <w:rFonts w:eastAsia="標楷體" w:hint="eastAsia"/>
                <w:color w:val="000000"/>
                <w:sz w:val="22"/>
              </w:rPr>
              <w:t>月</w:t>
            </w:r>
          </w:p>
        </w:tc>
        <w:tc>
          <w:tcPr>
            <w:tcW w:w="749"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p>
        </w:tc>
        <w:tc>
          <w:tcPr>
            <w:tcW w:w="801"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2.3</w:t>
            </w:r>
          </w:p>
        </w:tc>
        <w:tc>
          <w:tcPr>
            <w:tcW w:w="856"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359.3</w:t>
            </w:r>
          </w:p>
        </w:tc>
        <w:tc>
          <w:tcPr>
            <w:tcW w:w="964"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-13.4</w:t>
            </w:r>
          </w:p>
        </w:tc>
        <w:tc>
          <w:tcPr>
            <w:tcW w:w="909"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291.4</w:t>
            </w:r>
          </w:p>
        </w:tc>
        <w:tc>
          <w:tcPr>
            <w:tcW w:w="870"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-14.3</w:t>
            </w:r>
          </w:p>
        </w:tc>
        <w:tc>
          <w:tcPr>
            <w:tcW w:w="818"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67.8</w:t>
            </w:r>
          </w:p>
        </w:tc>
        <w:tc>
          <w:tcPr>
            <w:tcW w:w="82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1.3</w:t>
            </w:r>
          </w:p>
        </w:tc>
        <w:tc>
          <w:tcPr>
            <w:tcW w:w="720"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4.1</w:t>
            </w:r>
          </w:p>
        </w:tc>
      </w:tr>
      <w:tr w:rsidR="009D01AD" w:rsidRPr="009D01AD" w:rsidTr="00797991">
        <w:trPr>
          <w:cantSplit/>
          <w:trHeight w:val="141"/>
        </w:trPr>
        <w:tc>
          <w:tcPr>
            <w:tcW w:w="1316" w:type="dxa"/>
            <w:tcBorders>
              <w:top w:val="nil"/>
              <w:left w:val="nil"/>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w:t>
            </w:r>
            <w:r w:rsidRPr="009D01AD">
              <w:rPr>
                <w:rFonts w:eastAsia="標楷體" w:hint="eastAsia"/>
                <w:color w:val="000000"/>
                <w:sz w:val="22"/>
              </w:rPr>
              <w:t>月</w:t>
            </w:r>
          </w:p>
        </w:tc>
        <w:tc>
          <w:tcPr>
            <w:tcW w:w="749"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2.8</w:t>
            </w:r>
            <w:r w:rsidRPr="009D01AD">
              <w:rPr>
                <w:rFonts w:eastAsia="標楷體"/>
                <w:color w:val="000000"/>
                <w:sz w:val="22"/>
              </w:rPr>
              <w:t>(I)</w:t>
            </w:r>
          </w:p>
        </w:tc>
        <w:tc>
          <w:tcPr>
            <w:tcW w:w="801"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-0.5</w:t>
            </w:r>
          </w:p>
        </w:tc>
        <w:tc>
          <w:tcPr>
            <w:tcW w:w="856"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430.1</w:t>
            </w:r>
          </w:p>
        </w:tc>
        <w:tc>
          <w:tcPr>
            <w:tcW w:w="964"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-8.2</w:t>
            </w:r>
          </w:p>
        </w:tc>
        <w:tc>
          <w:tcPr>
            <w:tcW w:w="909"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333.2</w:t>
            </w:r>
          </w:p>
        </w:tc>
        <w:tc>
          <w:tcPr>
            <w:tcW w:w="870"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-13.4</w:t>
            </w:r>
          </w:p>
        </w:tc>
        <w:tc>
          <w:tcPr>
            <w:tcW w:w="818"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96.8</w:t>
            </w:r>
          </w:p>
        </w:tc>
        <w:tc>
          <w:tcPr>
            <w:tcW w:w="82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1.0</w:t>
            </w:r>
          </w:p>
        </w:tc>
        <w:tc>
          <w:tcPr>
            <w:tcW w:w="720"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3.8</w:t>
            </w:r>
          </w:p>
        </w:tc>
      </w:tr>
      <w:tr w:rsidR="009D01AD" w:rsidRPr="009D01AD" w:rsidTr="00797991">
        <w:trPr>
          <w:cantSplit/>
          <w:trHeight w:val="215"/>
        </w:trPr>
        <w:tc>
          <w:tcPr>
            <w:tcW w:w="1316" w:type="dxa"/>
            <w:tcBorders>
              <w:top w:val="nil"/>
              <w:left w:val="nil"/>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4</w:t>
            </w:r>
            <w:r w:rsidRPr="009D01AD">
              <w:rPr>
                <w:rFonts w:eastAsia="標楷體" w:hint="eastAsia"/>
                <w:color w:val="000000"/>
                <w:sz w:val="22"/>
              </w:rPr>
              <w:t>月</w:t>
            </w:r>
          </w:p>
        </w:tc>
        <w:tc>
          <w:tcPr>
            <w:tcW w:w="749"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p>
        </w:tc>
        <w:tc>
          <w:tcPr>
            <w:tcW w:w="801"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-2.5</w:t>
            </w:r>
          </w:p>
        </w:tc>
        <w:tc>
          <w:tcPr>
            <w:tcW w:w="856"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410.8</w:t>
            </w:r>
          </w:p>
        </w:tc>
        <w:tc>
          <w:tcPr>
            <w:tcW w:w="964"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-11.1</w:t>
            </w:r>
          </w:p>
        </w:tc>
        <w:tc>
          <w:tcPr>
            <w:tcW w:w="909"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323.8</w:t>
            </w:r>
          </w:p>
        </w:tc>
        <w:tc>
          <w:tcPr>
            <w:tcW w:w="870"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-14.5</w:t>
            </w:r>
          </w:p>
        </w:tc>
        <w:tc>
          <w:tcPr>
            <w:tcW w:w="818"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87.0</w:t>
            </w:r>
          </w:p>
        </w:tc>
        <w:tc>
          <w:tcPr>
            <w:tcW w:w="82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1.0</w:t>
            </w:r>
          </w:p>
        </w:tc>
        <w:tc>
          <w:tcPr>
            <w:tcW w:w="720"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3.7</w:t>
            </w:r>
          </w:p>
        </w:tc>
      </w:tr>
      <w:tr w:rsidR="009D01AD" w:rsidRPr="009D01AD" w:rsidTr="00797991">
        <w:trPr>
          <w:cantSplit/>
          <w:trHeight w:val="215"/>
        </w:trPr>
        <w:tc>
          <w:tcPr>
            <w:tcW w:w="1316" w:type="dxa"/>
            <w:tcBorders>
              <w:top w:val="nil"/>
              <w:left w:val="nil"/>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5</w:t>
            </w:r>
            <w:r w:rsidRPr="009D01AD">
              <w:rPr>
                <w:rFonts w:eastAsia="標楷體" w:hint="eastAsia"/>
                <w:color w:val="000000"/>
                <w:sz w:val="22"/>
              </w:rPr>
              <w:t>月</w:t>
            </w:r>
          </w:p>
        </w:tc>
        <w:tc>
          <w:tcPr>
            <w:tcW w:w="749"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p>
        </w:tc>
        <w:tc>
          <w:tcPr>
            <w:tcW w:w="801"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4.7</w:t>
            </w:r>
          </w:p>
        </w:tc>
        <w:tc>
          <w:tcPr>
            <w:tcW w:w="856"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397.4</w:t>
            </w:r>
          </w:p>
        </w:tc>
        <w:tc>
          <w:tcPr>
            <w:tcW w:w="964"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-6.1</w:t>
            </w:r>
          </w:p>
        </w:tc>
        <w:tc>
          <w:tcPr>
            <w:tcW w:w="909"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330.0</w:t>
            </w:r>
          </w:p>
        </w:tc>
        <w:tc>
          <w:tcPr>
            <w:tcW w:w="870"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-8.4</w:t>
            </w:r>
          </w:p>
        </w:tc>
        <w:tc>
          <w:tcPr>
            <w:tcW w:w="818"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67.4</w:t>
            </w:r>
          </w:p>
        </w:tc>
        <w:tc>
          <w:tcPr>
            <w:tcW w:w="82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0.8</w:t>
            </w:r>
          </w:p>
        </w:tc>
        <w:tc>
          <w:tcPr>
            <w:tcW w:w="720"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3.7</w:t>
            </w:r>
          </w:p>
        </w:tc>
      </w:tr>
      <w:tr w:rsidR="009D01AD" w:rsidRPr="009D01AD" w:rsidTr="00797991">
        <w:trPr>
          <w:cantSplit/>
          <w:trHeight w:val="215"/>
        </w:trPr>
        <w:tc>
          <w:tcPr>
            <w:tcW w:w="1316" w:type="dxa"/>
            <w:tcBorders>
              <w:top w:val="nil"/>
              <w:left w:val="nil"/>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6</w:t>
            </w:r>
            <w:r w:rsidRPr="009D01AD">
              <w:rPr>
                <w:rFonts w:eastAsia="標楷體" w:hint="eastAsia"/>
                <w:color w:val="000000"/>
                <w:sz w:val="22"/>
              </w:rPr>
              <w:t>月</w:t>
            </w:r>
          </w:p>
        </w:tc>
        <w:tc>
          <w:tcPr>
            <w:tcW w:w="749"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w:t>
            </w:r>
            <w:r w:rsidRPr="009D01AD">
              <w:rPr>
                <w:rFonts w:eastAsia="標楷體"/>
                <w:color w:val="000000"/>
                <w:sz w:val="22"/>
              </w:rPr>
              <w:t>.</w:t>
            </w:r>
            <w:r w:rsidRPr="009D01AD">
              <w:rPr>
                <w:rFonts w:eastAsia="標楷體" w:hint="eastAsia"/>
                <w:color w:val="000000"/>
                <w:sz w:val="22"/>
              </w:rPr>
              <w:t>3</w:t>
            </w:r>
            <w:r w:rsidRPr="009D01AD">
              <w:rPr>
                <w:rFonts w:eastAsia="標楷體"/>
                <w:color w:val="000000"/>
                <w:sz w:val="22"/>
              </w:rPr>
              <w:t>(II)</w:t>
            </w:r>
          </w:p>
        </w:tc>
        <w:tc>
          <w:tcPr>
            <w:tcW w:w="801"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0.9</w:t>
            </w:r>
          </w:p>
        </w:tc>
        <w:tc>
          <w:tcPr>
            <w:tcW w:w="856"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452.9</w:t>
            </w:r>
          </w:p>
        </w:tc>
        <w:tc>
          <w:tcPr>
            <w:tcW w:w="964"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-2.9</w:t>
            </w:r>
          </w:p>
        </w:tc>
        <w:tc>
          <w:tcPr>
            <w:tcW w:w="909"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338.4</w:t>
            </w:r>
          </w:p>
        </w:tc>
        <w:tc>
          <w:tcPr>
            <w:tcW w:w="870"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-7.5</w:t>
            </w:r>
          </w:p>
        </w:tc>
        <w:tc>
          <w:tcPr>
            <w:tcW w:w="818"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113.7</w:t>
            </w:r>
          </w:p>
        </w:tc>
        <w:tc>
          <w:tcPr>
            <w:tcW w:w="82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0.7</w:t>
            </w:r>
          </w:p>
        </w:tc>
        <w:tc>
          <w:tcPr>
            <w:tcW w:w="720"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3.6</w:t>
            </w:r>
          </w:p>
        </w:tc>
      </w:tr>
      <w:tr w:rsidR="009D01AD" w:rsidRPr="009D01AD" w:rsidTr="00797991">
        <w:trPr>
          <w:cantSplit/>
          <w:trHeight w:val="215"/>
        </w:trPr>
        <w:tc>
          <w:tcPr>
            <w:tcW w:w="1316" w:type="dxa"/>
            <w:tcBorders>
              <w:top w:val="nil"/>
              <w:left w:val="nil"/>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7</w:t>
            </w:r>
            <w:r w:rsidRPr="009D01AD">
              <w:rPr>
                <w:rFonts w:eastAsia="標楷體" w:hint="eastAsia"/>
                <w:color w:val="000000"/>
                <w:sz w:val="22"/>
              </w:rPr>
              <w:t>月</w:t>
            </w:r>
          </w:p>
        </w:tc>
        <w:tc>
          <w:tcPr>
            <w:tcW w:w="749"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p>
        </w:tc>
        <w:tc>
          <w:tcPr>
            <w:tcW w:w="801"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1.6</w:t>
            </w:r>
          </w:p>
        </w:tc>
        <w:tc>
          <w:tcPr>
            <w:tcW w:w="856"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408.9</w:t>
            </w:r>
          </w:p>
        </w:tc>
        <w:tc>
          <w:tcPr>
            <w:tcW w:w="964"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-10.5</w:t>
            </w:r>
          </w:p>
        </w:tc>
        <w:tc>
          <w:tcPr>
            <w:tcW w:w="909"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333.7</w:t>
            </w:r>
          </w:p>
        </w:tc>
        <w:tc>
          <w:tcPr>
            <w:tcW w:w="870"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-13.7</w:t>
            </w:r>
          </w:p>
        </w:tc>
        <w:tc>
          <w:tcPr>
            <w:tcW w:w="818"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75.2</w:t>
            </w:r>
          </w:p>
        </w:tc>
        <w:tc>
          <w:tcPr>
            <w:tcW w:w="82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0.4</w:t>
            </w:r>
          </w:p>
        </w:tc>
        <w:tc>
          <w:tcPr>
            <w:tcW w:w="720"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3.6</w:t>
            </w:r>
          </w:p>
        </w:tc>
      </w:tr>
      <w:tr w:rsidR="009D01AD" w:rsidRPr="009D01AD" w:rsidTr="00797991">
        <w:trPr>
          <w:cantSplit/>
          <w:trHeight w:val="215"/>
        </w:trPr>
        <w:tc>
          <w:tcPr>
            <w:tcW w:w="1316" w:type="dxa"/>
            <w:tcBorders>
              <w:top w:val="nil"/>
              <w:left w:val="nil"/>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8</w:t>
            </w:r>
            <w:r w:rsidRPr="009D01AD">
              <w:rPr>
                <w:rFonts w:eastAsia="標楷體" w:hint="eastAsia"/>
                <w:color w:val="000000"/>
                <w:sz w:val="22"/>
              </w:rPr>
              <w:t>月</w:t>
            </w:r>
          </w:p>
        </w:tc>
        <w:tc>
          <w:tcPr>
            <w:tcW w:w="749"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p>
        </w:tc>
        <w:tc>
          <w:tcPr>
            <w:tcW w:w="801"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2.3</w:t>
            </w:r>
          </w:p>
        </w:tc>
        <w:tc>
          <w:tcPr>
            <w:tcW w:w="856"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401.3</w:t>
            </w:r>
          </w:p>
        </w:tc>
        <w:tc>
          <w:tcPr>
            <w:tcW w:w="964"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2.6</w:t>
            </w:r>
          </w:p>
        </w:tc>
        <w:tc>
          <w:tcPr>
            <w:tcW w:w="909"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350.2</w:t>
            </w:r>
          </w:p>
        </w:tc>
        <w:tc>
          <w:tcPr>
            <w:tcW w:w="870"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0.7</w:t>
            </w:r>
          </w:p>
        </w:tc>
        <w:tc>
          <w:tcPr>
            <w:tcW w:w="818"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51.1</w:t>
            </w:r>
          </w:p>
        </w:tc>
        <w:tc>
          <w:tcPr>
            <w:tcW w:w="82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0.5</w:t>
            </w:r>
          </w:p>
        </w:tc>
        <w:tc>
          <w:tcPr>
            <w:tcW w:w="720"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3.8</w:t>
            </w:r>
          </w:p>
        </w:tc>
      </w:tr>
      <w:tr w:rsidR="009D01AD" w:rsidRPr="009D01AD" w:rsidTr="00797991">
        <w:trPr>
          <w:cantSplit/>
          <w:trHeight w:val="215"/>
        </w:trPr>
        <w:tc>
          <w:tcPr>
            <w:tcW w:w="1316" w:type="dxa"/>
            <w:tcBorders>
              <w:top w:val="nil"/>
              <w:left w:val="nil"/>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9</w:t>
            </w:r>
            <w:r w:rsidRPr="009D01AD">
              <w:rPr>
                <w:rFonts w:eastAsia="標楷體" w:hint="eastAsia"/>
                <w:color w:val="000000"/>
                <w:sz w:val="22"/>
              </w:rPr>
              <w:t>月</w:t>
            </w:r>
          </w:p>
        </w:tc>
        <w:tc>
          <w:tcPr>
            <w:tcW w:w="749"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color w:val="000000"/>
                <w:sz w:val="22"/>
              </w:rPr>
              <w:t>2.</w:t>
            </w:r>
            <w:r w:rsidRPr="009D01AD">
              <w:rPr>
                <w:rFonts w:eastAsia="標楷體" w:hint="eastAsia"/>
                <w:color w:val="000000"/>
                <w:sz w:val="22"/>
              </w:rPr>
              <w:t>6</w:t>
            </w:r>
            <w:r w:rsidRPr="009D01AD">
              <w:rPr>
                <w:rFonts w:eastAsia="標楷體"/>
                <w:color w:val="000000"/>
                <w:sz w:val="22"/>
              </w:rPr>
              <w:t>(III)</w:t>
            </w:r>
          </w:p>
        </w:tc>
        <w:tc>
          <w:tcPr>
            <w:tcW w:w="801"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-1.9</w:t>
            </w:r>
          </w:p>
        </w:tc>
        <w:tc>
          <w:tcPr>
            <w:tcW w:w="856"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408.6</w:t>
            </w:r>
          </w:p>
        </w:tc>
        <w:tc>
          <w:tcPr>
            <w:tcW w:w="964"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-5.9</w:t>
            </w:r>
          </w:p>
        </w:tc>
        <w:tc>
          <w:tcPr>
            <w:tcW w:w="909"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339.5</w:t>
            </w:r>
          </w:p>
        </w:tc>
        <w:tc>
          <w:tcPr>
            <w:tcW w:w="870"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-1.7</w:t>
            </w:r>
          </w:p>
        </w:tc>
        <w:tc>
          <w:tcPr>
            <w:tcW w:w="818"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69.1</w:t>
            </w:r>
          </w:p>
        </w:tc>
        <w:tc>
          <w:tcPr>
            <w:tcW w:w="82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1.3</w:t>
            </w:r>
          </w:p>
        </w:tc>
        <w:tc>
          <w:tcPr>
            <w:tcW w:w="720"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4.0</w:t>
            </w:r>
          </w:p>
        </w:tc>
      </w:tr>
      <w:tr w:rsidR="009D01AD" w:rsidRPr="009D01AD" w:rsidTr="00797991">
        <w:trPr>
          <w:cantSplit/>
          <w:trHeight w:val="215"/>
        </w:trPr>
        <w:tc>
          <w:tcPr>
            <w:tcW w:w="1316" w:type="dxa"/>
            <w:tcBorders>
              <w:top w:val="nil"/>
              <w:left w:val="nil"/>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10</w:t>
            </w:r>
            <w:r w:rsidRPr="009D01AD">
              <w:rPr>
                <w:rFonts w:eastAsia="標楷體" w:hint="eastAsia"/>
                <w:color w:val="000000"/>
                <w:sz w:val="22"/>
              </w:rPr>
              <w:t>月</w:t>
            </w:r>
          </w:p>
        </w:tc>
        <w:tc>
          <w:tcPr>
            <w:tcW w:w="749"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p>
        </w:tc>
        <w:tc>
          <w:tcPr>
            <w:tcW w:w="801"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-1.3</w:t>
            </w:r>
          </w:p>
        </w:tc>
        <w:tc>
          <w:tcPr>
            <w:tcW w:w="856"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419.7</w:t>
            </w:r>
          </w:p>
        </w:tc>
        <w:tc>
          <w:tcPr>
            <w:tcW w:w="964"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-3.2</w:t>
            </w:r>
          </w:p>
        </w:tc>
        <w:tc>
          <w:tcPr>
            <w:tcW w:w="909"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350.0</w:t>
            </w:r>
          </w:p>
        </w:tc>
        <w:tc>
          <w:tcPr>
            <w:tcW w:w="870"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-4.8</w:t>
            </w:r>
          </w:p>
        </w:tc>
        <w:tc>
          <w:tcPr>
            <w:tcW w:w="818"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69.7</w:t>
            </w:r>
          </w:p>
        </w:tc>
        <w:tc>
          <w:tcPr>
            <w:tcW w:w="82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1.5</w:t>
            </w:r>
          </w:p>
        </w:tc>
        <w:tc>
          <w:tcPr>
            <w:tcW w:w="720"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3.7</w:t>
            </w:r>
          </w:p>
        </w:tc>
      </w:tr>
      <w:tr w:rsidR="009D01AD" w:rsidRPr="009D01AD" w:rsidTr="00797991">
        <w:trPr>
          <w:cantSplit/>
          <w:trHeight w:val="215"/>
        </w:trPr>
        <w:tc>
          <w:tcPr>
            <w:tcW w:w="1316" w:type="dxa"/>
            <w:tcBorders>
              <w:top w:val="nil"/>
              <w:left w:val="nil"/>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11</w:t>
            </w:r>
            <w:r w:rsidRPr="009D01AD">
              <w:rPr>
                <w:rFonts w:eastAsia="標楷體" w:hint="eastAsia"/>
                <w:color w:val="000000"/>
                <w:sz w:val="22"/>
              </w:rPr>
              <w:t>月</w:t>
            </w:r>
          </w:p>
        </w:tc>
        <w:tc>
          <w:tcPr>
            <w:tcW w:w="749"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p>
        </w:tc>
        <w:tc>
          <w:tcPr>
            <w:tcW w:w="801"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5.4</w:t>
            </w:r>
          </w:p>
        </w:tc>
        <w:tc>
          <w:tcPr>
            <w:tcW w:w="856"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454.1</w:t>
            </w:r>
          </w:p>
        </w:tc>
        <w:tc>
          <w:tcPr>
            <w:tcW w:w="964"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2.5</w:t>
            </w:r>
          </w:p>
        </w:tc>
        <w:tc>
          <w:tcPr>
            <w:tcW w:w="909"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372.1</w:t>
            </w:r>
          </w:p>
        </w:tc>
        <w:tc>
          <w:tcPr>
            <w:tcW w:w="870"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9.3</w:t>
            </w:r>
          </w:p>
        </w:tc>
        <w:tc>
          <w:tcPr>
            <w:tcW w:w="818"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82.0</w:t>
            </w:r>
          </w:p>
        </w:tc>
        <w:tc>
          <w:tcPr>
            <w:tcW w:w="82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1.5</w:t>
            </w:r>
          </w:p>
        </w:tc>
        <w:tc>
          <w:tcPr>
            <w:tcW w:w="720"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3.6</w:t>
            </w:r>
          </w:p>
        </w:tc>
      </w:tr>
      <w:tr w:rsidR="009D01AD" w:rsidRPr="009D01AD" w:rsidTr="00797991">
        <w:trPr>
          <w:cantSplit/>
          <w:trHeight w:val="215"/>
        </w:trPr>
        <w:tc>
          <w:tcPr>
            <w:tcW w:w="1316" w:type="dxa"/>
            <w:tcBorders>
              <w:top w:val="nil"/>
              <w:left w:val="nil"/>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12</w:t>
            </w:r>
            <w:r w:rsidRPr="009D01AD">
              <w:rPr>
                <w:rFonts w:eastAsia="標楷體" w:hint="eastAsia"/>
                <w:color w:val="000000"/>
                <w:sz w:val="22"/>
              </w:rPr>
              <w:t>月</w:t>
            </w:r>
          </w:p>
        </w:tc>
        <w:tc>
          <w:tcPr>
            <w:tcW w:w="749"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bCs/>
                <w:color w:val="000000"/>
                <w:sz w:val="22"/>
              </w:rPr>
              <w:t>2.3</w:t>
            </w:r>
            <w:r w:rsidRPr="009D01AD">
              <w:rPr>
                <w:rFonts w:eastAsia="標楷體"/>
                <w:bCs/>
                <w:color w:val="000000"/>
                <w:sz w:val="22"/>
              </w:rPr>
              <w:t>(IV)</w:t>
            </w:r>
          </w:p>
        </w:tc>
        <w:tc>
          <w:tcPr>
            <w:tcW w:w="801"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4.2</w:t>
            </w:r>
          </w:p>
        </w:tc>
        <w:tc>
          <w:tcPr>
            <w:tcW w:w="856"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450.7</w:t>
            </w:r>
          </w:p>
        </w:tc>
        <w:tc>
          <w:tcPr>
            <w:tcW w:w="964"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6.4</w:t>
            </w:r>
          </w:p>
        </w:tc>
        <w:tc>
          <w:tcPr>
            <w:tcW w:w="909"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380.7</w:t>
            </w:r>
          </w:p>
        </w:tc>
        <w:tc>
          <w:tcPr>
            <w:tcW w:w="870"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7.3</w:t>
            </w:r>
          </w:p>
        </w:tc>
        <w:tc>
          <w:tcPr>
            <w:tcW w:w="818"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70.0</w:t>
            </w:r>
          </w:p>
        </w:tc>
        <w:tc>
          <w:tcPr>
            <w:tcW w:w="82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3.4</w:t>
            </w:r>
          </w:p>
        </w:tc>
      </w:tr>
      <w:tr w:rsidR="009D01AD" w:rsidRPr="009D01AD" w:rsidTr="00797991">
        <w:trPr>
          <w:cantSplit/>
          <w:trHeight w:val="215"/>
        </w:trPr>
        <w:tc>
          <w:tcPr>
            <w:tcW w:w="1316" w:type="dxa"/>
            <w:tcBorders>
              <w:top w:val="nil"/>
              <w:left w:val="nil"/>
              <w:bottom w:val="nil"/>
              <w:right w:val="single" w:sz="6" w:space="0" w:color="auto"/>
            </w:tcBorders>
          </w:tcPr>
          <w:p w:rsidR="009D01AD" w:rsidRPr="009D01AD" w:rsidRDefault="009D01AD" w:rsidP="00790315">
            <w:pPr>
              <w:autoSpaceDE w:val="0"/>
              <w:autoSpaceDN w:val="0"/>
              <w:adjustRightInd w:val="0"/>
              <w:snapToGrid w:val="0"/>
              <w:spacing w:line="380" w:lineRule="exact"/>
              <w:rPr>
                <w:rFonts w:eastAsia="標楷體"/>
                <w:color w:val="000000"/>
                <w:sz w:val="22"/>
              </w:rPr>
            </w:pPr>
            <w:r w:rsidRPr="009D01AD">
              <w:rPr>
                <w:rFonts w:eastAsia="標楷體" w:hint="eastAsia"/>
                <w:color w:val="000000"/>
                <w:sz w:val="22"/>
              </w:rPr>
              <w:t>2017</w:t>
            </w:r>
            <w:r w:rsidRPr="009D01AD">
              <w:rPr>
                <w:rFonts w:eastAsia="標楷體" w:hint="eastAsia"/>
                <w:color w:val="000000"/>
                <w:sz w:val="22"/>
              </w:rPr>
              <w:t>年</w:t>
            </w:r>
            <w:r w:rsidR="00790315">
              <w:rPr>
                <w:rFonts w:eastAsia="標楷體" w:hint="eastAsia"/>
                <w:color w:val="000000"/>
                <w:sz w:val="22"/>
              </w:rPr>
              <w:t>1~2</w:t>
            </w:r>
            <w:r w:rsidR="00790315">
              <w:rPr>
                <w:rFonts w:eastAsia="標楷體" w:hint="eastAsia"/>
                <w:color w:val="000000"/>
                <w:sz w:val="22"/>
              </w:rPr>
              <w:t>月</w:t>
            </w:r>
          </w:p>
        </w:tc>
        <w:tc>
          <w:tcPr>
            <w:tcW w:w="749"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bCs/>
                <w:color w:val="000000"/>
                <w:sz w:val="22"/>
              </w:rPr>
            </w:pPr>
          </w:p>
        </w:tc>
        <w:tc>
          <w:tcPr>
            <w:tcW w:w="801"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p>
        </w:tc>
        <w:tc>
          <w:tcPr>
            <w:tcW w:w="856"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835.0</w:t>
            </w:r>
          </w:p>
        </w:tc>
        <w:tc>
          <w:tcPr>
            <w:tcW w:w="964"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15.7</w:t>
            </w:r>
          </w:p>
        </w:tc>
        <w:tc>
          <w:tcPr>
            <w:tcW w:w="909"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735.0</w:t>
            </w:r>
          </w:p>
        </w:tc>
        <w:tc>
          <w:tcPr>
            <w:tcW w:w="870"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21.5</w:t>
            </w:r>
          </w:p>
        </w:tc>
        <w:tc>
          <w:tcPr>
            <w:tcW w:w="818"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100.0</w:t>
            </w:r>
          </w:p>
        </w:tc>
        <w:tc>
          <w:tcPr>
            <w:tcW w:w="82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2.0</w:t>
            </w:r>
          </w:p>
        </w:tc>
        <w:tc>
          <w:tcPr>
            <w:tcW w:w="720"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3.8</w:t>
            </w:r>
          </w:p>
        </w:tc>
      </w:tr>
      <w:tr w:rsidR="009D01AD" w:rsidRPr="009D01AD" w:rsidTr="00797991">
        <w:trPr>
          <w:cantSplit/>
          <w:trHeight w:val="215"/>
        </w:trPr>
        <w:tc>
          <w:tcPr>
            <w:tcW w:w="1316" w:type="dxa"/>
            <w:tcBorders>
              <w:top w:val="nil"/>
              <w:left w:val="nil"/>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1</w:t>
            </w:r>
            <w:r w:rsidRPr="009D01AD">
              <w:rPr>
                <w:rFonts w:eastAsia="標楷體" w:hint="eastAsia"/>
                <w:color w:val="000000"/>
                <w:sz w:val="22"/>
              </w:rPr>
              <w:t>月</w:t>
            </w:r>
          </w:p>
        </w:tc>
        <w:tc>
          <w:tcPr>
            <w:tcW w:w="749" w:type="dxa"/>
            <w:tcBorders>
              <w:top w:val="nil"/>
              <w:left w:val="single" w:sz="6" w:space="0" w:color="auto"/>
              <w:bottom w:val="nil"/>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p>
        </w:tc>
        <w:tc>
          <w:tcPr>
            <w:tcW w:w="801"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1.7</w:t>
            </w:r>
          </w:p>
        </w:tc>
        <w:tc>
          <w:tcPr>
            <w:tcW w:w="856"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403.0</w:t>
            </w:r>
          </w:p>
        </w:tc>
        <w:tc>
          <w:tcPr>
            <w:tcW w:w="964"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11.2</w:t>
            </w:r>
          </w:p>
        </w:tc>
        <w:tc>
          <w:tcPr>
            <w:tcW w:w="909"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375.0</w:t>
            </w:r>
          </w:p>
        </w:tc>
        <w:tc>
          <w:tcPr>
            <w:tcW w:w="870"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19.7</w:t>
            </w:r>
          </w:p>
        </w:tc>
        <w:tc>
          <w:tcPr>
            <w:tcW w:w="818" w:type="dxa"/>
            <w:tcBorders>
              <w:top w:val="nil"/>
              <w:left w:val="single" w:sz="6" w:space="0" w:color="auto"/>
              <w:bottom w:val="nil"/>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28.0</w:t>
            </w:r>
          </w:p>
        </w:tc>
        <w:tc>
          <w:tcPr>
            <w:tcW w:w="823" w:type="dxa"/>
            <w:tcBorders>
              <w:top w:val="nil"/>
              <w:left w:val="single" w:sz="6" w:space="0" w:color="auto"/>
              <w:bottom w:val="nil"/>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2.0</w:t>
            </w:r>
          </w:p>
        </w:tc>
        <w:tc>
          <w:tcPr>
            <w:tcW w:w="720" w:type="dxa"/>
            <w:tcBorders>
              <w:top w:val="nil"/>
              <w:left w:val="single" w:sz="6" w:space="0" w:color="auto"/>
              <w:bottom w:val="nil"/>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3.6</w:t>
            </w:r>
          </w:p>
        </w:tc>
      </w:tr>
      <w:tr w:rsidR="009D01AD" w:rsidRPr="009D01AD" w:rsidTr="00797991">
        <w:trPr>
          <w:cantSplit/>
          <w:trHeight w:val="215"/>
        </w:trPr>
        <w:tc>
          <w:tcPr>
            <w:tcW w:w="1316" w:type="dxa"/>
            <w:tcBorders>
              <w:top w:val="nil"/>
              <w:left w:val="nil"/>
              <w:bottom w:val="single" w:sz="6" w:space="0" w:color="auto"/>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r w:rsidRPr="009D01AD">
              <w:rPr>
                <w:rFonts w:eastAsia="標楷體" w:hint="eastAsia"/>
                <w:color w:val="000000"/>
                <w:sz w:val="22"/>
              </w:rPr>
              <w:t>2</w:t>
            </w:r>
            <w:r w:rsidRPr="009D01AD">
              <w:rPr>
                <w:rFonts w:eastAsia="標楷體" w:hint="eastAsia"/>
                <w:color w:val="000000"/>
                <w:sz w:val="22"/>
              </w:rPr>
              <w:t>月</w:t>
            </w:r>
          </w:p>
        </w:tc>
        <w:tc>
          <w:tcPr>
            <w:tcW w:w="749" w:type="dxa"/>
            <w:tcBorders>
              <w:top w:val="nil"/>
              <w:left w:val="single" w:sz="6" w:space="0" w:color="auto"/>
              <w:bottom w:val="single" w:sz="6" w:space="0" w:color="auto"/>
              <w:right w:val="single" w:sz="6" w:space="0" w:color="auto"/>
            </w:tcBorders>
          </w:tcPr>
          <w:p w:rsidR="009D01AD" w:rsidRPr="009D01AD" w:rsidRDefault="009D01AD" w:rsidP="009D01AD">
            <w:pPr>
              <w:autoSpaceDE w:val="0"/>
              <w:autoSpaceDN w:val="0"/>
              <w:adjustRightInd w:val="0"/>
              <w:snapToGrid w:val="0"/>
              <w:spacing w:line="380" w:lineRule="exact"/>
              <w:jc w:val="center"/>
              <w:rPr>
                <w:rFonts w:eastAsia="標楷體"/>
                <w:color w:val="000000"/>
                <w:sz w:val="22"/>
              </w:rPr>
            </w:pPr>
          </w:p>
        </w:tc>
        <w:tc>
          <w:tcPr>
            <w:tcW w:w="801" w:type="dxa"/>
            <w:tcBorders>
              <w:top w:val="nil"/>
              <w:left w:val="single" w:sz="6" w:space="0" w:color="auto"/>
              <w:bottom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w:t>
            </w:r>
          </w:p>
        </w:tc>
        <w:tc>
          <w:tcPr>
            <w:tcW w:w="856" w:type="dxa"/>
            <w:tcBorders>
              <w:top w:val="nil"/>
              <w:left w:val="single" w:sz="6" w:space="0" w:color="auto"/>
              <w:bottom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432.0</w:t>
            </w:r>
          </w:p>
        </w:tc>
        <w:tc>
          <w:tcPr>
            <w:tcW w:w="964" w:type="dxa"/>
            <w:tcBorders>
              <w:top w:val="nil"/>
              <w:left w:val="single" w:sz="6" w:space="0" w:color="auto"/>
              <w:bottom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20.2</w:t>
            </w:r>
          </w:p>
        </w:tc>
        <w:tc>
          <w:tcPr>
            <w:tcW w:w="909" w:type="dxa"/>
            <w:tcBorders>
              <w:top w:val="nil"/>
              <w:left w:val="single" w:sz="6" w:space="0" w:color="auto"/>
              <w:bottom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360.0</w:t>
            </w:r>
          </w:p>
        </w:tc>
        <w:tc>
          <w:tcPr>
            <w:tcW w:w="870" w:type="dxa"/>
            <w:tcBorders>
              <w:top w:val="nil"/>
              <w:left w:val="single" w:sz="6" w:space="0" w:color="auto"/>
              <w:bottom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23.3</w:t>
            </w:r>
          </w:p>
        </w:tc>
        <w:tc>
          <w:tcPr>
            <w:tcW w:w="818" w:type="dxa"/>
            <w:tcBorders>
              <w:top w:val="nil"/>
              <w:left w:val="single" w:sz="6" w:space="0" w:color="auto"/>
              <w:bottom w:val="single" w:sz="6" w:space="0" w:color="auto"/>
              <w:right w:val="single" w:sz="6" w:space="0" w:color="auto"/>
            </w:tcBorders>
            <w:vAlign w:val="bottom"/>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72.0</w:t>
            </w:r>
          </w:p>
        </w:tc>
        <w:tc>
          <w:tcPr>
            <w:tcW w:w="823" w:type="dxa"/>
            <w:tcBorders>
              <w:top w:val="nil"/>
              <w:left w:val="single" w:sz="6" w:space="0" w:color="auto"/>
              <w:bottom w:val="single" w:sz="6" w:space="0" w:color="auto"/>
              <w:right w:val="single" w:sz="6" w:space="0" w:color="auto"/>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1.9</w:t>
            </w:r>
          </w:p>
        </w:tc>
        <w:tc>
          <w:tcPr>
            <w:tcW w:w="720" w:type="dxa"/>
            <w:tcBorders>
              <w:top w:val="nil"/>
              <w:left w:val="single" w:sz="6" w:space="0" w:color="auto"/>
              <w:bottom w:val="single" w:sz="6" w:space="0" w:color="auto"/>
              <w:right w:val="nil"/>
            </w:tcBorders>
            <w:vAlign w:val="center"/>
          </w:tcPr>
          <w:p w:rsidR="009D01AD" w:rsidRPr="009D01AD" w:rsidRDefault="009D01AD" w:rsidP="009D01AD">
            <w:pPr>
              <w:autoSpaceDE w:val="0"/>
              <w:autoSpaceDN w:val="0"/>
              <w:adjustRightInd w:val="0"/>
              <w:snapToGrid w:val="0"/>
              <w:spacing w:line="380" w:lineRule="exact"/>
              <w:jc w:val="center"/>
              <w:rPr>
                <w:rFonts w:eastAsia="標楷體"/>
                <w:color w:val="000000" w:themeColor="text1"/>
                <w:sz w:val="22"/>
              </w:rPr>
            </w:pPr>
            <w:r w:rsidRPr="009D01AD">
              <w:rPr>
                <w:rFonts w:eastAsia="標楷體" w:hint="eastAsia"/>
                <w:color w:val="000000" w:themeColor="text1"/>
                <w:sz w:val="22"/>
              </w:rPr>
              <w:t>4.0</w:t>
            </w:r>
          </w:p>
        </w:tc>
      </w:tr>
    </w:tbl>
    <w:p w:rsidR="00617E18" w:rsidRPr="005868F8" w:rsidRDefault="00884637" w:rsidP="00884637">
      <w:pPr>
        <w:snapToGrid w:val="0"/>
        <w:ind w:right="660"/>
        <w:jc w:val="right"/>
        <w:rPr>
          <w:rFonts w:eastAsia="標楷體"/>
          <w:b/>
          <w:bCs/>
          <w:sz w:val="28"/>
          <w:szCs w:val="32"/>
          <w:lang w:val="zh-TW"/>
        </w:rPr>
      </w:pPr>
      <w:r w:rsidRPr="00884637">
        <w:rPr>
          <w:rFonts w:eastAsia="標楷體"/>
          <w:color w:val="000000"/>
          <w:kern w:val="0"/>
          <w:sz w:val="22"/>
          <w:szCs w:val="22"/>
        </w:rPr>
        <w:t>資料來源：韓國</w:t>
      </w:r>
      <w:r w:rsidRPr="00884637">
        <w:rPr>
          <w:rFonts w:eastAsia="標楷體" w:hint="eastAsia"/>
          <w:color w:val="000000"/>
          <w:kern w:val="0"/>
          <w:sz w:val="22"/>
          <w:szCs w:val="22"/>
        </w:rPr>
        <w:t>產業通商資源</w:t>
      </w:r>
      <w:r w:rsidRPr="00884637">
        <w:rPr>
          <w:rFonts w:eastAsia="標楷體"/>
          <w:color w:val="000000"/>
          <w:kern w:val="0"/>
          <w:sz w:val="22"/>
          <w:szCs w:val="22"/>
        </w:rPr>
        <w:t>部、韓國企劃財政部、韓國銀行、韓國</w:t>
      </w:r>
      <w:r w:rsidRPr="00884637">
        <w:rPr>
          <w:rFonts w:eastAsia="標楷體" w:hint="eastAsia"/>
          <w:color w:val="000000"/>
          <w:kern w:val="0"/>
          <w:sz w:val="22"/>
          <w:szCs w:val="22"/>
        </w:rPr>
        <w:t>國家</w:t>
      </w:r>
      <w:r w:rsidRPr="00884637">
        <w:rPr>
          <w:rFonts w:eastAsia="標楷體"/>
          <w:color w:val="000000"/>
          <w:kern w:val="0"/>
          <w:sz w:val="22"/>
          <w:szCs w:val="22"/>
        </w:rPr>
        <w:t>統計局。</w:t>
      </w:r>
    </w:p>
    <w:p w:rsidR="00617E18" w:rsidRDefault="00617E18" w:rsidP="00B77830">
      <w:pPr>
        <w:pStyle w:val="k3a"/>
        <w:numPr>
          <w:ilvl w:val="3"/>
          <w:numId w:val="0"/>
        </w:numPr>
        <w:tabs>
          <w:tab w:val="left" w:pos="709"/>
        </w:tabs>
        <w:spacing w:before="180" w:line="300" w:lineRule="auto"/>
        <w:rPr>
          <w:b/>
          <w:bCs/>
          <w:szCs w:val="28"/>
        </w:rPr>
      </w:pPr>
    </w:p>
    <w:p w:rsidR="00617E18" w:rsidRPr="00797991"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797991" w:rsidRDefault="00797991" w:rsidP="00B77830">
      <w:pPr>
        <w:pStyle w:val="k3a"/>
        <w:numPr>
          <w:ilvl w:val="3"/>
          <w:numId w:val="0"/>
        </w:numPr>
        <w:tabs>
          <w:tab w:val="left" w:pos="709"/>
        </w:tabs>
        <w:spacing w:before="180" w:line="300" w:lineRule="auto"/>
        <w:rPr>
          <w:b/>
          <w:bCs/>
          <w:szCs w:val="28"/>
        </w:rPr>
      </w:pPr>
    </w:p>
    <w:p w:rsidR="00E45F37" w:rsidRPr="00E45F37" w:rsidRDefault="00E45F37" w:rsidP="00E45F3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sidRPr="00E45F37">
        <w:rPr>
          <w:rFonts w:eastAsia="標楷體"/>
          <w:b/>
          <w:bCs/>
          <w:kern w:val="0"/>
          <w:sz w:val="28"/>
          <w:szCs w:val="28"/>
        </w:rPr>
        <w:lastRenderedPageBreak/>
        <w:t>３、新加坡</w:t>
      </w:r>
    </w:p>
    <w:p w:rsidR="00884637" w:rsidRPr="00884637" w:rsidRDefault="00884637" w:rsidP="00884637">
      <w:pPr>
        <w:pStyle w:val="afffff"/>
        <w:numPr>
          <w:ilvl w:val="0"/>
          <w:numId w:val="9"/>
        </w:numPr>
        <w:snapToGrid w:val="0"/>
        <w:spacing w:before="180" w:line="300" w:lineRule="auto"/>
        <w:ind w:leftChars="0" w:left="851" w:right="-227" w:firstLineChars="0" w:hanging="567"/>
        <w:rPr>
          <w:rFonts w:ascii="Times New Roman" w:eastAsia="標楷體" w:hAnsi="Times New Roman"/>
          <w:color w:val="000000" w:themeColor="text1"/>
          <w:kern w:val="0"/>
          <w:sz w:val="28"/>
          <w:szCs w:val="28"/>
        </w:rPr>
      </w:pPr>
      <w:r w:rsidRPr="009A4318">
        <w:rPr>
          <w:rFonts w:ascii="Times New Roman" w:eastAsia="標楷體" w:hAnsi="Times New Roman" w:hint="eastAsia"/>
          <w:kern w:val="0"/>
          <w:sz w:val="28"/>
          <w:szCs w:val="28"/>
        </w:rPr>
        <w:t>依據環球</w:t>
      </w:r>
      <w:r w:rsidRPr="00884637">
        <w:rPr>
          <w:rFonts w:ascii="Times New Roman" w:eastAsia="標楷體" w:hAnsi="Times New Roman" w:hint="eastAsia"/>
          <w:color w:val="000000" w:themeColor="text1"/>
          <w:kern w:val="0"/>
          <w:sz w:val="28"/>
          <w:szCs w:val="28"/>
        </w:rPr>
        <w:t>透視</w:t>
      </w:r>
      <w:r w:rsidRPr="00884637">
        <w:rPr>
          <w:rFonts w:ascii="Times New Roman" w:eastAsia="標楷體" w:hAnsi="Times New Roman" w:hint="eastAsia"/>
          <w:color w:val="000000" w:themeColor="text1"/>
          <w:kern w:val="0"/>
          <w:sz w:val="28"/>
          <w:szCs w:val="28"/>
        </w:rPr>
        <w:t>(Global Insight)</w:t>
      </w:r>
      <w:r w:rsidRPr="00884637">
        <w:rPr>
          <w:rFonts w:ascii="Times New Roman" w:eastAsia="標楷體" w:hAnsi="Times New Roman" w:hint="eastAsia"/>
          <w:color w:val="000000" w:themeColor="text1"/>
          <w:kern w:val="0"/>
          <w:sz w:val="28"/>
          <w:szCs w:val="28"/>
        </w:rPr>
        <w:t>今</w:t>
      </w:r>
      <w:r w:rsidRPr="00884637">
        <w:rPr>
          <w:rFonts w:ascii="Times New Roman" w:eastAsia="標楷體" w:hAnsi="Times New Roman"/>
          <w:color w:val="000000" w:themeColor="text1"/>
          <w:kern w:val="0"/>
          <w:sz w:val="28"/>
          <w:szCs w:val="28"/>
        </w:rPr>
        <w:t>(2017)</w:t>
      </w:r>
      <w:r w:rsidRPr="00884637">
        <w:rPr>
          <w:rFonts w:ascii="Times New Roman" w:eastAsia="標楷體" w:hAnsi="Times New Roman" w:hint="eastAsia"/>
          <w:color w:val="000000" w:themeColor="text1"/>
          <w:kern w:val="0"/>
          <w:sz w:val="28"/>
          <w:szCs w:val="28"/>
        </w:rPr>
        <w:t>年</w:t>
      </w:r>
      <w:r w:rsidRPr="00884637">
        <w:rPr>
          <w:rFonts w:ascii="Times New Roman" w:eastAsia="標楷體" w:hAnsi="Times New Roman" w:hint="eastAsia"/>
          <w:color w:val="000000" w:themeColor="text1"/>
          <w:kern w:val="0"/>
          <w:sz w:val="28"/>
          <w:szCs w:val="28"/>
        </w:rPr>
        <w:t>3</w:t>
      </w:r>
      <w:r w:rsidRPr="00884637">
        <w:rPr>
          <w:rFonts w:ascii="Times New Roman" w:eastAsia="標楷體" w:hAnsi="Times New Roman" w:hint="eastAsia"/>
          <w:color w:val="000000" w:themeColor="text1"/>
          <w:kern w:val="0"/>
          <w:sz w:val="28"/>
          <w:szCs w:val="28"/>
        </w:rPr>
        <w:t>月預測資料，新加坡今年及明年經濟</w:t>
      </w:r>
      <w:proofErr w:type="gramStart"/>
      <w:r w:rsidRPr="00884637">
        <w:rPr>
          <w:rFonts w:ascii="Times New Roman" w:eastAsia="標楷體" w:hAnsi="Times New Roman" w:hint="eastAsia"/>
          <w:color w:val="000000" w:themeColor="text1"/>
          <w:kern w:val="0"/>
          <w:sz w:val="28"/>
          <w:szCs w:val="28"/>
        </w:rPr>
        <w:t>成長率均為</w:t>
      </w:r>
      <w:proofErr w:type="gramEnd"/>
      <w:r w:rsidRPr="00884637">
        <w:rPr>
          <w:rFonts w:ascii="Times New Roman" w:eastAsia="標楷體" w:hAnsi="Times New Roman" w:hint="eastAsia"/>
          <w:color w:val="000000" w:themeColor="text1"/>
          <w:kern w:val="0"/>
          <w:sz w:val="28"/>
          <w:szCs w:val="28"/>
        </w:rPr>
        <w:t>2.0%</w:t>
      </w:r>
      <w:r w:rsidRPr="00884637">
        <w:rPr>
          <w:rFonts w:ascii="Times New Roman" w:eastAsia="標楷體" w:hAnsi="Times New Roman" w:hint="eastAsia"/>
          <w:color w:val="000000" w:themeColor="text1"/>
          <w:kern w:val="0"/>
          <w:sz w:val="28"/>
          <w:szCs w:val="28"/>
        </w:rPr>
        <w:t>。</w:t>
      </w:r>
    </w:p>
    <w:p w:rsidR="00884637" w:rsidRPr="00884637" w:rsidRDefault="00884637" w:rsidP="00884637">
      <w:pPr>
        <w:pStyle w:val="afffff"/>
        <w:numPr>
          <w:ilvl w:val="0"/>
          <w:numId w:val="9"/>
        </w:numPr>
        <w:snapToGrid w:val="0"/>
        <w:spacing w:before="180" w:line="300" w:lineRule="auto"/>
        <w:ind w:leftChars="0" w:left="851" w:right="-227" w:firstLineChars="0" w:hanging="567"/>
        <w:rPr>
          <w:rFonts w:ascii="Times New Roman" w:eastAsia="標楷體" w:hAnsi="Times New Roman"/>
          <w:color w:val="000000" w:themeColor="text1"/>
          <w:kern w:val="0"/>
          <w:sz w:val="28"/>
          <w:szCs w:val="28"/>
        </w:rPr>
      </w:pPr>
      <w:r w:rsidRPr="00884637">
        <w:rPr>
          <w:rFonts w:ascii="Times New Roman" w:eastAsia="標楷體" w:hAnsi="Times New Roman"/>
          <w:color w:val="000000" w:themeColor="text1"/>
          <w:kern w:val="0"/>
          <w:sz w:val="28"/>
          <w:szCs w:val="28"/>
        </w:rPr>
        <w:t>新加坡</w:t>
      </w:r>
      <w:r w:rsidRPr="00884637">
        <w:rPr>
          <w:rFonts w:ascii="Times New Roman" w:eastAsia="標楷體" w:hAnsi="Times New Roman" w:hint="eastAsia"/>
          <w:color w:val="000000" w:themeColor="text1"/>
          <w:kern w:val="0"/>
          <w:sz w:val="28"/>
          <w:szCs w:val="28"/>
        </w:rPr>
        <w:t>今</w:t>
      </w:r>
      <w:r w:rsidRPr="00884637">
        <w:rPr>
          <w:rFonts w:ascii="Times New Roman" w:eastAsia="標楷體" w:hAnsi="Times New Roman"/>
          <w:color w:val="000000" w:themeColor="text1"/>
          <w:kern w:val="0"/>
          <w:sz w:val="28"/>
          <w:szCs w:val="28"/>
        </w:rPr>
        <w:t>年</w:t>
      </w:r>
      <w:r w:rsidRPr="00884637">
        <w:rPr>
          <w:rFonts w:ascii="Times New Roman" w:eastAsia="標楷體" w:hAnsi="Times New Roman" w:hint="eastAsia"/>
          <w:color w:val="000000" w:themeColor="text1"/>
          <w:kern w:val="0"/>
          <w:sz w:val="28"/>
          <w:szCs w:val="28"/>
        </w:rPr>
        <w:t>2</w:t>
      </w:r>
      <w:r w:rsidRPr="00884637">
        <w:rPr>
          <w:rFonts w:ascii="Times New Roman" w:eastAsia="標楷體" w:hAnsi="Times New Roman"/>
          <w:color w:val="000000" w:themeColor="text1"/>
          <w:kern w:val="0"/>
          <w:sz w:val="28"/>
          <w:szCs w:val="28"/>
        </w:rPr>
        <w:t>月出口金額</w:t>
      </w:r>
      <w:proofErr w:type="gramStart"/>
      <w:r w:rsidRPr="00884637">
        <w:rPr>
          <w:rFonts w:ascii="Times New Roman" w:eastAsia="標楷體" w:hAnsi="Times New Roman" w:hint="eastAsia"/>
          <w:color w:val="000000" w:themeColor="text1"/>
          <w:kern w:val="0"/>
          <w:sz w:val="28"/>
          <w:szCs w:val="28"/>
        </w:rPr>
        <w:t>395.4</w:t>
      </w:r>
      <w:r w:rsidRPr="00884637">
        <w:rPr>
          <w:rFonts w:ascii="Times New Roman" w:eastAsia="標楷體" w:hAnsi="Times New Roman"/>
          <w:color w:val="000000" w:themeColor="text1"/>
          <w:kern w:val="0"/>
          <w:sz w:val="28"/>
          <w:szCs w:val="28"/>
        </w:rPr>
        <w:t>億星元</w:t>
      </w:r>
      <w:proofErr w:type="gramEnd"/>
      <w:r w:rsidRPr="00884637">
        <w:rPr>
          <w:rFonts w:ascii="Times New Roman" w:eastAsia="標楷體" w:hAnsi="Times New Roman"/>
          <w:color w:val="000000" w:themeColor="text1"/>
          <w:kern w:val="0"/>
          <w:sz w:val="28"/>
          <w:szCs w:val="28"/>
        </w:rPr>
        <w:t>，較上年同月</w:t>
      </w:r>
      <w:r w:rsidRPr="00884637">
        <w:rPr>
          <w:rFonts w:ascii="Times New Roman" w:eastAsia="標楷體" w:hAnsi="Times New Roman" w:hint="eastAsia"/>
          <w:color w:val="000000" w:themeColor="text1"/>
          <w:kern w:val="0"/>
          <w:sz w:val="28"/>
          <w:szCs w:val="28"/>
        </w:rPr>
        <w:t>增加</w:t>
      </w:r>
      <w:r w:rsidRPr="00884637">
        <w:rPr>
          <w:rFonts w:ascii="Times New Roman" w:eastAsia="標楷體" w:hAnsi="Times New Roman" w:hint="eastAsia"/>
          <w:color w:val="000000" w:themeColor="text1"/>
          <w:kern w:val="0"/>
          <w:sz w:val="28"/>
          <w:szCs w:val="28"/>
        </w:rPr>
        <w:t>22.1%</w:t>
      </w:r>
      <w:r w:rsidRPr="00884637">
        <w:rPr>
          <w:rFonts w:ascii="Times New Roman" w:eastAsia="標楷體" w:hAnsi="Times New Roman"/>
          <w:color w:val="000000" w:themeColor="text1"/>
          <w:kern w:val="0"/>
          <w:sz w:val="28"/>
          <w:szCs w:val="28"/>
        </w:rPr>
        <w:t>，進口</w:t>
      </w:r>
      <w:proofErr w:type="gramStart"/>
      <w:r w:rsidRPr="00884637">
        <w:rPr>
          <w:rFonts w:ascii="Times New Roman" w:eastAsia="標楷體" w:hAnsi="Times New Roman" w:hint="eastAsia"/>
          <w:color w:val="000000" w:themeColor="text1"/>
          <w:kern w:val="0"/>
          <w:sz w:val="28"/>
          <w:szCs w:val="28"/>
        </w:rPr>
        <w:t>330.6</w:t>
      </w:r>
      <w:r w:rsidRPr="00884637">
        <w:rPr>
          <w:rFonts w:ascii="Times New Roman" w:eastAsia="標楷體" w:hAnsi="Times New Roman"/>
          <w:color w:val="000000" w:themeColor="text1"/>
          <w:kern w:val="0"/>
          <w:sz w:val="28"/>
          <w:szCs w:val="28"/>
        </w:rPr>
        <w:t>億星元</w:t>
      </w:r>
      <w:proofErr w:type="gramEnd"/>
      <w:r w:rsidRPr="00884637">
        <w:rPr>
          <w:rFonts w:ascii="Times New Roman" w:eastAsia="標楷體" w:hAnsi="Times New Roman"/>
          <w:color w:val="000000" w:themeColor="text1"/>
          <w:kern w:val="0"/>
          <w:sz w:val="28"/>
          <w:szCs w:val="28"/>
        </w:rPr>
        <w:t>，</w:t>
      </w:r>
      <w:r w:rsidRPr="00884637">
        <w:rPr>
          <w:rFonts w:ascii="Times New Roman" w:eastAsia="標楷體" w:hAnsi="Times New Roman" w:hint="eastAsia"/>
          <w:color w:val="000000" w:themeColor="text1"/>
          <w:kern w:val="0"/>
          <w:sz w:val="28"/>
          <w:szCs w:val="28"/>
        </w:rPr>
        <w:t>增加</w:t>
      </w:r>
      <w:r w:rsidRPr="00884637">
        <w:rPr>
          <w:rFonts w:ascii="Times New Roman" w:eastAsia="標楷體" w:hAnsi="Times New Roman" w:hint="eastAsia"/>
          <w:color w:val="000000" w:themeColor="text1"/>
          <w:kern w:val="0"/>
          <w:sz w:val="28"/>
          <w:szCs w:val="28"/>
        </w:rPr>
        <w:t>6.8</w:t>
      </w:r>
      <w:r w:rsidRPr="00884637">
        <w:rPr>
          <w:rFonts w:ascii="Times New Roman" w:eastAsia="標楷體" w:hAnsi="Times New Roman"/>
          <w:color w:val="000000" w:themeColor="text1"/>
          <w:kern w:val="0"/>
          <w:sz w:val="28"/>
          <w:szCs w:val="28"/>
        </w:rPr>
        <w:t>%</w:t>
      </w:r>
      <w:r w:rsidRPr="00884637">
        <w:rPr>
          <w:rFonts w:ascii="Times New Roman" w:eastAsia="標楷體" w:hAnsi="Times New Roman"/>
          <w:color w:val="000000" w:themeColor="text1"/>
          <w:kern w:val="0"/>
          <w:sz w:val="28"/>
          <w:szCs w:val="28"/>
        </w:rPr>
        <w:t>。國內石油產品出口</w:t>
      </w:r>
      <w:r w:rsidRPr="00884637">
        <w:rPr>
          <w:rFonts w:ascii="Times New Roman" w:eastAsia="標楷體" w:hAnsi="Times New Roman" w:hint="eastAsia"/>
          <w:color w:val="000000" w:themeColor="text1"/>
          <w:kern w:val="0"/>
          <w:sz w:val="28"/>
          <w:szCs w:val="28"/>
        </w:rPr>
        <w:t>成長</w:t>
      </w:r>
      <w:r w:rsidRPr="00884637">
        <w:rPr>
          <w:rFonts w:ascii="Times New Roman" w:eastAsia="標楷體" w:hAnsi="Times New Roman" w:hint="eastAsia"/>
          <w:color w:val="000000" w:themeColor="text1"/>
          <w:kern w:val="0"/>
          <w:sz w:val="28"/>
          <w:szCs w:val="28"/>
        </w:rPr>
        <w:t>82.5</w:t>
      </w:r>
      <w:r w:rsidRPr="00884637">
        <w:rPr>
          <w:rFonts w:ascii="Times New Roman" w:eastAsia="標楷體" w:hAnsi="Times New Roman"/>
          <w:color w:val="000000" w:themeColor="text1"/>
          <w:kern w:val="0"/>
          <w:sz w:val="28"/>
          <w:szCs w:val="28"/>
        </w:rPr>
        <w:t>%</w:t>
      </w:r>
      <w:r w:rsidRPr="00884637">
        <w:rPr>
          <w:rFonts w:ascii="Times New Roman" w:eastAsia="標楷體" w:hAnsi="Times New Roman"/>
          <w:color w:val="000000" w:themeColor="text1"/>
          <w:kern w:val="0"/>
          <w:sz w:val="28"/>
          <w:szCs w:val="28"/>
        </w:rPr>
        <w:t>；</w:t>
      </w:r>
      <w:r w:rsidRPr="00884637">
        <w:rPr>
          <w:rFonts w:ascii="Times New Roman" w:eastAsia="標楷體" w:hAnsi="Times New Roman" w:hint="eastAsia"/>
          <w:color w:val="000000" w:themeColor="text1"/>
          <w:kern w:val="0"/>
          <w:sz w:val="28"/>
          <w:szCs w:val="28"/>
        </w:rPr>
        <w:t>國內</w:t>
      </w:r>
      <w:r w:rsidRPr="00884637">
        <w:rPr>
          <w:rFonts w:ascii="Times New Roman" w:eastAsia="標楷體" w:hAnsi="Times New Roman"/>
          <w:color w:val="000000" w:themeColor="text1"/>
          <w:kern w:val="0"/>
          <w:sz w:val="28"/>
          <w:szCs w:val="28"/>
        </w:rPr>
        <w:t>非石油產品出口</w:t>
      </w:r>
      <w:r w:rsidRPr="00884637">
        <w:rPr>
          <w:rFonts w:ascii="Times New Roman" w:eastAsia="標楷體" w:hAnsi="Times New Roman" w:hint="eastAsia"/>
          <w:color w:val="000000" w:themeColor="text1"/>
          <w:kern w:val="0"/>
          <w:sz w:val="28"/>
          <w:szCs w:val="28"/>
        </w:rPr>
        <w:t>成長</w:t>
      </w:r>
      <w:r w:rsidRPr="00884637">
        <w:rPr>
          <w:rFonts w:ascii="Times New Roman" w:eastAsia="標楷體" w:hAnsi="Times New Roman" w:hint="eastAsia"/>
          <w:color w:val="000000" w:themeColor="text1"/>
          <w:kern w:val="0"/>
          <w:sz w:val="28"/>
          <w:szCs w:val="28"/>
        </w:rPr>
        <w:t>21.5%</w:t>
      </w:r>
      <w:r w:rsidRPr="00884637">
        <w:rPr>
          <w:rFonts w:ascii="Times New Roman" w:eastAsia="標楷體" w:hAnsi="Times New Roman" w:hint="eastAsia"/>
          <w:color w:val="000000" w:themeColor="text1"/>
          <w:kern w:val="0"/>
          <w:sz w:val="28"/>
          <w:szCs w:val="28"/>
        </w:rPr>
        <w:t>，</w:t>
      </w:r>
      <w:r w:rsidRPr="00884637">
        <w:rPr>
          <w:rFonts w:ascii="Times New Roman" w:eastAsia="標楷體" w:hAnsi="Times New Roman"/>
          <w:color w:val="000000" w:themeColor="text1"/>
          <w:kern w:val="0"/>
          <w:sz w:val="28"/>
          <w:szCs w:val="28"/>
        </w:rPr>
        <w:t>電子產品</w:t>
      </w:r>
      <w:r w:rsidRPr="00884637">
        <w:rPr>
          <w:rFonts w:ascii="Times New Roman" w:eastAsia="標楷體" w:hAnsi="Times New Roman" w:hint="eastAsia"/>
          <w:color w:val="000000" w:themeColor="text1"/>
          <w:kern w:val="0"/>
          <w:sz w:val="28"/>
          <w:szCs w:val="28"/>
        </w:rPr>
        <w:t>(17.2%)</w:t>
      </w:r>
      <w:r w:rsidRPr="00884637">
        <w:rPr>
          <w:rFonts w:ascii="Times New Roman" w:eastAsia="標楷體" w:hAnsi="Times New Roman" w:hint="eastAsia"/>
          <w:color w:val="000000" w:themeColor="text1"/>
          <w:kern w:val="0"/>
          <w:sz w:val="28"/>
          <w:szCs w:val="28"/>
        </w:rPr>
        <w:t>及</w:t>
      </w:r>
      <w:r w:rsidRPr="00884637">
        <w:rPr>
          <w:rFonts w:ascii="Times New Roman" w:eastAsia="標楷體" w:hAnsi="Times New Roman"/>
          <w:color w:val="000000" w:themeColor="text1"/>
          <w:kern w:val="0"/>
          <w:sz w:val="28"/>
          <w:szCs w:val="28"/>
        </w:rPr>
        <w:t>非電子產品</w:t>
      </w:r>
      <w:r w:rsidRPr="00884637">
        <w:rPr>
          <w:rFonts w:ascii="Times New Roman" w:eastAsia="標楷體" w:hAnsi="Times New Roman" w:hint="eastAsia"/>
          <w:color w:val="000000" w:themeColor="text1"/>
          <w:kern w:val="0"/>
          <w:sz w:val="28"/>
          <w:szCs w:val="28"/>
        </w:rPr>
        <w:t>(23.3%)</w:t>
      </w:r>
      <w:r w:rsidRPr="00884637">
        <w:rPr>
          <w:rFonts w:ascii="Times New Roman" w:eastAsia="標楷體" w:hAnsi="Times New Roman" w:hint="eastAsia"/>
          <w:color w:val="000000" w:themeColor="text1"/>
          <w:kern w:val="0"/>
          <w:sz w:val="28"/>
          <w:szCs w:val="28"/>
        </w:rPr>
        <w:t>皆成長</w:t>
      </w:r>
      <w:r w:rsidRPr="00884637">
        <w:rPr>
          <w:rFonts w:ascii="Times New Roman" w:eastAsia="標楷體" w:hAnsi="Times New Roman"/>
          <w:color w:val="000000" w:themeColor="text1"/>
          <w:kern w:val="0"/>
          <w:sz w:val="28"/>
          <w:szCs w:val="28"/>
        </w:rPr>
        <w:t>。非石油產品十大出口國</w:t>
      </w:r>
      <w:r w:rsidRPr="00884637">
        <w:rPr>
          <w:rFonts w:ascii="Times New Roman" w:eastAsia="標楷體" w:hAnsi="Times New Roman" w:hint="eastAsia"/>
          <w:color w:val="000000" w:themeColor="text1"/>
          <w:kern w:val="0"/>
          <w:sz w:val="28"/>
          <w:szCs w:val="28"/>
        </w:rPr>
        <w:t>均有所成長</w:t>
      </w:r>
      <w:r w:rsidRPr="00884637">
        <w:rPr>
          <w:rFonts w:ascii="Times New Roman" w:eastAsia="標楷體" w:hAnsi="Times New Roman"/>
          <w:color w:val="000000" w:themeColor="text1"/>
          <w:kern w:val="0"/>
          <w:sz w:val="28"/>
          <w:szCs w:val="28"/>
        </w:rPr>
        <w:t>，</w:t>
      </w:r>
      <w:r w:rsidRPr="00884637">
        <w:rPr>
          <w:rFonts w:ascii="Times New Roman" w:eastAsia="標楷體" w:hAnsi="Times New Roman" w:hint="eastAsia"/>
          <w:color w:val="000000" w:themeColor="text1"/>
          <w:kern w:val="0"/>
          <w:sz w:val="28"/>
          <w:szCs w:val="28"/>
        </w:rPr>
        <w:t>其中中國大陸</w:t>
      </w:r>
      <w:r w:rsidRPr="00884637">
        <w:rPr>
          <w:rFonts w:ascii="Times New Roman" w:eastAsia="標楷體" w:hAnsi="Times New Roman" w:hint="eastAsia"/>
          <w:color w:val="000000" w:themeColor="text1"/>
          <w:kern w:val="0"/>
          <w:sz w:val="28"/>
          <w:szCs w:val="28"/>
        </w:rPr>
        <w:t>(65.1%)</w:t>
      </w:r>
      <w:r w:rsidRPr="00884637">
        <w:rPr>
          <w:rFonts w:ascii="Times New Roman" w:eastAsia="標楷體" w:hAnsi="Times New Roman" w:hint="eastAsia"/>
          <w:color w:val="000000" w:themeColor="text1"/>
          <w:kern w:val="0"/>
          <w:sz w:val="28"/>
          <w:szCs w:val="28"/>
        </w:rPr>
        <w:t>、臺灣</w:t>
      </w:r>
      <w:r w:rsidRPr="00884637">
        <w:rPr>
          <w:rFonts w:ascii="Times New Roman" w:eastAsia="標楷體" w:hAnsi="Times New Roman" w:hint="eastAsia"/>
          <w:color w:val="000000" w:themeColor="text1"/>
          <w:kern w:val="0"/>
          <w:sz w:val="28"/>
          <w:szCs w:val="28"/>
        </w:rPr>
        <w:t>(54%)</w:t>
      </w:r>
      <w:r w:rsidRPr="00884637">
        <w:rPr>
          <w:rFonts w:ascii="Times New Roman" w:eastAsia="標楷體" w:hAnsi="Times New Roman" w:hint="eastAsia"/>
          <w:color w:val="000000" w:themeColor="text1"/>
          <w:kern w:val="0"/>
          <w:sz w:val="28"/>
          <w:szCs w:val="28"/>
        </w:rPr>
        <w:t>、南韓</w:t>
      </w:r>
      <w:r w:rsidRPr="00884637">
        <w:rPr>
          <w:rFonts w:ascii="Times New Roman" w:eastAsia="標楷體" w:hAnsi="Times New Roman" w:hint="eastAsia"/>
          <w:color w:val="000000" w:themeColor="text1"/>
          <w:kern w:val="0"/>
          <w:sz w:val="28"/>
          <w:szCs w:val="28"/>
        </w:rPr>
        <w:t>(32.3%)</w:t>
      </w:r>
      <w:r w:rsidRPr="00884637">
        <w:rPr>
          <w:rFonts w:ascii="Times New Roman" w:eastAsia="標楷體" w:hAnsi="Times New Roman" w:hint="eastAsia"/>
          <w:color w:val="000000" w:themeColor="text1"/>
          <w:kern w:val="0"/>
          <w:sz w:val="28"/>
          <w:szCs w:val="28"/>
        </w:rPr>
        <w:t>成長較明顯</w:t>
      </w:r>
      <w:r w:rsidRPr="00884637">
        <w:rPr>
          <w:rFonts w:ascii="Times New Roman" w:eastAsia="標楷體" w:hAnsi="Times New Roman"/>
          <w:color w:val="000000" w:themeColor="text1"/>
          <w:kern w:val="0"/>
          <w:sz w:val="28"/>
          <w:szCs w:val="28"/>
        </w:rPr>
        <w:t>。</w:t>
      </w:r>
    </w:p>
    <w:p w:rsidR="00884637" w:rsidRPr="00884637" w:rsidRDefault="00884637" w:rsidP="00884637">
      <w:pPr>
        <w:pStyle w:val="afffff"/>
        <w:numPr>
          <w:ilvl w:val="0"/>
          <w:numId w:val="9"/>
        </w:numPr>
        <w:snapToGrid w:val="0"/>
        <w:spacing w:before="180" w:line="300" w:lineRule="auto"/>
        <w:ind w:leftChars="0" w:left="851" w:right="-227" w:firstLineChars="0" w:hanging="567"/>
        <w:rPr>
          <w:rFonts w:ascii="Times New Roman" w:eastAsia="標楷體" w:hAnsi="Times New Roman"/>
          <w:color w:val="000000" w:themeColor="text1"/>
          <w:kern w:val="0"/>
          <w:sz w:val="28"/>
          <w:szCs w:val="28"/>
        </w:rPr>
      </w:pPr>
      <w:r w:rsidRPr="00884637">
        <w:rPr>
          <w:rFonts w:ascii="Times New Roman" w:eastAsia="標楷體" w:hAnsi="Times New Roman" w:hint="eastAsia"/>
          <w:color w:val="000000" w:themeColor="text1"/>
          <w:kern w:val="0"/>
          <w:sz w:val="28"/>
          <w:szCs w:val="28"/>
        </w:rPr>
        <w:t>新加坡今年</w:t>
      </w:r>
      <w:r w:rsidRPr="00884637">
        <w:rPr>
          <w:rFonts w:ascii="Times New Roman" w:eastAsia="標楷體" w:hAnsi="Times New Roman" w:hint="eastAsia"/>
          <w:color w:val="000000" w:themeColor="text1"/>
          <w:kern w:val="0"/>
          <w:sz w:val="28"/>
          <w:szCs w:val="28"/>
        </w:rPr>
        <w:t>1</w:t>
      </w:r>
      <w:r w:rsidRPr="00884637">
        <w:rPr>
          <w:rFonts w:ascii="Times New Roman" w:eastAsia="標楷體" w:hAnsi="Times New Roman" w:hint="eastAsia"/>
          <w:color w:val="000000" w:themeColor="text1"/>
          <w:kern w:val="0"/>
          <w:sz w:val="28"/>
          <w:szCs w:val="28"/>
        </w:rPr>
        <w:t>月工業生產成長</w:t>
      </w:r>
      <w:r w:rsidRPr="00884637">
        <w:rPr>
          <w:rFonts w:ascii="Times New Roman" w:eastAsia="標楷體" w:hAnsi="Times New Roman" w:hint="eastAsia"/>
          <w:color w:val="000000" w:themeColor="text1"/>
          <w:kern w:val="0"/>
          <w:sz w:val="28"/>
          <w:szCs w:val="28"/>
        </w:rPr>
        <w:t>2.2%</w:t>
      </w:r>
      <w:r w:rsidRPr="00884637">
        <w:rPr>
          <w:rFonts w:ascii="Times New Roman" w:eastAsia="標楷體" w:hAnsi="Times New Roman" w:hint="eastAsia"/>
          <w:color w:val="000000" w:themeColor="text1"/>
          <w:kern w:val="0"/>
          <w:sz w:val="28"/>
          <w:szCs w:val="28"/>
        </w:rPr>
        <w:t>，其中精密工程業</w:t>
      </w:r>
      <w:r w:rsidRPr="00884637">
        <w:rPr>
          <w:rFonts w:ascii="Times New Roman" w:eastAsia="標楷體" w:hAnsi="Times New Roman" w:hint="eastAsia"/>
          <w:color w:val="000000" w:themeColor="text1"/>
          <w:kern w:val="0"/>
          <w:sz w:val="28"/>
          <w:szCs w:val="28"/>
        </w:rPr>
        <w:t>(24.0%)</w:t>
      </w:r>
      <w:r w:rsidRPr="00884637">
        <w:rPr>
          <w:rFonts w:ascii="Times New Roman" w:eastAsia="標楷體" w:hAnsi="Times New Roman" w:hint="eastAsia"/>
          <w:color w:val="000000" w:themeColor="text1"/>
          <w:kern w:val="0"/>
          <w:sz w:val="28"/>
          <w:szCs w:val="28"/>
        </w:rPr>
        <w:t>、電子業</w:t>
      </w:r>
      <w:r w:rsidRPr="00884637">
        <w:rPr>
          <w:rFonts w:ascii="Times New Roman" w:eastAsia="標楷體" w:hAnsi="Times New Roman" w:hint="eastAsia"/>
          <w:color w:val="000000" w:themeColor="text1"/>
          <w:kern w:val="0"/>
          <w:sz w:val="28"/>
          <w:szCs w:val="28"/>
        </w:rPr>
        <w:t>(14.8%)</w:t>
      </w:r>
      <w:r w:rsidRPr="00884637">
        <w:rPr>
          <w:rFonts w:ascii="Times New Roman" w:eastAsia="標楷體" w:hAnsi="Times New Roman" w:hint="eastAsia"/>
          <w:color w:val="000000" w:themeColor="text1"/>
          <w:kern w:val="0"/>
          <w:sz w:val="28"/>
          <w:szCs w:val="28"/>
        </w:rPr>
        <w:t>及化學業</w:t>
      </w:r>
      <w:r w:rsidRPr="00884637">
        <w:rPr>
          <w:rFonts w:ascii="Times New Roman" w:eastAsia="標楷體" w:hAnsi="Times New Roman" w:hint="eastAsia"/>
          <w:color w:val="000000" w:themeColor="text1"/>
          <w:kern w:val="0"/>
          <w:sz w:val="28"/>
          <w:szCs w:val="28"/>
        </w:rPr>
        <w:t>(3.5%)</w:t>
      </w:r>
      <w:r w:rsidRPr="00884637">
        <w:rPr>
          <w:rFonts w:ascii="Times New Roman" w:eastAsia="標楷體" w:hAnsi="Times New Roman" w:hint="eastAsia"/>
          <w:color w:val="000000" w:themeColor="text1"/>
          <w:kern w:val="0"/>
          <w:sz w:val="28"/>
          <w:szCs w:val="28"/>
        </w:rPr>
        <w:t>持續上升，一般製造業</w:t>
      </w:r>
      <w:r w:rsidRPr="00884637">
        <w:rPr>
          <w:rFonts w:ascii="Times New Roman" w:eastAsia="標楷體" w:hAnsi="Times New Roman" w:hint="eastAsia"/>
          <w:color w:val="000000" w:themeColor="text1"/>
          <w:kern w:val="0"/>
          <w:sz w:val="28"/>
          <w:szCs w:val="28"/>
        </w:rPr>
        <w:t>(-13.8%)</w:t>
      </w:r>
      <w:r w:rsidRPr="00884637">
        <w:rPr>
          <w:rFonts w:ascii="Times New Roman" w:eastAsia="標楷體" w:hAnsi="Times New Roman" w:hint="eastAsia"/>
          <w:color w:val="000000" w:themeColor="text1"/>
          <w:kern w:val="0"/>
          <w:sz w:val="28"/>
          <w:szCs w:val="28"/>
        </w:rPr>
        <w:t>、生</w:t>
      </w:r>
      <w:proofErr w:type="gramStart"/>
      <w:r w:rsidRPr="00884637">
        <w:rPr>
          <w:rFonts w:ascii="Times New Roman" w:eastAsia="標楷體" w:hAnsi="Times New Roman" w:hint="eastAsia"/>
          <w:color w:val="000000" w:themeColor="text1"/>
          <w:kern w:val="0"/>
          <w:sz w:val="28"/>
          <w:szCs w:val="28"/>
        </w:rPr>
        <w:t>醫</w:t>
      </w:r>
      <w:proofErr w:type="gramEnd"/>
      <w:r w:rsidRPr="00884637">
        <w:rPr>
          <w:rFonts w:ascii="Times New Roman" w:eastAsia="標楷體" w:hAnsi="Times New Roman" w:hint="eastAsia"/>
          <w:color w:val="000000" w:themeColor="text1"/>
          <w:kern w:val="0"/>
          <w:sz w:val="28"/>
          <w:szCs w:val="28"/>
        </w:rPr>
        <w:t>製造業</w:t>
      </w:r>
      <w:r w:rsidRPr="00884637">
        <w:rPr>
          <w:rFonts w:ascii="Times New Roman" w:eastAsia="標楷體" w:hAnsi="Times New Roman" w:hint="eastAsia"/>
          <w:color w:val="000000" w:themeColor="text1"/>
          <w:kern w:val="0"/>
          <w:sz w:val="28"/>
          <w:szCs w:val="28"/>
        </w:rPr>
        <w:t>(-13.5%)</w:t>
      </w:r>
      <w:r w:rsidRPr="00884637">
        <w:rPr>
          <w:rFonts w:ascii="Times New Roman" w:eastAsia="標楷體" w:hAnsi="Times New Roman" w:hint="eastAsia"/>
          <w:color w:val="000000" w:themeColor="text1"/>
          <w:kern w:val="0"/>
          <w:sz w:val="28"/>
          <w:szCs w:val="28"/>
        </w:rPr>
        <w:t>及運輸工程業</w:t>
      </w:r>
      <w:r w:rsidRPr="00884637">
        <w:rPr>
          <w:rFonts w:ascii="Times New Roman" w:eastAsia="標楷體" w:hAnsi="Times New Roman" w:hint="eastAsia"/>
          <w:color w:val="000000" w:themeColor="text1"/>
          <w:kern w:val="0"/>
          <w:sz w:val="28"/>
          <w:szCs w:val="28"/>
        </w:rPr>
        <w:t>(-3.8%)</w:t>
      </w:r>
      <w:r w:rsidRPr="00884637">
        <w:rPr>
          <w:rFonts w:ascii="Times New Roman" w:eastAsia="標楷體" w:hAnsi="Times New Roman" w:hint="eastAsia"/>
          <w:color w:val="000000" w:themeColor="text1"/>
          <w:kern w:val="0"/>
          <w:sz w:val="28"/>
          <w:szCs w:val="28"/>
        </w:rPr>
        <w:t>則衰退。</w:t>
      </w:r>
      <w:r w:rsidRPr="00884637">
        <w:rPr>
          <w:rFonts w:ascii="Times New Roman" w:eastAsia="標楷體" w:hAnsi="Times New Roman"/>
          <w:color w:val="000000" w:themeColor="text1"/>
          <w:kern w:val="0"/>
          <w:sz w:val="28"/>
          <w:szCs w:val="28"/>
        </w:rPr>
        <w:t>依據新加坡採購與材料管理學院</w:t>
      </w:r>
      <w:r w:rsidRPr="00884637">
        <w:rPr>
          <w:rFonts w:ascii="Times New Roman" w:eastAsia="標楷體" w:hAnsi="Times New Roman"/>
          <w:color w:val="000000" w:themeColor="text1"/>
          <w:kern w:val="0"/>
          <w:sz w:val="28"/>
          <w:szCs w:val="28"/>
        </w:rPr>
        <w:t>(SIPMM)</w:t>
      </w:r>
      <w:r w:rsidRPr="00884637">
        <w:rPr>
          <w:rFonts w:ascii="Times New Roman" w:eastAsia="標楷體" w:hAnsi="Times New Roman"/>
          <w:color w:val="000000" w:themeColor="text1"/>
          <w:kern w:val="0"/>
          <w:sz w:val="28"/>
          <w:szCs w:val="28"/>
        </w:rPr>
        <w:t>資料顯示，今年</w:t>
      </w:r>
      <w:r w:rsidRPr="00884637">
        <w:rPr>
          <w:rFonts w:ascii="Times New Roman" w:eastAsia="標楷體" w:hAnsi="Times New Roman" w:hint="eastAsia"/>
          <w:color w:val="000000" w:themeColor="text1"/>
          <w:kern w:val="0"/>
          <w:sz w:val="28"/>
          <w:szCs w:val="28"/>
        </w:rPr>
        <w:t>2</w:t>
      </w:r>
      <w:r w:rsidRPr="00884637">
        <w:rPr>
          <w:rFonts w:ascii="Times New Roman" w:eastAsia="標楷體" w:hAnsi="Times New Roman"/>
          <w:color w:val="000000" w:themeColor="text1"/>
          <w:kern w:val="0"/>
          <w:sz w:val="28"/>
          <w:szCs w:val="28"/>
        </w:rPr>
        <w:t>月採購經理人指數</w:t>
      </w:r>
      <w:r w:rsidRPr="00884637">
        <w:rPr>
          <w:rFonts w:ascii="Times New Roman" w:eastAsia="標楷體" w:hAnsi="Times New Roman"/>
          <w:color w:val="000000" w:themeColor="text1"/>
          <w:kern w:val="0"/>
          <w:sz w:val="28"/>
          <w:szCs w:val="28"/>
        </w:rPr>
        <w:t>(PMI)</w:t>
      </w:r>
      <w:r w:rsidRPr="00884637">
        <w:rPr>
          <w:rFonts w:ascii="Times New Roman" w:eastAsia="標楷體" w:hAnsi="Times New Roman" w:hint="eastAsia"/>
          <w:color w:val="000000" w:themeColor="text1"/>
          <w:kern w:val="0"/>
          <w:sz w:val="28"/>
          <w:szCs w:val="28"/>
        </w:rPr>
        <w:t>50.9</w:t>
      </w:r>
      <w:r w:rsidRPr="00884637">
        <w:rPr>
          <w:rFonts w:ascii="Times New Roman" w:eastAsia="標楷體" w:hAnsi="Times New Roman"/>
          <w:color w:val="000000" w:themeColor="text1"/>
          <w:kern w:val="0"/>
          <w:sz w:val="28"/>
          <w:szCs w:val="28"/>
        </w:rPr>
        <w:t>，</w:t>
      </w:r>
      <w:r w:rsidRPr="00884637">
        <w:rPr>
          <w:rFonts w:ascii="Times New Roman" w:eastAsia="標楷體" w:hAnsi="Times New Roman" w:hint="eastAsia"/>
          <w:color w:val="000000" w:themeColor="text1"/>
          <w:kern w:val="0"/>
          <w:sz w:val="28"/>
          <w:szCs w:val="28"/>
        </w:rPr>
        <w:t>較上月減少</w:t>
      </w:r>
      <w:r w:rsidRPr="00884637">
        <w:rPr>
          <w:rFonts w:ascii="Times New Roman" w:eastAsia="標楷體" w:hAnsi="Times New Roman" w:hint="eastAsia"/>
          <w:color w:val="000000" w:themeColor="text1"/>
          <w:kern w:val="0"/>
          <w:sz w:val="28"/>
          <w:szCs w:val="28"/>
        </w:rPr>
        <w:t>0.1</w:t>
      </w:r>
      <w:r w:rsidR="009D01AD">
        <w:rPr>
          <w:rFonts w:ascii="Times New Roman" w:eastAsia="標楷體" w:hAnsi="Times New Roman" w:hint="eastAsia"/>
          <w:color w:val="000000" w:themeColor="text1"/>
          <w:kern w:val="0"/>
          <w:sz w:val="28"/>
          <w:szCs w:val="28"/>
        </w:rPr>
        <w:t>，顯示新加坡製造業在全球充滿不確定因素之際</w:t>
      </w:r>
      <w:r w:rsidRPr="00884637">
        <w:rPr>
          <w:rFonts w:ascii="Times New Roman" w:eastAsia="標楷體" w:hAnsi="Times New Roman" w:hint="eastAsia"/>
          <w:color w:val="000000" w:themeColor="text1"/>
          <w:kern w:val="0"/>
          <w:sz w:val="28"/>
          <w:szCs w:val="28"/>
        </w:rPr>
        <w:t>仍逐漸擴張。</w:t>
      </w:r>
    </w:p>
    <w:p w:rsidR="00E45F37" w:rsidRPr="00884637" w:rsidRDefault="00884637" w:rsidP="00884637">
      <w:pPr>
        <w:numPr>
          <w:ilvl w:val="0"/>
          <w:numId w:val="9"/>
        </w:numPr>
        <w:snapToGrid w:val="0"/>
        <w:spacing w:beforeLines="50" w:before="180" w:line="300" w:lineRule="auto"/>
        <w:ind w:left="851" w:right="-227" w:hanging="567"/>
        <w:jc w:val="both"/>
        <w:rPr>
          <w:rFonts w:eastAsia="標楷體"/>
          <w:color w:val="000000" w:themeColor="text1"/>
          <w:kern w:val="0"/>
          <w:sz w:val="28"/>
          <w:szCs w:val="28"/>
        </w:rPr>
      </w:pPr>
      <w:r w:rsidRPr="00884637">
        <w:rPr>
          <w:rFonts w:eastAsia="標楷體" w:hint="eastAsia"/>
          <w:color w:val="000000" w:themeColor="text1"/>
          <w:kern w:val="0"/>
          <w:sz w:val="28"/>
          <w:szCs w:val="28"/>
        </w:rPr>
        <w:t>今年</w:t>
      </w:r>
      <w:r w:rsidRPr="00884637">
        <w:rPr>
          <w:rFonts w:eastAsia="標楷體"/>
          <w:color w:val="000000" w:themeColor="text1"/>
          <w:kern w:val="0"/>
          <w:sz w:val="28"/>
          <w:szCs w:val="28"/>
        </w:rPr>
        <w:t>3</w:t>
      </w:r>
      <w:r w:rsidRPr="00884637">
        <w:rPr>
          <w:rFonts w:eastAsia="標楷體" w:hint="eastAsia"/>
          <w:color w:val="000000" w:themeColor="text1"/>
          <w:kern w:val="0"/>
          <w:sz w:val="28"/>
          <w:szCs w:val="28"/>
        </w:rPr>
        <w:t>月</w:t>
      </w:r>
      <w:r w:rsidRPr="00884637">
        <w:rPr>
          <w:rFonts w:eastAsia="標楷體"/>
          <w:color w:val="000000" w:themeColor="text1"/>
          <w:kern w:val="0"/>
          <w:sz w:val="28"/>
          <w:szCs w:val="28"/>
        </w:rPr>
        <w:t>13</w:t>
      </w:r>
      <w:r w:rsidRPr="00884637">
        <w:rPr>
          <w:rFonts w:eastAsia="標楷體" w:hint="eastAsia"/>
          <w:color w:val="000000" w:themeColor="text1"/>
          <w:kern w:val="0"/>
          <w:sz w:val="28"/>
          <w:szCs w:val="28"/>
        </w:rPr>
        <w:t>日新加坡「新創天地</w:t>
      </w:r>
      <w:r w:rsidRPr="00884637">
        <w:rPr>
          <w:rFonts w:eastAsia="標楷體" w:hint="eastAsia"/>
          <w:color w:val="000000" w:themeColor="text1"/>
          <w:kern w:val="0"/>
          <w:sz w:val="28"/>
          <w:szCs w:val="28"/>
        </w:rPr>
        <w:t>(</w:t>
      </w:r>
      <w:r w:rsidRPr="00884637">
        <w:rPr>
          <w:rFonts w:eastAsia="標楷體"/>
          <w:color w:val="000000" w:themeColor="text1"/>
          <w:kern w:val="0"/>
          <w:sz w:val="28"/>
          <w:szCs w:val="28"/>
        </w:rPr>
        <w:t>BASH</w:t>
      </w:r>
      <w:r w:rsidRPr="00884637">
        <w:rPr>
          <w:rFonts w:eastAsia="標楷體" w:hint="eastAsia"/>
          <w:color w:val="000000" w:themeColor="text1"/>
          <w:kern w:val="0"/>
          <w:sz w:val="28"/>
          <w:szCs w:val="28"/>
        </w:rPr>
        <w:t>)</w:t>
      </w:r>
      <w:r w:rsidRPr="00884637">
        <w:rPr>
          <w:rFonts w:eastAsia="標楷體" w:hint="eastAsia"/>
          <w:color w:val="000000" w:themeColor="text1"/>
          <w:kern w:val="0"/>
          <w:sz w:val="28"/>
          <w:szCs w:val="28"/>
        </w:rPr>
        <w:t>」開幕，正式為澳洲創業者設立「創新基地</w:t>
      </w:r>
      <w:r w:rsidRPr="00884637">
        <w:rPr>
          <w:rFonts w:eastAsia="標楷體" w:hint="eastAsia"/>
          <w:color w:val="000000" w:themeColor="text1"/>
          <w:kern w:val="0"/>
          <w:sz w:val="28"/>
          <w:szCs w:val="28"/>
        </w:rPr>
        <w:t>(</w:t>
      </w:r>
      <w:r w:rsidRPr="00884637">
        <w:rPr>
          <w:rFonts w:eastAsia="標楷體"/>
          <w:color w:val="000000" w:themeColor="text1"/>
          <w:kern w:val="0"/>
          <w:sz w:val="28"/>
          <w:szCs w:val="28"/>
        </w:rPr>
        <w:t>Landing Pad</w:t>
      </w:r>
      <w:r w:rsidRPr="00884637">
        <w:rPr>
          <w:rFonts w:eastAsia="標楷體" w:hint="eastAsia"/>
          <w:color w:val="000000" w:themeColor="text1"/>
          <w:kern w:val="0"/>
          <w:sz w:val="28"/>
          <w:szCs w:val="28"/>
        </w:rPr>
        <w:t>)</w:t>
      </w:r>
      <w:r w:rsidRPr="00884637">
        <w:rPr>
          <w:rFonts w:eastAsia="標楷體" w:hint="eastAsia"/>
          <w:color w:val="000000" w:themeColor="text1"/>
          <w:kern w:val="0"/>
          <w:sz w:val="28"/>
          <w:szCs w:val="28"/>
        </w:rPr>
        <w:t>」，成為澳洲新創公司營運基地，以探索新加坡及東協市場投資、業務發展及培訓機會，同時讓新加坡創業者與澳洲同業展開更緊密合作。新加坡政府未來五年將投入</w:t>
      </w:r>
      <w:proofErr w:type="gramStart"/>
      <w:r w:rsidRPr="00884637">
        <w:rPr>
          <w:rFonts w:eastAsia="標楷體"/>
          <w:color w:val="000000" w:themeColor="text1"/>
          <w:kern w:val="0"/>
          <w:sz w:val="28"/>
          <w:szCs w:val="28"/>
        </w:rPr>
        <w:t>190</w:t>
      </w:r>
      <w:r w:rsidRPr="00884637">
        <w:rPr>
          <w:rFonts w:eastAsia="標楷體" w:hint="eastAsia"/>
          <w:color w:val="000000" w:themeColor="text1"/>
          <w:kern w:val="0"/>
          <w:sz w:val="28"/>
          <w:szCs w:val="28"/>
        </w:rPr>
        <w:t>億星元在</w:t>
      </w:r>
      <w:proofErr w:type="gramEnd"/>
      <w:r w:rsidRPr="00884637">
        <w:rPr>
          <w:rFonts w:eastAsia="標楷體" w:hint="eastAsia"/>
          <w:color w:val="000000" w:themeColor="text1"/>
          <w:kern w:val="0"/>
          <w:sz w:val="28"/>
          <w:szCs w:val="28"/>
        </w:rPr>
        <w:t>各項研發、創新及企業擴展計畫，包括成立「全球創新聯盟</w:t>
      </w:r>
      <w:r w:rsidRPr="00884637">
        <w:rPr>
          <w:rFonts w:eastAsia="標楷體" w:hint="eastAsia"/>
          <w:color w:val="000000" w:themeColor="text1"/>
          <w:kern w:val="0"/>
          <w:sz w:val="28"/>
          <w:szCs w:val="28"/>
        </w:rPr>
        <w:t>(</w:t>
      </w:r>
      <w:r w:rsidRPr="00884637">
        <w:rPr>
          <w:rFonts w:eastAsia="標楷體"/>
          <w:color w:val="000000" w:themeColor="text1"/>
          <w:kern w:val="0"/>
          <w:sz w:val="28"/>
          <w:szCs w:val="28"/>
        </w:rPr>
        <w:t>Global Innovation Alliance</w:t>
      </w:r>
      <w:r w:rsidRPr="00884637">
        <w:rPr>
          <w:rFonts w:eastAsia="標楷體" w:hint="eastAsia"/>
          <w:color w:val="000000" w:themeColor="text1"/>
          <w:kern w:val="0"/>
          <w:sz w:val="28"/>
          <w:szCs w:val="28"/>
        </w:rPr>
        <w:t>)</w:t>
      </w:r>
      <w:r w:rsidRPr="00884637">
        <w:rPr>
          <w:rFonts w:eastAsia="標楷體" w:hint="eastAsia"/>
          <w:color w:val="000000" w:themeColor="text1"/>
          <w:kern w:val="0"/>
          <w:sz w:val="28"/>
          <w:szCs w:val="28"/>
        </w:rPr>
        <w:t>」，讓新創企業發掘進軍海外市場的機會，也讓外國企業在新加坡找尋合作夥伴。</w:t>
      </w:r>
    </w:p>
    <w:p w:rsidR="00E45F37" w:rsidRPr="00E45F37" w:rsidRDefault="00E45F37" w:rsidP="00E45F37">
      <w:pPr>
        <w:widowControl/>
        <w:snapToGrid w:val="0"/>
        <w:spacing w:beforeLines="50" w:before="180" w:line="300" w:lineRule="auto"/>
        <w:ind w:left="567" w:rightChars="-59" w:right="-142"/>
        <w:jc w:val="both"/>
        <w:rPr>
          <w:rFonts w:ascii="Calibri" w:eastAsia="標楷體" w:hAnsi="Calibri"/>
          <w:color w:val="000000" w:themeColor="text1"/>
          <w:sz w:val="28"/>
          <w:szCs w:val="28"/>
        </w:rPr>
      </w:pPr>
    </w:p>
    <w:p w:rsidR="00E45F37" w:rsidRPr="00E45F37" w:rsidRDefault="00E45F37" w:rsidP="00E45F37">
      <w:pPr>
        <w:widowControl/>
        <w:snapToGrid w:val="0"/>
        <w:spacing w:before="120" w:line="300" w:lineRule="auto"/>
        <w:ind w:rightChars="-59" w:right="-142"/>
        <w:rPr>
          <w:rFonts w:eastAsia="標楷體"/>
          <w:color w:val="000000" w:themeColor="text1"/>
          <w:sz w:val="28"/>
          <w:szCs w:val="28"/>
        </w:rPr>
      </w:pPr>
    </w:p>
    <w:p w:rsidR="00E45F37" w:rsidRPr="00E45F37" w:rsidRDefault="00E45F37" w:rsidP="00E45F37">
      <w:pPr>
        <w:widowControl/>
        <w:snapToGrid w:val="0"/>
        <w:spacing w:before="120" w:line="300" w:lineRule="auto"/>
        <w:ind w:rightChars="-59" w:right="-142"/>
        <w:rPr>
          <w:rFonts w:eastAsia="標楷體"/>
          <w:color w:val="000000" w:themeColor="text1"/>
          <w:sz w:val="28"/>
          <w:szCs w:val="28"/>
        </w:rPr>
      </w:pPr>
    </w:p>
    <w:p w:rsidR="00E45F37" w:rsidRPr="00E45F37" w:rsidRDefault="00E45F37" w:rsidP="00E45F37">
      <w:pPr>
        <w:widowControl/>
        <w:snapToGrid w:val="0"/>
        <w:spacing w:before="120" w:line="300" w:lineRule="auto"/>
        <w:ind w:rightChars="-59" w:right="-142"/>
        <w:rPr>
          <w:rFonts w:eastAsia="標楷體"/>
          <w:color w:val="000000" w:themeColor="text1"/>
          <w:sz w:val="28"/>
          <w:szCs w:val="28"/>
        </w:rPr>
      </w:pPr>
    </w:p>
    <w:p w:rsidR="00E45F37" w:rsidRPr="00E45F37" w:rsidRDefault="00E45F37" w:rsidP="00E45F37">
      <w:pPr>
        <w:widowControl/>
        <w:snapToGrid w:val="0"/>
        <w:spacing w:before="120" w:line="300" w:lineRule="auto"/>
        <w:ind w:rightChars="-59" w:right="-142"/>
        <w:rPr>
          <w:rFonts w:eastAsia="標楷體"/>
          <w:color w:val="000000" w:themeColor="text1"/>
          <w:sz w:val="28"/>
          <w:szCs w:val="28"/>
        </w:rPr>
      </w:pPr>
    </w:p>
    <w:p w:rsidR="00E45F37" w:rsidRPr="00E45F37" w:rsidRDefault="00E45F37" w:rsidP="00E45F37">
      <w:pPr>
        <w:widowControl/>
        <w:snapToGrid w:val="0"/>
        <w:spacing w:before="120" w:line="300" w:lineRule="auto"/>
        <w:ind w:rightChars="-59" w:right="-142"/>
        <w:rPr>
          <w:rFonts w:eastAsia="標楷體"/>
          <w:color w:val="000000" w:themeColor="text1"/>
          <w:sz w:val="28"/>
          <w:szCs w:val="28"/>
        </w:rPr>
      </w:pPr>
    </w:p>
    <w:p w:rsidR="00E45F37" w:rsidRPr="00E45F37" w:rsidRDefault="00E45F37" w:rsidP="00E45F37">
      <w:pPr>
        <w:snapToGrid w:val="0"/>
        <w:spacing w:before="180" w:line="300" w:lineRule="auto"/>
        <w:ind w:rightChars="-59" w:right="-142"/>
        <w:jc w:val="center"/>
        <w:rPr>
          <w:rFonts w:eastAsia="標楷體"/>
          <w:b/>
          <w:color w:val="000000" w:themeColor="text1"/>
          <w:sz w:val="22"/>
          <w:szCs w:val="28"/>
        </w:rPr>
      </w:pPr>
      <w:r w:rsidRPr="00E45F37">
        <w:rPr>
          <w:rFonts w:eastAsia="標楷體"/>
          <w:b/>
          <w:color w:val="000000" w:themeColor="text1"/>
          <w:sz w:val="28"/>
          <w:szCs w:val="28"/>
        </w:rPr>
        <w:lastRenderedPageBreak/>
        <w:t>表</w:t>
      </w:r>
      <w:r w:rsidRPr="00E45F37">
        <w:rPr>
          <w:rFonts w:eastAsia="標楷體"/>
          <w:b/>
          <w:color w:val="000000" w:themeColor="text1"/>
          <w:sz w:val="28"/>
          <w:szCs w:val="28"/>
        </w:rPr>
        <w:t xml:space="preserve">1-3-3   </w:t>
      </w:r>
      <w:r w:rsidRPr="00E45F37">
        <w:rPr>
          <w:rFonts w:eastAsia="標楷體"/>
          <w:b/>
          <w:color w:val="000000" w:themeColor="text1"/>
          <w:sz w:val="28"/>
          <w:szCs w:val="28"/>
        </w:rPr>
        <w:t>新加坡重要經濟指標</w:t>
      </w:r>
    </w:p>
    <w:p w:rsidR="00300780" w:rsidRPr="00884637" w:rsidRDefault="00E45F37" w:rsidP="00300780">
      <w:pPr>
        <w:wordWrap w:val="0"/>
        <w:snapToGrid w:val="0"/>
        <w:spacing w:before="120"/>
        <w:ind w:rightChars="13" w:right="31"/>
        <w:jc w:val="right"/>
        <w:rPr>
          <w:rFonts w:eastAsia="標楷體"/>
          <w:sz w:val="22"/>
          <w:szCs w:val="22"/>
          <w:lang w:val="zh-TW"/>
        </w:rPr>
      </w:pPr>
      <w:r w:rsidRPr="00E45F37">
        <w:rPr>
          <w:rFonts w:eastAsia="標楷體"/>
          <w:color w:val="000000" w:themeColor="text1"/>
          <w:sz w:val="22"/>
        </w:rPr>
        <w:t xml:space="preserve">         </w:t>
      </w:r>
      <w:r w:rsidR="00884637" w:rsidRPr="00884637">
        <w:rPr>
          <w:rFonts w:eastAsia="標楷體"/>
          <w:sz w:val="22"/>
        </w:rPr>
        <w:t>單位：</w:t>
      </w:r>
      <w:proofErr w:type="gramStart"/>
      <w:r w:rsidR="00884637" w:rsidRPr="00884637">
        <w:rPr>
          <w:rFonts w:eastAsia="標楷體"/>
          <w:sz w:val="22"/>
        </w:rPr>
        <w:t>億星元</w:t>
      </w:r>
      <w:proofErr w:type="gramEnd"/>
      <w:r w:rsidR="00884637" w:rsidRPr="00884637">
        <w:rPr>
          <w:rFonts w:eastAsia="標楷體"/>
          <w:sz w:val="22"/>
        </w:rPr>
        <w:t>；</w:t>
      </w:r>
      <w:r w:rsidR="00884637" w:rsidRPr="00884637">
        <w:rPr>
          <w:rFonts w:eastAsia="標楷體"/>
          <w:sz w:val="22"/>
        </w:rPr>
        <w:t>%</w:t>
      </w:r>
      <w:r w:rsidR="00884637" w:rsidRPr="00884637">
        <w:rPr>
          <w:rFonts w:eastAsia="標楷體" w:hint="eastAsia"/>
          <w:sz w:val="22"/>
          <w:szCs w:val="22"/>
        </w:rPr>
        <w:t xml:space="preserve"> </w:t>
      </w:r>
    </w:p>
    <w:tbl>
      <w:tblPr>
        <w:tblW w:w="8665" w:type="dxa"/>
        <w:jc w:val="center"/>
        <w:tblInd w:w="-361" w:type="dxa"/>
        <w:shd w:val="clear" w:color="auto" w:fill="FFFF99"/>
        <w:tblLayout w:type="fixed"/>
        <w:tblCellMar>
          <w:left w:w="28" w:type="dxa"/>
          <w:right w:w="28" w:type="dxa"/>
        </w:tblCellMar>
        <w:tblLook w:val="04A0" w:firstRow="1" w:lastRow="0" w:firstColumn="1" w:lastColumn="0" w:noHBand="0" w:noVBand="1"/>
      </w:tblPr>
      <w:tblGrid>
        <w:gridCol w:w="1386"/>
        <w:gridCol w:w="801"/>
        <w:gridCol w:w="671"/>
        <w:gridCol w:w="853"/>
        <w:gridCol w:w="810"/>
        <w:gridCol w:w="801"/>
        <w:gridCol w:w="740"/>
        <w:gridCol w:w="819"/>
        <w:gridCol w:w="931"/>
        <w:gridCol w:w="853"/>
      </w:tblGrid>
      <w:tr w:rsidR="00300780" w:rsidRPr="00300780" w:rsidTr="00797991">
        <w:trPr>
          <w:cantSplit/>
          <w:tblHeader/>
          <w:jc w:val="center"/>
        </w:trPr>
        <w:tc>
          <w:tcPr>
            <w:tcW w:w="1386" w:type="dxa"/>
            <w:vMerge w:val="restart"/>
            <w:tcBorders>
              <w:top w:val="single" w:sz="6" w:space="0" w:color="auto"/>
              <w:left w:val="nil"/>
              <w:bottom w:val="single" w:sz="4" w:space="0" w:color="auto"/>
              <w:right w:val="single" w:sz="6" w:space="0" w:color="auto"/>
            </w:tcBorders>
            <w:shd w:val="clear" w:color="auto" w:fill="auto"/>
            <w:vAlign w:val="center"/>
            <w:hideMark/>
          </w:tcPr>
          <w:p w:rsidR="00300780" w:rsidRPr="00300780" w:rsidRDefault="00300780" w:rsidP="0030078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300780">
              <w:rPr>
                <w:rFonts w:eastAsia="標楷體"/>
                <w:sz w:val="22"/>
              </w:rPr>
              <w:t>年</w:t>
            </w:r>
            <w:r w:rsidRPr="00300780">
              <w:rPr>
                <w:rFonts w:eastAsia="標楷體"/>
                <w:sz w:val="22"/>
              </w:rPr>
              <w:t>(</w:t>
            </w:r>
            <w:r w:rsidRPr="00300780">
              <w:rPr>
                <w:rFonts w:eastAsia="標楷體"/>
                <w:sz w:val="22"/>
              </w:rPr>
              <w:t>月</w:t>
            </w:r>
            <w:r w:rsidRPr="00300780">
              <w:rPr>
                <w:rFonts w:eastAsia="標楷體"/>
                <w:sz w:val="22"/>
              </w:rPr>
              <w:t>)</w:t>
            </w:r>
          </w:p>
        </w:tc>
        <w:tc>
          <w:tcPr>
            <w:tcW w:w="80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實質</w:t>
            </w:r>
          </w:p>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工業</w:t>
            </w:r>
          </w:p>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貿</w:t>
            </w:r>
            <w:r w:rsidRPr="00300780">
              <w:rPr>
                <w:rFonts w:eastAsia="標楷體"/>
                <w:sz w:val="22"/>
              </w:rPr>
              <w:t xml:space="preserve">   </w:t>
            </w:r>
            <w:r w:rsidRPr="00300780">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消費者</w:t>
            </w:r>
          </w:p>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失業率</w:t>
            </w:r>
          </w:p>
        </w:tc>
      </w:tr>
      <w:tr w:rsidR="00300780" w:rsidRPr="00300780" w:rsidTr="00797991">
        <w:trPr>
          <w:cantSplit/>
          <w:trHeight w:val="284"/>
          <w:tblHeader/>
          <w:jc w:val="center"/>
        </w:trPr>
        <w:tc>
          <w:tcPr>
            <w:tcW w:w="1386" w:type="dxa"/>
            <w:vMerge/>
            <w:tcBorders>
              <w:top w:val="single" w:sz="6" w:space="0" w:color="auto"/>
              <w:left w:val="nil"/>
              <w:bottom w:val="single" w:sz="4" w:space="0" w:color="auto"/>
              <w:right w:val="single" w:sz="6" w:space="0" w:color="auto"/>
            </w:tcBorders>
            <w:shd w:val="clear" w:color="auto" w:fill="FFFF99"/>
            <w:vAlign w:val="center"/>
            <w:hideMark/>
          </w:tcPr>
          <w:p w:rsidR="00300780" w:rsidRPr="00300780" w:rsidRDefault="00300780" w:rsidP="00300780">
            <w:pPr>
              <w:widowControl/>
              <w:spacing w:line="380" w:lineRule="exact"/>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00780" w:rsidRPr="00300780" w:rsidRDefault="00300780" w:rsidP="00300780">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00780" w:rsidRPr="00300780" w:rsidRDefault="00300780" w:rsidP="00300780">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300780" w:rsidRPr="00300780" w:rsidRDefault="00300780" w:rsidP="00300780">
            <w:pPr>
              <w:autoSpaceDE w:val="0"/>
              <w:autoSpaceDN w:val="0"/>
              <w:adjustRightInd w:val="0"/>
              <w:snapToGrid w:val="0"/>
              <w:spacing w:beforeLines="30" w:before="108" w:line="380" w:lineRule="exact"/>
              <w:jc w:val="center"/>
              <w:rPr>
                <w:rFonts w:eastAsia="標楷體"/>
                <w:sz w:val="22"/>
              </w:rPr>
            </w:pPr>
            <w:r w:rsidRPr="00300780">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00780" w:rsidRPr="00300780" w:rsidRDefault="00300780" w:rsidP="00300780">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300780" w:rsidRPr="00300780" w:rsidRDefault="00300780" w:rsidP="00300780">
            <w:pPr>
              <w:widowControl/>
              <w:spacing w:line="380" w:lineRule="exact"/>
              <w:rPr>
                <w:rFonts w:eastAsia="標楷體"/>
                <w:sz w:val="22"/>
              </w:rPr>
            </w:pPr>
          </w:p>
        </w:tc>
      </w:tr>
      <w:tr w:rsidR="00300780" w:rsidRPr="00300780" w:rsidTr="00797991">
        <w:trPr>
          <w:cantSplit/>
          <w:trHeight w:val="284"/>
          <w:tblHeader/>
          <w:jc w:val="center"/>
        </w:trPr>
        <w:tc>
          <w:tcPr>
            <w:tcW w:w="1386" w:type="dxa"/>
            <w:vMerge/>
            <w:tcBorders>
              <w:top w:val="single" w:sz="6" w:space="0" w:color="auto"/>
              <w:left w:val="nil"/>
              <w:bottom w:val="single" w:sz="4" w:space="0" w:color="auto"/>
              <w:right w:val="single" w:sz="6" w:space="0" w:color="auto"/>
            </w:tcBorders>
            <w:shd w:val="clear" w:color="auto" w:fill="FFFF99"/>
            <w:vAlign w:val="center"/>
            <w:hideMark/>
          </w:tcPr>
          <w:p w:rsidR="00300780" w:rsidRPr="00300780" w:rsidRDefault="00300780" w:rsidP="00300780">
            <w:pPr>
              <w:widowControl/>
              <w:spacing w:line="380" w:lineRule="exact"/>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00780" w:rsidRPr="00300780" w:rsidRDefault="00300780" w:rsidP="00300780">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00780" w:rsidRPr="00300780" w:rsidRDefault="00300780" w:rsidP="00300780">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00780" w:rsidRPr="00300780" w:rsidRDefault="00300780" w:rsidP="00300780">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300780" w:rsidRPr="00300780" w:rsidRDefault="00300780" w:rsidP="00300780">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300780" w:rsidRPr="00300780" w:rsidRDefault="00300780" w:rsidP="00300780">
            <w:pPr>
              <w:widowControl/>
              <w:spacing w:line="380" w:lineRule="exact"/>
              <w:rPr>
                <w:rFonts w:eastAsia="標楷體"/>
                <w:sz w:val="22"/>
              </w:rPr>
            </w:pPr>
          </w:p>
        </w:tc>
      </w:tr>
      <w:tr w:rsidR="00300780" w:rsidRPr="00300780" w:rsidTr="00797991">
        <w:trPr>
          <w:cantSplit/>
          <w:jc w:val="center"/>
        </w:trPr>
        <w:tc>
          <w:tcPr>
            <w:tcW w:w="1386" w:type="dxa"/>
            <w:tcBorders>
              <w:top w:val="nil"/>
              <w:left w:val="nil"/>
              <w:bottom w:val="nil"/>
              <w:right w:val="single" w:sz="6" w:space="0" w:color="auto"/>
            </w:tcBorders>
            <w:shd w:val="clear" w:color="auto" w:fill="auto"/>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2012</w:t>
            </w:r>
            <w:r w:rsidRPr="00300780">
              <w:rPr>
                <w:rFonts w:eastAsia="標楷體"/>
                <w:sz w:val="22"/>
              </w:rPr>
              <w:t>年</w:t>
            </w:r>
          </w:p>
        </w:tc>
        <w:tc>
          <w:tcPr>
            <w:tcW w:w="801" w:type="dxa"/>
            <w:tcBorders>
              <w:top w:val="nil"/>
              <w:left w:val="single" w:sz="6" w:space="0" w:color="auto"/>
              <w:bottom w:val="nil"/>
              <w:right w:val="single" w:sz="6" w:space="0" w:color="auto"/>
            </w:tcBorders>
            <w:shd w:val="clear" w:color="auto" w:fill="auto"/>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0.</w:t>
            </w:r>
            <w:r w:rsidRPr="00300780">
              <w:rPr>
                <w:rFonts w:eastAsia="標楷體" w:hint="eastAsia"/>
                <w:sz w:val="22"/>
              </w:rPr>
              <w:t>1</w:t>
            </w:r>
          </w:p>
        </w:tc>
        <w:tc>
          <w:tcPr>
            <w:tcW w:w="853" w:type="dxa"/>
            <w:tcBorders>
              <w:top w:val="nil"/>
              <w:left w:val="single" w:sz="6" w:space="0" w:color="auto"/>
              <w:bottom w:val="nil"/>
              <w:right w:val="single" w:sz="6" w:space="0" w:color="auto"/>
            </w:tcBorders>
            <w:shd w:val="clear" w:color="auto" w:fill="auto"/>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300780" w:rsidRPr="00300780" w:rsidRDefault="00300780" w:rsidP="00300780">
            <w:pPr>
              <w:autoSpaceDE w:val="0"/>
              <w:autoSpaceDN w:val="0"/>
              <w:adjustRightInd w:val="0"/>
              <w:snapToGrid w:val="0"/>
              <w:spacing w:line="380" w:lineRule="exact"/>
              <w:rPr>
                <w:rFonts w:eastAsia="標楷體"/>
                <w:sz w:val="22"/>
              </w:rPr>
            </w:pPr>
            <w:r w:rsidRPr="00300780">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4.6</w:t>
            </w:r>
          </w:p>
        </w:tc>
        <w:tc>
          <w:tcPr>
            <w:tcW w:w="853" w:type="dxa"/>
            <w:tcBorders>
              <w:top w:val="nil"/>
              <w:left w:val="single" w:sz="6" w:space="0" w:color="auto"/>
              <w:bottom w:val="nil"/>
              <w:right w:val="nil"/>
            </w:tcBorders>
            <w:shd w:val="clear" w:color="auto" w:fill="auto"/>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2.0</w:t>
            </w:r>
          </w:p>
        </w:tc>
      </w:tr>
      <w:tr w:rsidR="00300780" w:rsidRPr="00300780" w:rsidTr="00797991">
        <w:trPr>
          <w:cantSplit/>
          <w:jc w:val="center"/>
        </w:trPr>
        <w:tc>
          <w:tcPr>
            <w:tcW w:w="1386" w:type="dxa"/>
            <w:tcBorders>
              <w:top w:val="nil"/>
              <w:left w:val="nil"/>
              <w:bottom w:val="nil"/>
              <w:right w:val="single" w:sz="6" w:space="0" w:color="auto"/>
            </w:tcBorders>
            <w:shd w:val="clear" w:color="auto" w:fill="auto"/>
            <w:hideMark/>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2013</w:t>
            </w:r>
            <w:r w:rsidRPr="00300780">
              <w:rPr>
                <w:rFonts w:eastAsia="標楷體"/>
                <w:sz w:val="22"/>
              </w:rPr>
              <w:t>年</w:t>
            </w:r>
          </w:p>
        </w:tc>
        <w:tc>
          <w:tcPr>
            <w:tcW w:w="801" w:type="dxa"/>
            <w:tcBorders>
              <w:top w:val="nil"/>
              <w:left w:val="single" w:sz="6" w:space="0" w:color="auto"/>
              <w:bottom w:val="nil"/>
              <w:right w:val="single" w:sz="6" w:space="0" w:color="auto"/>
            </w:tcBorders>
            <w:shd w:val="clear" w:color="auto" w:fill="auto"/>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2.4</w:t>
            </w:r>
          </w:p>
        </w:tc>
        <w:tc>
          <w:tcPr>
            <w:tcW w:w="853" w:type="dxa"/>
            <w:tcBorders>
              <w:top w:val="nil"/>
              <w:left w:val="single" w:sz="6" w:space="0" w:color="auto"/>
              <w:bottom w:val="nil"/>
              <w:right w:val="nil"/>
            </w:tcBorders>
            <w:shd w:val="clear" w:color="auto" w:fill="auto"/>
          </w:tcPr>
          <w:p w:rsidR="00300780" w:rsidRPr="00300780" w:rsidRDefault="00300780" w:rsidP="00300780">
            <w:pPr>
              <w:autoSpaceDE w:val="0"/>
              <w:autoSpaceDN w:val="0"/>
              <w:adjustRightInd w:val="0"/>
              <w:snapToGrid w:val="0"/>
              <w:spacing w:line="380" w:lineRule="exact"/>
              <w:jc w:val="center"/>
              <w:rPr>
                <w:rFonts w:eastAsia="標楷體"/>
                <w:sz w:val="22"/>
              </w:rPr>
            </w:pPr>
            <w:r w:rsidRPr="00300780">
              <w:rPr>
                <w:rFonts w:eastAsia="標楷體"/>
                <w:sz w:val="22"/>
              </w:rPr>
              <w:t>1.9</w:t>
            </w:r>
          </w:p>
        </w:tc>
      </w:tr>
      <w:tr w:rsidR="00300780"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color w:val="000000" w:themeColor="text1"/>
                <w:sz w:val="22"/>
              </w:rPr>
              <w:t>2014</w:t>
            </w:r>
            <w:r w:rsidRPr="00BD1D83">
              <w:rPr>
                <w:rFonts w:eastAsia="標楷體"/>
                <w:color w:val="000000" w:themeColor="text1"/>
                <w:sz w:val="22"/>
              </w:rPr>
              <w:t>年</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3.3</w:t>
            </w:r>
          </w:p>
        </w:tc>
        <w:tc>
          <w:tcPr>
            <w:tcW w:w="67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color w:val="000000" w:themeColor="text1"/>
                <w:sz w:val="22"/>
              </w:rPr>
              <w:t>2.</w:t>
            </w:r>
            <w:r w:rsidRPr="00BD1D83">
              <w:rPr>
                <w:rFonts w:eastAsia="標楷體" w:hint="eastAsia"/>
                <w:color w:val="000000" w:themeColor="text1"/>
                <w:sz w:val="22"/>
              </w:rPr>
              <w:t>6</w:t>
            </w:r>
          </w:p>
        </w:tc>
        <w:tc>
          <w:tcPr>
            <w:tcW w:w="853"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color w:val="000000" w:themeColor="text1"/>
                <w:sz w:val="22"/>
              </w:rPr>
              <w:t>5,1</w:t>
            </w:r>
            <w:r w:rsidRPr="00BD1D83">
              <w:rPr>
                <w:rFonts w:eastAsia="標楷體" w:hint="eastAsia"/>
                <w:color w:val="000000" w:themeColor="text1"/>
                <w:sz w:val="22"/>
              </w:rPr>
              <w:t>32</w:t>
            </w:r>
            <w:r w:rsidRPr="00BD1D83">
              <w:rPr>
                <w:rFonts w:eastAsia="標楷體"/>
                <w:color w:val="000000" w:themeColor="text1"/>
                <w:sz w:val="22"/>
              </w:rPr>
              <w:t>.</w:t>
            </w:r>
            <w:r w:rsidRPr="00BD1D83">
              <w:rPr>
                <w:rFonts w:eastAsia="標楷體" w:hint="eastAsia"/>
                <w:color w:val="000000" w:themeColor="text1"/>
                <w:sz w:val="22"/>
              </w:rPr>
              <w:t>4</w:t>
            </w:r>
          </w:p>
        </w:tc>
        <w:tc>
          <w:tcPr>
            <w:tcW w:w="81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0.8</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color w:val="000000" w:themeColor="text1"/>
                <w:sz w:val="22"/>
              </w:rPr>
              <w:t>4,637.8</w:t>
            </w:r>
          </w:p>
        </w:tc>
        <w:tc>
          <w:tcPr>
            <w:tcW w:w="74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color w:val="000000" w:themeColor="text1"/>
                <w:sz w:val="22"/>
              </w:rPr>
              <w:t>-0.6</w:t>
            </w:r>
          </w:p>
        </w:tc>
        <w:tc>
          <w:tcPr>
            <w:tcW w:w="819"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color w:val="000000" w:themeColor="text1"/>
                <w:sz w:val="22"/>
              </w:rPr>
              <w:t>551.4</w:t>
            </w:r>
          </w:p>
        </w:tc>
        <w:tc>
          <w:tcPr>
            <w:tcW w:w="93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color w:val="000000" w:themeColor="text1"/>
                <w:sz w:val="22"/>
              </w:rPr>
              <w:t>1.0</w:t>
            </w:r>
          </w:p>
        </w:tc>
        <w:tc>
          <w:tcPr>
            <w:tcW w:w="853" w:type="dxa"/>
            <w:tcBorders>
              <w:top w:val="nil"/>
              <w:left w:val="single" w:sz="6" w:space="0" w:color="auto"/>
              <w:bottom w:val="nil"/>
              <w:right w:val="nil"/>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vertAlign w:val="superscript"/>
              </w:rPr>
            </w:pPr>
            <w:r w:rsidRPr="00BD1D83">
              <w:rPr>
                <w:rFonts w:eastAsia="標楷體"/>
                <w:color w:val="000000" w:themeColor="text1"/>
                <w:sz w:val="22"/>
              </w:rPr>
              <w:t>2.0</w:t>
            </w:r>
          </w:p>
        </w:tc>
      </w:tr>
      <w:tr w:rsidR="00300780" w:rsidRPr="00BD1D83" w:rsidTr="00797991">
        <w:trPr>
          <w:cantSplit/>
          <w:trHeight w:val="283"/>
          <w:jc w:val="center"/>
        </w:trPr>
        <w:tc>
          <w:tcPr>
            <w:tcW w:w="1386" w:type="dxa"/>
            <w:tcBorders>
              <w:top w:val="nil"/>
              <w:left w:val="nil"/>
              <w:bottom w:val="nil"/>
              <w:right w:val="single" w:sz="6" w:space="0" w:color="auto"/>
            </w:tcBorders>
            <w:shd w:val="clear" w:color="auto" w:fill="auto"/>
            <w:vAlign w:val="bottom"/>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szCs w:val="22"/>
              </w:rPr>
            </w:pPr>
            <w:r w:rsidRPr="00BD1D83">
              <w:rPr>
                <w:rFonts w:eastAsia="標楷體"/>
                <w:color w:val="000000" w:themeColor="text1"/>
                <w:sz w:val="22"/>
                <w:szCs w:val="22"/>
              </w:rPr>
              <w:t>2015</w:t>
            </w:r>
            <w:r w:rsidRPr="00BD1D83">
              <w:rPr>
                <w:rFonts w:eastAsia="標楷體"/>
                <w:color w:val="000000" w:themeColor="text1"/>
                <w:sz w:val="22"/>
                <w:szCs w:val="22"/>
              </w:rPr>
              <w:t>年</w:t>
            </w:r>
          </w:p>
        </w:tc>
        <w:tc>
          <w:tcPr>
            <w:tcW w:w="801"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1.9</w:t>
            </w:r>
          </w:p>
        </w:tc>
        <w:tc>
          <w:tcPr>
            <w:tcW w:w="671"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-5.2</w:t>
            </w:r>
          </w:p>
        </w:tc>
        <w:tc>
          <w:tcPr>
            <w:tcW w:w="853"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4,762.9</w:t>
            </w:r>
          </w:p>
        </w:tc>
        <w:tc>
          <w:tcPr>
            <w:tcW w:w="81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-7.2</w:t>
            </w:r>
          </w:p>
        </w:tc>
        <w:tc>
          <w:tcPr>
            <w:tcW w:w="801"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4,077.7</w:t>
            </w:r>
          </w:p>
        </w:tc>
        <w:tc>
          <w:tcPr>
            <w:tcW w:w="74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-12.1</w:t>
            </w:r>
          </w:p>
        </w:tc>
        <w:tc>
          <w:tcPr>
            <w:tcW w:w="819"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685.2</w:t>
            </w:r>
          </w:p>
        </w:tc>
        <w:tc>
          <w:tcPr>
            <w:tcW w:w="931"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-0.5</w:t>
            </w:r>
          </w:p>
        </w:tc>
        <w:tc>
          <w:tcPr>
            <w:tcW w:w="853" w:type="dxa"/>
            <w:tcBorders>
              <w:top w:val="nil"/>
              <w:left w:val="single" w:sz="6" w:space="0" w:color="auto"/>
              <w:bottom w:val="nil"/>
              <w:right w:val="nil"/>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szCs w:val="22"/>
              </w:rPr>
            </w:pPr>
            <w:r w:rsidRPr="00BD1D83">
              <w:rPr>
                <w:rFonts w:eastAsia="標楷體" w:hint="eastAsia"/>
                <w:color w:val="000000" w:themeColor="text1"/>
                <w:sz w:val="22"/>
                <w:szCs w:val="22"/>
              </w:rPr>
              <w:t>1.9</w:t>
            </w:r>
          </w:p>
        </w:tc>
      </w:tr>
      <w:tr w:rsidR="00300780"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2016</w:t>
            </w:r>
            <w:r w:rsidRPr="00BD1D83">
              <w:rPr>
                <w:rFonts w:eastAsia="標楷體" w:hint="eastAsia"/>
                <w:color w:val="000000" w:themeColor="text1"/>
                <w:sz w:val="22"/>
              </w:rPr>
              <w:t>年</w:t>
            </w:r>
          </w:p>
        </w:tc>
        <w:tc>
          <w:tcPr>
            <w:tcW w:w="801"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jc w:val="center"/>
              <w:rPr>
                <w:color w:val="000000" w:themeColor="text1"/>
                <w:sz w:val="22"/>
                <w:szCs w:val="22"/>
              </w:rPr>
            </w:pPr>
            <w:r w:rsidRPr="00BD1D83">
              <w:rPr>
                <w:rFonts w:hint="eastAsia"/>
                <w:color w:val="000000" w:themeColor="text1"/>
                <w:sz w:val="22"/>
                <w:szCs w:val="22"/>
              </w:rPr>
              <w:t>2.0</w:t>
            </w:r>
          </w:p>
        </w:tc>
        <w:tc>
          <w:tcPr>
            <w:tcW w:w="671" w:type="dxa"/>
            <w:tcBorders>
              <w:top w:val="nil"/>
              <w:left w:val="single" w:sz="6" w:space="0" w:color="auto"/>
              <w:bottom w:val="nil"/>
              <w:right w:val="single" w:sz="6" w:space="0" w:color="auto"/>
            </w:tcBorders>
            <w:shd w:val="clear" w:color="auto" w:fill="auto"/>
          </w:tcPr>
          <w:p w:rsidR="00300780" w:rsidRPr="00BD1D83" w:rsidRDefault="00300780" w:rsidP="00300780">
            <w:pPr>
              <w:jc w:val="center"/>
              <w:rPr>
                <w:color w:val="000000" w:themeColor="text1"/>
                <w:sz w:val="22"/>
                <w:szCs w:val="22"/>
              </w:rPr>
            </w:pPr>
            <w:r w:rsidRPr="00BD1D83">
              <w:rPr>
                <w:rFonts w:hint="eastAsia"/>
                <w:color w:val="000000" w:themeColor="text1"/>
                <w:sz w:val="22"/>
                <w:szCs w:val="22"/>
              </w:rPr>
              <w:t>3.6</w:t>
            </w:r>
          </w:p>
        </w:tc>
        <w:tc>
          <w:tcPr>
            <w:tcW w:w="853" w:type="dxa"/>
            <w:tcBorders>
              <w:top w:val="nil"/>
              <w:left w:val="single" w:sz="6" w:space="0" w:color="auto"/>
              <w:bottom w:val="nil"/>
              <w:right w:val="single" w:sz="6" w:space="0" w:color="auto"/>
            </w:tcBorders>
            <w:shd w:val="clear" w:color="auto" w:fill="auto"/>
          </w:tcPr>
          <w:p w:rsidR="00300780" w:rsidRPr="00BD1D83" w:rsidRDefault="00300780" w:rsidP="00300780">
            <w:pPr>
              <w:jc w:val="center"/>
              <w:rPr>
                <w:color w:val="000000" w:themeColor="text1"/>
                <w:sz w:val="22"/>
                <w:szCs w:val="22"/>
              </w:rPr>
            </w:pPr>
            <w:r w:rsidRPr="00BD1D83">
              <w:rPr>
                <w:rFonts w:hint="eastAsia"/>
                <w:color w:val="000000" w:themeColor="text1"/>
                <w:sz w:val="22"/>
                <w:szCs w:val="22"/>
              </w:rPr>
              <w:t>4669.1</w:t>
            </w:r>
          </w:p>
        </w:tc>
        <w:tc>
          <w:tcPr>
            <w:tcW w:w="810" w:type="dxa"/>
            <w:tcBorders>
              <w:top w:val="nil"/>
              <w:left w:val="single" w:sz="6" w:space="0" w:color="auto"/>
              <w:bottom w:val="nil"/>
              <w:right w:val="single" w:sz="6" w:space="0" w:color="auto"/>
            </w:tcBorders>
            <w:shd w:val="clear" w:color="auto" w:fill="auto"/>
          </w:tcPr>
          <w:p w:rsidR="00300780" w:rsidRPr="00BD1D83" w:rsidRDefault="00300780" w:rsidP="00300780">
            <w:pPr>
              <w:jc w:val="center"/>
              <w:rPr>
                <w:color w:val="000000" w:themeColor="text1"/>
                <w:sz w:val="22"/>
                <w:szCs w:val="22"/>
              </w:rPr>
            </w:pPr>
            <w:r w:rsidRPr="00BD1D83">
              <w:rPr>
                <w:color w:val="000000" w:themeColor="text1"/>
                <w:sz w:val="22"/>
                <w:szCs w:val="22"/>
              </w:rPr>
              <w:t>-</w:t>
            </w:r>
            <w:r w:rsidRPr="00BD1D83">
              <w:rPr>
                <w:rFonts w:hint="eastAsia"/>
                <w:color w:val="000000" w:themeColor="text1"/>
                <w:sz w:val="22"/>
                <w:szCs w:val="22"/>
              </w:rPr>
              <w:t>5</w:t>
            </w:r>
            <w:r w:rsidRPr="00BD1D83">
              <w:rPr>
                <w:color w:val="000000" w:themeColor="text1"/>
                <w:sz w:val="22"/>
                <w:szCs w:val="22"/>
              </w:rPr>
              <w:t>.</w:t>
            </w:r>
            <w:r w:rsidRPr="00BD1D83">
              <w:rPr>
                <w:rFonts w:hint="eastAsia"/>
                <w:color w:val="000000" w:themeColor="text1"/>
                <w:sz w:val="22"/>
                <w:szCs w:val="22"/>
              </w:rPr>
              <w:t>1</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jc w:val="center"/>
              <w:rPr>
                <w:color w:val="000000" w:themeColor="text1"/>
                <w:sz w:val="22"/>
                <w:szCs w:val="22"/>
              </w:rPr>
            </w:pPr>
            <w:r w:rsidRPr="00BD1D83">
              <w:rPr>
                <w:rFonts w:hint="eastAsia"/>
                <w:color w:val="000000" w:themeColor="text1"/>
                <w:sz w:val="22"/>
                <w:szCs w:val="22"/>
              </w:rPr>
              <w:t>4033.0</w:t>
            </w:r>
          </w:p>
        </w:tc>
        <w:tc>
          <w:tcPr>
            <w:tcW w:w="740" w:type="dxa"/>
            <w:tcBorders>
              <w:top w:val="nil"/>
              <w:left w:val="single" w:sz="6" w:space="0" w:color="auto"/>
              <w:bottom w:val="nil"/>
              <w:right w:val="single" w:sz="6" w:space="0" w:color="auto"/>
            </w:tcBorders>
            <w:shd w:val="clear" w:color="auto" w:fill="auto"/>
          </w:tcPr>
          <w:p w:rsidR="00300780" w:rsidRPr="00BD1D83" w:rsidRDefault="00300780" w:rsidP="00300780">
            <w:pPr>
              <w:jc w:val="center"/>
              <w:rPr>
                <w:color w:val="000000" w:themeColor="text1"/>
                <w:sz w:val="22"/>
                <w:szCs w:val="22"/>
              </w:rPr>
            </w:pPr>
            <w:r w:rsidRPr="00BD1D83">
              <w:rPr>
                <w:color w:val="000000" w:themeColor="text1"/>
                <w:sz w:val="22"/>
                <w:szCs w:val="22"/>
              </w:rPr>
              <w:t>-</w:t>
            </w:r>
            <w:r w:rsidRPr="00BD1D83">
              <w:rPr>
                <w:rFonts w:hint="eastAsia"/>
                <w:color w:val="000000" w:themeColor="text1"/>
                <w:sz w:val="22"/>
                <w:szCs w:val="22"/>
              </w:rPr>
              <w:t>4</w:t>
            </w:r>
            <w:r w:rsidRPr="00BD1D83">
              <w:rPr>
                <w:color w:val="000000" w:themeColor="text1"/>
                <w:sz w:val="22"/>
                <w:szCs w:val="22"/>
              </w:rPr>
              <w:t>.</w:t>
            </w:r>
            <w:r w:rsidRPr="00BD1D83">
              <w:rPr>
                <w:rFonts w:hint="eastAsia"/>
                <w:color w:val="000000" w:themeColor="text1"/>
                <w:sz w:val="22"/>
                <w:szCs w:val="22"/>
              </w:rPr>
              <w:t>7</w:t>
            </w:r>
          </w:p>
        </w:tc>
        <w:tc>
          <w:tcPr>
            <w:tcW w:w="819" w:type="dxa"/>
            <w:tcBorders>
              <w:top w:val="nil"/>
              <w:left w:val="single" w:sz="6" w:space="0" w:color="auto"/>
              <w:bottom w:val="nil"/>
              <w:right w:val="single" w:sz="6" w:space="0" w:color="auto"/>
            </w:tcBorders>
            <w:shd w:val="clear" w:color="auto" w:fill="auto"/>
          </w:tcPr>
          <w:p w:rsidR="00300780" w:rsidRPr="00BD1D83" w:rsidRDefault="00300780" w:rsidP="00300780">
            <w:pPr>
              <w:jc w:val="center"/>
              <w:rPr>
                <w:color w:val="000000" w:themeColor="text1"/>
                <w:sz w:val="22"/>
                <w:szCs w:val="22"/>
              </w:rPr>
            </w:pPr>
            <w:r w:rsidRPr="00BD1D83">
              <w:rPr>
                <w:rFonts w:hint="eastAsia"/>
                <w:color w:val="000000" w:themeColor="text1"/>
                <w:sz w:val="22"/>
                <w:szCs w:val="22"/>
              </w:rPr>
              <w:t>636.1</w:t>
            </w:r>
          </w:p>
        </w:tc>
        <w:tc>
          <w:tcPr>
            <w:tcW w:w="931" w:type="dxa"/>
            <w:tcBorders>
              <w:top w:val="nil"/>
              <w:left w:val="single" w:sz="6" w:space="0" w:color="auto"/>
              <w:bottom w:val="nil"/>
              <w:right w:val="single" w:sz="6" w:space="0" w:color="auto"/>
            </w:tcBorders>
            <w:shd w:val="clear" w:color="auto" w:fill="auto"/>
          </w:tcPr>
          <w:p w:rsidR="00300780" w:rsidRPr="00BD1D83" w:rsidRDefault="00300780" w:rsidP="00300780">
            <w:pPr>
              <w:jc w:val="center"/>
              <w:rPr>
                <w:color w:val="000000" w:themeColor="text1"/>
                <w:sz w:val="22"/>
                <w:szCs w:val="22"/>
              </w:rPr>
            </w:pPr>
            <w:r w:rsidRPr="00BD1D83">
              <w:rPr>
                <w:color w:val="000000" w:themeColor="text1"/>
                <w:sz w:val="22"/>
                <w:szCs w:val="22"/>
              </w:rPr>
              <w:t>-0.</w:t>
            </w:r>
            <w:r w:rsidRPr="00BD1D83">
              <w:rPr>
                <w:rFonts w:hint="eastAsia"/>
                <w:color w:val="000000" w:themeColor="text1"/>
                <w:sz w:val="22"/>
                <w:szCs w:val="22"/>
              </w:rPr>
              <w:t>5</w:t>
            </w:r>
          </w:p>
        </w:tc>
        <w:tc>
          <w:tcPr>
            <w:tcW w:w="853" w:type="dxa"/>
            <w:tcBorders>
              <w:top w:val="nil"/>
              <w:left w:val="single" w:sz="6" w:space="0" w:color="auto"/>
              <w:bottom w:val="nil"/>
              <w:right w:val="nil"/>
            </w:tcBorders>
            <w:shd w:val="clear" w:color="auto" w:fill="auto"/>
            <w:vAlign w:val="center"/>
          </w:tcPr>
          <w:p w:rsidR="00300780" w:rsidRPr="00BD1D83" w:rsidRDefault="00300780" w:rsidP="00300780">
            <w:pPr>
              <w:jc w:val="center"/>
              <w:rPr>
                <w:color w:val="000000" w:themeColor="text1"/>
                <w:sz w:val="22"/>
                <w:szCs w:val="22"/>
              </w:rPr>
            </w:pPr>
            <w:r w:rsidRPr="00BD1D83">
              <w:rPr>
                <w:rFonts w:hint="eastAsia"/>
                <w:color w:val="000000" w:themeColor="text1"/>
                <w:sz w:val="22"/>
                <w:szCs w:val="22"/>
              </w:rPr>
              <w:t>2.1</w:t>
            </w:r>
          </w:p>
        </w:tc>
      </w:tr>
      <w:tr w:rsidR="00300780"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w:t>
            </w:r>
            <w:r w:rsidRPr="00BD1D83">
              <w:rPr>
                <w:rFonts w:eastAsia="標楷體" w:hint="eastAsia"/>
                <w:color w:val="000000" w:themeColor="text1"/>
                <w:sz w:val="22"/>
              </w:rPr>
              <w:t>月</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1.2</w:t>
            </w:r>
          </w:p>
        </w:tc>
        <w:tc>
          <w:tcPr>
            <w:tcW w:w="853"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353.6</w:t>
            </w:r>
          </w:p>
        </w:tc>
        <w:tc>
          <w:tcPr>
            <w:tcW w:w="81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-15.1</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292.9</w:t>
            </w:r>
          </w:p>
        </w:tc>
        <w:tc>
          <w:tcPr>
            <w:tcW w:w="74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-13.6</w:t>
            </w:r>
          </w:p>
        </w:tc>
        <w:tc>
          <w:tcPr>
            <w:tcW w:w="819"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60.7</w:t>
            </w:r>
          </w:p>
        </w:tc>
        <w:tc>
          <w:tcPr>
            <w:tcW w:w="93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-0.6</w:t>
            </w:r>
          </w:p>
        </w:tc>
        <w:tc>
          <w:tcPr>
            <w:tcW w:w="853" w:type="dxa"/>
            <w:tcBorders>
              <w:top w:val="nil"/>
              <w:left w:val="single" w:sz="6" w:space="0" w:color="auto"/>
              <w:bottom w:val="nil"/>
              <w:right w:val="nil"/>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r>
      <w:tr w:rsidR="00300780"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2</w:t>
            </w:r>
            <w:r w:rsidRPr="00BD1D83">
              <w:rPr>
                <w:rFonts w:eastAsia="標楷體" w:hint="eastAsia"/>
                <w:color w:val="000000" w:themeColor="text1"/>
                <w:sz w:val="22"/>
              </w:rPr>
              <w:t>月</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-3.3</w:t>
            </w:r>
          </w:p>
        </w:tc>
        <w:tc>
          <w:tcPr>
            <w:tcW w:w="853"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320.7</w:t>
            </w:r>
          </w:p>
        </w:tc>
        <w:tc>
          <w:tcPr>
            <w:tcW w:w="81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293.2</w:t>
            </w:r>
          </w:p>
        </w:tc>
        <w:tc>
          <w:tcPr>
            <w:tcW w:w="74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2.2</w:t>
            </w:r>
          </w:p>
        </w:tc>
        <w:tc>
          <w:tcPr>
            <w:tcW w:w="819"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28.5</w:t>
            </w:r>
          </w:p>
        </w:tc>
        <w:tc>
          <w:tcPr>
            <w:tcW w:w="93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-0.8</w:t>
            </w:r>
          </w:p>
        </w:tc>
        <w:tc>
          <w:tcPr>
            <w:tcW w:w="853" w:type="dxa"/>
            <w:tcBorders>
              <w:top w:val="nil"/>
              <w:left w:val="single" w:sz="6" w:space="0" w:color="auto"/>
              <w:bottom w:val="nil"/>
              <w:right w:val="nil"/>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r>
      <w:tr w:rsidR="00300780"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w:t>
            </w:r>
            <w:r w:rsidRPr="00BD1D83">
              <w:rPr>
                <w:rFonts w:eastAsia="標楷體" w:hint="eastAsia"/>
                <w:color w:val="000000" w:themeColor="text1"/>
                <w:sz w:val="22"/>
              </w:rPr>
              <w:t>月</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1.9</w:t>
            </w:r>
            <w:r w:rsidRPr="00BD1D83">
              <w:rPr>
                <w:rFonts w:eastAsia="標楷體"/>
                <w:color w:val="000000" w:themeColor="text1"/>
                <w:sz w:val="22"/>
              </w:rPr>
              <w:t>(I)</w:t>
            </w:r>
          </w:p>
        </w:tc>
        <w:tc>
          <w:tcPr>
            <w:tcW w:w="67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0.8</w:t>
            </w:r>
          </w:p>
        </w:tc>
        <w:tc>
          <w:tcPr>
            <w:tcW w:w="853"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379.2</w:t>
            </w:r>
          </w:p>
        </w:tc>
        <w:tc>
          <w:tcPr>
            <w:tcW w:w="81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-14.3</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329.7</w:t>
            </w:r>
          </w:p>
        </w:tc>
        <w:tc>
          <w:tcPr>
            <w:tcW w:w="74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-9.0</w:t>
            </w:r>
          </w:p>
        </w:tc>
        <w:tc>
          <w:tcPr>
            <w:tcW w:w="819"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49.5</w:t>
            </w:r>
          </w:p>
        </w:tc>
        <w:tc>
          <w:tcPr>
            <w:tcW w:w="93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-1.0</w:t>
            </w:r>
          </w:p>
        </w:tc>
        <w:tc>
          <w:tcPr>
            <w:tcW w:w="853" w:type="dxa"/>
            <w:tcBorders>
              <w:top w:val="nil"/>
              <w:left w:val="single" w:sz="6" w:space="0" w:color="auto"/>
              <w:bottom w:val="nil"/>
              <w:right w:val="nil"/>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1.9(I)</w:t>
            </w:r>
          </w:p>
        </w:tc>
      </w:tr>
      <w:tr w:rsidR="00300780"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4</w:t>
            </w:r>
            <w:r w:rsidRPr="00BD1D83">
              <w:rPr>
                <w:rFonts w:eastAsia="標楷體" w:hint="eastAsia"/>
                <w:color w:val="000000" w:themeColor="text1"/>
                <w:sz w:val="22"/>
              </w:rPr>
              <w:t>月</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3.3</w:t>
            </w:r>
          </w:p>
        </w:tc>
        <w:tc>
          <w:tcPr>
            <w:tcW w:w="853"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378.8</w:t>
            </w:r>
          </w:p>
        </w:tc>
        <w:tc>
          <w:tcPr>
            <w:tcW w:w="81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-8.1</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316.3</w:t>
            </w:r>
          </w:p>
        </w:tc>
        <w:tc>
          <w:tcPr>
            <w:tcW w:w="74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-12.0</w:t>
            </w:r>
          </w:p>
        </w:tc>
        <w:tc>
          <w:tcPr>
            <w:tcW w:w="819"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62.5</w:t>
            </w:r>
          </w:p>
        </w:tc>
        <w:tc>
          <w:tcPr>
            <w:tcW w:w="93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-0.5</w:t>
            </w:r>
          </w:p>
        </w:tc>
        <w:tc>
          <w:tcPr>
            <w:tcW w:w="853" w:type="dxa"/>
            <w:tcBorders>
              <w:top w:val="nil"/>
              <w:left w:val="single" w:sz="6" w:space="0" w:color="auto"/>
              <w:bottom w:val="nil"/>
              <w:right w:val="nil"/>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r>
      <w:tr w:rsidR="00300780"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color w:val="000000" w:themeColor="text1"/>
                <w:sz w:val="22"/>
              </w:rPr>
              <w:t>5</w:t>
            </w:r>
            <w:r w:rsidRPr="00BD1D83">
              <w:rPr>
                <w:rFonts w:eastAsia="標楷體"/>
                <w:color w:val="000000" w:themeColor="text1"/>
                <w:sz w:val="22"/>
              </w:rPr>
              <w:t>月</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0.4</w:t>
            </w:r>
          </w:p>
        </w:tc>
        <w:tc>
          <w:tcPr>
            <w:tcW w:w="853"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378.8</w:t>
            </w:r>
          </w:p>
        </w:tc>
        <w:tc>
          <w:tcPr>
            <w:tcW w:w="81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-2.2</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323.6</w:t>
            </w:r>
          </w:p>
        </w:tc>
        <w:tc>
          <w:tcPr>
            <w:tcW w:w="74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-0.9</w:t>
            </w:r>
          </w:p>
        </w:tc>
        <w:tc>
          <w:tcPr>
            <w:tcW w:w="819"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55.2</w:t>
            </w:r>
          </w:p>
        </w:tc>
        <w:tc>
          <w:tcPr>
            <w:tcW w:w="93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-1.6</w:t>
            </w:r>
          </w:p>
        </w:tc>
        <w:tc>
          <w:tcPr>
            <w:tcW w:w="853" w:type="dxa"/>
            <w:tcBorders>
              <w:top w:val="nil"/>
              <w:left w:val="single" w:sz="6" w:space="0" w:color="auto"/>
              <w:bottom w:val="nil"/>
              <w:right w:val="nil"/>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r>
      <w:tr w:rsidR="00300780"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6</w:t>
            </w:r>
            <w:r w:rsidRPr="00BD1D83">
              <w:rPr>
                <w:rFonts w:eastAsia="標楷體" w:hint="eastAsia"/>
                <w:color w:val="000000" w:themeColor="text1"/>
                <w:sz w:val="22"/>
              </w:rPr>
              <w:t>月</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1.9(II)</w:t>
            </w:r>
          </w:p>
        </w:tc>
        <w:tc>
          <w:tcPr>
            <w:tcW w:w="67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1.1</w:t>
            </w:r>
          </w:p>
        </w:tc>
        <w:tc>
          <w:tcPr>
            <w:tcW w:w="853"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388.4</w:t>
            </w:r>
          </w:p>
        </w:tc>
        <w:tc>
          <w:tcPr>
            <w:tcW w:w="81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-3.6</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335.5</w:t>
            </w:r>
          </w:p>
        </w:tc>
        <w:tc>
          <w:tcPr>
            <w:tcW w:w="74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-6.6</w:t>
            </w:r>
          </w:p>
        </w:tc>
        <w:tc>
          <w:tcPr>
            <w:tcW w:w="819"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52.9</w:t>
            </w:r>
          </w:p>
        </w:tc>
        <w:tc>
          <w:tcPr>
            <w:tcW w:w="93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-0.7</w:t>
            </w:r>
          </w:p>
        </w:tc>
        <w:tc>
          <w:tcPr>
            <w:tcW w:w="853" w:type="dxa"/>
            <w:tcBorders>
              <w:top w:val="nil"/>
              <w:left w:val="single" w:sz="6" w:space="0" w:color="auto"/>
              <w:bottom w:val="nil"/>
              <w:right w:val="nil"/>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2.1</w:t>
            </w:r>
            <w:r w:rsidRPr="00BD1D83">
              <w:rPr>
                <w:rFonts w:eastAsia="標楷體"/>
                <w:color w:val="000000" w:themeColor="text1"/>
                <w:sz w:val="22"/>
              </w:rPr>
              <w:t>(II</w:t>
            </w:r>
            <w:r w:rsidRPr="00BD1D83">
              <w:rPr>
                <w:rFonts w:eastAsia="標楷體" w:hint="eastAsia"/>
                <w:color w:val="000000" w:themeColor="text1"/>
                <w:sz w:val="22"/>
              </w:rPr>
              <w:t>)</w:t>
            </w:r>
          </w:p>
        </w:tc>
      </w:tr>
      <w:tr w:rsidR="00300780"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7</w:t>
            </w:r>
            <w:r w:rsidRPr="00BD1D83">
              <w:rPr>
                <w:rFonts w:eastAsia="標楷體" w:hint="eastAsia"/>
                <w:color w:val="000000" w:themeColor="text1"/>
                <w:sz w:val="22"/>
              </w:rPr>
              <w:t>月</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-3.3</w:t>
            </w:r>
          </w:p>
        </w:tc>
        <w:tc>
          <w:tcPr>
            <w:tcW w:w="853"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372.7</w:t>
            </w:r>
          </w:p>
        </w:tc>
        <w:tc>
          <w:tcPr>
            <w:tcW w:w="81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-3.6</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315.9</w:t>
            </w:r>
          </w:p>
        </w:tc>
        <w:tc>
          <w:tcPr>
            <w:tcW w:w="74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-12.1</w:t>
            </w:r>
          </w:p>
        </w:tc>
        <w:tc>
          <w:tcPr>
            <w:tcW w:w="819"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56.8</w:t>
            </w:r>
          </w:p>
        </w:tc>
        <w:tc>
          <w:tcPr>
            <w:tcW w:w="93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-0.7</w:t>
            </w:r>
          </w:p>
        </w:tc>
        <w:tc>
          <w:tcPr>
            <w:tcW w:w="853" w:type="dxa"/>
            <w:tcBorders>
              <w:top w:val="nil"/>
              <w:left w:val="single" w:sz="6" w:space="0" w:color="auto"/>
              <w:bottom w:val="nil"/>
              <w:right w:val="nil"/>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r>
      <w:tr w:rsidR="00300780"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8</w:t>
            </w:r>
            <w:r w:rsidRPr="00BD1D83">
              <w:rPr>
                <w:rFonts w:eastAsia="標楷體" w:hint="eastAsia"/>
                <w:color w:val="000000" w:themeColor="text1"/>
                <w:sz w:val="22"/>
              </w:rPr>
              <w:t>月</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w:t>
            </w:r>
          </w:p>
        </w:tc>
        <w:tc>
          <w:tcPr>
            <w:tcW w:w="853"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383.9</w:t>
            </w:r>
          </w:p>
        </w:tc>
        <w:tc>
          <w:tcPr>
            <w:tcW w:w="81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2.2</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331.0</w:t>
            </w:r>
          </w:p>
        </w:tc>
        <w:tc>
          <w:tcPr>
            <w:tcW w:w="74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-1.2</w:t>
            </w:r>
          </w:p>
        </w:tc>
        <w:tc>
          <w:tcPr>
            <w:tcW w:w="819"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52.9</w:t>
            </w:r>
          </w:p>
        </w:tc>
        <w:tc>
          <w:tcPr>
            <w:tcW w:w="93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-0.3</w:t>
            </w:r>
          </w:p>
        </w:tc>
        <w:tc>
          <w:tcPr>
            <w:tcW w:w="853" w:type="dxa"/>
            <w:tcBorders>
              <w:top w:val="nil"/>
              <w:left w:val="single" w:sz="6" w:space="0" w:color="auto"/>
              <w:bottom w:val="nil"/>
              <w:right w:val="nil"/>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r>
      <w:tr w:rsidR="00300780"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9</w:t>
            </w:r>
            <w:r w:rsidRPr="00BD1D83">
              <w:rPr>
                <w:rFonts w:eastAsia="標楷體" w:hint="eastAsia"/>
                <w:color w:val="000000" w:themeColor="text1"/>
                <w:sz w:val="22"/>
              </w:rPr>
              <w:t>月</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1.2(III)</w:t>
            </w:r>
          </w:p>
        </w:tc>
        <w:tc>
          <w:tcPr>
            <w:tcW w:w="67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7.9</w:t>
            </w:r>
          </w:p>
        </w:tc>
        <w:tc>
          <w:tcPr>
            <w:tcW w:w="853"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393.7</w:t>
            </w:r>
          </w:p>
        </w:tc>
        <w:tc>
          <w:tcPr>
            <w:tcW w:w="81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-1.4</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323.3</w:t>
            </w:r>
          </w:p>
        </w:tc>
        <w:tc>
          <w:tcPr>
            <w:tcW w:w="74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-6.2</w:t>
            </w:r>
          </w:p>
        </w:tc>
        <w:tc>
          <w:tcPr>
            <w:tcW w:w="819"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70.6</w:t>
            </w:r>
          </w:p>
        </w:tc>
        <w:tc>
          <w:tcPr>
            <w:tcW w:w="93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-0.2</w:t>
            </w:r>
          </w:p>
        </w:tc>
        <w:tc>
          <w:tcPr>
            <w:tcW w:w="853" w:type="dxa"/>
            <w:tcBorders>
              <w:top w:val="nil"/>
              <w:left w:val="single" w:sz="6" w:space="0" w:color="auto"/>
              <w:bottom w:val="nil"/>
              <w:right w:val="nil"/>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2.1(III)</w:t>
            </w:r>
          </w:p>
        </w:tc>
      </w:tr>
      <w:tr w:rsidR="00300780"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10</w:t>
            </w:r>
            <w:r w:rsidRPr="00BD1D83">
              <w:rPr>
                <w:rFonts w:eastAsia="標楷體" w:hint="eastAsia"/>
                <w:color w:val="000000" w:themeColor="text1"/>
                <w:sz w:val="22"/>
              </w:rPr>
              <w:t>月</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1.2</w:t>
            </w:r>
          </w:p>
        </w:tc>
        <w:tc>
          <w:tcPr>
            <w:tcW w:w="853"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385.2</w:t>
            </w:r>
          </w:p>
        </w:tc>
        <w:tc>
          <w:tcPr>
            <w:tcW w:w="81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-9.2</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328.8</w:t>
            </w:r>
          </w:p>
        </w:tc>
        <w:tc>
          <w:tcPr>
            <w:tcW w:w="74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-6.0</w:t>
            </w:r>
          </w:p>
        </w:tc>
        <w:tc>
          <w:tcPr>
            <w:tcW w:w="819"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56.7</w:t>
            </w:r>
          </w:p>
        </w:tc>
        <w:tc>
          <w:tcPr>
            <w:tcW w:w="93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-0.1</w:t>
            </w:r>
          </w:p>
        </w:tc>
        <w:tc>
          <w:tcPr>
            <w:tcW w:w="853" w:type="dxa"/>
            <w:tcBorders>
              <w:top w:val="nil"/>
              <w:left w:val="single" w:sz="6" w:space="0" w:color="auto"/>
              <w:bottom w:val="nil"/>
              <w:right w:val="nil"/>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r>
      <w:tr w:rsidR="00300780" w:rsidRPr="00BD1D83" w:rsidTr="00797991">
        <w:trPr>
          <w:cantSplit/>
          <w:trHeight w:val="283"/>
          <w:jc w:val="center"/>
        </w:trPr>
        <w:tc>
          <w:tcPr>
            <w:tcW w:w="1386" w:type="dxa"/>
            <w:tcBorders>
              <w:top w:val="nil"/>
              <w:left w:val="nil"/>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11</w:t>
            </w:r>
            <w:r w:rsidRPr="00BD1D83">
              <w:rPr>
                <w:rFonts w:eastAsia="標楷體" w:hint="eastAsia"/>
                <w:color w:val="000000" w:themeColor="text1"/>
                <w:sz w:val="22"/>
              </w:rPr>
              <w:t>月</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11.7</w:t>
            </w:r>
          </w:p>
        </w:tc>
        <w:tc>
          <w:tcPr>
            <w:tcW w:w="853"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402.2</w:t>
            </w:r>
          </w:p>
        </w:tc>
        <w:tc>
          <w:tcPr>
            <w:tcW w:w="81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8.2</w:t>
            </w:r>
          </w:p>
        </w:tc>
        <w:tc>
          <w:tcPr>
            <w:tcW w:w="80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353.0</w:t>
            </w:r>
          </w:p>
        </w:tc>
        <w:tc>
          <w:tcPr>
            <w:tcW w:w="740"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9.4</w:t>
            </w:r>
          </w:p>
        </w:tc>
        <w:tc>
          <w:tcPr>
            <w:tcW w:w="819" w:type="dxa"/>
            <w:tcBorders>
              <w:top w:val="nil"/>
              <w:left w:val="single" w:sz="6" w:space="0" w:color="auto"/>
              <w:bottom w:val="nil"/>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49.2</w:t>
            </w:r>
          </w:p>
        </w:tc>
        <w:tc>
          <w:tcPr>
            <w:tcW w:w="931" w:type="dxa"/>
            <w:tcBorders>
              <w:top w:val="nil"/>
              <w:left w:val="single" w:sz="6" w:space="0" w:color="auto"/>
              <w:bottom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0.0</w:t>
            </w:r>
          </w:p>
        </w:tc>
        <w:tc>
          <w:tcPr>
            <w:tcW w:w="853" w:type="dxa"/>
            <w:tcBorders>
              <w:top w:val="nil"/>
              <w:left w:val="single" w:sz="6" w:space="0" w:color="auto"/>
              <w:bottom w:val="nil"/>
              <w:right w:val="nil"/>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r>
      <w:tr w:rsidR="00300780" w:rsidRPr="00BD1D83" w:rsidTr="00797991">
        <w:trPr>
          <w:cantSplit/>
          <w:trHeight w:val="283"/>
          <w:jc w:val="center"/>
        </w:trPr>
        <w:tc>
          <w:tcPr>
            <w:tcW w:w="1386" w:type="dxa"/>
            <w:tcBorders>
              <w:top w:val="nil"/>
              <w:left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12</w:t>
            </w:r>
            <w:r w:rsidRPr="00BD1D83">
              <w:rPr>
                <w:rFonts w:eastAsia="標楷體" w:hint="eastAsia"/>
                <w:color w:val="000000" w:themeColor="text1"/>
                <w:sz w:val="22"/>
              </w:rPr>
              <w:t>月</w:t>
            </w:r>
          </w:p>
        </w:tc>
        <w:tc>
          <w:tcPr>
            <w:tcW w:w="801" w:type="dxa"/>
            <w:tcBorders>
              <w:top w:val="nil"/>
              <w:left w:val="single" w:sz="6" w:space="0" w:color="auto"/>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2.9(IV)</w:t>
            </w:r>
          </w:p>
        </w:tc>
        <w:tc>
          <w:tcPr>
            <w:tcW w:w="671" w:type="dxa"/>
            <w:tcBorders>
              <w:top w:val="nil"/>
              <w:left w:val="single" w:sz="6" w:space="0" w:color="auto"/>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22.1</w:t>
            </w:r>
          </w:p>
        </w:tc>
        <w:tc>
          <w:tcPr>
            <w:tcW w:w="853" w:type="dxa"/>
            <w:tcBorders>
              <w:top w:val="nil"/>
              <w:left w:val="single" w:sz="6" w:space="0" w:color="auto"/>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420.1</w:t>
            </w:r>
          </w:p>
        </w:tc>
        <w:tc>
          <w:tcPr>
            <w:tcW w:w="810" w:type="dxa"/>
            <w:tcBorders>
              <w:top w:val="nil"/>
              <w:left w:val="single" w:sz="6" w:space="0" w:color="auto"/>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9.5</w:t>
            </w:r>
          </w:p>
        </w:tc>
        <w:tc>
          <w:tcPr>
            <w:tcW w:w="801" w:type="dxa"/>
            <w:tcBorders>
              <w:top w:val="nil"/>
              <w:left w:val="single" w:sz="6" w:space="0" w:color="auto"/>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365.8</w:t>
            </w:r>
          </w:p>
        </w:tc>
        <w:tc>
          <w:tcPr>
            <w:tcW w:w="740" w:type="dxa"/>
            <w:tcBorders>
              <w:top w:val="nil"/>
              <w:left w:val="single" w:sz="6" w:space="0" w:color="auto"/>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10.2</w:t>
            </w:r>
          </w:p>
        </w:tc>
        <w:tc>
          <w:tcPr>
            <w:tcW w:w="819" w:type="dxa"/>
            <w:tcBorders>
              <w:top w:val="nil"/>
              <w:left w:val="single" w:sz="6" w:space="0" w:color="auto"/>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54.3</w:t>
            </w:r>
          </w:p>
        </w:tc>
        <w:tc>
          <w:tcPr>
            <w:tcW w:w="931" w:type="dxa"/>
            <w:tcBorders>
              <w:top w:val="nil"/>
              <w:left w:val="single" w:sz="6" w:space="0" w:color="auto"/>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0.2</w:t>
            </w:r>
          </w:p>
        </w:tc>
        <w:tc>
          <w:tcPr>
            <w:tcW w:w="853" w:type="dxa"/>
            <w:tcBorders>
              <w:top w:val="nil"/>
              <w:left w:val="single" w:sz="6" w:space="0" w:color="auto"/>
              <w:right w:val="nil"/>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color w:val="000000" w:themeColor="text1"/>
                <w:sz w:val="22"/>
              </w:rPr>
              <w:t>2.</w:t>
            </w:r>
            <w:r w:rsidRPr="00BD1D83">
              <w:rPr>
                <w:rFonts w:eastAsia="標楷體" w:hint="eastAsia"/>
                <w:color w:val="000000" w:themeColor="text1"/>
                <w:sz w:val="22"/>
              </w:rPr>
              <w:t>2</w:t>
            </w:r>
            <w:r w:rsidRPr="00BD1D83">
              <w:rPr>
                <w:rFonts w:eastAsia="標楷體"/>
                <w:color w:val="000000" w:themeColor="text1"/>
                <w:sz w:val="22"/>
              </w:rPr>
              <w:t>(IV)</w:t>
            </w:r>
          </w:p>
        </w:tc>
      </w:tr>
      <w:tr w:rsidR="00300780" w:rsidRPr="00BD1D83" w:rsidTr="00797991">
        <w:trPr>
          <w:cantSplit/>
          <w:trHeight w:val="283"/>
          <w:jc w:val="center"/>
        </w:trPr>
        <w:tc>
          <w:tcPr>
            <w:tcW w:w="1386" w:type="dxa"/>
            <w:tcBorders>
              <w:top w:val="nil"/>
              <w:left w:val="nil"/>
              <w:right w:val="single" w:sz="4"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2017</w:t>
            </w:r>
            <w:r w:rsidRPr="00BD1D83">
              <w:rPr>
                <w:rFonts w:eastAsia="標楷體" w:hint="eastAsia"/>
                <w:color w:val="000000" w:themeColor="text1"/>
                <w:sz w:val="22"/>
              </w:rPr>
              <w:t>年</w:t>
            </w:r>
            <w:r w:rsidR="00797991">
              <w:rPr>
                <w:rFonts w:eastAsia="標楷體" w:hint="eastAsia"/>
                <w:color w:val="000000" w:themeColor="text1"/>
                <w:sz w:val="22"/>
              </w:rPr>
              <w:t>1~2</w:t>
            </w:r>
            <w:r w:rsidR="00797991">
              <w:rPr>
                <w:rFonts w:eastAsia="標楷體" w:hint="eastAsia"/>
                <w:color w:val="000000" w:themeColor="text1"/>
                <w:sz w:val="22"/>
              </w:rPr>
              <w:t>月</w:t>
            </w:r>
          </w:p>
        </w:tc>
        <w:tc>
          <w:tcPr>
            <w:tcW w:w="801" w:type="dxa"/>
            <w:tcBorders>
              <w:top w:val="nil"/>
              <w:left w:val="single" w:sz="4" w:space="0" w:color="auto"/>
              <w:right w:val="single" w:sz="4"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4" w:space="0" w:color="auto"/>
              <w:right w:val="single" w:sz="4"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c>
          <w:tcPr>
            <w:tcW w:w="853" w:type="dxa"/>
            <w:tcBorders>
              <w:top w:val="nil"/>
              <w:left w:val="single" w:sz="4" w:space="0" w:color="auto"/>
              <w:right w:val="single" w:sz="4"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799.4</w:t>
            </w:r>
          </w:p>
        </w:tc>
        <w:tc>
          <w:tcPr>
            <w:tcW w:w="810" w:type="dxa"/>
            <w:tcBorders>
              <w:top w:val="nil"/>
              <w:left w:val="single" w:sz="4" w:space="0" w:color="auto"/>
              <w:right w:val="single" w:sz="4"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16.6</w:t>
            </w:r>
          </w:p>
        </w:tc>
        <w:tc>
          <w:tcPr>
            <w:tcW w:w="801" w:type="dxa"/>
            <w:tcBorders>
              <w:top w:val="nil"/>
              <w:left w:val="single" w:sz="4" w:space="0" w:color="auto"/>
              <w:right w:val="single" w:sz="4"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698.3</w:t>
            </w:r>
          </w:p>
        </w:tc>
        <w:tc>
          <w:tcPr>
            <w:tcW w:w="740" w:type="dxa"/>
            <w:tcBorders>
              <w:top w:val="nil"/>
              <w:left w:val="single" w:sz="4" w:space="0" w:color="auto"/>
              <w:right w:val="single" w:sz="4"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13.9</w:t>
            </w:r>
          </w:p>
        </w:tc>
        <w:tc>
          <w:tcPr>
            <w:tcW w:w="819" w:type="dxa"/>
            <w:tcBorders>
              <w:top w:val="nil"/>
              <w:left w:val="single" w:sz="4" w:space="0" w:color="auto"/>
              <w:right w:val="single" w:sz="4"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101.1</w:t>
            </w:r>
          </w:p>
        </w:tc>
        <w:tc>
          <w:tcPr>
            <w:tcW w:w="931" w:type="dxa"/>
            <w:tcBorders>
              <w:top w:val="nil"/>
              <w:left w:val="single" w:sz="4" w:space="0" w:color="auto"/>
              <w:right w:val="single" w:sz="4"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c>
          <w:tcPr>
            <w:tcW w:w="853" w:type="dxa"/>
            <w:tcBorders>
              <w:top w:val="nil"/>
              <w:left w:val="single" w:sz="4" w:space="0" w:color="auto"/>
              <w:right w:val="nil"/>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r>
      <w:tr w:rsidR="00300780" w:rsidRPr="00BD1D83" w:rsidTr="00797991">
        <w:trPr>
          <w:cantSplit/>
          <w:trHeight w:val="283"/>
          <w:jc w:val="center"/>
        </w:trPr>
        <w:tc>
          <w:tcPr>
            <w:tcW w:w="1386" w:type="dxa"/>
            <w:tcBorders>
              <w:left w:val="nil"/>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w:t>
            </w:r>
            <w:r w:rsidRPr="00BD1D83">
              <w:rPr>
                <w:rFonts w:eastAsia="標楷體" w:hint="eastAsia"/>
                <w:color w:val="000000" w:themeColor="text1"/>
                <w:sz w:val="22"/>
              </w:rPr>
              <w:t>月</w:t>
            </w:r>
          </w:p>
        </w:tc>
        <w:tc>
          <w:tcPr>
            <w:tcW w:w="801" w:type="dxa"/>
            <w:tcBorders>
              <w:left w:val="single" w:sz="6" w:space="0" w:color="auto"/>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2.2</w:t>
            </w:r>
          </w:p>
        </w:tc>
        <w:tc>
          <w:tcPr>
            <w:tcW w:w="853" w:type="dxa"/>
            <w:tcBorders>
              <w:left w:val="single" w:sz="6" w:space="0" w:color="auto"/>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404.0</w:t>
            </w:r>
          </w:p>
        </w:tc>
        <w:tc>
          <w:tcPr>
            <w:tcW w:w="810" w:type="dxa"/>
            <w:tcBorders>
              <w:left w:val="single" w:sz="6" w:space="0" w:color="auto"/>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11.1</w:t>
            </w:r>
          </w:p>
        </w:tc>
        <w:tc>
          <w:tcPr>
            <w:tcW w:w="801" w:type="dxa"/>
            <w:tcBorders>
              <w:left w:val="single" w:sz="6" w:space="0" w:color="auto"/>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367.7</w:t>
            </w:r>
          </w:p>
        </w:tc>
        <w:tc>
          <w:tcPr>
            <w:tcW w:w="740" w:type="dxa"/>
            <w:tcBorders>
              <w:left w:val="single" w:sz="6" w:space="0" w:color="auto"/>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21.0</w:t>
            </w:r>
          </w:p>
        </w:tc>
        <w:tc>
          <w:tcPr>
            <w:tcW w:w="819" w:type="dxa"/>
            <w:tcBorders>
              <w:left w:val="single" w:sz="6" w:space="0" w:color="auto"/>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36.3</w:t>
            </w:r>
          </w:p>
        </w:tc>
        <w:tc>
          <w:tcPr>
            <w:tcW w:w="931" w:type="dxa"/>
            <w:tcBorders>
              <w:left w:val="single" w:sz="6" w:space="0" w:color="auto"/>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0.6</w:t>
            </w:r>
          </w:p>
        </w:tc>
        <w:tc>
          <w:tcPr>
            <w:tcW w:w="853" w:type="dxa"/>
            <w:tcBorders>
              <w:left w:val="single" w:sz="6" w:space="0" w:color="auto"/>
              <w:right w:val="nil"/>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r>
      <w:tr w:rsidR="00300780" w:rsidRPr="00BD1D83" w:rsidTr="00797991">
        <w:trPr>
          <w:cantSplit/>
          <w:trHeight w:val="283"/>
          <w:jc w:val="center"/>
        </w:trPr>
        <w:tc>
          <w:tcPr>
            <w:tcW w:w="1386" w:type="dxa"/>
            <w:tcBorders>
              <w:left w:val="nil"/>
              <w:bottom w:val="single" w:sz="4" w:space="0" w:color="auto"/>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2</w:t>
            </w:r>
            <w:r w:rsidRPr="00BD1D83">
              <w:rPr>
                <w:rFonts w:eastAsia="標楷體" w:hint="eastAsia"/>
                <w:color w:val="000000" w:themeColor="text1"/>
                <w:sz w:val="22"/>
              </w:rPr>
              <w:t>月</w:t>
            </w:r>
          </w:p>
        </w:tc>
        <w:tc>
          <w:tcPr>
            <w:tcW w:w="801" w:type="dxa"/>
            <w:tcBorders>
              <w:left w:val="single" w:sz="6" w:space="0" w:color="auto"/>
              <w:bottom w:val="single" w:sz="4" w:space="0" w:color="auto"/>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bottom w:val="single" w:sz="4" w:space="0" w:color="auto"/>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395.4</w:t>
            </w:r>
          </w:p>
        </w:tc>
        <w:tc>
          <w:tcPr>
            <w:tcW w:w="810" w:type="dxa"/>
            <w:tcBorders>
              <w:left w:val="single" w:sz="6" w:space="0" w:color="auto"/>
              <w:bottom w:val="single" w:sz="4" w:space="0" w:color="auto"/>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22.1</w:t>
            </w:r>
          </w:p>
        </w:tc>
        <w:tc>
          <w:tcPr>
            <w:tcW w:w="801" w:type="dxa"/>
            <w:tcBorders>
              <w:left w:val="single" w:sz="6" w:space="0" w:color="auto"/>
              <w:bottom w:val="single" w:sz="4" w:space="0" w:color="auto"/>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330.6</w:t>
            </w:r>
          </w:p>
        </w:tc>
        <w:tc>
          <w:tcPr>
            <w:tcW w:w="740" w:type="dxa"/>
            <w:tcBorders>
              <w:left w:val="single" w:sz="6" w:space="0" w:color="auto"/>
              <w:bottom w:val="single" w:sz="4" w:space="0" w:color="auto"/>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6.8</w:t>
            </w:r>
          </w:p>
        </w:tc>
        <w:tc>
          <w:tcPr>
            <w:tcW w:w="819" w:type="dxa"/>
            <w:tcBorders>
              <w:left w:val="single" w:sz="6" w:space="0" w:color="auto"/>
              <w:bottom w:val="single" w:sz="4" w:space="0" w:color="auto"/>
              <w:right w:val="single" w:sz="6" w:space="0" w:color="auto"/>
            </w:tcBorders>
            <w:shd w:val="clear" w:color="auto" w:fill="auto"/>
            <w:vAlign w:val="center"/>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64.8</w:t>
            </w:r>
          </w:p>
        </w:tc>
        <w:tc>
          <w:tcPr>
            <w:tcW w:w="931" w:type="dxa"/>
            <w:tcBorders>
              <w:left w:val="single" w:sz="6" w:space="0" w:color="auto"/>
              <w:bottom w:val="single" w:sz="4" w:space="0" w:color="auto"/>
              <w:right w:val="single" w:sz="6" w:space="0" w:color="auto"/>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r w:rsidRPr="00BD1D83">
              <w:rPr>
                <w:rFonts w:eastAsia="標楷體" w:hint="eastAsia"/>
                <w:color w:val="000000" w:themeColor="text1"/>
                <w:sz w:val="22"/>
              </w:rPr>
              <w:t>-</w:t>
            </w:r>
          </w:p>
        </w:tc>
        <w:tc>
          <w:tcPr>
            <w:tcW w:w="853" w:type="dxa"/>
            <w:tcBorders>
              <w:left w:val="single" w:sz="6" w:space="0" w:color="auto"/>
              <w:bottom w:val="single" w:sz="4" w:space="0" w:color="auto"/>
              <w:right w:val="nil"/>
            </w:tcBorders>
            <w:shd w:val="clear" w:color="auto" w:fill="auto"/>
          </w:tcPr>
          <w:p w:rsidR="00300780" w:rsidRPr="00BD1D83" w:rsidRDefault="00300780" w:rsidP="00300780">
            <w:pPr>
              <w:autoSpaceDE w:val="0"/>
              <w:autoSpaceDN w:val="0"/>
              <w:adjustRightInd w:val="0"/>
              <w:snapToGrid w:val="0"/>
              <w:spacing w:line="380" w:lineRule="exact"/>
              <w:jc w:val="center"/>
              <w:rPr>
                <w:rFonts w:eastAsia="標楷體"/>
                <w:color w:val="000000" w:themeColor="text1"/>
                <w:sz w:val="22"/>
              </w:rPr>
            </w:pPr>
          </w:p>
        </w:tc>
      </w:tr>
    </w:tbl>
    <w:p w:rsidR="00496F25" w:rsidRPr="00BD1D83" w:rsidRDefault="00300780" w:rsidP="00884637">
      <w:pPr>
        <w:snapToGrid w:val="0"/>
        <w:spacing w:before="120"/>
        <w:ind w:rightChars="13" w:right="31"/>
        <w:rPr>
          <w:b/>
          <w:color w:val="000000" w:themeColor="text1"/>
        </w:rPr>
      </w:pPr>
      <w:r w:rsidRPr="00BD1D83">
        <w:rPr>
          <w:rFonts w:eastAsia="標楷體" w:hint="eastAsia"/>
          <w:color w:val="000000" w:themeColor="text1"/>
          <w:sz w:val="22"/>
          <w:szCs w:val="22"/>
          <w:lang w:val="zh-TW"/>
        </w:rPr>
        <w:t xml:space="preserve"> </w:t>
      </w:r>
      <w:r w:rsidR="00884637" w:rsidRPr="00BD1D83">
        <w:rPr>
          <w:rFonts w:eastAsia="標楷體"/>
          <w:color w:val="000000" w:themeColor="text1"/>
          <w:sz w:val="22"/>
          <w:szCs w:val="22"/>
          <w:lang w:val="zh-TW"/>
        </w:rPr>
        <w:t>資料來源：新加坡統計局。</w:t>
      </w:r>
    </w:p>
    <w:p w:rsidR="00153EA4" w:rsidRPr="00E45F37" w:rsidRDefault="00153EA4" w:rsidP="006D20BB">
      <w:pPr>
        <w:wordWrap w:val="0"/>
        <w:snapToGrid w:val="0"/>
        <w:ind w:rightChars="13" w:right="31"/>
        <w:rPr>
          <w:rFonts w:eastAsia="標楷體"/>
          <w:b/>
          <w:bCs/>
          <w:color w:val="000000" w:themeColor="text1"/>
          <w:sz w:val="40"/>
          <w:szCs w:val="36"/>
        </w:rPr>
      </w:pPr>
      <w:r w:rsidRPr="00E45F37">
        <w:rPr>
          <w:rFonts w:eastAsia="標楷體"/>
          <w:b/>
          <w:bCs/>
          <w:color w:val="000000" w:themeColor="text1"/>
          <w:sz w:val="40"/>
          <w:szCs w:val="36"/>
        </w:rPr>
        <w:br w:type="page"/>
      </w:r>
    </w:p>
    <w:p w:rsidR="00CD5918" w:rsidRPr="00CD5918" w:rsidRDefault="00CD5918" w:rsidP="00CD5918">
      <w:pPr>
        <w:widowControl/>
        <w:numPr>
          <w:ilvl w:val="0"/>
          <w:numId w:val="10"/>
        </w:numPr>
        <w:tabs>
          <w:tab w:val="left" w:pos="540"/>
        </w:tabs>
        <w:snapToGrid w:val="0"/>
        <w:spacing w:beforeLines="50" w:before="180" w:line="240" w:lineRule="atLeast"/>
        <w:ind w:left="567" w:hanging="567"/>
        <w:jc w:val="both"/>
        <w:rPr>
          <w:rFonts w:eastAsia="標楷體"/>
          <w:b/>
          <w:kern w:val="0"/>
          <w:sz w:val="28"/>
          <w:szCs w:val="28"/>
        </w:rPr>
      </w:pPr>
      <w:r w:rsidRPr="00CD5918">
        <w:rPr>
          <w:rFonts w:eastAsia="標楷體"/>
          <w:b/>
          <w:kern w:val="0"/>
          <w:sz w:val="28"/>
          <w:szCs w:val="28"/>
        </w:rPr>
        <w:lastRenderedPageBreak/>
        <w:t>香港</w:t>
      </w:r>
    </w:p>
    <w:p w:rsidR="00884637" w:rsidRPr="00884637" w:rsidRDefault="00884637" w:rsidP="00884637">
      <w:pPr>
        <w:pStyle w:val="afffff"/>
        <w:numPr>
          <w:ilvl w:val="0"/>
          <w:numId w:val="12"/>
        </w:numPr>
        <w:spacing w:before="180"/>
        <w:ind w:leftChars="0" w:left="851" w:firstLineChars="0" w:hanging="567"/>
        <w:rPr>
          <w:rFonts w:ascii="Times New Roman" w:eastAsia="標楷體" w:hAnsi="Times New Roman"/>
          <w:color w:val="000000" w:themeColor="text1"/>
          <w:sz w:val="28"/>
          <w:szCs w:val="28"/>
        </w:rPr>
      </w:pPr>
      <w:r w:rsidRPr="00532979">
        <w:rPr>
          <w:rFonts w:ascii="Times New Roman" w:eastAsia="標楷體" w:hAnsi="Times New Roman" w:hint="eastAsia"/>
          <w:sz w:val="28"/>
          <w:szCs w:val="28"/>
        </w:rPr>
        <w:t>依據環球透</w:t>
      </w:r>
      <w:r w:rsidRPr="00884637">
        <w:rPr>
          <w:rFonts w:ascii="Times New Roman" w:eastAsia="標楷體" w:hAnsi="Times New Roman" w:hint="eastAsia"/>
          <w:color w:val="000000" w:themeColor="text1"/>
          <w:sz w:val="28"/>
          <w:szCs w:val="28"/>
        </w:rPr>
        <w:t>視</w:t>
      </w:r>
      <w:r w:rsidRPr="00884637">
        <w:rPr>
          <w:rFonts w:ascii="Times New Roman" w:eastAsia="標楷體" w:hAnsi="Times New Roman" w:hint="eastAsia"/>
          <w:color w:val="000000" w:themeColor="text1"/>
          <w:sz w:val="28"/>
          <w:szCs w:val="28"/>
        </w:rPr>
        <w:t>(Global Insight)</w:t>
      </w:r>
      <w:r w:rsidRPr="00884637">
        <w:rPr>
          <w:rFonts w:ascii="Times New Roman" w:eastAsia="標楷體" w:hAnsi="Times New Roman" w:hint="eastAsia"/>
          <w:color w:val="000000" w:themeColor="text1"/>
          <w:sz w:val="28"/>
          <w:szCs w:val="28"/>
        </w:rPr>
        <w:t>今</w:t>
      </w:r>
      <w:r w:rsidRPr="00884637">
        <w:rPr>
          <w:rFonts w:ascii="Times New Roman" w:eastAsia="標楷體" w:hAnsi="Times New Roman"/>
          <w:color w:val="000000" w:themeColor="text1"/>
          <w:sz w:val="28"/>
          <w:szCs w:val="28"/>
        </w:rPr>
        <w:t>(2017)</w:t>
      </w:r>
      <w:r w:rsidRPr="00884637">
        <w:rPr>
          <w:rFonts w:ascii="Times New Roman" w:eastAsia="標楷體" w:hAnsi="Times New Roman" w:hint="eastAsia"/>
          <w:color w:val="000000" w:themeColor="text1"/>
          <w:sz w:val="28"/>
          <w:szCs w:val="28"/>
        </w:rPr>
        <w:t>年</w:t>
      </w:r>
      <w:r w:rsidRPr="00884637">
        <w:rPr>
          <w:rFonts w:ascii="Times New Roman" w:eastAsia="標楷體" w:hAnsi="Times New Roman" w:hint="eastAsia"/>
          <w:color w:val="000000" w:themeColor="text1"/>
          <w:sz w:val="28"/>
          <w:szCs w:val="28"/>
        </w:rPr>
        <w:t>3</w:t>
      </w:r>
      <w:r w:rsidRPr="00884637">
        <w:rPr>
          <w:rFonts w:ascii="Times New Roman" w:eastAsia="標楷體" w:hAnsi="Times New Roman" w:hint="eastAsia"/>
          <w:color w:val="000000" w:themeColor="text1"/>
          <w:sz w:val="28"/>
          <w:szCs w:val="28"/>
        </w:rPr>
        <w:t>月預測資料，香港今年及明年經濟成長率分別為</w:t>
      </w:r>
      <w:r w:rsidRPr="00884637">
        <w:rPr>
          <w:rFonts w:ascii="Times New Roman" w:eastAsia="標楷體" w:hAnsi="Times New Roman" w:hint="eastAsia"/>
          <w:color w:val="000000" w:themeColor="text1"/>
          <w:sz w:val="28"/>
          <w:szCs w:val="28"/>
        </w:rPr>
        <w:t>1.9%</w:t>
      </w:r>
      <w:r w:rsidRPr="00884637">
        <w:rPr>
          <w:rFonts w:ascii="Times New Roman" w:eastAsia="標楷體" w:hAnsi="Times New Roman" w:hint="eastAsia"/>
          <w:color w:val="000000" w:themeColor="text1"/>
          <w:sz w:val="28"/>
          <w:szCs w:val="28"/>
        </w:rPr>
        <w:t>及</w:t>
      </w:r>
      <w:r w:rsidRPr="00884637">
        <w:rPr>
          <w:rFonts w:ascii="Times New Roman" w:eastAsia="標楷體" w:hAnsi="Times New Roman" w:hint="eastAsia"/>
          <w:color w:val="000000" w:themeColor="text1"/>
          <w:sz w:val="28"/>
          <w:szCs w:val="28"/>
        </w:rPr>
        <w:t>2.0%</w:t>
      </w:r>
      <w:r w:rsidRPr="00884637">
        <w:rPr>
          <w:rFonts w:ascii="Times New Roman" w:eastAsia="標楷體" w:hAnsi="Times New Roman" w:hint="eastAsia"/>
          <w:color w:val="000000" w:themeColor="text1"/>
          <w:sz w:val="28"/>
          <w:szCs w:val="28"/>
        </w:rPr>
        <w:t>。</w:t>
      </w:r>
    </w:p>
    <w:p w:rsidR="00884637" w:rsidRPr="00300780" w:rsidRDefault="00300780" w:rsidP="00884637">
      <w:pPr>
        <w:pStyle w:val="afffff"/>
        <w:numPr>
          <w:ilvl w:val="0"/>
          <w:numId w:val="12"/>
        </w:numPr>
        <w:spacing w:before="180" w:line="480" w:lineRule="exact"/>
        <w:ind w:leftChars="0" w:left="851" w:firstLineChars="0" w:hanging="567"/>
        <w:rPr>
          <w:rFonts w:ascii="Times New Roman" w:eastAsia="標楷體" w:hAnsi="Times New Roman"/>
          <w:color w:val="000000" w:themeColor="text1"/>
          <w:sz w:val="28"/>
          <w:szCs w:val="28"/>
        </w:rPr>
      </w:pPr>
      <w:r w:rsidRPr="009A4318">
        <w:rPr>
          <w:rFonts w:ascii="Times New Roman" w:eastAsia="標楷體" w:hAnsi="Times New Roman"/>
          <w:sz w:val="28"/>
          <w:szCs w:val="28"/>
        </w:rPr>
        <w:t>香港</w:t>
      </w:r>
      <w:r w:rsidRPr="00300780">
        <w:rPr>
          <w:rFonts w:ascii="Times New Roman" w:eastAsia="標楷體" w:hAnsi="Times New Roman" w:hint="eastAsia"/>
          <w:color w:val="000000" w:themeColor="text1"/>
          <w:sz w:val="28"/>
          <w:szCs w:val="28"/>
        </w:rPr>
        <w:t>今</w:t>
      </w:r>
      <w:r w:rsidRPr="00300780">
        <w:rPr>
          <w:rFonts w:ascii="Times New Roman" w:eastAsia="標楷體" w:hAnsi="Times New Roman"/>
          <w:color w:val="000000" w:themeColor="text1"/>
          <w:sz w:val="28"/>
          <w:szCs w:val="28"/>
        </w:rPr>
        <w:t>年</w:t>
      </w:r>
      <w:r w:rsidRPr="00300780">
        <w:rPr>
          <w:rFonts w:ascii="Times New Roman" w:eastAsia="標楷體" w:hAnsi="Times New Roman" w:hint="eastAsia"/>
          <w:color w:val="000000" w:themeColor="text1"/>
          <w:sz w:val="28"/>
          <w:szCs w:val="28"/>
        </w:rPr>
        <w:t>1</w:t>
      </w:r>
      <w:r w:rsidRPr="00300780">
        <w:rPr>
          <w:rFonts w:ascii="Times New Roman" w:eastAsia="標楷體" w:hAnsi="Times New Roman"/>
          <w:color w:val="000000" w:themeColor="text1"/>
          <w:sz w:val="28"/>
          <w:szCs w:val="28"/>
        </w:rPr>
        <w:t>月出口額</w:t>
      </w:r>
      <w:r w:rsidRPr="00300780">
        <w:rPr>
          <w:rFonts w:ascii="Times New Roman" w:eastAsia="標楷體" w:hAnsi="Times New Roman" w:hint="eastAsia"/>
          <w:color w:val="000000" w:themeColor="text1"/>
          <w:sz w:val="28"/>
          <w:szCs w:val="28"/>
        </w:rPr>
        <w:t>2</w:t>
      </w:r>
      <w:r w:rsidRPr="00300780">
        <w:rPr>
          <w:rFonts w:ascii="Times New Roman" w:eastAsia="標楷體" w:hAnsi="Times New Roman"/>
          <w:color w:val="000000" w:themeColor="text1"/>
          <w:sz w:val="28"/>
          <w:szCs w:val="28"/>
        </w:rPr>
        <w:t>,</w:t>
      </w:r>
      <w:r w:rsidRPr="00300780">
        <w:rPr>
          <w:rFonts w:ascii="Times New Roman" w:eastAsia="標楷體" w:hAnsi="Times New Roman" w:hint="eastAsia"/>
          <w:color w:val="000000" w:themeColor="text1"/>
          <w:sz w:val="28"/>
          <w:szCs w:val="28"/>
        </w:rPr>
        <w:t>963</w:t>
      </w:r>
      <w:r w:rsidRPr="00300780">
        <w:rPr>
          <w:rFonts w:ascii="Times New Roman" w:eastAsia="標楷體" w:hAnsi="Times New Roman"/>
          <w:color w:val="000000" w:themeColor="text1"/>
          <w:sz w:val="28"/>
          <w:szCs w:val="28"/>
        </w:rPr>
        <w:t>億港元，較上年</w:t>
      </w:r>
      <w:r w:rsidRPr="00300780">
        <w:rPr>
          <w:rFonts w:ascii="Times New Roman" w:eastAsia="標楷體" w:hAnsi="Times New Roman" w:hint="eastAsia"/>
          <w:color w:val="000000" w:themeColor="text1"/>
          <w:sz w:val="28"/>
          <w:szCs w:val="28"/>
        </w:rPr>
        <w:t>減少</w:t>
      </w:r>
      <w:r w:rsidRPr="00300780">
        <w:rPr>
          <w:rFonts w:ascii="Times New Roman" w:eastAsia="標楷體" w:hAnsi="Times New Roman" w:hint="eastAsia"/>
          <w:color w:val="000000" w:themeColor="text1"/>
          <w:sz w:val="28"/>
          <w:szCs w:val="28"/>
        </w:rPr>
        <w:t>1.2</w:t>
      </w:r>
      <w:r w:rsidRPr="00300780">
        <w:rPr>
          <w:rFonts w:ascii="Times New Roman" w:eastAsia="標楷體" w:hAnsi="Times New Roman"/>
          <w:color w:val="000000" w:themeColor="text1"/>
          <w:sz w:val="28"/>
          <w:szCs w:val="28"/>
        </w:rPr>
        <w:t>%</w:t>
      </w:r>
      <w:r w:rsidRPr="00300780">
        <w:rPr>
          <w:rFonts w:ascii="Times New Roman" w:eastAsia="標楷體" w:hAnsi="Times New Roman"/>
          <w:color w:val="000000" w:themeColor="text1"/>
          <w:sz w:val="28"/>
          <w:szCs w:val="28"/>
        </w:rPr>
        <w:t>，進口額</w:t>
      </w:r>
      <w:r w:rsidRPr="00300780">
        <w:rPr>
          <w:rFonts w:ascii="Times New Roman" w:eastAsia="標楷體" w:hAnsi="Times New Roman"/>
          <w:color w:val="000000" w:themeColor="text1"/>
          <w:sz w:val="28"/>
          <w:szCs w:val="28"/>
        </w:rPr>
        <w:t>3</w:t>
      </w:r>
      <w:r w:rsidRPr="00300780">
        <w:rPr>
          <w:rFonts w:ascii="Times New Roman" w:eastAsia="標楷體" w:hAnsi="Times New Roman" w:hint="eastAsia"/>
          <w:color w:val="000000" w:themeColor="text1"/>
          <w:sz w:val="28"/>
          <w:szCs w:val="28"/>
        </w:rPr>
        <w:t>,086</w:t>
      </w:r>
      <w:r w:rsidRPr="00300780">
        <w:rPr>
          <w:rFonts w:ascii="Times New Roman" w:eastAsia="標楷體" w:hAnsi="Times New Roman"/>
          <w:color w:val="000000" w:themeColor="text1"/>
          <w:sz w:val="28"/>
          <w:szCs w:val="28"/>
        </w:rPr>
        <w:t>億港元，</w:t>
      </w:r>
      <w:r w:rsidRPr="00300780">
        <w:rPr>
          <w:rFonts w:ascii="Times New Roman" w:eastAsia="標楷體" w:hAnsi="Times New Roman" w:hint="eastAsia"/>
          <w:color w:val="000000" w:themeColor="text1"/>
          <w:sz w:val="28"/>
          <w:szCs w:val="28"/>
        </w:rPr>
        <w:t>減少</w:t>
      </w:r>
      <w:r w:rsidRPr="00300780">
        <w:rPr>
          <w:rFonts w:ascii="Times New Roman" w:eastAsia="標楷體" w:hAnsi="Times New Roman" w:hint="eastAsia"/>
          <w:color w:val="000000" w:themeColor="text1"/>
          <w:sz w:val="28"/>
          <w:szCs w:val="28"/>
        </w:rPr>
        <w:t>2.7</w:t>
      </w:r>
      <w:r w:rsidRPr="00300780">
        <w:rPr>
          <w:rFonts w:ascii="Times New Roman" w:eastAsia="標楷體" w:hAnsi="Times New Roman"/>
          <w:color w:val="000000" w:themeColor="text1"/>
          <w:sz w:val="28"/>
          <w:szCs w:val="28"/>
        </w:rPr>
        <w:t>%</w:t>
      </w:r>
      <w:r w:rsidRPr="00300780">
        <w:rPr>
          <w:rFonts w:ascii="Times New Roman" w:eastAsia="標楷體" w:hAnsi="Times New Roman"/>
          <w:color w:val="000000" w:themeColor="text1"/>
          <w:sz w:val="28"/>
          <w:szCs w:val="28"/>
        </w:rPr>
        <w:t>。</w:t>
      </w:r>
      <w:r w:rsidRPr="00300780">
        <w:rPr>
          <w:rFonts w:ascii="Times New Roman" w:eastAsia="標楷體" w:hAnsi="Times New Roman" w:hint="eastAsia"/>
          <w:color w:val="000000" w:themeColor="text1"/>
          <w:sz w:val="28"/>
          <w:szCs w:val="28"/>
        </w:rPr>
        <w:t>以</w:t>
      </w:r>
      <w:r w:rsidRPr="00300780">
        <w:rPr>
          <w:rFonts w:ascii="Times New Roman" w:eastAsia="標楷體" w:hAnsi="Times New Roman"/>
          <w:color w:val="000000" w:themeColor="text1"/>
          <w:sz w:val="28"/>
          <w:szCs w:val="28"/>
        </w:rPr>
        <w:t>出口</w:t>
      </w:r>
      <w:r w:rsidRPr="00300780">
        <w:rPr>
          <w:rFonts w:ascii="Times New Roman" w:eastAsia="標楷體" w:hAnsi="Times New Roman" w:hint="eastAsia"/>
          <w:color w:val="000000" w:themeColor="text1"/>
          <w:sz w:val="28"/>
          <w:szCs w:val="28"/>
        </w:rPr>
        <w:t>貨值計算，輸往臺灣</w:t>
      </w:r>
      <w:r w:rsidRPr="00300780">
        <w:rPr>
          <w:rFonts w:ascii="Times New Roman" w:eastAsia="標楷體" w:hAnsi="Times New Roman" w:hint="eastAsia"/>
          <w:color w:val="000000" w:themeColor="text1"/>
          <w:sz w:val="28"/>
          <w:szCs w:val="28"/>
        </w:rPr>
        <w:t>(26.3%)</w:t>
      </w:r>
      <w:r w:rsidRPr="00300780">
        <w:rPr>
          <w:rFonts w:ascii="Times New Roman" w:eastAsia="標楷體" w:hAnsi="Times New Roman" w:hint="eastAsia"/>
          <w:color w:val="000000" w:themeColor="text1"/>
          <w:sz w:val="28"/>
          <w:szCs w:val="28"/>
        </w:rPr>
        <w:t>、印度</w:t>
      </w:r>
      <w:r w:rsidRPr="00300780">
        <w:rPr>
          <w:rFonts w:ascii="Times New Roman" w:eastAsia="標楷體" w:hAnsi="Times New Roman" w:hint="eastAsia"/>
          <w:color w:val="000000" w:themeColor="text1"/>
          <w:sz w:val="28"/>
          <w:szCs w:val="28"/>
        </w:rPr>
        <w:t>(22.2%)</w:t>
      </w:r>
      <w:r w:rsidRPr="00300780">
        <w:rPr>
          <w:rFonts w:ascii="Times New Roman" w:eastAsia="標楷體" w:hAnsi="Times New Roman" w:hint="eastAsia"/>
          <w:color w:val="000000" w:themeColor="text1"/>
          <w:sz w:val="28"/>
          <w:szCs w:val="28"/>
        </w:rPr>
        <w:t>、韓國</w:t>
      </w:r>
      <w:r w:rsidRPr="00300780">
        <w:rPr>
          <w:rFonts w:ascii="Times New Roman" w:eastAsia="標楷體" w:hAnsi="Times New Roman" w:hint="eastAsia"/>
          <w:color w:val="000000" w:themeColor="text1"/>
          <w:sz w:val="28"/>
          <w:szCs w:val="28"/>
        </w:rPr>
        <w:t>(21.7%)</w:t>
      </w:r>
      <w:r w:rsidRPr="00300780">
        <w:rPr>
          <w:rFonts w:ascii="Times New Roman" w:eastAsia="標楷體" w:hAnsi="Times New Roman" w:hint="eastAsia"/>
          <w:color w:val="000000" w:themeColor="text1"/>
          <w:sz w:val="28"/>
          <w:szCs w:val="28"/>
        </w:rPr>
        <w:t>、美國</w:t>
      </w:r>
      <w:r w:rsidRPr="00300780">
        <w:rPr>
          <w:rFonts w:ascii="Times New Roman" w:eastAsia="標楷體" w:hAnsi="Times New Roman" w:hint="eastAsia"/>
          <w:color w:val="000000" w:themeColor="text1"/>
          <w:sz w:val="28"/>
          <w:szCs w:val="28"/>
        </w:rPr>
        <w:t>(5.8%)</w:t>
      </w:r>
      <w:r w:rsidRPr="00300780">
        <w:rPr>
          <w:rFonts w:ascii="Times New Roman" w:eastAsia="標楷體" w:hAnsi="Times New Roman" w:hint="eastAsia"/>
          <w:color w:val="000000" w:themeColor="text1"/>
          <w:sz w:val="28"/>
          <w:szCs w:val="28"/>
        </w:rPr>
        <w:t>等國家成長，輸往中國大陸</w:t>
      </w:r>
      <w:r w:rsidRPr="00300780">
        <w:rPr>
          <w:rFonts w:ascii="Times New Roman" w:eastAsia="標楷體" w:hAnsi="Times New Roman" w:hint="eastAsia"/>
          <w:color w:val="000000" w:themeColor="text1"/>
          <w:sz w:val="28"/>
          <w:szCs w:val="28"/>
        </w:rPr>
        <w:t>(-5.8%)</w:t>
      </w:r>
      <w:r w:rsidRPr="00300780">
        <w:rPr>
          <w:rFonts w:ascii="Times New Roman" w:eastAsia="標楷體" w:hAnsi="Times New Roman" w:hint="eastAsia"/>
          <w:color w:val="000000" w:themeColor="text1"/>
          <w:sz w:val="28"/>
          <w:szCs w:val="28"/>
        </w:rPr>
        <w:t>、英國</w:t>
      </w:r>
      <w:r w:rsidRPr="00300780">
        <w:rPr>
          <w:rFonts w:ascii="Times New Roman" w:eastAsia="標楷體" w:hAnsi="Times New Roman" w:hint="eastAsia"/>
          <w:color w:val="000000" w:themeColor="text1"/>
          <w:sz w:val="28"/>
          <w:szCs w:val="28"/>
        </w:rPr>
        <w:t>(-4.8%)</w:t>
      </w:r>
      <w:r w:rsidRPr="00300780">
        <w:rPr>
          <w:rFonts w:ascii="Times New Roman" w:eastAsia="標楷體" w:hAnsi="Times New Roman" w:hint="eastAsia"/>
          <w:color w:val="000000" w:themeColor="text1"/>
          <w:sz w:val="28"/>
          <w:szCs w:val="28"/>
        </w:rPr>
        <w:t>及日本</w:t>
      </w:r>
      <w:r w:rsidRPr="00300780">
        <w:rPr>
          <w:rFonts w:ascii="Times New Roman" w:eastAsia="標楷體" w:hAnsi="Times New Roman" w:hint="eastAsia"/>
          <w:color w:val="000000" w:themeColor="text1"/>
          <w:sz w:val="28"/>
          <w:szCs w:val="28"/>
        </w:rPr>
        <w:t>(-2.2%)</w:t>
      </w:r>
      <w:r w:rsidRPr="00300780">
        <w:rPr>
          <w:rFonts w:ascii="Times New Roman" w:eastAsia="標楷體" w:hAnsi="Times New Roman" w:hint="eastAsia"/>
          <w:color w:val="000000" w:themeColor="text1"/>
          <w:sz w:val="28"/>
          <w:szCs w:val="28"/>
        </w:rPr>
        <w:t>則衰退</w:t>
      </w:r>
    </w:p>
    <w:p w:rsidR="00884637" w:rsidRPr="00300780" w:rsidRDefault="00300780" w:rsidP="00884637">
      <w:pPr>
        <w:pStyle w:val="afffff"/>
        <w:numPr>
          <w:ilvl w:val="0"/>
          <w:numId w:val="12"/>
        </w:numPr>
        <w:snapToGrid w:val="0"/>
        <w:spacing w:before="180" w:line="300" w:lineRule="auto"/>
        <w:ind w:leftChars="0" w:left="851" w:rightChars="-95" w:right="-228" w:firstLineChars="0" w:hanging="567"/>
        <w:jc w:val="left"/>
        <w:rPr>
          <w:rFonts w:ascii="Times New Roman" w:eastAsia="標楷體" w:hAnsi="Times New Roman"/>
          <w:color w:val="000000" w:themeColor="text1"/>
          <w:sz w:val="28"/>
          <w:szCs w:val="28"/>
        </w:rPr>
      </w:pPr>
      <w:r w:rsidRPr="00300780">
        <w:rPr>
          <w:rFonts w:ascii="Times New Roman" w:eastAsia="標楷體" w:hAnsi="Times New Roman"/>
          <w:color w:val="000000" w:themeColor="text1"/>
          <w:sz w:val="28"/>
          <w:szCs w:val="28"/>
        </w:rPr>
        <w:t>香港</w:t>
      </w:r>
      <w:r w:rsidRPr="00300780">
        <w:rPr>
          <w:rFonts w:ascii="Times New Roman" w:eastAsia="標楷體" w:hAnsi="Times New Roman" w:hint="eastAsia"/>
          <w:color w:val="000000" w:themeColor="text1"/>
          <w:sz w:val="28"/>
          <w:szCs w:val="28"/>
        </w:rPr>
        <w:t>今</w:t>
      </w:r>
      <w:r w:rsidRPr="00300780">
        <w:rPr>
          <w:rFonts w:ascii="Times New Roman" w:eastAsia="標楷體" w:hAnsi="Times New Roman"/>
          <w:color w:val="000000" w:themeColor="text1"/>
          <w:sz w:val="28"/>
          <w:szCs w:val="28"/>
        </w:rPr>
        <w:t>年</w:t>
      </w:r>
      <w:r w:rsidRPr="00300780">
        <w:rPr>
          <w:rFonts w:ascii="Times New Roman" w:eastAsia="標楷體" w:hAnsi="Times New Roman" w:hint="eastAsia"/>
          <w:color w:val="000000" w:themeColor="text1"/>
          <w:sz w:val="28"/>
          <w:szCs w:val="28"/>
        </w:rPr>
        <w:t>1</w:t>
      </w:r>
      <w:r w:rsidRPr="00300780">
        <w:rPr>
          <w:rFonts w:ascii="Times New Roman" w:eastAsia="標楷體" w:hAnsi="Times New Roman"/>
          <w:color w:val="000000" w:themeColor="text1"/>
          <w:sz w:val="28"/>
          <w:szCs w:val="28"/>
        </w:rPr>
        <w:t>月零售業銷售額為</w:t>
      </w:r>
      <w:r w:rsidRPr="00300780">
        <w:rPr>
          <w:rFonts w:ascii="Times New Roman" w:eastAsia="標楷體" w:hAnsi="Times New Roman" w:hint="eastAsia"/>
          <w:color w:val="000000" w:themeColor="text1"/>
          <w:sz w:val="28"/>
          <w:szCs w:val="28"/>
        </w:rPr>
        <w:t>431</w:t>
      </w:r>
      <w:r w:rsidRPr="00300780">
        <w:rPr>
          <w:rFonts w:ascii="Times New Roman" w:eastAsia="標楷體" w:hAnsi="Times New Roman"/>
          <w:color w:val="000000" w:themeColor="text1"/>
          <w:sz w:val="28"/>
          <w:szCs w:val="28"/>
        </w:rPr>
        <w:t>億港元</w:t>
      </w:r>
      <w:r w:rsidRPr="00300780">
        <w:rPr>
          <w:rFonts w:ascii="Times New Roman" w:eastAsia="標楷體" w:hAnsi="Times New Roman" w:hint="eastAsia"/>
          <w:color w:val="000000" w:themeColor="text1"/>
          <w:sz w:val="28"/>
          <w:szCs w:val="28"/>
        </w:rPr>
        <w:t>，</w:t>
      </w:r>
      <w:r w:rsidRPr="00300780">
        <w:rPr>
          <w:rFonts w:ascii="Times New Roman" w:eastAsia="標楷體" w:hAnsi="Times New Roman"/>
          <w:color w:val="000000" w:themeColor="text1"/>
          <w:sz w:val="28"/>
          <w:szCs w:val="28"/>
        </w:rPr>
        <w:t>較上年</w:t>
      </w:r>
      <w:r w:rsidRPr="00300780">
        <w:rPr>
          <w:rFonts w:ascii="Times New Roman" w:eastAsia="標楷體" w:hAnsi="Times New Roman" w:hint="eastAsia"/>
          <w:color w:val="000000" w:themeColor="text1"/>
          <w:sz w:val="28"/>
          <w:szCs w:val="28"/>
        </w:rPr>
        <w:t>同月下跌</w:t>
      </w:r>
      <w:r w:rsidRPr="00300780">
        <w:rPr>
          <w:rFonts w:ascii="Times New Roman" w:eastAsia="標楷體" w:hAnsi="Times New Roman" w:hint="eastAsia"/>
          <w:color w:val="000000" w:themeColor="text1"/>
          <w:sz w:val="28"/>
          <w:szCs w:val="28"/>
        </w:rPr>
        <w:t>0.9%</w:t>
      </w:r>
      <w:r w:rsidRPr="00300780">
        <w:rPr>
          <w:rFonts w:ascii="Times New Roman" w:eastAsia="標楷體" w:hAnsi="Times New Roman" w:hint="eastAsia"/>
          <w:color w:val="000000" w:themeColor="text1"/>
          <w:sz w:val="28"/>
          <w:szCs w:val="28"/>
        </w:rPr>
        <w:t>，跌幅較上月減少</w:t>
      </w:r>
      <w:r w:rsidRPr="00300780">
        <w:rPr>
          <w:rFonts w:ascii="Times New Roman" w:eastAsia="標楷體" w:hAnsi="Times New Roman" w:hint="eastAsia"/>
          <w:color w:val="000000" w:themeColor="text1"/>
          <w:sz w:val="28"/>
          <w:szCs w:val="28"/>
        </w:rPr>
        <w:t>2</w:t>
      </w:r>
      <w:r w:rsidRPr="00300780">
        <w:rPr>
          <w:rFonts w:ascii="Times New Roman" w:eastAsia="標楷體" w:hAnsi="Times New Roman" w:hint="eastAsia"/>
          <w:color w:val="000000" w:themeColor="text1"/>
          <w:sz w:val="28"/>
          <w:szCs w:val="28"/>
        </w:rPr>
        <w:t>個百分點，衰退情形趨緩。香港政府指出，</w:t>
      </w:r>
      <w:r w:rsidRPr="00300780">
        <w:rPr>
          <w:rFonts w:ascii="Times New Roman" w:eastAsia="標楷體" w:hAnsi="Times New Roman" w:hint="eastAsia"/>
          <w:color w:val="000000" w:themeColor="text1"/>
          <w:sz w:val="28"/>
          <w:szCs w:val="28"/>
        </w:rPr>
        <w:t>1</w:t>
      </w:r>
      <w:r w:rsidRPr="00300780">
        <w:rPr>
          <w:rFonts w:ascii="Times New Roman" w:eastAsia="標楷體" w:hAnsi="Times New Roman" w:hint="eastAsia"/>
          <w:color w:val="000000" w:themeColor="text1"/>
          <w:sz w:val="28"/>
          <w:szCs w:val="28"/>
        </w:rPr>
        <w:t>月份零售業銷售按年跌幅縮小，存在農曆新年與上年不同月份之影響，需待</w:t>
      </w:r>
      <w:r w:rsidRPr="00300780">
        <w:rPr>
          <w:rFonts w:ascii="Times New Roman" w:eastAsia="標楷體" w:hAnsi="Times New Roman" w:hint="eastAsia"/>
          <w:color w:val="000000" w:themeColor="text1"/>
          <w:sz w:val="28"/>
          <w:szCs w:val="28"/>
        </w:rPr>
        <w:t>1</w:t>
      </w:r>
      <w:r w:rsidRPr="00300780">
        <w:rPr>
          <w:rFonts w:ascii="Times New Roman" w:eastAsia="標楷體" w:hAnsi="Times New Roman" w:hint="eastAsia"/>
          <w:color w:val="000000" w:themeColor="text1"/>
          <w:sz w:val="28"/>
          <w:szCs w:val="28"/>
        </w:rPr>
        <w:t>、</w:t>
      </w:r>
      <w:r w:rsidRPr="00300780">
        <w:rPr>
          <w:rFonts w:ascii="Times New Roman" w:eastAsia="標楷體" w:hAnsi="Times New Roman" w:hint="eastAsia"/>
          <w:color w:val="000000" w:themeColor="text1"/>
          <w:sz w:val="28"/>
          <w:szCs w:val="28"/>
        </w:rPr>
        <w:t>2</w:t>
      </w:r>
      <w:r w:rsidRPr="00300780">
        <w:rPr>
          <w:rFonts w:ascii="Times New Roman" w:eastAsia="標楷體" w:hAnsi="Times New Roman" w:hint="eastAsia"/>
          <w:color w:val="000000" w:themeColor="text1"/>
          <w:sz w:val="28"/>
          <w:szCs w:val="28"/>
        </w:rPr>
        <w:t>月份合併分析才能更清楚反映實際趨勢。未來零售業銷售表現，仍需視訪港旅遊業及外在環境是否影響市民消費意願。主</w:t>
      </w:r>
      <w:r w:rsidRPr="00300780">
        <w:rPr>
          <w:rFonts w:ascii="Times New Roman" w:eastAsia="標楷體" w:hAnsi="Times New Roman"/>
          <w:color w:val="000000" w:themeColor="text1"/>
          <w:sz w:val="28"/>
          <w:szCs w:val="28"/>
        </w:rPr>
        <w:t>要商品類別</w:t>
      </w:r>
      <w:r w:rsidRPr="00300780">
        <w:rPr>
          <w:rFonts w:ascii="Times New Roman" w:eastAsia="標楷體" w:hAnsi="Times New Roman" w:hint="eastAsia"/>
          <w:color w:val="000000" w:themeColor="text1"/>
          <w:sz w:val="28"/>
          <w:szCs w:val="28"/>
        </w:rPr>
        <w:t>衰退較多者，依序為電器及攝影器材</w:t>
      </w:r>
      <w:r w:rsidRPr="00300780">
        <w:rPr>
          <w:rFonts w:ascii="Times New Roman" w:eastAsia="標楷體" w:hAnsi="Times New Roman" w:hint="eastAsia"/>
          <w:color w:val="000000" w:themeColor="text1"/>
          <w:sz w:val="28"/>
          <w:szCs w:val="28"/>
        </w:rPr>
        <w:t>(-24.4%)</w:t>
      </w:r>
      <w:r w:rsidRPr="00300780">
        <w:rPr>
          <w:rFonts w:ascii="Times New Roman" w:eastAsia="標楷體" w:hAnsi="Times New Roman" w:hint="eastAsia"/>
          <w:color w:val="000000" w:themeColor="text1"/>
          <w:sz w:val="28"/>
          <w:szCs w:val="28"/>
        </w:rPr>
        <w:t>、雜項耐用消費品</w:t>
      </w:r>
      <w:r w:rsidRPr="00300780">
        <w:rPr>
          <w:rFonts w:ascii="Times New Roman" w:eastAsia="標楷體" w:hAnsi="Times New Roman" w:hint="eastAsia"/>
          <w:color w:val="000000" w:themeColor="text1"/>
          <w:sz w:val="28"/>
          <w:szCs w:val="28"/>
        </w:rPr>
        <w:t>(-17.8%)</w:t>
      </w:r>
      <w:r w:rsidRPr="00300780">
        <w:rPr>
          <w:rFonts w:ascii="Times New Roman" w:eastAsia="標楷體" w:hAnsi="Times New Roman" w:hint="eastAsia"/>
          <w:color w:val="000000" w:themeColor="text1"/>
          <w:sz w:val="28"/>
          <w:szCs w:val="28"/>
        </w:rPr>
        <w:t>、傢俱及固定裝置</w:t>
      </w:r>
      <w:r w:rsidRPr="00300780">
        <w:rPr>
          <w:rFonts w:ascii="Times New Roman" w:eastAsia="標楷體" w:hAnsi="Times New Roman" w:hint="eastAsia"/>
          <w:color w:val="000000" w:themeColor="text1"/>
          <w:sz w:val="28"/>
          <w:szCs w:val="28"/>
        </w:rPr>
        <w:t>(-9.4%)</w:t>
      </w:r>
      <w:r w:rsidR="00884637" w:rsidRPr="00300780">
        <w:rPr>
          <w:rFonts w:ascii="Times New Roman" w:eastAsia="標楷體" w:hAnsi="Times New Roman" w:hint="eastAsia"/>
          <w:color w:val="000000" w:themeColor="text1"/>
          <w:sz w:val="28"/>
          <w:szCs w:val="28"/>
        </w:rPr>
        <w:t>。</w:t>
      </w:r>
    </w:p>
    <w:p w:rsidR="00884637" w:rsidRPr="00A0231E" w:rsidRDefault="00884637" w:rsidP="00884637">
      <w:pPr>
        <w:pStyle w:val="afffff"/>
        <w:numPr>
          <w:ilvl w:val="0"/>
          <w:numId w:val="12"/>
        </w:numPr>
        <w:snapToGrid w:val="0"/>
        <w:spacing w:before="180" w:line="300" w:lineRule="auto"/>
        <w:ind w:leftChars="0" w:left="851" w:rightChars="-95" w:right="-228" w:firstLineChars="0" w:hanging="567"/>
        <w:jc w:val="left"/>
        <w:rPr>
          <w:rFonts w:ascii="Times New Roman" w:eastAsia="標楷體" w:hAnsi="Times New Roman"/>
          <w:color w:val="FF0000"/>
          <w:sz w:val="28"/>
          <w:szCs w:val="28"/>
        </w:rPr>
      </w:pPr>
      <w:r w:rsidRPr="00300780">
        <w:rPr>
          <w:rFonts w:ascii="Times New Roman" w:eastAsia="標楷體" w:hAnsi="Times New Roman" w:hint="eastAsia"/>
          <w:color w:val="000000" w:themeColor="text1"/>
          <w:sz w:val="28"/>
          <w:szCs w:val="28"/>
        </w:rPr>
        <w:t>香港貿易發展局於今年</w:t>
      </w:r>
      <w:r w:rsidRPr="00300780">
        <w:rPr>
          <w:rFonts w:ascii="Times New Roman" w:eastAsia="標楷體" w:hAnsi="Times New Roman" w:hint="eastAsia"/>
          <w:color w:val="000000" w:themeColor="text1"/>
          <w:sz w:val="28"/>
          <w:szCs w:val="28"/>
        </w:rPr>
        <w:t>2</w:t>
      </w:r>
      <w:r w:rsidRPr="00300780">
        <w:rPr>
          <w:rFonts w:ascii="Times New Roman" w:eastAsia="標楷體" w:hAnsi="Times New Roman" w:hint="eastAsia"/>
          <w:color w:val="000000" w:themeColor="text1"/>
          <w:sz w:val="28"/>
          <w:szCs w:val="28"/>
        </w:rPr>
        <w:t>月底及</w:t>
      </w:r>
      <w:r w:rsidRPr="00300780">
        <w:rPr>
          <w:rFonts w:ascii="Times New Roman" w:eastAsia="標楷體" w:hAnsi="Times New Roman" w:hint="eastAsia"/>
          <w:color w:val="000000" w:themeColor="text1"/>
          <w:sz w:val="28"/>
          <w:szCs w:val="28"/>
        </w:rPr>
        <w:t>3</w:t>
      </w:r>
      <w:r w:rsidRPr="00300780">
        <w:rPr>
          <w:rFonts w:ascii="Times New Roman" w:eastAsia="標楷體" w:hAnsi="Times New Roman" w:hint="eastAsia"/>
          <w:color w:val="000000" w:themeColor="text1"/>
          <w:sz w:val="28"/>
          <w:szCs w:val="28"/>
        </w:rPr>
        <w:t>月初出訪柬埔寨及印尼，</w:t>
      </w:r>
      <w:r w:rsidRPr="00884637">
        <w:rPr>
          <w:rFonts w:ascii="Times New Roman" w:eastAsia="標楷體" w:hAnsi="Times New Roman" w:hint="eastAsia"/>
          <w:color w:val="000000" w:themeColor="text1"/>
          <w:sz w:val="28"/>
          <w:szCs w:val="28"/>
        </w:rPr>
        <w:t>希望增進和擴大兩地在相關領域投資和合作關係。貿易發展局馬紹祥局長表示在「一帶一路」倡議下，香港成為</w:t>
      </w:r>
      <w:r w:rsidR="00300780">
        <w:rPr>
          <w:rFonts w:ascii="Times New Roman" w:eastAsia="標楷體" w:hAnsi="Times New Roman" w:hint="eastAsia"/>
          <w:color w:val="000000" w:themeColor="text1"/>
          <w:sz w:val="28"/>
          <w:szCs w:val="28"/>
        </w:rPr>
        <w:t>中國</w:t>
      </w:r>
      <w:r w:rsidRPr="00884637">
        <w:rPr>
          <w:rFonts w:ascii="Times New Roman" w:eastAsia="標楷體" w:hAnsi="Times New Roman" w:hint="eastAsia"/>
          <w:color w:val="000000" w:themeColor="text1"/>
          <w:sz w:val="28"/>
          <w:szCs w:val="28"/>
        </w:rPr>
        <w:t>大陸與其他國家的「超級聯繫人」，憑藉香港在基礎建設</w:t>
      </w:r>
      <w:r w:rsidR="00A75B12">
        <w:rPr>
          <w:rFonts w:ascii="Times New Roman" w:eastAsia="標楷體" w:hAnsi="Times New Roman" w:hint="eastAsia"/>
          <w:color w:val="000000" w:themeColor="text1"/>
          <w:sz w:val="28"/>
          <w:szCs w:val="28"/>
        </w:rPr>
        <w:t>發展和專業服務的經驗，可提供廣泛有關商業及房地產建設等服務，扮演</w:t>
      </w:r>
      <w:r w:rsidRPr="00884637">
        <w:rPr>
          <w:rFonts w:ascii="Times New Roman" w:eastAsia="標楷體" w:hAnsi="Times New Roman" w:hint="eastAsia"/>
          <w:color w:val="000000" w:themeColor="text1"/>
          <w:sz w:val="28"/>
          <w:szCs w:val="28"/>
        </w:rPr>
        <w:t>積極角色。</w:t>
      </w:r>
    </w:p>
    <w:p w:rsidR="00CD5918" w:rsidRPr="00CD5918" w:rsidRDefault="00CD5918" w:rsidP="00884637">
      <w:pPr>
        <w:widowControl/>
        <w:rPr>
          <w:rFonts w:eastAsia="標楷體"/>
          <w:color w:val="000000" w:themeColor="text1"/>
          <w:sz w:val="28"/>
          <w:szCs w:val="28"/>
        </w:rPr>
      </w:pPr>
      <w:r w:rsidRPr="00CD5918">
        <w:rPr>
          <w:rFonts w:eastAsia="標楷體"/>
          <w:color w:val="000000" w:themeColor="text1"/>
          <w:sz w:val="28"/>
          <w:szCs w:val="28"/>
        </w:rPr>
        <w:br w:type="page"/>
      </w:r>
    </w:p>
    <w:p w:rsidR="00CD5918" w:rsidRPr="00CD5918" w:rsidRDefault="00CD5918" w:rsidP="00CD5918">
      <w:pPr>
        <w:snapToGrid w:val="0"/>
        <w:spacing w:before="120" w:line="300" w:lineRule="auto"/>
        <w:ind w:rightChars="-95" w:right="-228"/>
        <w:rPr>
          <w:rFonts w:eastAsia="標楷體"/>
          <w:color w:val="000000" w:themeColor="text1"/>
          <w:sz w:val="28"/>
          <w:szCs w:val="28"/>
        </w:rPr>
      </w:pPr>
    </w:p>
    <w:p w:rsidR="00CD5918" w:rsidRPr="00CD5918" w:rsidRDefault="00CD5918" w:rsidP="00CD5918">
      <w:pPr>
        <w:widowControl/>
        <w:tabs>
          <w:tab w:val="left" w:pos="6840"/>
        </w:tabs>
        <w:snapToGrid w:val="0"/>
        <w:spacing w:beforeLines="50" w:before="180" w:line="288" w:lineRule="auto"/>
        <w:jc w:val="center"/>
        <w:rPr>
          <w:rFonts w:eastAsia="標楷體"/>
          <w:b/>
          <w:color w:val="000000" w:themeColor="text1"/>
          <w:kern w:val="0"/>
          <w:sz w:val="28"/>
          <w:szCs w:val="20"/>
        </w:rPr>
      </w:pPr>
      <w:r w:rsidRPr="00CD5918">
        <w:rPr>
          <w:rFonts w:eastAsia="標楷體"/>
          <w:b/>
          <w:color w:val="000000" w:themeColor="text1"/>
          <w:kern w:val="0"/>
          <w:sz w:val="28"/>
          <w:szCs w:val="32"/>
          <w:lang w:val="zh-TW"/>
        </w:rPr>
        <w:t>表</w:t>
      </w:r>
      <w:r w:rsidRPr="00CD5918">
        <w:rPr>
          <w:rFonts w:eastAsia="標楷體"/>
          <w:b/>
          <w:color w:val="000000" w:themeColor="text1"/>
          <w:kern w:val="0"/>
          <w:sz w:val="28"/>
          <w:szCs w:val="32"/>
          <w:lang w:val="zh-TW"/>
        </w:rPr>
        <w:t xml:space="preserve">1-3-4   </w:t>
      </w:r>
      <w:r w:rsidRPr="00CD5918">
        <w:rPr>
          <w:rFonts w:eastAsia="標楷體"/>
          <w:b/>
          <w:color w:val="000000" w:themeColor="text1"/>
          <w:kern w:val="0"/>
          <w:sz w:val="28"/>
          <w:szCs w:val="32"/>
          <w:lang w:val="zh-TW"/>
        </w:rPr>
        <w:t>香港重要經濟指標</w:t>
      </w:r>
    </w:p>
    <w:p w:rsidR="00884637" w:rsidRPr="00884637" w:rsidRDefault="00CD5918" w:rsidP="00884637">
      <w:pPr>
        <w:tabs>
          <w:tab w:val="left" w:pos="6840"/>
        </w:tabs>
        <w:snapToGrid w:val="0"/>
        <w:jc w:val="right"/>
        <w:rPr>
          <w:rFonts w:eastAsia="標楷體"/>
          <w:bCs/>
          <w:sz w:val="22"/>
          <w:szCs w:val="28"/>
          <w:lang w:val="zh-TW"/>
        </w:rPr>
      </w:pPr>
      <w:r w:rsidRPr="00CD5918">
        <w:rPr>
          <w:rFonts w:eastAsia="標楷體"/>
          <w:bCs/>
          <w:color w:val="000000" w:themeColor="text1"/>
          <w:sz w:val="28"/>
          <w:szCs w:val="32"/>
          <w:lang w:val="zh-TW"/>
        </w:rPr>
        <w:t xml:space="preserve">          </w:t>
      </w:r>
      <w:r w:rsidR="00884637">
        <w:rPr>
          <w:rFonts w:eastAsia="標楷體" w:hint="eastAsia"/>
          <w:bCs/>
          <w:color w:val="000000" w:themeColor="text1"/>
          <w:sz w:val="28"/>
          <w:szCs w:val="32"/>
          <w:lang w:val="zh-TW"/>
        </w:rPr>
        <w:t xml:space="preserve"> </w:t>
      </w:r>
      <w:r w:rsidR="00884637" w:rsidRPr="00884637">
        <w:rPr>
          <w:rFonts w:eastAsia="標楷體"/>
          <w:bCs/>
          <w:sz w:val="22"/>
          <w:szCs w:val="28"/>
          <w:lang w:val="zh-TW"/>
        </w:rPr>
        <w:t>單位：</w:t>
      </w:r>
      <w:r w:rsidR="00884637" w:rsidRPr="00884637">
        <w:rPr>
          <w:rFonts w:eastAsia="標楷體"/>
          <w:bCs/>
          <w:sz w:val="22"/>
          <w:szCs w:val="28"/>
          <w:lang w:val="zh-TW"/>
        </w:rPr>
        <w:t>10</w:t>
      </w:r>
      <w:r w:rsidR="00884637" w:rsidRPr="00884637">
        <w:rPr>
          <w:rFonts w:eastAsia="標楷體"/>
          <w:bCs/>
          <w:sz w:val="22"/>
          <w:szCs w:val="28"/>
          <w:lang w:val="zh-TW"/>
        </w:rPr>
        <w:t>億港元；</w:t>
      </w:r>
      <w:r w:rsidR="00884637" w:rsidRPr="00884637">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358"/>
        <w:gridCol w:w="938"/>
        <w:gridCol w:w="844"/>
        <w:gridCol w:w="840"/>
        <w:gridCol w:w="784"/>
        <w:gridCol w:w="853"/>
        <w:gridCol w:w="784"/>
        <w:gridCol w:w="910"/>
        <w:gridCol w:w="854"/>
        <w:gridCol w:w="835"/>
      </w:tblGrid>
      <w:tr w:rsidR="0083698E" w:rsidRPr="0083698E" w:rsidTr="00797991">
        <w:trPr>
          <w:cantSplit/>
        </w:trPr>
        <w:tc>
          <w:tcPr>
            <w:tcW w:w="1358" w:type="dxa"/>
            <w:vMerge w:val="restart"/>
            <w:tcBorders>
              <w:top w:val="single" w:sz="6" w:space="0" w:color="auto"/>
              <w:left w:val="nil"/>
              <w:bottom w:val="single" w:sz="6" w:space="0" w:color="auto"/>
              <w:right w:val="single" w:sz="6" w:space="0" w:color="auto"/>
            </w:tcBorders>
            <w:shd w:val="clear" w:color="auto" w:fill="auto"/>
            <w:vAlign w:val="center"/>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lang w:val="zh-TW"/>
              </w:rPr>
              <w:t>年</w:t>
            </w:r>
            <w:r w:rsidRPr="0083698E">
              <w:rPr>
                <w:rFonts w:eastAsia="標楷體"/>
                <w:bCs/>
                <w:sz w:val="22"/>
                <w:szCs w:val="22"/>
              </w:rPr>
              <w:t>(</w:t>
            </w:r>
            <w:r w:rsidRPr="0083698E">
              <w:rPr>
                <w:rFonts w:eastAsia="標楷體"/>
                <w:bCs/>
                <w:sz w:val="22"/>
                <w:szCs w:val="22"/>
                <w:lang w:val="zh-TW"/>
              </w:rPr>
              <w:t>月</w:t>
            </w:r>
            <w:r w:rsidRPr="0083698E">
              <w:rPr>
                <w:rFonts w:eastAsia="標楷體"/>
                <w:bCs/>
                <w:sz w:val="22"/>
                <w:szCs w:val="22"/>
              </w:rPr>
              <w:t>)</w:t>
            </w:r>
          </w:p>
        </w:tc>
        <w:tc>
          <w:tcPr>
            <w:tcW w:w="93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lang w:val="zh-TW"/>
              </w:rPr>
              <w:t>實質</w:t>
            </w:r>
          </w:p>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lang w:val="zh-TW"/>
              </w:rPr>
              <w:t>工業</w:t>
            </w:r>
          </w:p>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0"/>
              </w:rPr>
            </w:pPr>
            <w:r w:rsidRPr="0083698E">
              <w:rPr>
                <w:rFonts w:eastAsia="標楷體"/>
                <w:bCs/>
                <w:sz w:val="22"/>
                <w:szCs w:val="20"/>
              </w:rPr>
              <w:t>貿</w:t>
            </w:r>
            <w:r w:rsidRPr="0083698E">
              <w:rPr>
                <w:rFonts w:eastAsia="標楷體"/>
                <w:bCs/>
                <w:sz w:val="22"/>
                <w:szCs w:val="20"/>
              </w:rPr>
              <w:t xml:space="preserve">    </w:t>
            </w:r>
            <w:r w:rsidRPr="0083698E">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lang w:val="zh-TW"/>
              </w:rPr>
            </w:pPr>
            <w:r w:rsidRPr="0083698E">
              <w:rPr>
                <w:rFonts w:eastAsia="標楷體"/>
                <w:bCs/>
                <w:sz w:val="22"/>
                <w:szCs w:val="22"/>
                <w:lang w:val="zh-TW"/>
              </w:rPr>
              <w:t>消費者</w:t>
            </w:r>
          </w:p>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lang w:val="zh-TW"/>
              </w:rPr>
              <w:t>失業率</w:t>
            </w:r>
          </w:p>
        </w:tc>
      </w:tr>
      <w:tr w:rsidR="0083698E" w:rsidRPr="0083698E" w:rsidTr="00797991">
        <w:trPr>
          <w:cantSplit/>
          <w:trHeight w:val="284"/>
        </w:trPr>
        <w:tc>
          <w:tcPr>
            <w:tcW w:w="1358" w:type="dxa"/>
            <w:vMerge/>
            <w:tcBorders>
              <w:top w:val="single" w:sz="6" w:space="0" w:color="auto"/>
              <w:left w:val="nil"/>
              <w:bottom w:val="single" w:sz="6" w:space="0" w:color="auto"/>
              <w:right w:val="single" w:sz="6" w:space="0" w:color="auto"/>
            </w:tcBorders>
            <w:shd w:val="clear" w:color="auto" w:fill="auto"/>
            <w:vAlign w:val="center"/>
            <w:hideMark/>
          </w:tcPr>
          <w:p w:rsidR="0083698E" w:rsidRPr="0083698E" w:rsidRDefault="0083698E" w:rsidP="0083698E">
            <w:pPr>
              <w:widowControl/>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83698E" w:rsidRPr="0083698E" w:rsidRDefault="0083698E" w:rsidP="0083698E">
            <w:pPr>
              <w:tabs>
                <w:tab w:val="left" w:pos="6840"/>
              </w:tabs>
              <w:autoSpaceDE w:val="0"/>
              <w:autoSpaceDN w:val="0"/>
              <w:adjustRightInd w:val="0"/>
              <w:snapToGrid w:val="0"/>
              <w:spacing w:beforeLines="30" w:before="108" w:line="240" w:lineRule="atLeast"/>
              <w:jc w:val="center"/>
              <w:rPr>
                <w:rFonts w:eastAsia="標楷體"/>
                <w:bCs/>
                <w:sz w:val="22"/>
              </w:rPr>
            </w:pPr>
            <w:r w:rsidRPr="0083698E">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3698E" w:rsidRPr="0083698E" w:rsidRDefault="0083698E" w:rsidP="0083698E">
            <w:pPr>
              <w:widowControl/>
              <w:rPr>
                <w:rFonts w:eastAsia="標楷體"/>
                <w:bCs/>
                <w:sz w:val="22"/>
                <w:szCs w:val="22"/>
              </w:rPr>
            </w:pPr>
          </w:p>
        </w:tc>
      </w:tr>
      <w:tr w:rsidR="0083698E" w:rsidRPr="0083698E" w:rsidTr="00797991">
        <w:trPr>
          <w:cantSplit/>
          <w:trHeight w:val="284"/>
        </w:trPr>
        <w:tc>
          <w:tcPr>
            <w:tcW w:w="1358" w:type="dxa"/>
            <w:vMerge/>
            <w:tcBorders>
              <w:top w:val="single" w:sz="6" w:space="0" w:color="auto"/>
              <w:left w:val="nil"/>
              <w:bottom w:val="single" w:sz="6" w:space="0" w:color="auto"/>
              <w:right w:val="single" w:sz="6" w:space="0" w:color="auto"/>
            </w:tcBorders>
            <w:shd w:val="clear" w:color="auto" w:fill="auto"/>
            <w:vAlign w:val="center"/>
            <w:hideMark/>
          </w:tcPr>
          <w:p w:rsidR="0083698E" w:rsidRPr="0083698E" w:rsidRDefault="0083698E" w:rsidP="0083698E">
            <w:pPr>
              <w:widowControl/>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3698E" w:rsidRPr="0083698E" w:rsidRDefault="0083698E" w:rsidP="0083698E">
            <w:pPr>
              <w:tabs>
                <w:tab w:val="left" w:pos="6840"/>
              </w:tabs>
              <w:autoSpaceDE w:val="0"/>
              <w:autoSpaceDN w:val="0"/>
              <w:adjustRightInd w:val="0"/>
              <w:snapToGrid w:val="0"/>
              <w:spacing w:line="240" w:lineRule="atLeast"/>
              <w:jc w:val="center"/>
              <w:rPr>
                <w:rFonts w:eastAsia="標楷體"/>
                <w:bCs/>
                <w:sz w:val="22"/>
                <w:szCs w:val="22"/>
              </w:rPr>
            </w:pPr>
            <w:r w:rsidRPr="0083698E">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3698E" w:rsidRPr="0083698E" w:rsidRDefault="0083698E" w:rsidP="0083698E">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3698E" w:rsidRPr="0083698E" w:rsidRDefault="0083698E" w:rsidP="0083698E">
            <w:pPr>
              <w:widowControl/>
              <w:rPr>
                <w:rFonts w:eastAsia="標楷體"/>
                <w:bCs/>
                <w:sz w:val="22"/>
                <w:szCs w:val="22"/>
              </w:rPr>
            </w:pPr>
          </w:p>
        </w:tc>
      </w:tr>
      <w:tr w:rsidR="0083698E" w:rsidRPr="0083698E" w:rsidTr="00797991">
        <w:trPr>
          <w:cantSplit/>
        </w:trPr>
        <w:tc>
          <w:tcPr>
            <w:tcW w:w="1358" w:type="dxa"/>
            <w:tcBorders>
              <w:top w:val="nil"/>
              <w:left w:val="nil"/>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2012</w:t>
            </w:r>
            <w:r w:rsidRPr="0083698E">
              <w:rPr>
                <w:rFonts w:eastAsia="標楷體"/>
                <w:sz w:val="22"/>
                <w:szCs w:val="22"/>
              </w:rPr>
              <w:t>年</w:t>
            </w:r>
          </w:p>
        </w:tc>
        <w:tc>
          <w:tcPr>
            <w:tcW w:w="938"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1.7</w:t>
            </w:r>
          </w:p>
        </w:tc>
        <w:tc>
          <w:tcPr>
            <w:tcW w:w="84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4.1</w:t>
            </w:r>
          </w:p>
        </w:tc>
        <w:tc>
          <w:tcPr>
            <w:tcW w:w="835" w:type="dxa"/>
            <w:tcBorders>
              <w:top w:val="nil"/>
              <w:left w:val="single" w:sz="6" w:space="0" w:color="auto"/>
              <w:bottom w:val="nil"/>
              <w:right w:val="nil"/>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3.3</w:t>
            </w:r>
          </w:p>
        </w:tc>
      </w:tr>
      <w:tr w:rsidR="0083698E" w:rsidRPr="0083698E" w:rsidTr="00797991">
        <w:trPr>
          <w:cantSplit/>
        </w:trPr>
        <w:tc>
          <w:tcPr>
            <w:tcW w:w="1358" w:type="dxa"/>
            <w:tcBorders>
              <w:top w:val="nil"/>
              <w:left w:val="nil"/>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2013</w:t>
            </w:r>
            <w:r w:rsidRPr="0083698E">
              <w:rPr>
                <w:rFonts w:eastAsia="標楷體"/>
                <w:sz w:val="22"/>
                <w:szCs w:val="22"/>
              </w:rPr>
              <w:t>年</w:t>
            </w:r>
          </w:p>
        </w:tc>
        <w:tc>
          <w:tcPr>
            <w:tcW w:w="938"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4,060.7</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4.3</w:t>
            </w:r>
          </w:p>
        </w:tc>
        <w:tc>
          <w:tcPr>
            <w:tcW w:w="835" w:type="dxa"/>
            <w:tcBorders>
              <w:top w:val="nil"/>
              <w:left w:val="single" w:sz="6" w:space="0" w:color="auto"/>
              <w:bottom w:val="nil"/>
              <w:right w:val="nil"/>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3.4</w:t>
            </w:r>
          </w:p>
        </w:tc>
      </w:tr>
      <w:tr w:rsidR="0083698E" w:rsidRPr="0083698E" w:rsidTr="00797991">
        <w:trPr>
          <w:cantSplit/>
        </w:trPr>
        <w:tc>
          <w:tcPr>
            <w:tcW w:w="1358" w:type="dxa"/>
            <w:tcBorders>
              <w:top w:val="nil"/>
              <w:left w:val="nil"/>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2014</w:t>
            </w:r>
            <w:r w:rsidRPr="0083698E">
              <w:rPr>
                <w:rFonts w:eastAsia="標楷體"/>
                <w:sz w:val="22"/>
                <w:szCs w:val="22"/>
              </w:rPr>
              <w:t>年</w:t>
            </w:r>
          </w:p>
        </w:tc>
        <w:tc>
          <w:tcPr>
            <w:tcW w:w="938"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2.</w:t>
            </w:r>
            <w:r w:rsidRPr="0083698E">
              <w:rPr>
                <w:rFonts w:eastAsia="標楷體" w:hint="eastAsia"/>
                <w:sz w:val="22"/>
                <w:szCs w:val="22"/>
              </w:rPr>
              <w:t>6</w:t>
            </w:r>
          </w:p>
        </w:tc>
        <w:tc>
          <w:tcPr>
            <w:tcW w:w="84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3.2</w:t>
            </w:r>
          </w:p>
        </w:tc>
        <w:tc>
          <w:tcPr>
            <w:tcW w:w="853"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4,219.0</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4.4</w:t>
            </w:r>
          </w:p>
        </w:tc>
        <w:tc>
          <w:tcPr>
            <w:tcW w:w="835" w:type="dxa"/>
            <w:tcBorders>
              <w:top w:val="nil"/>
              <w:left w:val="single" w:sz="6" w:space="0" w:color="auto"/>
              <w:bottom w:val="nil"/>
              <w:right w:val="nil"/>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3.2</w:t>
            </w:r>
          </w:p>
        </w:tc>
      </w:tr>
      <w:tr w:rsidR="0083698E" w:rsidRPr="0083698E" w:rsidTr="00797991">
        <w:trPr>
          <w:cantSplit/>
        </w:trPr>
        <w:tc>
          <w:tcPr>
            <w:tcW w:w="1358" w:type="dxa"/>
            <w:tcBorders>
              <w:top w:val="nil"/>
              <w:left w:val="nil"/>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sz w:val="22"/>
                <w:szCs w:val="22"/>
              </w:rPr>
              <w:t>2015</w:t>
            </w:r>
            <w:r w:rsidRPr="0083698E">
              <w:rPr>
                <w:rFonts w:eastAsia="標楷體"/>
                <w:sz w:val="22"/>
                <w:szCs w:val="22"/>
              </w:rPr>
              <w:t>年</w:t>
            </w:r>
          </w:p>
        </w:tc>
        <w:tc>
          <w:tcPr>
            <w:tcW w:w="938"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hint="eastAsia"/>
                <w:sz w:val="22"/>
                <w:szCs w:val="22"/>
              </w:rPr>
              <w:t>2.4</w:t>
            </w:r>
          </w:p>
        </w:tc>
        <w:tc>
          <w:tcPr>
            <w:tcW w:w="84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sz w:val="22"/>
                <w:szCs w:val="22"/>
              </w:rPr>
            </w:pPr>
            <w:r w:rsidRPr="0083698E">
              <w:rPr>
                <w:rFonts w:eastAsia="標楷體" w:hint="eastAsia"/>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83698E" w:rsidRPr="0083698E" w:rsidRDefault="0083698E" w:rsidP="0083698E">
            <w:pPr>
              <w:jc w:val="center"/>
              <w:rPr>
                <w:rFonts w:eastAsia="標楷體"/>
                <w:sz w:val="22"/>
                <w:szCs w:val="22"/>
              </w:rPr>
            </w:pPr>
            <w:r w:rsidRPr="0083698E">
              <w:rPr>
                <w:rFonts w:eastAsia="標楷體" w:hint="eastAsia"/>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83698E" w:rsidRPr="0083698E" w:rsidRDefault="0083698E" w:rsidP="0083698E">
            <w:pPr>
              <w:jc w:val="center"/>
              <w:rPr>
                <w:rFonts w:eastAsia="標楷體"/>
                <w:sz w:val="22"/>
                <w:szCs w:val="22"/>
              </w:rPr>
            </w:pPr>
            <w:r w:rsidRPr="0083698E">
              <w:rPr>
                <w:rFonts w:eastAsia="標楷體" w:hint="eastAsia"/>
                <w:sz w:val="22"/>
                <w:szCs w:val="22"/>
              </w:rPr>
              <w:t>-1.8</w:t>
            </w:r>
          </w:p>
        </w:tc>
        <w:tc>
          <w:tcPr>
            <w:tcW w:w="853" w:type="dxa"/>
            <w:tcBorders>
              <w:top w:val="nil"/>
              <w:left w:val="single" w:sz="6" w:space="0" w:color="auto"/>
              <w:bottom w:val="nil"/>
              <w:right w:val="single" w:sz="6" w:space="0" w:color="auto"/>
            </w:tcBorders>
            <w:shd w:val="clear" w:color="auto" w:fill="auto"/>
            <w:vAlign w:val="center"/>
          </w:tcPr>
          <w:p w:rsidR="0083698E" w:rsidRPr="0083698E" w:rsidRDefault="0083698E" w:rsidP="0083698E">
            <w:pPr>
              <w:jc w:val="center"/>
              <w:rPr>
                <w:rFonts w:eastAsia="標楷體"/>
                <w:sz w:val="22"/>
                <w:szCs w:val="22"/>
              </w:rPr>
            </w:pPr>
            <w:r w:rsidRPr="0083698E">
              <w:rPr>
                <w:rFonts w:eastAsia="標楷體" w:hint="eastAsia"/>
                <w:sz w:val="22"/>
                <w:szCs w:val="22"/>
              </w:rPr>
              <w:t>4,046.4</w:t>
            </w:r>
          </w:p>
        </w:tc>
        <w:tc>
          <w:tcPr>
            <w:tcW w:w="784" w:type="dxa"/>
            <w:tcBorders>
              <w:top w:val="nil"/>
              <w:left w:val="single" w:sz="6" w:space="0" w:color="auto"/>
              <w:bottom w:val="nil"/>
              <w:right w:val="single" w:sz="6" w:space="0" w:color="auto"/>
            </w:tcBorders>
            <w:shd w:val="clear" w:color="auto" w:fill="auto"/>
            <w:vAlign w:val="center"/>
          </w:tcPr>
          <w:p w:rsidR="0083698E" w:rsidRPr="0083698E" w:rsidRDefault="0083698E" w:rsidP="0083698E">
            <w:pPr>
              <w:jc w:val="center"/>
              <w:rPr>
                <w:rFonts w:eastAsia="標楷體"/>
                <w:sz w:val="22"/>
                <w:szCs w:val="22"/>
              </w:rPr>
            </w:pPr>
            <w:r w:rsidRPr="0083698E">
              <w:rPr>
                <w:rFonts w:eastAsia="標楷體" w:hint="eastAsia"/>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83698E" w:rsidRPr="0083698E" w:rsidRDefault="0083698E" w:rsidP="0083698E">
            <w:pPr>
              <w:jc w:val="center"/>
              <w:rPr>
                <w:rFonts w:eastAsia="標楷體"/>
                <w:sz w:val="22"/>
                <w:szCs w:val="22"/>
              </w:rPr>
            </w:pPr>
            <w:r w:rsidRPr="0083698E">
              <w:rPr>
                <w:rFonts w:eastAsia="標楷體" w:hint="eastAsia"/>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83698E" w:rsidRPr="0083698E" w:rsidRDefault="0083698E" w:rsidP="0083698E">
            <w:pPr>
              <w:jc w:val="center"/>
              <w:rPr>
                <w:rFonts w:eastAsia="標楷體"/>
                <w:sz w:val="22"/>
                <w:szCs w:val="22"/>
              </w:rPr>
            </w:pPr>
            <w:r w:rsidRPr="0083698E">
              <w:rPr>
                <w:rFonts w:eastAsia="標楷體" w:hint="eastAsia"/>
                <w:sz w:val="22"/>
                <w:szCs w:val="22"/>
              </w:rPr>
              <w:t>3.0</w:t>
            </w:r>
          </w:p>
        </w:tc>
        <w:tc>
          <w:tcPr>
            <w:tcW w:w="835" w:type="dxa"/>
            <w:tcBorders>
              <w:top w:val="nil"/>
              <w:left w:val="single" w:sz="6" w:space="0" w:color="auto"/>
              <w:bottom w:val="nil"/>
              <w:right w:val="nil"/>
            </w:tcBorders>
            <w:shd w:val="clear" w:color="auto" w:fill="auto"/>
            <w:vAlign w:val="center"/>
          </w:tcPr>
          <w:p w:rsidR="0083698E" w:rsidRPr="0083698E" w:rsidRDefault="0083698E" w:rsidP="0083698E">
            <w:pPr>
              <w:jc w:val="center"/>
            </w:pPr>
            <w:r w:rsidRPr="0083698E">
              <w:rPr>
                <w:rFonts w:hint="eastAsia"/>
              </w:rPr>
              <w:t>3.3</w:t>
            </w:r>
          </w:p>
        </w:tc>
      </w:tr>
      <w:tr w:rsidR="0083698E" w:rsidRPr="0083698E" w:rsidTr="00797991">
        <w:trPr>
          <w:cantSplit/>
        </w:trPr>
        <w:tc>
          <w:tcPr>
            <w:tcW w:w="1358" w:type="dxa"/>
            <w:tcBorders>
              <w:top w:val="nil"/>
              <w:left w:val="nil"/>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2016</w:t>
            </w:r>
            <w:r w:rsidRPr="0083698E">
              <w:rPr>
                <w:rFonts w:eastAsia="標楷體" w:hint="eastAsia"/>
                <w:color w:val="000000" w:themeColor="text1"/>
                <w:sz w:val="22"/>
                <w:szCs w:val="22"/>
              </w:rPr>
              <w:t>年</w:t>
            </w:r>
          </w:p>
        </w:tc>
        <w:tc>
          <w:tcPr>
            <w:tcW w:w="938"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highlight w:val="yellow"/>
              </w:rPr>
            </w:pPr>
            <w:r w:rsidRPr="0083698E">
              <w:rPr>
                <w:rFonts w:eastAsia="標楷體" w:hint="eastAsia"/>
                <w:color w:val="000000" w:themeColor="text1"/>
                <w:sz w:val="22"/>
                <w:szCs w:val="22"/>
              </w:rPr>
              <w:t>2.0</w:t>
            </w:r>
          </w:p>
        </w:tc>
        <w:tc>
          <w:tcPr>
            <w:tcW w:w="84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83698E" w:rsidRPr="0083698E" w:rsidRDefault="0083698E" w:rsidP="0083698E">
            <w:pPr>
              <w:jc w:val="center"/>
              <w:rPr>
                <w:rFonts w:ascii="新細明體" w:hAnsi="新細明體" w:cs="新細明體"/>
                <w:color w:val="000000" w:themeColor="text1"/>
                <w:sz w:val="22"/>
                <w:szCs w:val="22"/>
              </w:rPr>
            </w:pPr>
            <w:r w:rsidRPr="0083698E">
              <w:rPr>
                <w:rFonts w:hint="eastAsia"/>
                <w:color w:val="000000" w:themeColor="text1"/>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83698E" w:rsidRPr="0083698E" w:rsidRDefault="0083698E" w:rsidP="0083698E">
            <w:pPr>
              <w:jc w:val="center"/>
              <w:rPr>
                <w:rFonts w:ascii="新細明體" w:hAnsi="新細明體" w:cs="新細明體"/>
                <w:color w:val="000000" w:themeColor="text1"/>
                <w:sz w:val="22"/>
                <w:szCs w:val="22"/>
              </w:rPr>
            </w:pPr>
            <w:r w:rsidRPr="0083698E">
              <w:rPr>
                <w:rFonts w:hint="eastAsia"/>
                <w:color w:val="000000" w:themeColor="text1"/>
                <w:sz w:val="22"/>
                <w:szCs w:val="22"/>
              </w:rPr>
              <w:t>-0.5</w:t>
            </w:r>
          </w:p>
        </w:tc>
        <w:tc>
          <w:tcPr>
            <w:tcW w:w="853" w:type="dxa"/>
            <w:tcBorders>
              <w:top w:val="nil"/>
              <w:left w:val="single" w:sz="6" w:space="0" w:color="auto"/>
              <w:bottom w:val="nil"/>
              <w:right w:val="single" w:sz="6" w:space="0" w:color="auto"/>
            </w:tcBorders>
            <w:shd w:val="clear" w:color="auto" w:fill="auto"/>
            <w:vAlign w:val="center"/>
          </w:tcPr>
          <w:p w:rsidR="0083698E" w:rsidRPr="0083698E" w:rsidRDefault="0083698E" w:rsidP="0083698E">
            <w:pPr>
              <w:jc w:val="center"/>
              <w:rPr>
                <w:rFonts w:ascii="新細明體" w:hAnsi="新細明體" w:cs="新細明體"/>
                <w:color w:val="000000" w:themeColor="text1"/>
                <w:sz w:val="22"/>
                <w:szCs w:val="22"/>
              </w:rPr>
            </w:pPr>
            <w:r w:rsidRPr="0083698E">
              <w:rPr>
                <w:rFonts w:hint="eastAsia"/>
                <w:color w:val="000000" w:themeColor="text1"/>
                <w:sz w:val="22"/>
                <w:szCs w:val="22"/>
              </w:rPr>
              <w:t>4,008.4</w:t>
            </w:r>
          </w:p>
        </w:tc>
        <w:tc>
          <w:tcPr>
            <w:tcW w:w="784" w:type="dxa"/>
            <w:tcBorders>
              <w:top w:val="nil"/>
              <w:left w:val="single" w:sz="6" w:space="0" w:color="auto"/>
              <w:bottom w:val="nil"/>
              <w:right w:val="single" w:sz="6" w:space="0" w:color="auto"/>
            </w:tcBorders>
            <w:shd w:val="clear" w:color="auto" w:fill="auto"/>
            <w:vAlign w:val="center"/>
          </w:tcPr>
          <w:p w:rsidR="0083698E" w:rsidRPr="0083698E" w:rsidRDefault="0083698E" w:rsidP="0083698E">
            <w:pPr>
              <w:jc w:val="center"/>
              <w:rPr>
                <w:rFonts w:ascii="新細明體" w:hAnsi="新細明體" w:cs="新細明體"/>
                <w:color w:val="000000" w:themeColor="text1"/>
                <w:sz w:val="22"/>
                <w:szCs w:val="22"/>
              </w:rPr>
            </w:pPr>
            <w:r w:rsidRPr="0083698E">
              <w:rPr>
                <w:rFonts w:hint="eastAsia"/>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83698E" w:rsidRPr="0083698E" w:rsidRDefault="0083698E" w:rsidP="0083698E">
            <w:pPr>
              <w:jc w:val="center"/>
              <w:rPr>
                <w:rFonts w:ascii="新細明體" w:hAnsi="新細明體" w:cs="新細明體"/>
                <w:color w:val="000000" w:themeColor="text1"/>
                <w:sz w:val="22"/>
                <w:szCs w:val="22"/>
              </w:rPr>
            </w:pPr>
            <w:r w:rsidRPr="0083698E">
              <w:rPr>
                <w:rFonts w:hint="eastAsia"/>
                <w:color w:val="000000" w:themeColor="text1"/>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83698E" w:rsidRPr="0083698E" w:rsidRDefault="0083698E" w:rsidP="0083698E">
            <w:pPr>
              <w:jc w:val="center"/>
              <w:rPr>
                <w:rFonts w:ascii="新細明體" w:hAnsi="新細明體" w:cs="新細明體"/>
                <w:color w:val="000000" w:themeColor="text1"/>
                <w:sz w:val="22"/>
                <w:szCs w:val="22"/>
              </w:rPr>
            </w:pPr>
            <w:r w:rsidRPr="0083698E">
              <w:rPr>
                <w:rFonts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3.3</w:t>
            </w:r>
          </w:p>
        </w:tc>
      </w:tr>
      <w:tr w:rsidR="0083698E" w:rsidRPr="0083698E" w:rsidTr="00797991">
        <w:trPr>
          <w:cantSplit/>
        </w:trPr>
        <w:tc>
          <w:tcPr>
            <w:tcW w:w="1358" w:type="dxa"/>
            <w:tcBorders>
              <w:top w:val="nil"/>
              <w:left w:val="nil"/>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1</w:t>
            </w:r>
            <w:r w:rsidRPr="0083698E">
              <w:rPr>
                <w:rFonts w:eastAsia="標楷體" w:hint="eastAsia"/>
                <w:color w:val="000000" w:themeColor="text1"/>
                <w:sz w:val="22"/>
                <w:szCs w:val="22"/>
              </w:rPr>
              <w:t>月</w:t>
            </w:r>
          </w:p>
        </w:tc>
        <w:tc>
          <w:tcPr>
            <w:tcW w:w="938"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299.9</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-3.8</w:t>
            </w:r>
          </w:p>
        </w:tc>
        <w:tc>
          <w:tcPr>
            <w:tcW w:w="853"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317.4</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-9.0</w:t>
            </w:r>
          </w:p>
        </w:tc>
        <w:tc>
          <w:tcPr>
            <w:tcW w:w="91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-17.5</w:t>
            </w:r>
          </w:p>
        </w:tc>
        <w:tc>
          <w:tcPr>
            <w:tcW w:w="85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2.5</w:t>
            </w:r>
          </w:p>
        </w:tc>
        <w:tc>
          <w:tcPr>
            <w:tcW w:w="835" w:type="dxa"/>
            <w:tcBorders>
              <w:top w:val="nil"/>
              <w:left w:val="single" w:sz="6" w:space="0" w:color="auto"/>
              <w:bottom w:val="nil"/>
              <w:right w:val="nil"/>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3.4</w:t>
            </w:r>
          </w:p>
        </w:tc>
      </w:tr>
      <w:tr w:rsidR="0083698E" w:rsidRPr="0083698E" w:rsidTr="00797991">
        <w:trPr>
          <w:cantSplit/>
        </w:trPr>
        <w:tc>
          <w:tcPr>
            <w:tcW w:w="1358" w:type="dxa"/>
            <w:tcBorders>
              <w:top w:val="nil"/>
              <w:left w:val="nil"/>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w:t>
            </w:r>
            <w:r w:rsidRPr="0083698E">
              <w:rPr>
                <w:rFonts w:eastAsia="標楷體" w:hint="eastAsia"/>
                <w:color w:val="000000" w:themeColor="text1"/>
                <w:sz w:val="22"/>
                <w:szCs w:val="22"/>
              </w:rPr>
              <w:t>月</w:t>
            </w:r>
          </w:p>
        </w:tc>
        <w:tc>
          <w:tcPr>
            <w:tcW w:w="938"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204.5</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-10.4</w:t>
            </w:r>
          </w:p>
        </w:tc>
        <w:tc>
          <w:tcPr>
            <w:tcW w:w="853"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237.6</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-10.1</w:t>
            </w:r>
          </w:p>
        </w:tc>
        <w:tc>
          <w:tcPr>
            <w:tcW w:w="91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-33.1</w:t>
            </w:r>
          </w:p>
        </w:tc>
        <w:tc>
          <w:tcPr>
            <w:tcW w:w="854" w:type="dxa"/>
            <w:tcBorders>
              <w:top w:val="nil"/>
              <w:left w:val="single" w:sz="6" w:space="0" w:color="auto"/>
              <w:bottom w:val="nil"/>
              <w:right w:val="single" w:sz="6" w:space="0" w:color="auto"/>
            </w:tcBorders>
            <w:shd w:val="clear" w:color="auto" w:fill="auto"/>
          </w:tcPr>
          <w:p w:rsidR="0083698E" w:rsidRPr="0083698E" w:rsidRDefault="0083698E" w:rsidP="0083698E">
            <w:pPr>
              <w:tabs>
                <w:tab w:val="left" w:pos="234"/>
                <w:tab w:val="center" w:pos="399"/>
              </w:tabs>
              <w:rPr>
                <w:rFonts w:eastAsia="標楷體"/>
                <w:color w:val="000000" w:themeColor="text1"/>
                <w:sz w:val="22"/>
                <w:szCs w:val="22"/>
              </w:rPr>
            </w:pPr>
            <w:r w:rsidRPr="0083698E">
              <w:rPr>
                <w:rFonts w:eastAsia="標楷體"/>
                <w:color w:val="000000" w:themeColor="text1"/>
                <w:sz w:val="22"/>
                <w:szCs w:val="22"/>
              </w:rPr>
              <w:tab/>
            </w:r>
            <w:r w:rsidRPr="0083698E">
              <w:rPr>
                <w:rFonts w:eastAsia="標楷體"/>
                <w:color w:val="000000" w:themeColor="text1"/>
                <w:sz w:val="22"/>
                <w:szCs w:val="22"/>
              </w:rPr>
              <w:tab/>
            </w:r>
            <w:r w:rsidRPr="0083698E">
              <w:rPr>
                <w:rFonts w:eastAsia="標楷體" w:hint="eastAsia"/>
                <w:color w:val="000000" w:themeColor="text1"/>
                <w:sz w:val="22"/>
                <w:szCs w:val="22"/>
              </w:rPr>
              <w:t>3.0</w:t>
            </w:r>
          </w:p>
        </w:tc>
        <w:tc>
          <w:tcPr>
            <w:tcW w:w="835" w:type="dxa"/>
            <w:tcBorders>
              <w:top w:val="nil"/>
              <w:left w:val="single" w:sz="6" w:space="0" w:color="auto"/>
              <w:bottom w:val="nil"/>
              <w:right w:val="nil"/>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3.4</w:t>
            </w:r>
          </w:p>
        </w:tc>
      </w:tr>
      <w:tr w:rsidR="0083698E" w:rsidRPr="0083698E" w:rsidTr="00797991">
        <w:trPr>
          <w:cantSplit/>
          <w:trHeight w:val="381"/>
        </w:trPr>
        <w:tc>
          <w:tcPr>
            <w:tcW w:w="1358" w:type="dxa"/>
            <w:tcBorders>
              <w:top w:val="nil"/>
              <w:left w:val="nil"/>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w:t>
            </w:r>
            <w:r w:rsidRPr="0083698E">
              <w:rPr>
                <w:rFonts w:eastAsia="標楷體" w:hint="eastAsia"/>
                <w:color w:val="000000" w:themeColor="text1"/>
                <w:sz w:val="22"/>
                <w:szCs w:val="22"/>
              </w:rPr>
              <w:t>月</w:t>
            </w:r>
          </w:p>
        </w:tc>
        <w:tc>
          <w:tcPr>
            <w:tcW w:w="938"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highlight w:val="yellow"/>
              </w:rPr>
            </w:pPr>
            <w:r w:rsidRPr="0083698E">
              <w:rPr>
                <w:rFonts w:eastAsia="標楷體" w:hint="eastAsia"/>
                <w:color w:val="000000" w:themeColor="text1"/>
                <w:sz w:val="22"/>
                <w:szCs w:val="22"/>
              </w:rPr>
              <w:t>1.0(I)</w:t>
            </w:r>
          </w:p>
        </w:tc>
        <w:tc>
          <w:tcPr>
            <w:tcW w:w="84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-0.3(I)</w:t>
            </w:r>
          </w:p>
        </w:tc>
        <w:tc>
          <w:tcPr>
            <w:tcW w:w="84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275.4</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-7.0</w:t>
            </w:r>
          </w:p>
        </w:tc>
        <w:tc>
          <w:tcPr>
            <w:tcW w:w="853"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322.4</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-5.8</w:t>
            </w:r>
          </w:p>
        </w:tc>
        <w:tc>
          <w:tcPr>
            <w:tcW w:w="91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-47.0</w:t>
            </w:r>
          </w:p>
        </w:tc>
        <w:tc>
          <w:tcPr>
            <w:tcW w:w="85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3.4</w:t>
            </w:r>
          </w:p>
        </w:tc>
      </w:tr>
      <w:tr w:rsidR="0083698E" w:rsidRPr="0083698E" w:rsidTr="00797991">
        <w:trPr>
          <w:cantSplit/>
        </w:trPr>
        <w:tc>
          <w:tcPr>
            <w:tcW w:w="1358" w:type="dxa"/>
            <w:tcBorders>
              <w:top w:val="nil"/>
              <w:left w:val="nil"/>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4</w:t>
            </w:r>
            <w:r w:rsidRPr="0083698E">
              <w:rPr>
                <w:rFonts w:eastAsia="標楷體" w:hint="eastAsia"/>
                <w:color w:val="000000" w:themeColor="text1"/>
                <w:sz w:val="22"/>
                <w:szCs w:val="22"/>
              </w:rPr>
              <w:t>月</w:t>
            </w:r>
          </w:p>
        </w:tc>
        <w:tc>
          <w:tcPr>
            <w:tcW w:w="938"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285.3</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-2.3</w:t>
            </w:r>
          </w:p>
        </w:tc>
        <w:tc>
          <w:tcPr>
            <w:tcW w:w="853"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316.3</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-4.5</w:t>
            </w:r>
          </w:p>
        </w:tc>
        <w:tc>
          <w:tcPr>
            <w:tcW w:w="91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-31.0</w:t>
            </w:r>
          </w:p>
        </w:tc>
        <w:tc>
          <w:tcPr>
            <w:tcW w:w="85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2.7</w:t>
            </w:r>
          </w:p>
        </w:tc>
        <w:tc>
          <w:tcPr>
            <w:tcW w:w="835" w:type="dxa"/>
            <w:tcBorders>
              <w:top w:val="nil"/>
              <w:left w:val="single" w:sz="6" w:space="0" w:color="auto"/>
              <w:bottom w:val="nil"/>
              <w:right w:val="nil"/>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3.4</w:t>
            </w:r>
          </w:p>
        </w:tc>
      </w:tr>
      <w:tr w:rsidR="0083698E" w:rsidRPr="0083698E" w:rsidTr="00797991">
        <w:trPr>
          <w:cantSplit/>
        </w:trPr>
        <w:tc>
          <w:tcPr>
            <w:tcW w:w="1358" w:type="dxa"/>
            <w:tcBorders>
              <w:top w:val="nil"/>
              <w:left w:val="nil"/>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5</w:t>
            </w:r>
            <w:r w:rsidRPr="0083698E">
              <w:rPr>
                <w:rFonts w:eastAsia="標楷體"/>
                <w:color w:val="000000" w:themeColor="text1"/>
                <w:sz w:val="22"/>
                <w:szCs w:val="22"/>
              </w:rPr>
              <w:t>月</w:t>
            </w:r>
          </w:p>
        </w:tc>
        <w:tc>
          <w:tcPr>
            <w:tcW w:w="938"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291.5</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-0.1</w:t>
            </w:r>
          </w:p>
        </w:tc>
        <w:tc>
          <w:tcPr>
            <w:tcW w:w="853"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317.7</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-4.3</w:t>
            </w:r>
          </w:p>
        </w:tc>
        <w:tc>
          <w:tcPr>
            <w:tcW w:w="91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-26.2</w:t>
            </w:r>
          </w:p>
        </w:tc>
        <w:tc>
          <w:tcPr>
            <w:tcW w:w="85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2.6</w:t>
            </w:r>
          </w:p>
        </w:tc>
        <w:tc>
          <w:tcPr>
            <w:tcW w:w="835" w:type="dxa"/>
            <w:tcBorders>
              <w:top w:val="nil"/>
              <w:left w:val="single" w:sz="6" w:space="0" w:color="auto"/>
              <w:bottom w:val="nil"/>
              <w:right w:val="nil"/>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3.4</w:t>
            </w:r>
          </w:p>
        </w:tc>
      </w:tr>
      <w:tr w:rsidR="0083698E" w:rsidRPr="0083698E" w:rsidTr="00797991">
        <w:trPr>
          <w:cantSplit/>
        </w:trPr>
        <w:tc>
          <w:tcPr>
            <w:tcW w:w="1358" w:type="dxa"/>
            <w:tcBorders>
              <w:top w:val="nil"/>
              <w:left w:val="nil"/>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6</w:t>
            </w:r>
            <w:r w:rsidRPr="0083698E">
              <w:rPr>
                <w:rFonts w:eastAsia="標楷體" w:hint="eastAsia"/>
                <w:color w:val="000000" w:themeColor="text1"/>
                <w:sz w:val="22"/>
                <w:szCs w:val="22"/>
              </w:rPr>
              <w:t>月</w:t>
            </w:r>
          </w:p>
        </w:tc>
        <w:tc>
          <w:tcPr>
            <w:tcW w:w="938"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1.7</w:t>
            </w:r>
            <w:r w:rsidRPr="0083698E">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-0.4</w:t>
            </w:r>
            <w:r w:rsidRPr="0083698E">
              <w:rPr>
                <w:rFonts w:eastAsia="標楷體"/>
                <w:color w:val="000000" w:themeColor="text1"/>
                <w:sz w:val="22"/>
                <w:szCs w:val="22"/>
              </w:rPr>
              <w:t>(II)</w:t>
            </w:r>
          </w:p>
        </w:tc>
        <w:tc>
          <w:tcPr>
            <w:tcW w:w="84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296.5</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-1.0</w:t>
            </w:r>
          </w:p>
        </w:tc>
        <w:tc>
          <w:tcPr>
            <w:tcW w:w="853"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342.1</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-45.6</w:t>
            </w:r>
          </w:p>
        </w:tc>
        <w:tc>
          <w:tcPr>
            <w:tcW w:w="85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3.4</w:t>
            </w:r>
          </w:p>
        </w:tc>
      </w:tr>
      <w:tr w:rsidR="0083698E" w:rsidRPr="0083698E" w:rsidTr="00797991">
        <w:trPr>
          <w:cantSplit/>
        </w:trPr>
        <w:tc>
          <w:tcPr>
            <w:tcW w:w="1358" w:type="dxa"/>
            <w:tcBorders>
              <w:top w:val="nil"/>
              <w:left w:val="nil"/>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7</w:t>
            </w:r>
            <w:r w:rsidRPr="0083698E">
              <w:rPr>
                <w:rFonts w:eastAsia="標楷體" w:hint="eastAsia"/>
                <w:color w:val="000000" w:themeColor="text1"/>
                <w:sz w:val="22"/>
                <w:szCs w:val="22"/>
              </w:rPr>
              <w:t>月</w:t>
            </w:r>
          </w:p>
        </w:tc>
        <w:tc>
          <w:tcPr>
            <w:tcW w:w="938"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304.5</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-5.1</w:t>
            </w:r>
          </w:p>
        </w:tc>
        <w:tc>
          <w:tcPr>
            <w:tcW w:w="853"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337.8</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-3.3</w:t>
            </w:r>
          </w:p>
        </w:tc>
        <w:tc>
          <w:tcPr>
            <w:tcW w:w="91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-33.3</w:t>
            </w:r>
          </w:p>
        </w:tc>
        <w:tc>
          <w:tcPr>
            <w:tcW w:w="85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2.3</w:t>
            </w:r>
          </w:p>
        </w:tc>
        <w:tc>
          <w:tcPr>
            <w:tcW w:w="835" w:type="dxa"/>
            <w:tcBorders>
              <w:top w:val="nil"/>
              <w:left w:val="single" w:sz="6" w:space="0" w:color="auto"/>
              <w:bottom w:val="nil"/>
              <w:right w:val="nil"/>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3.4</w:t>
            </w:r>
          </w:p>
        </w:tc>
      </w:tr>
      <w:tr w:rsidR="0083698E" w:rsidRPr="0083698E" w:rsidTr="00797991">
        <w:trPr>
          <w:cantSplit/>
        </w:trPr>
        <w:tc>
          <w:tcPr>
            <w:tcW w:w="1358" w:type="dxa"/>
            <w:tcBorders>
              <w:top w:val="nil"/>
              <w:left w:val="nil"/>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8</w:t>
            </w:r>
            <w:r w:rsidRPr="0083698E">
              <w:rPr>
                <w:rFonts w:eastAsia="標楷體" w:hint="eastAsia"/>
                <w:color w:val="000000" w:themeColor="text1"/>
                <w:sz w:val="22"/>
                <w:szCs w:val="22"/>
              </w:rPr>
              <w:t>月</w:t>
            </w:r>
          </w:p>
        </w:tc>
        <w:tc>
          <w:tcPr>
            <w:tcW w:w="938"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309.7</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0.8</w:t>
            </w:r>
          </w:p>
        </w:tc>
        <w:tc>
          <w:tcPr>
            <w:tcW w:w="853"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341.8</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2.8</w:t>
            </w:r>
          </w:p>
        </w:tc>
        <w:tc>
          <w:tcPr>
            <w:tcW w:w="91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-32.1</w:t>
            </w:r>
          </w:p>
        </w:tc>
        <w:tc>
          <w:tcPr>
            <w:tcW w:w="85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4.3</w:t>
            </w:r>
          </w:p>
        </w:tc>
        <w:tc>
          <w:tcPr>
            <w:tcW w:w="835" w:type="dxa"/>
            <w:tcBorders>
              <w:top w:val="nil"/>
              <w:left w:val="single" w:sz="6" w:space="0" w:color="auto"/>
              <w:bottom w:val="nil"/>
              <w:right w:val="nil"/>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3.4</w:t>
            </w:r>
          </w:p>
        </w:tc>
      </w:tr>
      <w:tr w:rsidR="0083698E" w:rsidRPr="0083698E" w:rsidTr="00797991">
        <w:trPr>
          <w:cantSplit/>
        </w:trPr>
        <w:tc>
          <w:tcPr>
            <w:tcW w:w="1358" w:type="dxa"/>
            <w:tcBorders>
              <w:top w:val="nil"/>
              <w:left w:val="nil"/>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9</w:t>
            </w:r>
            <w:r w:rsidRPr="0083698E">
              <w:rPr>
                <w:rFonts w:eastAsia="標楷體" w:hint="eastAsia"/>
                <w:color w:val="000000" w:themeColor="text1"/>
                <w:sz w:val="22"/>
                <w:szCs w:val="22"/>
              </w:rPr>
              <w:t>月</w:t>
            </w:r>
          </w:p>
        </w:tc>
        <w:tc>
          <w:tcPr>
            <w:tcW w:w="938"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2.0(III)</w:t>
            </w:r>
          </w:p>
        </w:tc>
        <w:tc>
          <w:tcPr>
            <w:tcW w:w="84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-0.1</w:t>
            </w:r>
            <w:r w:rsidRPr="0083698E">
              <w:rPr>
                <w:rFonts w:eastAsia="標楷體"/>
                <w:color w:val="000000" w:themeColor="text1"/>
                <w:sz w:val="22"/>
                <w:szCs w:val="22"/>
              </w:rPr>
              <w:t>(III)</w:t>
            </w:r>
          </w:p>
        </w:tc>
        <w:tc>
          <w:tcPr>
            <w:tcW w:w="84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328.0</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3.6</w:t>
            </w:r>
          </w:p>
        </w:tc>
        <w:tc>
          <w:tcPr>
            <w:tcW w:w="853"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367.7</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4.1</w:t>
            </w:r>
          </w:p>
        </w:tc>
        <w:tc>
          <w:tcPr>
            <w:tcW w:w="91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-39.7</w:t>
            </w:r>
          </w:p>
        </w:tc>
        <w:tc>
          <w:tcPr>
            <w:tcW w:w="85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2.7</w:t>
            </w:r>
          </w:p>
        </w:tc>
        <w:tc>
          <w:tcPr>
            <w:tcW w:w="835" w:type="dxa"/>
            <w:tcBorders>
              <w:top w:val="nil"/>
              <w:left w:val="single" w:sz="6" w:space="0" w:color="auto"/>
              <w:bottom w:val="nil"/>
              <w:right w:val="nil"/>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3.4</w:t>
            </w:r>
          </w:p>
        </w:tc>
      </w:tr>
      <w:tr w:rsidR="0083698E" w:rsidRPr="0083698E" w:rsidTr="00797991">
        <w:trPr>
          <w:cantSplit/>
        </w:trPr>
        <w:tc>
          <w:tcPr>
            <w:tcW w:w="1358" w:type="dxa"/>
            <w:tcBorders>
              <w:top w:val="nil"/>
              <w:left w:val="nil"/>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10</w:t>
            </w:r>
            <w:r w:rsidRPr="0083698E">
              <w:rPr>
                <w:rFonts w:eastAsia="標楷體" w:hint="eastAsia"/>
                <w:color w:val="000000" w:themeColor="text1"/>
                <w:sz w:val="22"/>
                <w:szCs w:val="22"/>
              </w:rPr>
              <w:t>月</w:t>
            </w:r>
          </w:p>
        </w:tc>
        <w:tc>
          <w:tcPr>
            <w:tcW w:w="938"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313.7</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-1.8</w:t>
            </w:r>
          </w:p>
        </w:tc>
        <w:tc>
          <w:tcPr>
            <w:tcW w:w="853"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350.9</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0.5</w:t>
            </w:r>
          </w:p>
        </w:tc>
        <w:tc>
          <w:tcPr>
            <w:tcW w:w="91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-37.2</w:t>
            </w:r>
          </w:p>
        </w:tc>
        <w:tc>
          <w:tcPr>
            <w:tcW w:w="85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1.2</w:t>
            </w:r>
          </w:p>
        </w:tc>
        <w:tc>
          <w:tcPr>
            <w:tcW w:w="835" w:type="dxa"/>
            <w:tcBorders>
              <w:top w:val="nil"/>
              <w:left w:val="single" w:sz="6" w:space="0" w:color="auto"/>
              <w:bottom w:val="nil"/>
              <w:right w:val="nil"/>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3.4</w:t>
            </w:r>
          </w:p>
        </w:tc>
      </w:tr>
      <w:tr w:rsidR="0083698E" w:rsidRPr="0083698E" w:rsidTr="00797991">
        <w:trPr>
          <w:cantSplit/>
        </w:trPr>
        <w:tc>
          <w:tcPr>
            <w:tcW w:w="1358" w:type="dxa"/>
            <w:tcBorders>
              <w:top w:val="nil"/>
              <w:left w:val="nil"/>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11</w:t>
            </w:r>
            <w:r w:rsidRPr="0083698E">
              <w:rPr>
                <w:rFonts w:eastAsia="標楷體" w:hint="eastAsia"/>
                <w:color w:val="000000" w:themeColor="text1"/>
                <w:sz w:val="22"/>
                <w:szCs w:val="22"/>
              </w:rPr>
              <w:t>月</w:t>
            </w:r>
          </w:p>
        </w:tc>
        <w:tc>
          <w:tcPr>
            <w:tcW w:w="938"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340.9</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8.1</w:t>
            </w:r>
          </w:p>
        </w:tc>
        <w:tc>
          <w:tcPr>
            <w:tcW w:w="853"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375.0</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7.6</w:t>
            </w:r>
          </w:p>
        </w:tc>
        <w:tc>
          <w:tcPr>
            <w:tcW w:w="91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-34.1</w:t>
            </w:r>
          </w:p>
        </w:tc>
        <w:tc>
          <w:tcPr>
            <w:tcW w:w="85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1.2</w:t>
            </w:r>
          </w:p>
        </w:tc>
        <w:tc>
          <w:tcPr>
            <w:tcW w:w="835" w:type="dxa"/>
            <w:tcBorders>
              <w:top w:val="nil"/>
              <w:left w:val="single" w:sz="6" w:space="0" w:color="auto"/>
              <w:bottom w:val="nil"/>
              <w:right w:val="nil"/>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3.3</w:t>
            </w:r>
          </w:p>
        </w:tc>
      </w:tr>
      <w:tr w:rsidR="0083698E" w:rsidRPr="0083698E" w:rsidTr="00797991">
        <w:trPr>
          <w:cantSplit/>
        </w:trPr>
        <w:tc>
          <w:tcPr>
            <w:tcW w:w="1358" w:type="dxa"/>
            <w:tcBorders>
              <w:top w:val="nil"/>
              <w:left w:val="nil"/>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12</w:t>
            </w:r>
            <w:r w:rsidRPr="0083698E">
              <w:rPr>
                <w:rFonts w:eastAsia="標楷體" w:hint="eastAsia"/>
                <w:color w:val="000000" w:themeColor="text1"/>
                <w:sz w:val="22"/>
                <w:szCs w:val="22"/>
              </w:rPr>
              <w:t>月</w:t>
            </w:r>
          </w:p>
        </w:tc>
        <w:tc>
          <w:tcPr>
            <w:tcW w:w="938"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3.1</w:t>
            </w:r>
            <w:r w:rsidRPr="0083698E">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-0.8</w:t>
            </w:r>
            <w:r w:rsidRPr="0083698E">
              <w:rPr>
                <w:rFonts w:eastAsia="標楷體"/>
                <w:color w:val="000000" w:themeColor="text1"/>
                <w:sz w:val="22"/>
                <w:szCs w:val="22"/>
              </w:rPr>
              <w:t>(IV)</w:t>
            </w:r>
          </w:p>
        </w:tc>
        <w:tc>
          <w:tcPr>
            <w:tcW w:w="84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340.3</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10.1</w:t>
            </w:r>
          </w:p>
        </w:tc>
        <w:tc>
          <w:tcPr>
            <w:tcW w:w="853"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385.8</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-45.5</w:t>
            </w:r>
          </w:p>
        </w:tc>
        <w:tc>
          <w:tcPr>
            <w:tcW w:w="85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1.2</w:t>
            </w:r>
          </w:p>
        </w:tc>
        <w:tc>
          <w:tcPr>
            <w:tcW w:w="835" w:type="dxa"/>
            <w:tcBorders>
              <w:top w:val="nil"/>
              <w:left w:val="single" w:sz="6" w:space="0" w:color="auto"/>
              <w:bottom w:val="nil"/>
              <w:right w:val="nil"/>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3.3</w:t>
            </w:r>
          </w:p>
        </w:tc>
      </w:tr>
      <w:tr w:rsidR="0083698E" w:rsidRPr="0083698E" w:rsidTr="00797991">
        <w:trPr>
          <w:cantSplit/>
        </w:trPr>
        <w:tc>
          <w:tcPr>
            <w:tcW w:w="1358" w:type="dxa"/>
            <w:tcBorders>
              <w:top w:val="nil"/>
              <w:left w:val="nil"/>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2017</w:t>
            </w:r>
            <w:r w:rsidRPr="0083698E">
              <w:rPr>
                <w:rFonts w:eastAsia="標楷體" w:hint="eastAsia"/>
                <w:color w:val="000000" w:themeColor="text1"/>
                <w:sz w:val="22"/>
                <w:szCs w:val="22"/>
              </w:rPr>
              <w:t>年</w:t>
            </w:r>
            <w:r w:rsidR="00797991">
              <w:rPr>
                <w:rFonts w:eastAsia="標楷體" w:hint="eastAsia"/>
                <w:color w:val="000000" w:themeColor="text1"/>
                <w:sz w:val="22"/>
                <w:szCs w:val="22"/>
              </w:rPr>
              <w:t>1~2</w:t>
            </w:r>
            <w:r w:rsidR="00797991">
              <w:rPr>
                <w:rFonts w:eastAsia="標楷體" w:hint="eastAsia"/>
                <w:color w:val="000000" w:themeColor="text1"/>
                <w:sz w:val="22"/>
                <w:szCs w:val="22"/>
              </w:rPr>
              <w:t>月</w:t>
            </w:r>
          </w:p>
        </w:tc>
        <w:tc>
          <w:tcPr>
            <w:tcW w:w="938"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53"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91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5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0.7</w:t>
            </w:r>
          </w:p>
        </w:tc>
        <w:tc>
          <w:tcPr>
            <w:tcW w:w="835" w:type="dxa"/>
            <w:tcBorders>
              <w:top w:val="nil"/>
              <w:left w:val="single" w:sz="6" w:space="0" w:color="auto"/>
              <w:bottom w:val="nil"/>
              <w:right w:val="nil"/>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3.3</w:t>
            </w:r>
          </w:p>
        </w:tc>
      </w:tr>
      <w:tr w:rsidR="0083698E" w:rsidRPr="0083698E" w:rsidTr="00797991">
        <w:trPr>
          <w:cantSplit/>
        </w:trPr>
        <w:tc>
          <w:tcPr>
            <w:tcW w:w="1358" w:type="dxa"/>
            <w:tcBorders>
              <w:top w:val="nil"/>
              <w:left w:val="nil"/>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1</w:t>
            </w:r>
            <w:r w:rsidRPr="0083698E">
              <w:rPr>
                <w:rFonts w:eastAsia="標楷體" w:hint="eastAsia"/>
                <w:color w:val="000000" w:themeColor="text1"/>
                <w:sz w:val="22"/>
                <w:szCs w:val="22"/>
              </w:rPr>
              <w:t>月</w:t>
            </w:r>
          </w:p>
        </w:tc>
        <w:tc>
          <w:tcPr>
            <w:tcW w:w="938"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296.3</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-1.2</w:t>
            </w:r>
          </w:p>
        </w:tc>
        <w:tc>
          <w:tcPr>
            <w:tcW w:w="853"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308.6</w:t>
            </w:r>
          </w:p>
        </w:tc>
        <w:tc>
          <w:tcPr>
            <w:tcW w:w="78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-2.7</w:t>
            </w:r>
          </w:p>
        </w:tc>
        <w:tc>
          <w:tcPr>
            <w:tcW w:w="910"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-12.3</w:t>
            </w:r>
          </w:p>
        </w:tc>
        <w:tc>
          <w:tcPr>
            <w:tcW w:w="854" w:type="dxa"/>
            <w:tcBorders>
              <w:top w:val="nil"/>
              <w:left w:val="single" w:sz="6" w:space="0" w:color="auto"/>
              <w:bottom w:val="nil"/>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1.3</w:t>
            </w:r>
          </w:p>
        </w:tc>
        <w:tc>
          <w:tcPr>
            <w:tcW w:w="835" w:type="dxa"/>
            <w:tcBorders>
              <w:top w:val="nil"/>
              <w:left w:val="single" w:sz="6" w:space="0" w:color="auto"/>
              <w:bottom w:val="nil"/>
              <w:right w:val="nil"/>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3.3</w:t>
            </w:r>
          </w:p>
        </w:tc>
      </w:tr>
      <w:tr w:rsidR="0083698E" w:rsidRPr="0083698E" w:rsidTr="00797991">
        <w:trPr>
          <w:cantSplit/>
        </w:trPr>
        <w:tc>
          <w:tcPr>
            <w:tcW w:w="1358" w:type="dxa"/>
            <w:tcBorders>
              <w:top w:val="nil"/>
              <w:left w:val="nil"/>
              <w:bottom w:val="single" w:sz="6" w:space="0" w:color="auto"/>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2</w:t>
            </w:r>
            <w:r w:rsidRPr="0083698E">
              <w:rPr>
                <w:rFonts w:eastAsia="標楷體" w:hint="eastAsia"/>
                <w:color w:val="000000" w:themeColor="text1"/>
                <w:sz w:val="22"/>
                <w:szCs w:val="22"/>
              </w:rPr>
              <w:t>月</w:t>
            </w:r>
          </w:p>
        </w:tc>
        <w:tc>
          <w:tcPr>
            <w:tcW w:w="938" w:type="dxa"/>
            <w:tcBorders>
              <w:top w:val="nil"/>
              <w:left w:val="single" w:sz="6" w:space="0" w:color="auto"/>
              <w:bottom w:val="single" w:sz="6" w:space="0" w:color="auto"/>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-0.1</w:t>
            </w:r>
          </w:p>
        </w:tc>
        <w:tc>
          <w:tcPr>
            <w:tcW w:w="835" w:type="dxa"/>
            <w:tcBorders>
              <w:top w:val="nil"/>
              <w:left w:val="single" w:sz="6" w:space="0" w:color="auto"/>
              <w:bottom w:val="single" w:sz="6" w:space="0" w:color="auto"/>
              <w:right w:val="nil"/>
            </w:tcBorders>
            <w:shd w:val="clear" w:color="auto" w:fill="auto"/>
          </w:tcPr>
          <w:p w:rsidR="0083698E" w:rsidRPr="0083698E" w:rsidRDefault="0083698E" w:rsidP="0083698E">
            <w:pPr>
              <w:jc w:val="center"/>
              <w:rPr>
                <w:rFonts w:eastAsia="標楷體"/>
                <w:color w:val="000000" w:themeColor="text1"/>
                <w:sz w:val="22"/>
                <w:szCs w:val="22"/>
              </w:rPr>
            </w:pPr>
            <w:r w:rsidRPr="0083698E">
              <w:rPr>
                <w:rFonts w:eastAsia="標楷體" w:hint="eastAsia"/>
                <w:color w:val="000000" w:themeColor="text1"/>
                <w:sz w:val="22"/>
                <w:szCs w:val="22"/>
              </w:rPr>
              <w:t>3.3</w:t>
            </w:r>
          </w:p>
        </w:tc>
      </w:tr>
    </w:tbl>
    <w:p w:rsidR="00884637" w:rsidRPr="00884637" w:rsidRDefault="00884637" w:rsidP="00884637">
      <w:pPr>
        <w:tabs>
          <w:tab w:val="left" w:pos="6840"/>
        </w:tabs>
        <w:snapToGrid w:val="0"/>
        <w:rPr>
          <w:rFonts w:eastAsia="標楷體"/>
          <w:bCs/>
          <w:sz w:val="22"/>
          <w:lang w:val="zh-TW"/>
        </w:rPr>
      </w:pPr>
      <w:proofErr w:type="gramStart"/>
      <w:r w:rsidRPr="00884637">
        <w:rPr>
          <w:rFonts w:eastAsia="標楷體"/>
          <w:bCs/>
          <w:sz w:val="22"/>
          <w:lang w:val="zh-TW"/>
        </w:rPr>
        <w:t>註</w:t>
      </w:r>
      <w:proofErr w:type="gramEnd"/>
      <w:r w:rsidRPr="00884637">
        <w:rPr>
          <w:rFonts w:eastAsia="標楷體"/>
          <w:bCs/>
          <w:sz w:val="22"/>
          <w:lang w:val="zh-TW"/>
        </w:rPr>
        <w:t>：出口係轉口與港產品出口合計。</w:t>
      </w:r>
    </w:p>
    <w:p w:rsidR="006D7B37" w:rsidRPr="00602104" w:rsidRDefault="00884637" w:rsidP="00884637">
      <w:pPr>
        <w:tabs>
          <w:tab w:val="left" w:pos="6840"/>
        </w:tabs>
        <w:snapToGrid w:val="0"/>
        <w:rPr>
          <w:b/>
          <w:szCs w:val="32"/>
          <w:lang w:val="zh-TW"/>
        </w:rPr>
      </w:pPr>
      <w:r w:rsidRPr="00884637">
        <w:rPr>
          <w:rFonts w:eastAsia="標楷體"/>
          <w:bCs/>
          <w:sz w:val="22"/>
          <w:lang w:val="zh-TW"/>
        </w:rPr>
        <w:t>資料來源：香港政府統計處。</w:t>
      </w:r>
    </w:p>
    <w:p w:rsidR="00153EA4" w:rsidRPr="008B379D" w:rsidRDefault="00153EA4" w:rsidP="006D20BB">
      <w:pPr>
        <w:snapToGrid w:val="0"/>
        <w:ind w:right="880"/>
        <w:rPr>
          <w:rFonts w:eastAsia="標楷體"/>
          <w:b/>
          <w:bCs/>
          <w:color w:val="FF0000"/>
          <w:sz w:val="40"/>
          <w:szCs w:val="36"/>
        </w:rPr>
      </w:pPr>
      <w:r w:rsidRPr="008B379D">
        <w:rPr>
          <w:rFonts w:eastAsia="標楷體"/>
          <w:b/>
          <w:bCs/>
          <w:color w:val="FF0000"/>
          <w:sz w:val="40"/>
          <w:szCs w:val="36"/>
        </w:rPr>
        <w:br w:type="page"/>
      </w:r>
    </w:p>
    <w:p w:rsidR="003F3F99" w:rsidRPr="004A0564" w:rsidRDefault="003F3F99" w:rsidP="000B03F6">
      <w:pPr>
        <w:keepNext/>
        <w:adjustRightInd w:val="0"/>
        <w:snapToGrid w:val="0"/>
        <w:spacing w:line="300" w:lineRule="auto"/>
        <w:outlineLvl w:val="1"/>
        <w:rPr>
          <w:rFonts w:eastAsia="標楷體"/>
          <w:b/>
          <w:bCs/>
          <w:sz w:val="40"/>
          <w:szCs w:val="36"/>
        </w:rPr>
      </w:pPr>
      <w:bookmarkStart w:id="82" w:name="_Toc401923793"/>
      <w:bookmarkStart w:id="83" w:name="_Toc402171710"/>
      <w:bookmarkStart w:id="84" w:name="_Toc476138375"/>
      <w:r w:rsidRPr="004A0564">
        <w:rPr>
          <w:rFonts w:eastAsia="標楷體"/>
          <w:b/>
          <w:bCs/>
          <w:sz w:val="40"/>
          <w:szCs w:val="36"/>
        </w:rPr>
        <w:lastRenderedPageBreak/>
        <w:t>二、國內經濟</w:t>
      </w:r>
      <w:bookmarkEnd w:id="46"/>
      <w:bookmarkEnd w:id="47"/>
      <w:bookmarkEnd w:id="48"/>
      <w:bookmarkEnd w:id="82"/>
      <w:bookmarkEnd w:id="83"/>
      <w:bookmarkEnd w:id="84"/>
    </w:p>
    <w:p w:rsidR="003F3F99" w:rsidRPr="004A0564" w:rsidRDefault="003F3F99" w:rsidP="003F3F99">
      <w:pPr>
        <w:keepNext/>
        <w:ind w:rightChars="-25" w:right="-60"/>
        <w:outlineLvl w:val="2"/>
        <w:rPr>
          <w:rFonts w:eastAsia="標楷體"/>
          <w:b/>
          <w:bCs/>
          <w:sz w:val="32"/>
          <w:szCs w:val="32"/>
        </w:rPr>
      </w:pPr>
      <w:bookmarkStart w:id="85" w:name="_Toc337122130"/>
      <w:bookmarkStart w:id="86" w:name="_Toc349916582"/>
      <w:bookmarkStart w:id="87" w:name="_Toc401923794"/>
      <w:bookmarkStart w:id="88" w:name="_Toc402171711"/>
      <w:bookmarkStart w:id="89" w:name="_Toc476138376"/>
      <w:r w:rsidRPr="004A0564">
        <w:rPr>
          <w:rFonts w:eastAsia="標楷體"/>
          <w:b/>
          <w:bCs/>
          <w:sz w:val="32"/>
          <w:szCs w:val="32"/>
        </w:rPr>
        <w:t>（一）總體情勢</w:t>
      </w:r>
      <w:bookmarkEnd w:id="85"/>
      <w:bookmarkEnd w:id="86"/>
      <w:bookmarkEnd w:id="87"/>
      <w:bookmarkEnd w:id="88"/>
      <w:bookmarkEnd w:id="89"/>
    </w:p>
    <w:p w:rsidR="00F454C0" w:rsidRPr="00386E40" w:rsidRDefault="00F454C0" w:rsidP="005F1CAC">
      <w:pPr>
        <w:tabs>
          <w:tab w:val="left" w:pos="540"/>
        </w:tabs>
        <w:adjustRightInd w:val="0"/>
        <w:snapToGrid w:val="0"/>
        <w:spacing w:line="300" w:lineRule="auto"/>
        <w:rPr>
          <w:rFonts w:eastAsia="標楷體"/>
          <w:b/>
          <w:bCs/>
          <w:color w:val="000000" w:themeColor="text1"/>
          <w:sz w:val="28"/>
          <w:szCs w:val="28"/>
        </w:rPr>
      </w:pPr>
      <w:bookmarkStart w:id="90" w:name="_Toc337122131"/>
      <w:r w:rsidRPr="00386E40">
        <w:rPr>
          <w:rFonts w:eastAsia="標楷體"/>
          <w:b/>
          <w:bCs/>
          <w:color w:val="000000" w:themeColor="text1"/>
          <w:sz w:val="28"/>
          <w:szCs w:val="28"/>
        </w:rPr>
        <w:t>１、</w:t>
      </w:r>
      <w:r w:rsidR="00CA3419" w:rsidRPr="00CA3419">
        <w:rPr>
          <w:rFonts w:eastAsia="標楷體" w:hint="eastAsia"/>
          <w:b/>
          <w:bCs/>
          <w:color w:val="000000" w:themeColor="text1"/>
          <w:sz w:val="28"/>
          <w:szCs w:val="28"/>
        </w:rPr>
        <w:t>106</w:t>
      </w:r>
      <w:r w:rsidR="00CA3419" w:rsidRPr="00CA3419">
        <w:rPr>
          <w:rFonts w:eastAsia="標楷體" w:hint="eastAsia"/>
          <w:b/>
          <w:bCs/>
          <w:color w:val="000000" w:themeColor="text1"/>
          <w:sz w:val="28"/>
          <w:szCs w:val="28"/>
        </w:rPr>
        <w:t>年經濟成長率預估為</w:t>
      </w:r>
      <w:r w:rsidR="00CA3419" w:rsidRPr="00CA3419">
        <w:rPr>
          <w:rFonts w:eastAsia="標楷體" w:hint="eastAsia"/>
          <w:b/>
          <w:bCs/>
          <w:color w:val="000000" w:themeColor="text1"/>
          <w:sz w:val="28"/>
          <w:szCs w:val="28"/>
        </w:rPr>
        <w:t>1.92%</w:t>
      </w:r>
    </w:p>
    <w:p w:rsidR="00F454C0" w:rsidRPr="00CD5918" w:rsidRDefault="00CF4529" w:rsidP="005F1CAC">
      <w:pPr>
        <w:widowControl/>
        <w:snapToGrid w:val="0"/>
        <w:spacing w:line="300" w:lineRule="auto"/>
        <w:ind w:rightChars="-59" w:right="-142" w:firstLineChars="202" w:firstLine="566"/>
        <w:jc w:val="both"/>
        <w:rPr>
          <w:rFonts w:eastAsia="標楷體"/>
          <w:color w:val="000000" w:themeColor="text1"/>
          <w:sz w:val="28"/>
          <w:szCs w:val="28"/>
        </w:rPr>
      </w:pPr>
      <w:r w:rsidRPr="00CF4529">
        <w:rPr>
          <w:rFonts w:eastAsia="標楷體" w:hint="eastAsia"/>
          <w:color w:val="000000" w:themeColor="text1"/>
          <w:sz w:val="28"/>
          <w:szCs w:val="28"/>
        </w:rPr>
        <w:t>隨</w:t>
      </w:r>
      <w:r>
        <w:rPr>
          <w:rFonts w:eastAsia="標楷體" w:hint="eastAsia"/>
          <w:color w:val="000000" w:themeColor="text1"/>
          <w:sz w:val="28"/>
          <w:szCs w:val="28"/>
        </w:rPr>
        <w:t>全球經濟</w:t>
      </w:r>
      <w:r w:rsidRPr="00CF4529">
        <w:rPr>
          <w:rFonts w:eastAsia="標楷體" w:hint="eastAsia"/>
          <w:color w:val="000000" w:themeColor="text1"/>
          <w:sz w:val="28"/>
          <w:szCs w:val="28"/>
        </w:rPr>
        <w:t>溫</w:t>
      </w:r>
      <w:r>
        <w:rPr>
          <w:rFonts w:eastAsia="標楷體" w:hint="eastAsia"/>
          <w:color w:val="000000" w:themeColor="text1"/>
          <w:sz w:val="28"/>
          <w:szCs w:val="28"/>
        </w:rPr>
        <w:t>和成長</w:t>
      </w:r>
      <w:r w:rsidRPr="00CF4529">
        <w:rPr>
          <w:rFonts w:eastAsia="標楷體" w:hint="eastAsia"/>
          <w:color w:val="000000" w:themeColor="text1"/>
          <w:sz w:val="28"/>
          <w:szCs w:val="28"/>
        </w:rPr>
        <w:t>，</w:t>
      </w:r>
      <w:r w:rsidR="00CA3419" w:rsidRPr="00CA3419">
        <w:rPr>
          <w:rFonts w:eastAsia="標楷體" w:hint="eastAsia"/>
          <w:color w:val="000000" w:themeColor="text1"/>
          <w:sz w:val="28"/>
          <w:szCs w:val="28"/>
        </w:rPr>
        <w:t>世界貿易量</w:t>
      </w:r>
      <w:r w:rsidR="00410ABD">
        <w:rPr>
          <w:rFonts w:eastAsia="標楷體" w:hint="eastAsia"/>
          <w:color w:val="000000" w:themeColor="text1"/>
          <w:sz w:val="28"/>
          <w:szCs w:val="28"/>
        </w:rPr>
        <w:t>增速亦可望高於</w:t>
      </w:r>
      <w:r w:rsidR="00410ABD">
        <w:rPr>
          <w:rFonts w:eastAsia="標楷體" w:hint="eastAsia"/>
          <w:color w:val="000000" w:themeColor="text1"/>
          <w:sz w:val="28"/>
          <w:szCs w:val="28"/>
        </w:rPr>
        <w:t>105</w:t>
      </w:r>
      <w:r w:rsidR="00410ABD">
        <w:rPr>
          <w:rFonts w:eastAsia="標楷體" w:hint="eastAsia"/>
          <w:color w:val="000000" w:themeColor="text1"/>
          <w:sz w:val="28"/>
          <w:szCs w:val="28"/>
        </w:rPr>
        <w:t>年，驅動外需增溫，加上政府</w:t>
      </w:r>
      <w:r w:rsidR="00CA3419" w:rsidRPr="00CD5918">
        <w:rPr>
          <w:rFonts w:eastAsia="標楷體" w:hint="eastAsia"/>
          <w:color w:val="000000" w:themeColor="text1"/>
          <w:sz w:val="28"/>
          <w:szCs w:val="28"/>
        </w:rPr>
        <w:t>提振景氣措施</w:t>
      </w:r>
      <w:r w:rsidR="00410ABD">
        <w:rPr>
          <w:rFonts w:eastAsia="標楷體" w:hint="eastAsia"/>
          <w:color w:val="000000" w:themeColor="text1"/>
          <w:sz w:val="28"/>
          <w:szCs w:val="28"/>
        </w:rPr>
        <w:t>持續，可望逐步帶動內需回溫；</w:t>
      </w:r>
      <w:r w:rsidR="00CA3419" w:rsidRPr="00CD5918">
        <w:rPr>
          <w:rFonts w:eastAsia="標楷體" w:hint="eastAsia"/>
          <w:color w:val="000000" w:themeColor="text1"/>
          <w:sz w:val="28"/>
          <w:szCs w:val="28"/>
        </w:rPr>
        <w:t>受國際油價及原物料價格回升，加以勞動新制政策上路，牽動國內物價走勢。行政院主計總處預</w:t>
      </w:r>
      <w:r w:rsidR="00C0767C">
        <w:rPr>
          <w:rFonts w:eastAsia="標楷體" w:hint="eastAsia"/>
          <w:color w:val="000000" w:themeColor="text1"/>
          <w:sz w:val="28"/>
          <w:szCs w:val="28"/>
        </w:rPr>
        <w:t>測</w:t>
      </w:r>
      <w:r w:rsidR="00CA3419" w:rsidRPr="00CD5918">
        <w:rPr>
          <w:rFonts w:eastAsia="標楷體" w:hint="eastAsia"/>
          <w:color w:val="000000" w:themeColor="text1"/>
          <w:sz w:val="28"/>
          <w:szCs w:val="28"/>
        </w:rPr>
        <w:t>106</w:t>
      </w:r>
      <w:r w:rsidR="00CA3419" w:rsidRPr="00CD5918">
        <w:rPr>
          <w:rFonts w:eastAsia="標楷體" w:hint="eastAsia"/>
          <w:color w:val="000000" w:themeColor="text1"/>
          <w:sz w:val="28"/>
          <w:szCs w:val="28"/>
        </w:rPr>
        <w:t>年經濟成長</w:t>
      </w:r>
      <w:r w:rsidR="00CA3419" w:rsidRPr="00CD5918">
        <w:rPr>
          <w:rFonts w:eastAsia="標楷體" w:hint="eastAsia"/>
          <w:color w:val="000000" w:themeColor="text1"/>
          <w:sz w:val="28"/>
          <w:szCs w:val="28"/>
        </w:rPr>
        <w:t>1.92%</w:t>
      </w:r>
      <w:r w:rsidR="00CA3419" w:rsidRPr="00CD5918">
        <w:rPr>
          <w:rFonts w:eastAsia="標楷體" w:hint="eastAsia"/>
          <w:color w:val="000000" w:themeColor="text1"/>
          <w:sz w:val="28"/>
          <w:szCs w:val="28"/>
        </w:rPr>
        <w:t>，消費者物價上漲</w:t>
      </w:r>
      <w:r w:rsidR="00CA3419" w:rsidRPr="00CD5918">
        <w:rPr>
          <w:rFonts w:eastAsia="標楷體" w:hint="eastAsia"/>
          <w:color w:val="000000" w:themeColor="text1"/>
          <w:sz w:val="28"/>
          <w:szCs w:val="28"/>
        </w:rPr>
        <w:t>1.08%</w:t>
      </w:r>
      <w:r w:rsidR="00CA3419" w:rsidRPr="00CD5918">
        <w:rPr>
          <w:rFonts w:eastAsia="標楷體" w:hint="eastAsia"/>
          <w:color w:val="000000" w:themeColor="text1"/>
          <w:sz w:val="28"/>
          <w:szCs w:val="28"/>
        </w:rPr>
        <w:t>。</w:t>
      </w:r>
    </w:p>
    <w:p w:rsidR="00F454C0" w:rsidRPr="00CD5918" w:rsidRDefault="00F454C0" w:rsidP="00902C11">
      <w:pPr>
        <w:snapToGrid w:val="0"/>
        <w:spacing w:line="280" w:lineRule="exact"/>
        <w:ind w:firstLineChars="152" w:firstLine="426"/>
        <w:jc w:val="center"/>
        <w:rPr>
          <w:rFonts w:eastAsia="標楷體"/>
          <w:b/>
          <w:bCs/>
          <w:color w:val="000000" w:themeColor="text1"/>
          <w:kern w:val="0"/>
          <w:sz w:val="28"/>
          <w:szCs w:val="28"/>
        </w:rPr>
      </w:pPr>
      <w:r w:rsidRPr="00CD5918">
        <w:rPr>
          <w:rFonts w:eastAsia="標楷體"/>
          <w:b/>
          <w:bCs/>
          <w:color w:val="000000" w:themeColor="text1"/>
          <w:kern w:val="0"/>
          <w:sz w:val="28"/>
          <w:szCs w:val="28"/>
        </w:rPr>
        <w:t>表</w:t>
      </w:r>
      <w:r w:rsidRPr="00CD5918">
        <w:rPr>
          <w:rFonts w:eastAsia="標楷體"/>
          <w:b/>
          <w:bCs/>
          <w:color w:val="000000" w:themeColor="text1"/>
          <w:kern w:val="0"/>
          <w:sz w:val="28"/>
          <w:szCs w:val="28"/>
        </w:rPr>
        <w:t xml:space="preserve"> 2-1-1 </w:t>
      </w:r>
      <w:r w:rsidRPr="00CD5918">
        <w:rPr>
          <w:rFonts w:eastAsia="標楷體"/>
          <w:b/>
          <w:bCs/>
          <w:color w:val="000000" w:themeColor="text1"/>
          <w:kern w:val="0"/>
          <w:sz w:val="28"/>
          <w:szCs w:val="28"/>
        </w:rPr>
        <w:t>國內外主要機構對我國</w:t>
      </w:r>
      <w:r w:rsidRPr="00CD5918">
        <w:rPr>
          <w:rFonts w:eastAsia="標楷體"/>
          <w:b/>
          <w:color w:val="000000" w:themeColor="text1"/>
          <w:sz w:val="28"/>
          <w:szCs w:val="28"/>
          <w:lang w:val="zh-TW"/>
        </w:rPr>
        <w:t>經濟</w:t>
      </w:r>
      <w:r w:rsidRPr="00CD5918">
        <w:rPr>
          <w:rFonts w:eastAsia="標楷體"/>
          <w:b/>
          <w:bCs/>
          <w:color w:val="000000" w:themeColor="text1"/>
          <w:kern w:val="0"/>
          <w:sz w:val="28"/>
          <w:szCs w:val="28"/>
        </w:rPr>
        <w:t>成長率預測</w:t>
      </w:r>
    </w:p>
    <w:p w:rsidR="0077206A" w:rsidRPr="00CD5918" w:rsidRDefault="0077206A" w:rsidP="0077206A">
      <w:pPr>
        <w:tabs>
          <w:tab w:val="left" w:pos="6521"/>
          <w:tab w:val="left" w:pos="7230"/>
        </w:tabs>
        <w:spacing w:line="400" w:lineRule="exact"/>
        <w:ind w:rightChars="295" w:right="708" w:firstLineChars="2600" w:firstLine="6240"/>
        <w:rPr>
          <w:rFonts w:eastAsia="標楷體"/>
          <w:color w:val="000000" w:themeColor="text1"/>
          <w:kern w:val="0"/>
        </w:rPr>
      </w:pPr>
      <w:r w:rsidRPr="00CD5918">
        <w:rPr>
          <w:rFonts w:eastAsia="標楷體" w:hint="eastAsia"/>
          <w:color w:val="000000" w:themeColor="text1"/>
          <w:kern w:val="0"/>
        </w:rPr>
        <w:t xml:space="preserve">  </w:t>
      </w:r>
      <w:r w:rsidRPr="00CD5918">
        <w:rPr>
          <w:rFonts w:eastAsia="標楷體"/>
          <w:color w:val="000000" w:themeColor="text1"/>
          <w:kern w:val="0"/>
        </w:rPr>
        <w:t>單位：</w:t>
      </w:r>
      <w:r w:rsidRPr="00CD5918">
        <w:rPr>
          <w:rFonts w:eastAsia="標楷體"/>
          <w:color w:val="000000" w:themeColor="text1"/>
          <w:kern w:val="0"/>
        </w:rPr>
        <w:t>%</w:t>
      </w:r>
    </w:p>
    <w:tbl>
      <w:tblPr>
        <w:tblW w:w="6289"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4"/>
        <w:gridCol w:w="2827"/>
        <w:gridCol w:w="1650"/>
        <w:gridCol w:w="1418"/>
      </w:tblGrid>
      <w:tr w:rsidR="0077206A" w:rsidRPr="00CD5918" w:rsidTr="00E92869">
        <w:trPr>
          <w:cantSplit/>
          <w:trHeight w:val="328"/>
          <w:jc w:val="center"/>
        </w:trPr>
        <w:tc>
          <w:tcPr>
            <w:tcW w:w="3221" w:type="dxa"/>
            <w:gridSpan w:val="2"/>
            <w:tcBorders>
              <w:left w:val="single" w:sz="4" w:space="0" w:color="auto"/>
              <w:bottom w:val="single" w:sz="4" w:space="0" w:color="auto"/>
              <w:tl2br w:val="single" w:sz="4" w:space="0" w:color="auto"/>
            </w:tcBorders>
            <w:vAlign w:val="center"/>
          </w:tcPr>
          <w:p w:rsidR="0077206A" w:rsidRPr="00CD5918" w:rsidRDefault="0077206A" w:rsidP="00E92869">
            <w:pPr>
              <w:widowControl/>
              <w:snapToGrid w:val="0"/>
              <w:spacing w:line="220" w:lineRule="exact"/>
              <w:ind w:left="28"/>
              <w:jc w:val="right"/>
              <w:rPr>
                <w:rFonts w:eastAsia="標楷體"/>
                <w:color w:val="000000" w:themeColor="text1"/>
                <w:kern w:val="0"/>
              </w:rPr>
            </w:pPr>
            <w:r w:rsidRPr="00CD5918">
              <w:rPr>
                <w:rFonts w:eastAsia="標楷體"/>
                <w:color w:val="000000" w:themeColor="text1"/>
                <w:kern w:val="0"/>
              </w:rPr>
              <w:t>年</w:t>
            </w:r>
          </w:p>
          <w:p w:rsidR="0077206A" w:rsidRPr="00CD5918" w:rsidRDefault="0077206A" w:rsidP="00E92869">
            <w:pPr>
              <w:widowControl/>
              <w:snapToGrid w:val="0"/>
              <w:spacing w:line="220" w:lineRule="exact"/>
              <w:ind w:left="640" w:hanging="640"/>
              <w:rPr>
                <w:rFonts w:eastAsia="標楷體"/>
                <w:color w:val="000000" w:themeColor="text1"/>
                <w:kern w:val="0"/>
              </w:rPr>
            </w:pPr>
            <w:r w:rsidRPr="00CD5918">
              <w:rPr>
                <w:rFonts w:eastAsia="標楷體"/>
                <w:color w:val="000000" w:themeColor="text1"/>
                <w:kern w:val="0"/>
              </w:rPr>
              <w:t>預測機構</w:t>
            </w:r>
          </w:p>
        </w:tc>
        <w:tc>
          <w:tcPr>
            <w:tcW w:w="1650" w:type="dxa"/>
            <w:tcBorders>
              <w:bottom w:val="single" w:sz="4" w:space="0" w:color="auto"/>
            </w:tcBorders>
            <w:vAlign w:val="center"/>
          </w:tcPr>
          <w:p w:rsidR="0077206A" w:rsidRPr="00CD5918" w:rsidRDefault="0077206A" w:rsidP="00E92869">
            <w:pPr>
              <w:widowControl/>
              <w:snapToGrid w:val="0"/>
              <w:spacing w:line="220" w:lineRule="exact"/>
              <w:ind w:left="640" w:hanging="640"/>
              <w:jc w:val="center"/>
              <w:rPr>
                <w:rFonts w:eastAsia="標楷體"/>
                <w:color w:val="000000" w:themeColor="text1"/>
                <w:kern w:val="0"/>
              </w:rPr>
            </w:pPr>
            <w:r w:rsidRPr="00CD5918">
              <w:rPr>
                <w:rFonts w:eastAsia="標楷體"/>
                <w:color w:val="000000" w:themeColor="text1"/>
                <w:kern w:val="0"/>
              </w:rPr>
              <w:t>105</w:t>
            </w:r>
            <w:r w:rsidRPr="00CD5918">
              <w:rPr>
                <w:rFonts w:eastAsia="標楷體" w:hint="eastAsia"/>
                <w:color w:val="000000" w:themeColor="text1"/>
                <w:kern w:val="0"/>
              </w:rPr>
              <w:t>年</w:t>
            </w:r>
          </w:p>
        </w:tc>
        <w:tc>
          <w:tcPr>
            <w:tcW w:w="1418" w:type="dxa"/>
            <w:tcBorders>
              <w:bottom w:val="single" w:sz="4" w:space="0" w:color="auto"/>
            </w:tcBorders>
            <w:vAlign w:val="center"/>
          </w:tcPr>
          <w:p w:rsidR="0077206A" w:rsidRPr="00CD5918" w:rsidRDefault="0077206A" w:rsidP="00E92869">
            <w:pPr>
              <w:widowControl/>
              <w:snapToGrid w:val="0"/>
              <w:spacing w:line="220" w:lineRule="exact"/>
              <w:ind w:left="640" w:hanging="640"/>
              <w:jc w:val="center"/>
              <w:rPr>
                <w:rFonts w:eastAsia="標楷體"/>
                <w:color w:val="000000" w:themeColor="text1"/>
                <w:kern w:val="0"/>
              </w:rPr>
            </w:pPr>
            <w:r w:rsidRPr="00CD5918">
              <w:rPr>
                <w:rFonts w:eastAsia="標楷體" w:hint="eastAsia"/>
                <w:color w:val="000000" w:themeColor="text1"/>
                <w:kern w:val="0"/>
              </w:rPr>
              <w:t>106</w:t>
            </w:r>
            <w:r w:rsidRPr="00CD5918">
              <w:rPr>
                <w:rFonts w:eastAsia="標楷體" w:hint="eastAsia"/>
                <w:color w:val="000000" w:themeColor="text1"/>
                <w:kern w:val="0"/>
              </w:rPr>
              <w:t>年</w:t>
            </w:r>
          </w:p>
        </w:tc>
      </w:tr>
      <w:tr w:rsidR="00ED01C0" w:rsidRPr="00CD5918" w:rsidTr="00E92869">
        <w:trPr>
          <w:trHeight w:val="285"/>
          <w:jc w:val="center"/>
        </w:trPr>
        <w:tc>
          <w:tcPr>
            <w:tcW w:w="394" w:type="dxa"/>
            <w:vMerge w:val="restart"/>
            <w:tcBorders>
              <w:top w:val="single" w:sz="4" w:space="0" w:color="auto"/>
              <w:left w:val="single" w:sz="4" w:space="0" w:color="auto"/>
              <w:right w:val="single" w:sz="4" w:space="0" w:color="auto"/>
            </w:tcBorders>
            <w:vAlign w:val="center"/>
          </w:tcPr>
          <w:p w:rsidR="00ED01C0" w:rsidRPr="00CD5918" w:rsidRDefault="00ED01C0" w:rsidP="00E92869">
            <w:pPr>
              <w:spacing w:line="340" w:lineRule="exact"/>
              <w:jc w:val="center"/>
              <w:rPr>
                <w:rFonts w:eastAsia="標楷體"/>
                <w:color w:val="000000" w:themeColor="text1"/>
              </w:rPr>
            </w:pPr>
            <w:r w:rsidRPr="00CD5918">
              <w:rPr>
                <w:rFonts w:eastAsia="標楷體" w:hint="eastAsia"/>
                <w:color w:val="000000" w:themeColor="text1"/>
              </w:rPr>
              <w:t>國際</w:t>
            </w:r>
          </w:p>
        </w:tc>
        <w:tc>
          <w:tcPr>
            <w:tcW w:w="2827" w:type="dxa"/>
            <w:tcBorders>
              <w:top w:val="single" w:sz="4" w:space="0" w:color="auto"/>
              <w:left w:val="single" w:sz="4" w:space="0" w:color="auto"/>
              <w:right w:val="single" w:sz="4" w:space="0" w:color="auto"/>
            </w:tcBorders>
            <w:vAlign w:val="center"/>
          </w:tcPr>
          <w:p w:rsidR="00ED01C0" w:rsidRPr="00ED01C0" w:rsidRDefault="00ED01C0" w:rsidP="000E7637">
            <w:pPr>
              <w:spacing w:line="340" w:lineRule="exact"/>
              <w:rPr>
                <w:rFonts w:eastAsia="標楷體"/>
                <w:color w:val="000000" w:themeColor="text1"/>
              </w:rPr>
            </w:pPr>
            <w:r w:rsidRPr="00ED01C0">
              <w:rPr>
                <w:rFonts w:eastAsia="標楷體"/>
                <w:color w:val="000000" w:themeColor="text1"/>
              </w:rPr>
              <w:t>Global Insight(</w:t>
            </w:r>
            <w:r w:rsidRPr="00ED01C0">
              <w:rPr>
                <w:rFonts w:eastAsia="標楷體" w:hint="eastAsia"/>
                <w:color w:val="000000" w:themeColor="text1"/>
              </w:rPr>
              <w:t>106</w:t>
            </w:r>
            <w:r w:rsidRPr="00ED01C0">
              <w:rPr>
                <w:rFonts w:eastAsia="標楷體"/>
                <w:color w:val="000000" w:themeColor="text1"/>
              </w:rPr>
              <w:t>.</w:t>
            </w:r>
            <w:r w:rsidRPr="00ED01C0">
              <w:rPr>
                <w:rFonts w:eastAsia="標楷體" w:hint="eastAsia"/>
                <w:color w:val="000000" w:themeColor="text1"/>
              </w:rPr>
              <w:t>3</w:t>
            </w:r>
            <w:r w:rsidRPr="00ED01C0">
              <w:rPr>
                <w:rFonts w:eastAsia="標楷體"/>
                <w:color w:val="000000" w:themeColor="text1"/>
              </w:rPr>
              <w:t>)</w:t>
            </w:r>
          </w:p>
        </w:tc>
        <w:tc>
          <w:tcPr>
            <w:tcW w:w="1650" w:type="dxa"/>
            <w:tcBorders>
              <w:top w:val="single" w:sz="4" w:space="0" w:color="auto"/>
              <w:left w:val="single" w:sz="4" w:space="0" w:color="auto"/>
              <w:right w:val="single" w:sz="4" w:space="0" w:color="auto"/>
            </w:tcBorders>
          </w:tcPr>
          <w:p w:rsidR="00ED01C0" w:rsidRPr="00ED01C0" w:rsidRDefault="00ED01C0" w:rsidP="000E7637">
            <w:pPr>
              <w:spacing w:line="340" w:lineRule="exact"/>
              <w:jc w:val="center"/>
              <w:rPr>
                <w:rFonts w:eastAsia="標楷體"/>
                <w:color w:val="000000" w:themeColor="text1"/>
              </w:rPr>
            </w:pPr>
            <w:r w:rsidRPr="00ED01C0">
              <w:rPr>
                <w:rFonts w:eastAsia="標楷體" w:hint="eastAsia"/>
                <w:color w:val="000000" w:themeColor="text1"/>
              </w:rPr>
              <w:t>1.5</w:t>
            </w:r>
          </w:p>
        </w:tc>
        <w:tc>
          <w:tcPr>
            <w:tcW w:w="1418" w:type="dxa"/>
            <w:tcBorders>
              <w:top w:val="single" w:sz="4" w:space="0" w:color="auto"/>
              <w:left w:val="single" w:sz="4" w:space="0" w:color="auto"/>
              <w:right w:val="single" w:sz="4" w:space="0" w:color="auto"/>
            </w:tcBorders>
          </w:tcPr>
          <w:p w:rsidR="00ED01C0" w:rsidRPr="00ED01C0" w:rsidRDefault="00ED01C0" w:rsidP="000E7637">
            <w:pPr>
              <w:spacing w:line="340" w:lineRule="exact"/>
              <w:jc w:val="center"/>
              <w:rPr>
                <w:rFonts w:eastAsia="標楷體"/>
                <w:color w:val="000000" w:themeColor="text1"/>
              </w:rPr>
            </w:pPr>
            <w:r w:rsidRPr="00ED01C0">
              <w:rPr>
                <w:rFonts w:eastAsia="標楷體"/>
                <w:color w:val="000000" w:themeColor="text1"/>
              </w:rPr>
              <w:t>1.</w:t>
            </w:r>
            <w:r w:rsidRPr="00ED01C0">
              <w:rPr>
                <w:rFonts w:eastAsia="標楷體" w:hint="eastAsia"/>
                <w:color w:val="000000" w:themeColor="text1"/>
              </w:rPr>
              <w:t>8</w:t>
            </w:r>
          </w:p>
        </w:tc>
      </w:tr>
      <w:tr w:rsidR="0077206A" w:rsidRPr="00CD5918" w:rsidTr="00E92869">
        <w:trPr>
          <w:trHeight w:val="241"/>
          <w:jc w:val="center"/>
        </w:trPr>
        <w:tc>
          <w:tcPr>
            <w:tcW w:w="394" w:type="dxa"/>
            <w:vMerge/>
            <w:tcBorders>
              <w:left w:val="single" w:sz="4" w:space="0" w:color="auto"/>
              <w:right w:val="single" w:sz="4" w:space="0" w:color="auto"/>
            </w:tcBorders>
            <w:vAlign w:val="center"/>
          </w:tcPr>
          <w:p w:rsidR="0077206A" w:rsidRPr="00CD5918" w:rsidRDefault="0077206A" w:rsidP="00E92869">
            <w:pPr>
              <w:spacing w:line="340" w:lineRule="exact"/>
              <w:rPr>
                <w:rFonts w:eastAsia="標楷體"/>
                <w:color w:val="000000" w:themeColor="text1"/>
              </w:rPr>
            </w:pPr>
          </w:p>
        </w:tc>
        <w:tc>
          <w:tcPr>
            <w:tcW w:w="2827" w:type="dxa"/>
            <w:tcBorders>
              <w:top w:val="single" w:sz="4" w:space="0" w:color="auto"/>
              <w:left w:val="single" w:sz="4" w:space="0" w:color="auto"/>
              <w:bottom w:val="single" w:sz="4" w:space="0" w:color="auto"/>
              <w:right w:val="single" w:sz="4" w:space="0" w:color="auto"/>
            </w:tcBorders>
            <w:vAlign w:val="center"/>
          </w:tcPr>
          <w:p w:rsidR="0077206A" w:rsidRPr="00CD5918" w:rsidRDefault="0077206A" w:rsidP="00E92869">
            <w:pPr>
              <w:spacing w:line="340" w:lineRule="exact"/>
              <w:rPr>
                <w:rFonts w:eastAsia="標楷體"/>
                <w:color w:val="000000" w:themeColor="text1"/>
              </w:rPr>
            </w:pPr>
            <w:r w:rsidRPr="00CD5918">
              <w:rPr>
                <w:rFonts w:eastAsia="標楷體"/>
                <w:color w:val="000000" w:themeColor="text1"/>
              </w:rPr>
              <w:t>ADB(</w:t>
            </w:r>
            <w:r w:rsidRPr="00CD5918">
              <w:rPr>
                <w:rFonts w:eastAsia="標楷體" w:hint="eastAsia"/>
                <w:color w:val="000000" w:themeColor="text1"/>
                <w:kern w:val="0"/>
              </w:rPr>
              <w:t>105</w:t>
            </w:r>
            <w:r w:rsidRPr="00CD5918">
              <w:rPr>
                <w:rFonts w:eastAsia="標楷體"/>
                <w:color w:val="000000" w:themeColor="text1"/>
              </w:rPr>
              <w:t>.12)</w:t>
            </w:r>
          </w:p>
        </w:tc>
        <w:tc>
          <w:tcPr>
            <w:tcW w:w="1650"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hint="eastAsia"/>
                <w:color w:val="000000" w:themeColor="text1"/>
              </w:rPr>
              <w:t>1.2</w:t>
            </w:r>
          </w:p>
        </w:tc>
        <w:tc>
          <w:tcPr>
            <w:tcW w:w="1418"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color w:val="000000" w:themeColor="text1"/>
              </w:rPr>
              <w:t>1.6</w:t>
            </w:r>
          </w:p>
        </w:tc>
      </w:tr>
      <w:tr w:rsidR="0077206A" w:rsidRPr="00CD5918" w:rsidTr="00E92869">
        <w:trPr>
          <w:trHeight w:val="241"/>
          <w:jc w:val="center"/>
        </w:trPr>
        <w:tc>
          <w:tcPr>
            <w:tcW w:w="394" w:type="dxa"/>
            <w:vMerge/>
            <w:tcBorders>
              <w:left w:val="single" w:sz="4" w:space="0" w:color="auto"/>
              <w:bottom w:val="double" w:sz="4" w:space="0" w:color="auto"/>
              <w:right w:val="single" w:sz="4" w:space="0" w:color="auto"/>
            </w:tcBorders>
            <w:vAlign w:val="center"/>
          </w:tcPr>
          <w:p w:rsidR="0077206A" w:rsidRPr="00CD5918" w:rsidRDefault="0077206A" w:rsidP="00E92869">
            <w:pPr>
              <w:spacing w:line="340" w:lineRule="exact"/>
              <w:rPr>
                <w:rFonts w:eastAsia="標楷體"/>
                <w:color w:val="000000" w:themeColor="text1"/>
              </w:rPr>
            </w:pPr>
          </w:p>
        </w:tc>
        <w:tc>
          <w:tcPr>
            <w:tcW w:w="2827" w:type="dxa"/>
            <w:tcBorders>
              <w:top w:val="single" w:sz="4" w:space="0" w:color="auto"/>
              <w:left w:val="single" w:sz="4" w:space="0" w:color="auto"/>
              <w:bottom w:val="double" w:sz="4" w:space="0" w:color="auto"/>
              <w:right w:val="single" w:sz="4" w:space="0" w:color="auto"/>
            </w:tcBorders>
            <w:vAlign w:val="center"/>
          </w:tcPr>
          <w:p w:rsidR="0077206A" w:rsidRPr="00CD5918" w:rsidRDefault="0077206A" w:rsidP="00E92869">
            <w:pPr>
              <w:spacing w:line="340" w:lineRule="exact"/>
              <w:rPr>
                <w:rFonts w:eastAsia="標楷體"/>
                <w:color w:val="000000" w:themeColor="text1"/>
              </w:rPr>
            </w:pPr>
            <w:r w:rsidRPr="00CD5918">
              <w:rPr>
                <w:rFonts w:eastAsia="標楷體"/>
                <w:color w:val="000000" w:themeColor="text1"/>
              </w:rPr>
              <w:t>IMF(</w:t>
            </w:r>
            <w:r w:rsidRPr="00CD5918">
              <w:rPr>
                <w:rFonts w:eastAsia="標楷體" w:hint="eastAsia"/>
                <w:color w:val="000000" w:themeColor="text1"/>
                <w:kern w:val="0"/>
              </w:rPr>
              <w:t>105</w:t>
            </w:r>
            <w:r w:rsidRPr="00CD5918">
              <w:rPr>
                <w:rFonts w:eastAsia="標楷體"/>
                <w:color w:val="000000" w:themeColor="text1"/>
              </w:rPr>
              <w:t>.10)</w:t>
            </w:r>
          </w:p>
        </w:tc>
        <w:tc>
          <w:tcPr>
            <w:tcW w:w="1650" w:type="dxa"/>
            <w:tcBorders>
              <w:top w:val="single" w:sz="4" w:space="0" w:color="auto"/>
              <w:left w:val="single" w:sz="4" w:space="0" w:color="auto"/>
              <w:bottom w:val="doub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hint="eastAsia"/>
                <w:color w:val="000000" w:themeColor="text1"/>
              </w:rPr>
              <w:t>1.0</w:t>
            </w:r>
          </w:p>
        </w:tc>
        <w:tc>
          <w:tcPr>
            <w:tcW w:w="1418" w:type="dxa"/>
            <w:tcBorders>
              <w:top w:val="single" w:sz="4" w:space="0" w:color="auto"/>
              <w:left w:val="single" w:sz="4" w:space="0" w:color="auto"/>
              <w:bottom w:val="doub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color w:val="000000" w:themeColor="text1"/>
              </w:rPr>
              <w:t>1.7</w:t>
            </w:r>
          </w:p>
        </w:tc>
      </w:tr>
      <w:tr w:rsidR="0077206A" w:rsidRPr="00CD5918" w:rsidTr="00E92869">
        <w:trPr>
          <w:trHeight w:val="241"/>
          <w:jc w:val="center"/>
        </w:trPr>
        <w:tc>
          <w:tcPr>
            <w:tcW w:w="394" w:type="dxa"/>
            <w:vMerge w:val="restart"/>
            <w:tcBorders>
              <w:top w:val="double" w:sz="4" w:space="0" w:color="auto"/>
              <w:left w:val="single" w:sz="4" w:space="0" w:color="auto"/>
              <w:right w:val="single" w:sz="4" w:space="0" w:color="auto"/>
            </w:tcBorders>
            <w:shd w:val="clear" w:color="auto" w:fill="FFFFFF" w:themeFill="background1"/>
            <w:vAlign w:val="center"/>
          </w:tcPr>
          <w:p w:rsidR="0077206A" w:rsidRPr="00CD5918" w:rsidRDefault="0077206A" w:rsidP="00E92869">
            <w:pPr>
              <w:tabs>
                <w:tab w:val="left" w:pos="0"/>
              </w:tabs>
              <w:adjustRightInd w:val="0"/>
              <w:snapToGrid w:val="0"/>
              <w:spacing w:line="340" w:lineRule="exact"/>
              <w:jc w:val="center"/>
              <w:rPr>
                <w:rFonts w:eastAsia="標楷體"/>
                <w:color w:val="000000" w:themeColor="text1"/>
              </w:rPr>
            </w:pPr>
            <w:r w:rsidRPr="00CD5918">
              <w:rPr>
                <w:rFonts w:eastAsia="標楷體" w:hint="eastAsia"/>
                <w:color w:val="000000" w:themeColor="text1"/>
              </w:rPr>
              <w:t>國內</w:t>
            </w:r>
          </w:p>
        </w:tc>
        <w:tc>
          <w:tcPr>
            <w:tcW w:w="2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206A" w:rsidRPr="00CD5918" w:rsidRDefault="0077206A" w:rsidP="00E92869">
            <w:pPr>
              <w:tabs>
                <w:tab w:val="left" w:pos="0"/>
              </w:tabs>
              <w:adjustRightInd w:val="0"/>
              <w:snapToGrid w:val="0"/>
              <w:spacing w:line="340" w:lineRule="exact"/>
              <w:rPr>
                <w:rFonts w:eastAsia="標楷體"/>
                <w:color w:val="000000" w:themeColor="text1"/>
              </w:rPr>
            </w:pPr>
            <w:r w:rsidRPr="00CD5918">
              <w:rPr>
                <w:rFonts w:eastAsia="標楷體"/>
                <w:color w:val="000000" w:themeColor="text1"/>
              </w:rPr>
              <w:t>行政院主計總處</w:t>
            </w:r>
            <w:r w:rsidRPr="00CD5918">
              <w:rPr>
                <w:rFonts w:eastAsia="標楷體"/>
                <w:color w:val="000000" w:themeColor="text1"/>
              </w:rPr>
              <w:t xml:space="preserve"> (</w:t>
            </w:r>
            <w:r w:rsidRPr="00CD5918">
              <w:rPr>
                <w:rFonts w:eastAsia="標楷體" w:hint="eastAsia"/>
                <w:color w:val="000000" w:themeColor="text1"/>
                <w:kern w:val="0"/>
              </w:rPr>
              <w:t>106</w:t>
            </w:r>
            <w:r w:rsidRPr="00CD5918">
              <w:rPr>
                <w:rFonts w:eastAsia="標楷體"/>
                <w:color w:val="000000" w:themeColor="text1"/>
              </w:rPr>
              <w:t>.</w:t>
            </w:r>
            <w:r w:rsidRPr="00CD5918">
              <w:rPr>
                <w:rFonts w:eastAsia="標楷體" w:hint="eastAsia"/>
                <w:color w:val="000000" w:themeColor="text1"/>
              </w:rPr>
              <w:t>2</w:t>
            </w:r>
            <w:r w:rsidRPr="00CD5918">
              <w:rPr>
                <w:rFonts w:eastAsia="標楷體"/>
                <w:color w:val="000000" w:themeColor="text1"/>
              </w:rPr>
              <w:t>)</w:t>
            </w:r>
          </w:p>
        </w:tc>
        <w:tc>
          <w:tcPr>
            <w:tcW w:w="1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06A" w:rsidRPr="00CD5918" w:rsidRDefault="0077206A" w:rsidP="00E92869">
            <w:pPr>
              <w:spacing w:line="340" w:lineRule="exact"/>
              <w:jc w:val="center"/>
              <w:rPr>
                <w:rFonts w:eastAsia="標楷體"/>
                <w:color w:val="000000" w:themeColor="text1"/>
              </w:rPr>
            </w:pPr>
            <w:r w:rsidRPr="00CD5918">
              <w:rPr>
                <w:rFonts w:eastAsia="標楷體" w:hint="eastAsia"/>
                <w:color w:val="000000" w:themeColor="text1"/>
              </w:rPr>
              <w:t>1.5</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06A" w:rsidRPr="00CD5918" w:rsidRDefault="0077206A" w:rsidP="00E92869">
            <w:pPr>
              <w:spacing w:line="340" w:lineRule="exact"/>
              <w:jc w:val="center"/>
              <w:rPr>
                <w:rFonts w:eastAsia="標楷體"/>
                <w:color w:val="000000" w:themeColor="text1"/>
              </w:rPr>
            </w:pPr>
            <w:r w:rsidRPr="00CD5918">
              <w:rPr>
                <w:rFonts w:eastAsia="標楷體"/>
                <w:color w:val="000000" w:themeColor="text1"/>
              </w:rPr>
              <w:t>1.</w:t>
            </w:r>
            <w:r w:rsidRPr="00CD5918">
              <w:rPr>
                <w:rFonts w:eastAsia="標楷體" w:hint="eastAsia"/>
                <w:color w:val="000000" w:themeColor="text1"/>
              </w:rPr>
              <w:t>92</w:t>
            </w:r>
          </w:p>
        </w:tc>
      </w:tr>
      <w:tr w:rsidR="0077206A" w:rsidRPr="00CD5918" w:rsidTr="00E92869">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77206A" w:rsidRPr="00CD5918" w:rsidRDefault="0077206A" w:rsidP="00E92869">
            <w:pPr>
              <w:spacing w:line="340" w:lineRule="exact"/>
              <w:rPr>
                <w:rFonts w:eastAsia="標楷體"/>
                <w:color w:val="000000" w:themeColor="text1"/>
              </w:rPr>
            </w:pPr>
          </w:p>
        </w:tc>
        <w:tc>
          <w:tcPr>
            <w:tcW w:w="2827" w:type="dxa"/>
            <w:tcBorders>
              <w:top w:val="single" w:sz="4" w:space="0" w:color="auto"/>
              <w:left w:val="single" w:sz="4" w:space="0" w:color="auto"/>
              <w:bottom w:val="single" w:sz="4" w:space="0" w:color="auto"/>
              <w:right w:val="single" w:sz="4" w:space="0" w:color="auto"/>
            </w:tcBorders>
            <w:vAlign w:val="center"/>
          </w:tcPr>
          <w:p w:rsidR="0077206A" w:rsidRPr="00CD5918" w:rsidRDefault="0077206A" w:rsidP="00E92869">
            <w:pPr>
              <w:tabs>
                <w:tab w:val="left" w:pos="0"/>
              </w:tabs>
              <w:adjustRightInd w:val="0"/>
              <w:snapToGrid w:val="0"/>
              <w:spacing w:line="340" w:lineRule="exact"/>
              <w:rPr>
                <w:rFonts w:eastAsia="標楷體"/>
                <w:color w:val="000000" w:themeColor="text1"/>
              </w:rPr>
            </w:pPr>
            <w:r w:rsidRPr="00CD5918">
              <w:rPr>
                <w:rFonts w:eastAsia="標楷體"/>
                <w:color w:val="000000" w:themeColor="text1"/>
              </w:rPr>
              <w:t>台灣經濟研究院</w:t>
            </w:r>
            <w:r w:rsidRPr="00CD5918">
              <w:rPr>
                <w:rFonts w:eastAsia="標楷體"/>
                <w:color w:val="000000" w:themeColor="text1"/>
              </w:rPr>
              <w:t>(</w:t>
            </w:r>
            <w:r w:rsidRPr="00CD5918">
              <w:rPr>
                <w:rFonts w:eastAsia="標楷體" w:hint="eastAsia"/>
                <w:color w:val="000000" w:themeColor="text1"/>
                <w:kern w:val="0"/>
              </w:rPr>
              <w:t>106</w:t>
            </w:r>
            <w:r w:rsidRPr="00CD5918">
              <w:rPr>
                <w:rFonts w:eastAsia="標楷體"/>
                <w:color w:val="000000" w:themeColor="text1"/>
              </w:rPr>
              <w:t>.1)</w:t>
            </w:r>
          </w:p>
        </w:tc>
        <w:tc>
          <w:tcPr>
            <w:tcW w:w="1650"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hint="eastAsia"/>
                <w:color w:val="000000" w:themeColor="text1"/>
              </w:rPr>
              <w:t>1.17</w:t>
            </w:r>
          </w:p>
        </w:tc>
        <w:tc>
          <w:tcPr>
            <w:tcW w:w="1418"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color w:val="000000" w:themeColor="text1"/>
              </w:rPr>
              <w:t>1.</w:t>
            </w:r>
            <w:r w:rsidRPr="00CD5918">
              <w:rPr>
                <w:rFonts w:eastAsia="標楷體" w:hint="eastAsia"/>
                <w:color w:val="000000" w:themeColor="text1"/>
              </w:rPr>
              <w:t>78</w:t>
            </w:r>
          </w:p>
        </w:tc>
      </w:tr>
      <w:tr w:rsidR="0077206A" w:rsidRPr="00CD5918" w:rsidTr="00E92869">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77206A" w:rsidRPr="00CD5918" w:rsidRDefault="0077206A" w:rsidP="00E92869">
            <w:pPr>
              <w:spacing w:line="340" w:lineRule="exact"/>
              <w:rPr>
                <w:rFonts w:eastAsia="標楷體"/>
                <w:color w:val="000000" w:themeColor="text1"/>
              </w:rPr>
            </w:pPr>
          </w:p>
        </w:tc>
        <w:tc>
          <w:tcPr>
            <w:tcW w:w="2827" w:type="dxa"/>
            <w:tcBorders>
              <w:top w:val="single" w:sz="4" w:space="0" w:color="auto"/>
              <w:left w:val="single" w:sz="4" w:space="0" w:color="auto"/>
              <w:bottom w:val="single" w:sz="4" w:space="0" w:color="auto"/>
              <w:right w:val="single" w:sz="4" w:space="0" w:color="auto"/>
            </w:tcBorders>
            <w:vAlign w:val="center"/>
          </w:tcPr>
          <w:p w:rsidR="0077206A" w:rsidRPr="00CD5918" w:rsidRDefault="0077206A" w:rsidP="00E92869">
            <w:pPr>
              <w:spacing w:line="340" w:lineRule="exact"/>
              <w:rPr>
                <w:rFonts w:eastAsia="標楷體"/>
                <w:color w:val="000000" w:themeColor="text1"/>
              </w:rPr>
            </w:pPr>
            <w:r w:rsidRPr="00CD5918">
              <w:rPr>
                <w:rFonts w:eastAsia="標楷體"/>
                <w:color w:val="000000" w:themeColor="text1"/>
              </w:rPr>
              <w:t>中央研究院</w:t>
            </w:r>
            <w:r w:rsidRPr="00CD5918">
              <w:rPr>
                <w:rFonts w:eastAsia="標楷體"/>
                <w:color w:val="000000" w:themeColor="text1"/>
              </w:rPr>
              <w:t>(</w:t>
            </w:r>
            <w:r w:rsidRPr="00CD5918">
              <w:rPr>
                <w:rFonts w:eastAsia="標楷體" w:hint="eastAsia"/>
                <w:color w:val="000000" w:themeColor="text1"/>
                <w:kern w:val="0"/>
              </w:rPr>
              <w:t>105</w:t>
            </w:r>
            <w:r w:rsidRPr="00CD5918">
              <w:rPr>
                <w:rFonts w:eastAsia="標楷體"/>
                <w:color w:val="000000" w:themeColor="text1"/>
              </w:rPr>
              <w:t>.</w:t>
            </w:r>
            <w:r w:rsidRPr="00CD5918">
              <w:rPr>
                <w:rFonts w:eastAsia="標楷體" w:hint="eastAsia"/>
                <w:color w:val="000000" w:themeColor="text1"/>
              </w:rPr>
              <w:t>12</w:t>
            </w:r>
            <w:r w:rsidRPr="00CD5918">
              <w:rPr>
                <w:rFonts w:eastAsia="標楷體"/>
                <w:color w:val="000000" w:themeColor="text1"/>
              </w:rPr>
              <w:t>)</w:t>
            </w:r>
          </w:p>
        </w:tc>
        <w:tc>
          <w:tcPr>
            <w:tcW w:w="1650"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hint="eastAsia"/>
                <w:color w:val="000000" w:themeColor="text1"/>
              </w:rPr>
              <w:t>1.23</w:t>
            </w:r>
          </w:p>
        </w:tc>
        <w:tc>
          <w:tcPr>
            <w:tcW w:w="1418"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hint="eastAsia"/>
                <w:color w:val="000000" w:themeColor="text1"/>
              </w:rPr>
              <w:t>1.68</w:t>
            </w:r>
          </w:p>
        </w:tc>
      </w:tr>
      <w:tr w:rsidR="0077206A" w:rsidRPr="00CD5918" w:rsidTr="00E92869">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77206A" w:rsidRPr="00CD5918" w:rsidRDefault="0077206A" w:rsidP="00E92869">
            <w:pPr>
              <w:tabs>
                <w:tab w:val="left" w:pos="0"/>
              </w:tabs>
              <w:adjustRightInd w:val="0"/>
              <w:snapToGrid w:val="0"/>
              <w:spacing w:line="340" w:lineRule="exact"/>
              <w:rPr>
                <w:rFonts w:eastAsia="標楷體"/>
                <w:color w:val="000000" w:themeColor="text1"/>
              </w:rPr>
            </w:pPr>
          </w:p>
        </w:tc>
        <w:tc>
          <w:tcPr>
            <w:tcW w:w="2827" w:type="dxa"/>
            <w:tcBorders>
              <w:top w:val="single" w:sz="4" w:space="0" w:color="auto"/>
              <w:left w:val="single" w:sz="4" w:space="0" w:color="auto"/>
              <w:bottom w:val="single" w:sz="4" w:space="0" w:color="auto"/>
              <w:right w:val="single" w:sz="4" w:space="0" w:color="auto"/>
            </w:tcBorders>
            <w:vAlign w:val="center"/>
          </w:tcPr>
          <w:p w:rsidR="0077206A" w:rsidRPr="00CD5918" w:rsidRDefault="0077206A" w:rsidP="00E92869">
            <w:pPr>
              <w:tabs>
                <w:tab w:val="left" w:pos="0"/>
              </w:tabs>
              <w:adjustRightInd w:val="0"/>
              <w:snapToGrid w:val="0"/>
              <w:spacing w:line="340" w:lineRule="exact"/>
              <w:rPr>
                <w:rFonts w:eastAsia="標楷體"/>
                <w:color w:val="000000" w:themeColor="text1"/>
              </w:rPr>
            </w:pPr>
            <w:r w:rsidRPr="00CD5918">
              <w:rPr>
                <w:rFonts w:eastAsia="標楷體"/>
                <w:color w:val="000000" w:themeColor="text1"/>
              </w:rPr>
              <w:t>中華經濟研究院</w:t>
            </w:r>
            <w:r w:rsidRPr="00CD5918">
              <w:rPr>
                <w:rFonts w:eastAsia="標楷體"/>
                <w:color w:val="000000" w:themeColor="text1"/>
              </w:rPr>
              <w:t>(</w:t>
            </w:r>
            <w:r w:rsidRPr="00CD5918">
              <w:rPr>
                <w:rFonts w:eastAsia="標楷體" w:hint="eastAsia"/>
                <w:color w:val="000000" w:themeColor="text1"/>
                <w:kern w:val="0"/>
              </w:rPr>
              <w:t>105</w:t>
            </w:r>
            <w:r w:rsidRPr="00CD5918">
              <w:rPr>
                <w:rFonts w:eastAsia="標楷體"/>
                <w:color w:val="000000" w:themeColor="text1"/>
              </w:rPr>
              <w:t>.12)</w:t>
            </w:r>
          </w:p>
        </w:tc>
        <w:tc>
          <w:tcPr>
            <w:tcW w:w="1650"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hint="eastAsia"/>
                <w:color w:val="000000" w:themeColor="text1"/>
              </w:rPr>
              <w:t>1.29</w:t>
            </w:r>
          </w:p>
        </w:tc>
        <w:tc>
          <w:tcPr>
            <w:tcW w:w="1418"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color w:val="000000" w:themeColor="text1"/>
              </w:rPr>
              <w:t>1.73</w:t>
            </w:r>
          </w:p>
        </w:tc>
      </w:tr>
      <w:tr w:rsidR="0077206A" w:rsidRPr="00CD5918" w:rsidTr="00E92869">
        <w:trPr>
          <w:trHeight w:val="241"/>
          <w:jc w:val="center"/>
        </w:trPr>
        <w:tc>
          <w:tcPr>
            <w:tcW w:w="394" w:type="dxa"/>
            <w:vMerge/>
            <w:tcBorders>
              <w:left w:val="single" w:sz="4" w:space="0" w:color="auto"/>
              <w:right w:val="single" w:sz="4" w:space="0" w:color="auto"/>
            </w:tcBorders>
            <w:shd w:val="clear" w:color="auto" w:fill="FFFFFF" w:themeFill="background1"/>
          </w:tcPr>
          <w:p w:rsidR="0077206A" w:rsidRPr="00CD5918" w:rsidRDefault="0077206A" w:rsidP="00E92869">
            <w:pPr>
              <w:tabs>
                <w:tab w:val="left" w:pos="0"/>
              </w:tabs>
              <w:adjustRightInd w:val="0"/>
              <w:snapToGrid w:val="0"/>
              <w:spacing w:line="340" w:lineRule="exact"/>
              <w:rPr>
                <w:rFonts w:eastAsia="標楷體"/>
                <w:color w:val="000000" w:themeColor="text1"/>
              </w:rPr>
            </w:pPr>
          </w:p>
        </w:tc>
        <w:tc>
          <w:tcPr>
            <w:tcW w:w="2827"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tabs>
                <w:tab w:val="left" w:pos="0"/>
              </w:tabs>
              <w:adjustRightInd w:val="0"/>
              <w:snapToGrid w:val="0"/>
              <w:spacing w:line="340" w:lineRule="exact"/>
              <w:rPr>
                <w:rFonts w:eastAsia="標楷體"/>
                <w:color w:val="000000" w:themeColor="text1"/>
              </w:rPr>
            </w:pPr>
            <w:r w:rsidRPr="00CD5918">
              <w:rPr>
                <w:rFonts w:eastAsia="標楷體"/>
                <w:color w:val="000000" w:themeColor="text1"/>
              </w:rPr>
              <w:t>臺灣綜合研究院</w:t>
            </w:r>
            <w:r w:rsidRPr="00CD5918">
              <w:rPr>
                <w:rFonts w:eastAsia="標楷體"/>
                <w:color w:val="000000" w:themeColor="text1"/>
              </w:rPr>
              <w:t>(</w:t>
            </w:r>
            <w:r w:rsidRPr="00CD5918">
              <w:rPr>
                <w:rFonts w:eastAsia="標楷體" w:hint="eastAsia"/>
                <w:color w:val="000000" w:themeColor="text1"/>
                <w:kern w:val="0"/>
              </w:rPr>
              <w:t>105</w:t>
            </w:r>
            <w:r w:rsidRPr="00CD5918">
              <w:rPr>
                <w:rFonts w:eastAsia="標楷體"/>
                <w:color w:val="000000" w:themeColor="text1"/>
              </w:rPr>
              <w:t>.12)</w:t>
            </w:r>
          </w:p>
        </w:tc>
        <w:tc>
          <w:tcPr>
            <w:tcW w:w="1650"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hint="eastAsia"/>
                <w:color w:val="000000" w:themeColor="text1"/>
              </w:rPr>
              <w:t>1.26</w:t>
            </w:r>
          </w:p>
        </w:tc>
        <w:tc>
          <w:tcPr>
            <w:tcW w:w="1418"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color w:val="000000" w:themeColor="text1"/>
              </w:rPr>
              <w:t>1.74</w:t>
            </w:r>
          </w:p>
        </w:tc>
      </w:tr>
    </w:tbl>
    <w:p w:rsidR="00F454C0" w:rsidRDefault="0077206A" w:rsidP="00DF4E38">
      <w:pPr>
        <w:widowControl/>
        <w:snapToGrid w:val="0"/>
        <w:spacing w:line="260" w:lineRule="exact"/>
        <w:ind w:firstLineChars="300" w:firstLine="660"/>
        <w:jc w:val="both"/>
        <w:rPr>
          <w:rFonts w:eastAsia="標楷體"/>
          <w:color w:val="000000" w:themeColor="text1"/>
          <w:kern w:val="0"/>
          <w:sz w:val="22"/>
          <w:szCs w:val="22"/>
        </w:rPr>
      </w:pPr>
      <w:r w:rsidRPr="00CD5918">
        <w:rPr>
          <w:rFonts w:eastAsia="標楷體" w:hint="eastAsia"/>
          <w:color w:val="000000" w:themeColor="text1"/>
          <w:kern w:val="0"/>
          <w:sz w:val="22"/>
          <w:szCs w:val="22"/>
        </w:rPr>
        <w:t xml:space="preserve">    </w:t>
      </w:r>
      <w:r w:rsidRPr="00CD5918">
        <w:rPr>
          <w:rFonts w:eastAsia="標楷體"/>
          <w:color w:val="000000" w:themeColor="text1"/>
          <w:kern w:val="0"/>
          <w:sz w:val="22"/>
          <w:szCs w:val="22"/>
        </w:rPr>
        <w:t>資料來源：</w:t>
      </w:r>
      <w:r w:rsidRPr="00CD5918">
        <w:rPr>
          <w:rFonts w:eastAsia="標楷體" w:hint="eastAsia"/>
          <w:color w:val="000000" w:themeColor="text1"/>
          <w:kern w:val="0"/>
          <w:sz w:val="22"/>
          <w:szCs w:val="22"/>
        </w:rPr>
        <w:t>各機構。</w:t>
      </w:r>
    </w:p>
    <w:p w:rsidR="00670C1F" w:rsidRDefault="00670C1F" w:rsidP="00DF4E38">
      <w:pPr>
        <w:widowControl/>
        <w:snapToGrid w:val="0"/>
        <w:spacing w:line="260" w:lineRule="exact"/>
        <w:ind w:firstLineChars="300" w:firstLine="660"/>
        <w:jc w:val="both"/>
        <w:rPr>
          <w:rFonts w:eastAsia="標楷體"/>
          <w:color w:val="000000" w:themeColor="text1"/>
          <w:kern w:val="0"/>
          <w:sz w:val="22"/>
          <w:szCs w:val="22"/>
        </w:rPr>
      </w:pPr>
    </w:p>
    <w:p w:rsidR="0077206A" w:rsidRPr="00CD5918" w:rsidRDefault="0077206A" w:rsidP="0077206A">
      <w:pPr>
        <w:spacing w:line="300" w:lineRule="exact"/>
        <w:jc w:val="center"/>
        <w:rPr>
          <w:rFonts w:eastAsia="標楷體"/>
          <w:b/>
          <w:color w:val="000000" w:themeColor="text1"/>
          <w:sz w:val="28"/>
          <w:szCs w:val="28"/>
          <w:lang w:val="zh-TW"/>
        </w:rPr>
      </w:pPr>
      <w:r w:rsidRPr="00CD5918">
        <w:rPr>
          <w:rFonts w:eastAsia="標楷體"/>
          <w:b/>
          <w:color w:val="000000" w:themeColor="text1"/>
          <w:sz w:val="28"/>
          <w:szCs w:val="28"/>
          <w:lang w:val="zh-TW"/>
        </w:rPr>
        <w:t>表</w:t>
      </w:r>
      <w:r w:rsidRPr="00CD5918">
        <w:rPr>
          <w:rFonts w:eastAsia="標楷體"/>
          <w:b/>
          <w:color w:val="000000" w:themeColor="text1"/>
          <w:sz w:val="28"/>
          <w:szCs w:val="28"/>
          <w:lang w:val="zh-TW"/>
        </w:rPr>
        <w:t xml:space="preserve"> 2-1-2  10</w:t>
      </w:r>
      <w:r w:rsidRPr="00CD5918">
        <w:rPr>
          <w:rFonts w:eastAsia="標楷體" w:hint="eastAsia"/>
          <w:b/>
          <w:color w:val="000000" w:themeColor="text1"/>
          <w:sz w:val="28"/>
          <w:szCs w:val="28"/>
          <w:lang w:val="zh-TW"/>
        </w:rPr>
        <w:t>5</w:t>
      </w:r>
      <w:r w:rsidRPr="00CD5918">
        <w:rPr>
          <w:rFonts w:eastAsia="標楷體"/>
          <w:b/>
          <w:color w:val="000000" w:themeColor="text1"/>
          <w:sz w:val="28"/>
          <w:szCs w:val="28"/>
          <w:lang w:val="zh-TW"/>
        </w:rPr>
        <w:t>及</w:t>
      </w:r>
      <w:r w:rsidRPr="00CD5918">
        <w:rPr>
          <w:rFonts w:eastAsia="標楷體"/>
          <w:b/>
          <w:color w:val="000000" w:themeColor="text1"/>
          <w:sz w:val="28"/>
          <w:szCs w:val="28"/>
          <w:lang w:val="zh-TW"/>
        </w:rPr>
        <w:t>10</w:t>
      </w:r>
      <w:r w:rsidRPr="00CD5918">
        <w:rPr>
          <w:rFonts w:eastAsia="標楷體" w:hint="eastAsia"/>
          <w:b/>
          <w:color w:val="000000" w:themeColor="text1"/>
          <w:sz w:val="28"/>
          <w:szCs w:val="28"/>
          <w:lang w:val="zh-TW"/>
        </w:rPr>
        <w:t>6</w:t>
      </w:r>
      <w:r w:rsidRPr="00CD5918">
        <w:rPr>
          <w:rFonts w:eastAsia="標楷體"/>
          <w:b/>
          <w:color w:val="000000" w:themeColor="text1"/>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77206A" w:rsidRPr="00CD5918" w:rsidTr="00E92869">
        <w:trPr>
          <w:cantSplit/>
          <w:jc w:val="center"/>
        </w:trPr>
        <w:tc>
          <w:tcPr>
            <w:tcW w:w="2581" w:type="dxa"/>
            <w:tcBorders>
              <w:top w:val="single" w:sz="6" w:space="0" w:color="auto"/>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Cs w:val="20"/>
              </w:rPr>
            </w:pPr>
          </w:p>
        </w:tc>
        <w:tc>
          <w:tcPr>
            <w:tcW w:w="3031" w:type="dxa"/>
            <w:gridSpan w:val="2"/>
            <w:tcBorders>
              <w:top w:val="single" w:sz="6" w:space="0" w:color="auto"/>
              <w:bottom w:val="single" w:sz="6" w:space="0" w:color="auto"/>
              <w:right w:val="single" w:sz="6" w:space="0" w:color="auto"/>
            </w:tcBorders>
            <w:vAlign w:val="center"/>
          </w:tcPr>
          <w:p w:rsidR="0077206A" w:rsidRPr="00CD5918" w:rsidRDefault="0077206A" w:rsidP="00E92869">
            <w:pPr>
              <w:widowControl/>
              <w:adjustRightInd w:val="0"/>
              <w:snapToGrid w:val="0"/>
              <w:ind w:right="-142"/>
              <w:jc w:val="center"/>
              <w:rPr>
                <w:rFonts w:eastAsia="標楷體"/>
                <w:color w:val="000000" w:themeColor="text1"/>
                <w:kern w:val="0"/>
                <w:szCs w:val="20"/>
              </w:rPr>
            </w:pPr>
            <w:r w:rsidRPr="00CD5918">
              <w:rPr>
                <w:rFonts w:eastAsia="標楷體"/>
                <w:color w:val="000000" w:themeColor="text1"/>
                <w:kern w:val="0"/>
                <w:szCs w:val="20"/>
              </w:rPr>
              <w:t>10</w:t>
            </w:r>
            <w:r w:rsidRPr="00CD5918">
              <w:rPr>
                <w:rFonts w:eastAsia="標楷體" w:hint="eastAsia"/>
                <w:color w:val="000000" w:themeColor="text1"/>
                <w:kern w:val="0"/>
                <w:szCs w:val="20"/>
              </w:rPr>
              <w:t>5</w:t>
            </w:r>
            <w:r w:rsidRPr="00CD5918">
              <w:rPr>
                <w:rFonts w:eastAsia="標楷體"/>
                <w:color w:val="000000" w:themeColor="text1"/>
                <w:kern w:val="0"/>
                <w:szCs w:val="20"/>
              </w:rPr>
              <w:t>年</w:t>
            </w:r>
            <w:r w:rsidRPr="00CD5918">
              <w:rPr>
                <w:rFonts w:eastAsia="標楷體" w:hint="eastAsia"/>
                <w:color w:val="000000" w:themeColor="text1"/>
                <w:kern w:val="0"/>
              </w:rPr>
              <w:t>(p)</w:t>
            </w:r>
          </w:p>
        </w:tc>
        <w:tc>
          <w:tcPr>
            <w:tcW w:w="3037" w:type="dxa"/>
            <w:gridSpan w:val="2"/>
            <w:tcBorders>
              <w:top w:val="single" w:sz="6" w:space="0" w:color="auto"/>
              <w:bottom w:val="single" w:sz="6" w:space="0" w:color="auto"/>
            </w:tcBorders>
            <w:vAlign w:val="center"/>
          </w:tcPr>
          <w:p w:rsidR="0077206A" w:rsidRPr="00CD5918" w:rsidRDefault="0077206A" w:rsidP="00E92869">
            <w:pPr>
              <w:widowControl/>
              <w:adjustRightInd w:val="0"/>
              <w:snapToGrid w:val="0"/>
              <w:ind w:right="-142"/>
              <w:jc w:val="center"/>
              <w:rPr>
                <w:rFonts w:eastAsia="標楷體"/>
                <w:color w:val="000000" w:themeColor="text1"/>
                <w:kern w:val="0"/>
                <w:szCs w:val="20"/>
              </w:rPr>
            </w:pPr>
            <w:r w:rsidRPr="00CD5918">
              <w:rPr>
                <w:rFonts w:eastAsia="標楷體"/>
                <w:color w:val="000000" w:themeColor="text1"/>
                <w:kern w:val="0"/>
                <w:szCs w:val="20"/>
              </w:rPr>
              <w:t>10</w:t>
            </w:r>
            <w:r w:rsidRPr="00CD5918">
              <w:rPr>
                <w:rFonts w:eastAsia="標楷體" w:hint="eastAsia"/>
                <w:color w:val="000000" w:themeColor="text1"/>
                <w:kern w:val="0"/>
                <w:szCs w:val="20"/>
              </w:rPr>
              <w:t>6</w:t>
            </w:r>
            <w:r w:rsidRPr="00CD5918">
              <w:rPr>
                <w:rFonts w:eastAsia="標楷體"/>
                <w:color w:val="000000" w:themeColor="text1"/>
                <w:kern w:val="0"/>
                <w:szCs w:val="20"/>
              </w:rPr>
              <w:t>年</w:t>
            </w:r>
            <w:r w:rsidRPr="00CD5918">
              <w:rPr>
                <w:rFonts w:eastAsia="標楷體"/>
                <w:color w:val="000000" w:themeColor="text1"/>
                <w:kern w:val="0"/>
              </w:rPr>
              <w:t>(f)</w:t>
            </w:r>
          </w:p>
        </w:tc>
      </w:tr>
      <w:tr w:rsidR="0077206A" w:rsidRPr="00CD5918" w:rsidTr="00E92869">
        <w:trPr>
          <w:cantSplit/>
          <w:jc w:val="center"/>
        </w:trPr>
        <w:tc>
          <w:tcPr>
            <w:tcW w:w="2581" w:type="dxa"/>
            <w:tcBorders>
              <w:bottom w:val="single" w:sz="6" w:space="0" w:color="auto"/>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77206A" w:rsidRPr="00CD5918" w:rsidRDefault="0077206A" w:rsidP="00E92869">
            <w:pPr>
              <w:widowControl/>
              <w:adjustRightInd w:val="0"/>
              <w:snapToGrid w:val="0"/>
              <w:ind w:right="-29"/>
              <w:jc w:val="center"/>
              <w:rPr>
                <w:rFonts w:eastAsia="標楷體"/>
                <w:color w:val="000000" w:themeColor="text1"/>
                <w:kern w:val="0"/>
                <w:sz w:val="22"/>
                <w:szCs w:val="20"/>
              </w:rPr>
            </w:pPr>
            <w:r w:rsidRPr="00CD5918">
              <w:rPr>
                <w:rFonts w:eastAsia="標楷體"/>
                <w:color w:val="000000" w:themeColor="text1"/>
                <w:kern w:val="0"/>
                <w:sz w:val="22"/>
                <w:szCs w:val="20"/>
              </w:rPr>
              <w:t>實質增加率</w:t>
            </w:r>
            <w:r w:rsidRPr="00CD5918">
              <w:rPr>
                <w:rFonts w:eastAsia="標楷體"/>
                <w:color w:val="000000" w:themeColor="text1"/>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77206A" w:rsidRPr="00CD5918" w:rsidRDefault="0077206A" w:rsidP="00E92869">
            <w:pPr>
              <w:widowControl/>
              <w:adjustRightInd w:val="0"/>
              <w:snapToGrid w:val="0"/>
              <w:ind w:right="-28"/>
              <w:jc w:val="center"/>
              <w:rPr>
                <w:rFonts w:eastAsia="標楷體"/>
                <w:color w:val="000000" w:themeColor="text1"/>
                <w:kern w:val="0"/>
                <w:sz w:val="22"/>
                <w:szCs w:val="20"/>
              </w:rPr>
            </w:pPr>
            <w:r w:rsidRPr="00CD5918">
              <w:rPr>
                <w:rFonts w:eastAsia="標楷體"/>
                <w:color w:val="000000" w:themeColor="text1"/>
                <w:kern w:val="0"/>
                <w:sz w:val="22"/>
                <w:szCs w:val="20"/>
              </w:rPr>
              <w:t>貢獻</w:t>
            </w:r>
            <w:r w:rsidRPr="00CD5918">
              <w:rPr>
                <w:rFonts w:eastAsia="標楷體"/>
                <w:color w:val="000000" w:themeColor="text1"/>
                <w:kern w:val="0"/>
                <w:sz w:val="22"/>
                <w:szCs w:val="20"/>
              </w:rPr>
              <w:t>(</w:t>
            </w:r>
            <w:r w:rsidRPr="00CD5918">
              <w:rPr>
                <w:rFonts w:eastAsia="標楷體"/>
                <w:color w:val="000000" w:themeColor="text1"/>
                <w:kern w:val="0"/>
                <w:sz w:val="22"/>
                <w:szCs w:val="20"/>
              </w:rPr>
              <w:t>百分點</w:t>
            </w:r>
            <w:r w:rsidRPr="00CD5918">
              <w:rPr>
                <w:rFonts w:eastAsia="標楷體"/>
                <w:color w:val="000000" w:themeColor="text1"/>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77206A" w:rsidRPr="00CD5918" w:rsidRDefault="0077206A" w:rsidP="00E92869">
            <w:pPr>
              <w:widowControl/>
              <w:adjustRightInd w:val="0"/>
              <w:snapToGrid w:val="0"/>
              <w:ind w:right="-29"/>
              <w:jc w:val="center"/>
              <w:rPr>
                <w:rFonts w:eastAsia="標楷體"/>
                <w:color w:val="000000" w:themeColor="text1"/>
                <w:kern w:val="0"/>
                <w:sz w:val="22"/>
                <w:szCs w:val="20"/>
              </w:rPr>
            </w:pPr>
            <w:r w:rsidRPr="00CD5918">
              <w:rPr>
                <w:rFonts w:eastAsia="標楷體"/>
                <w:color w:val="000000" w:themeColor="text1"/>
                <w:kern w:val="0"/>
                <w:sz w:val="22"/>
                <w:szCs w:val="20"/>
              </w:rPr>
              <w:t>實質增加率</w:t>
            </w:r>
            <w:r w:rsidRPr="00CD5918">
              <w:rPr>
                <w:rFonts w:eastAsia="標楷體"/>
                <w:color w:val="000000" w:themeColor="text1"/>
                <w:kern w:val="0"/>
                <w:sz w:val="22"/>
                <w:szCs w:val="20"/>
              </w:rPr>
              <w:t>(%)</w:t>
            </w:r>
          </w:p>
        </w:tc>
        <w:tc>
          <w:tcPr>
            <w:tcW w:w="1466" w:type="dxa"/>
            <w:tcBorders>
              <w:top w:val="single" w:sz="6" w:space="0" w:color="auto"/>
              <w:left w:val="single" w:sz="6" w:space="0" w:color="auto"/>
              <w:bottom w:val="single" w:sz="6" w:space="0" w:color="auto"/>
            </w:tcBorders>
            <w:vAlign w:val="center"/>
          </w:tcPr>
          <w:p w:rsidR="0077206A" w:rsidRPr="00CD5918" w:rsidRDefault="0077206A" w:rsidP="00E92869">
            <w:pPr>
              <w:widowControl/>
              <w:adjustRightInd w:val="0"/>
              <w:snapToGrid w:val="0"/>
              <w:ind w:right="-29"/>
              <w:jc w:val="center"/>
              <w:rPr>
                <w:rFonts w:eastAsia="標楷體"/>
                <w:color w:val="000000" w:themeColor="text1"/>
                <w:kern w:val="0"/>
                <w:sz w:val="22"/>
                <w:szCs w:val="20"/>
              </w:rPr>
            </w:pPr>
            <w:r w:rsidRPr="00CD5918">
              <w:rPr>
                <w:rFonts w:eastAsia="標楷體"/>
                <w:color w:val="000000" w:themeColor="text1"/>
                <w:kern w:val="0"/>
                <w:sz w:val="22"/>
                <w:szCs w:val="20"/>
              </w:rPr>
              <w:t>貢獻</w:t>
            </w:r>
            <w:r w:rsidRPr="00CD5918">
              <w:rPr>
                <w:rFonts w:eastAsia="標楷體"/>
                <w:color w:val="000000" w:themeColor="text1"/>
                <w:kern w:val="0"/>
                <w:sz w:val="22"/>
                <w:szCs w:val="20"/>
              </w:rPr>
              <w:t>(</w:t>
            </w:r>
            <w:r w:rsidRPr="00CD5918">
              <w:rPr>
                <w:rFonts w:eastAsia="標楷體"/>
                <w:color w:val="000000" w:themeColor="text1"/>
                <w:kern w:val="0"/>
                <w:sz w:val="22"/>
                <w:szCs w:val="20"/>
              </w:rPr>
              <w:t>百分點</w:t>
            </w:r>
            <w:r w:rsidRPr="00CD5918">
              <w:rPr>
                <w:rFonts w:eastAsia="標楷體"/>
                <w:color w:val="000000" w:themeColor="text1"/>
                <w:kern w:val="0"/>
                <w:sz w:val="22"/>
                <w:szCs w:val="20"/>
              </w:rPr>
              <w:t>)</w:t>
            </w:r>
          </w:p>
        </w:tc>
      </w:tr>
      <w:tr w:rsidR="0077206A" w:rsidRPr="00CD5918" w:rsidTr="00E92869">
        <w:trPr>
          <w:cantSplit/>
          <w:trHeight w:val="65"/>
          <w:jc w:val="center"/>
        </w:trPr>
        <w:tc>
          <w:tcPr>
            <w:tcW w:w="2581" w:type="dxa"/>
            <w:tcBorders>
              <w:top w:val="single" w:sz="6" w:space="0" w:color="auto"/>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GDP</w:t>
            </w:r>
          </w:p>
        </w:tc>
        <w:tc>
          <w:tcPr>
            <w:tcW w:w="1555" w:type="dxa"/>
            <w:tcBorders>
              <w:top w:val="single" w:sz="6" w:space="0" w:color="auto"/>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1.50</w:t>
            </w:r>
          </w:p>
        </w:tc>
        <w:tc>
          <w:tcPr>
            <w:tcW w:w="1476" w:type="dxa"/>
            <w:tcBorders>
              <w:top w:val="single" w:sz="6" w:space="0" w:color="auto"/>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1.50</w:t>
            </w:r>
          </w:p>
        </w:tc>
        <w:tc>
          <w:tcPr>
            <w:tcW w:w="1571" w:type="dxa"/>
            <w:tcBorders>
              <w:top w:val="single" w:sz="6" w:space="0" w:color="auto"/>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1.92</w:t>
            </w:r>
          </w:p>
        </w:tc>
        <w:tc>
          <w:tcPr>
            <w:tcW w:w="1466" w:type="dxa"/>
            <w:tcBorders>
              <w:top w:val="single" w:sz="6" w:space="0" w:color="auto"/>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1.92</w:t>
            </w:r>
          </w:p>
        </w:tc>
      </w:tr>
      <w:tr w:rsidR="0077206A" w:rsidRPr="00CD5918" w:rsidTr="00E92869">
        <w:trPr>
          <w:cantSplit/>
          <w:trHeight w:val="80"/>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國內需求</w:t>
            </w:r>
          </w:p>
        </w:tc>
        <w:tc>
          <w:tcPr>
            <w:tcW w:w="1555"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2.16</w:t>
            </w:r>
          </w:p>
        </w:tc>
        <w:tc>
          <w:tcPr>
            <w:tcW w:w="1476"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1.89</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1.67</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1.47</w:t>
            </w:r>
          </w:p>
        </w:tc>
      </w:tr>
      <w:tr w:rsidR="0077206A" w:rsidRPr="00CD5918" w:rsidTr="00E92869">
        <w:trPr>
          <w:cantSplit/>
          <w:trHeight w:val="229"/>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 xml:space="preserve">  </w:t>
            </w:r>
            <w:r w:rsidRPr="00CD5918">
              <w:rPr>
                <w:rFonts w:eastAsia="標楷體"/>
                <w:color w:val="000000" w:themeColor="text1"/>
                <w:kern w:val="0"/>
                <w:sz w:val="22"/>
                <w:szCs w:val="20"/>
              </w:rPr>
              <w:t>民間消費</w:t>
            </w:r>
          </w:p>
        </w:tc>
        <w:tc>
          <w:tcPr>
            <w:tcW w:w="1555"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2.14</w:t>
            </w:r>
          </w:p>
        </w:tc>
        <w:tc>
          <w:tcPr>
            <w:tcW w:w="1476"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1.12</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1.75</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0.92</w:t>
            </w:r>
          </w:p>
        </w:tc>
      </w:tr>
      <w:tr w:rsidR="0077206A" w:rsidRPr="00CD5918" w:rsidTr="00E92869">
        <w:trPr>
          <w:cantSplit/>
          <w:trHeight w:val="108"/>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 xml:space="preserve">  </w:t>
            </w:r>
            <w:r w:rsidRPr="00CD5918">
              <w:rPr>
                <w:rFonts w:eastAsia="標楷體"/>
                <w:color w:val="000000" w:themeColor="text1"/>
                <w:kern w:val="0"/>
                <w:sz w:val="22"/>
                <w:szCs w:val="20"/>
              </w:rPr>
              <w:t>政府消費</w:t>
            </w:r>
          </w:p>
        </w:tc>
        <w:tc>
          <w:tcPr>
            <w:tcW w:w="1555"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3.05</w:t>
            </w:r>
          </w:p>
        </w:tc>
        <w:tc>
          <w:tcPr>
            <w:tcW w:w="1476"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0.43</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0.34</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0.05</w:t>
            </w:r>
          </w:p>
        </w:tc>
      </w:tr>
      <w:tr w:rsidR="0077206A" w:rsidRPr="00CD5918" w:rsidTr="00E92869">
        <w:trPr>
          <w:cantSplit/>
          <w:trHeight w:val="254"/>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 xml:space="preserve">  </w:t>
            </w:r>
            <w:r w:rsidRPr="00CD5918">
              <w:rPr>
                <w:rFonts w:eastAsia="標楷體"/>
                <w:color w:val="000000" w:themeColor="text1"/>
                <w:kern w:val="0"/>
                <w:sz w:val="22"/>
                <w:szCs w:val="20"/>
              </w:rPr>
              <w:t>國內投資</w:t>
            </w:r>
          </w:p>
        </w:tc>
        <w:tc>
          <w:tcPr>
            <w:tcW w:w="1555"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2.71</w:t>
            </w:r>
          </w:p>
        </w:tc>
        <w:tc>
          <w:tcPr>
            <w:tcW w:w="1476"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0.56</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1.80</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0.38</w:t>
            </w:r>
          </w:p>
        </w:tc>
      </w:tr>
      <w:tr w:rsidR="0077206A" w:rsidRPr="00CD5918" w:rsidTr="00E92869">
        <w:trPr>
          <w:cantSplit/>
          <w:trHeight w:val="254"/>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 xml:space="preserve">    </w:t>
            </w:r>
            <w:r w:rsidRPr="00CD5918">
              <w:rPr>
                <w:rFonts w:eastAsia="標楷體"/>
                <w:color w:val="000000" w:themeColor="text1"/>
                <w:kern w:val="0"/>
                <w:sz w:val="22"/>
                <w:szCs w:val="20"/>
              </w:rPr>
              <w:t>民間</w:t>
            </w:r>
          </w:p>
        </w:tc>
        <w:tc>
          <w:tcPr>
            <w:tcW w:w="1555" w:type="dxa"/>
            <w:tcBorders>
              <w:right w:val="single" w:sz="6" w:space="0" w:color="auto"/>
            </w:tcBorders>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3.12</w:t>
            </w:r>
          </w:p>
        </w:tc>
        <w:tc>
          <w:tcPr>
            <w:tcW w:w="1476" w:type="dxa"/>
            <w:tcBorders>
              <w:right w:val="single" w:sz="6" w:space="0" w:color="auto"/>
            </w:tcBorders>
          </w:tcPr>
          <w:p w:rsidR="0077206A" w:rsidRPr="00CD5918" w:rsidRDefault="0077206A" w:rsidP="00E92869">
            <w:pPr>
              <w:snapToGrid w:val="0"/>
              <w:ind w:right="372"/>
              <w:jc w:val="center"/>
              <w:rPr>
                <w:rFonts w:eastAsia="標楷體"/>
                <w:color w:val="000000" w:themeColor="text1"/>
              </w:rPr>
            </w:pPr>
            <w:r w:rsidRPr="00CD5918">
              <w:rPr>
                <w:rFonts w:eastAsia="標楷體" w:hint="eastAsia"/>
                <w:color w:val="000000" w:themeColor="text1"/>
              </w:rPr>
              <w:t xml:space="preserve">  0.54</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1.85</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0.32</w:t>
            </w:r>
          </w:p>
        </w:tc>
      </w:tr>
      <w:tr w:rsidR="0077206A" w:rsidRPr="00CD5918" w:rsidTr="00E92869">
        <w:trPr>
          <w:cantSplit/>
          <w:trHeight w:val="254"/>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 xml:space="preserve">    </w:t>
            </w:r>
            <w:r w:rsidRPr="00CD5918">
              <w:rPr>
                <w:rFonts w:eastAsia="標楷體" w:hint="eastAsia"/>
                <w:color w:val="000000" w:themeColor="text1"/>
                <w:kern w:val="0"/>
                <w:sz w:val="22"/>
                <w:szCs w:val="20"/>
              </w:rPr>
              <w:t>公營</w:t>
            </w:r>
          </w:p>
        </w:tc>
        <w:tc>
          <w:tcPr>
            <w:tcW w:w="1555" w:type="dxa"/>
            <w:tcBorders>
              <w:right w:val="single" w:sz="6" w:space="0" w:color="auto"/>
            </w:tcBorders>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-1.93</w:t>
            </w:r>
          </w:p>
        </w:tc>
        <w:tc>
          <w:tcPr>
            <w:tcW w:w="1476" w:type="dxa"/>
            <w:tcBorders>
              <w:right w:val="single" w:sz="6" w:space="0" w:color="auto"/>
            </w:tcBorders>
          </w:tcPr>
          <w:p w:rsidR="0077206A" w:rsidRPr="00CD5918" w:rsidRDefault="0077206A" w:rsidP="00E92869">
            <w:pPr>
              <w:snapToGrid w:val="0"/>
              <w:ind w:right="492"/>
              <w:jc w:val="right"/>
              <w:rPr>
                <w:rFonts w:eastAsia="標楷體"/>
                <w:color w:val="000000" w:themeColor="text1"/>
              </w:rPr>
            </w:pPr>
            <w:r w:rsidRPr="00CD5918">
              <w:rPr>
                <w:rFonts w:eastAsia="標楷體" w:hint="eastAsia"/>
                <w:color w:val="000000" w:themeColor="text1"/>
              </w:rPr>
              <w:t>-0.02</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2.42</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0.03</w:t>
            </w:r>
          </w:p>
        </w:tc>
      </w:tr>
      <w:tr w:rsidR="0077206A" w:rsidRPr="00CD5918" w:rsidTr="00E92869">
        <w:trPr>
          <w:cantSplit/>
          <w:trHeight w:val="254"/>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 xml:space="preserve">    </w:t>
            </w:r>
            <w:r w:rsidRPr="00CD5918">
              <w:rPr>
                <w:rFonts w:eastAsia="標楷體" w:hint="eastAsia"/>
                <w:color w:val="000000" w:themeColor="text1"/>
                <w:kern w:val="0"/>
                <w:sz w:val="22"/>
                <w:szCs w:val="20"/>
              </w:rPr>
              <w:t>政府</w:t>
            </w:r>
          </w:p>
        </w:tc>
        <w:tc>
          <w:tcPr>
            <w:tcW w:w="1555" w:type="dxa"/>
            <w:tcBorders>
              <w:right w:val="single" w:sz="6" w:space="0" w:color="auto"/>
            </w:tcBorders>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1.72</w:t>
            </w:r>
          </w:p>
        </w:tc>
        <w:tc>
          <w:tcPr>
            <w:tcW w:w="1476" w:type="dxa"/>
            <w:tcBorders>
              <w:right w:val="single" w:sz="6" w:space="0" w:color="auto"/>
            </w:tcBorders>
          </w:tcPr>
          <w:p w:rsidR="0077206A" w:rsidRPr="00CD5918" w:rsidRDefault="0077206A" w:rsidP="00E92869">
            <w:pPr>
              <w:snapToGrid w:val="0"/>
              <w:ind w:right="372"/>
              <w:jc w:val="center"/>
              <w:rPr>
                <w:rFonts w:eastAsia="標楷體"/>
                <w:color w:val="000000" w:themeColor="text1"/>
              </w:rPr>
            </w:pPr>
            <w:r w:rsidRPr="00CD5918">
              <w:rPr>
                <w:rFonts w:eastAsia="標楷體" w:hint="eastAsia"/>
                <w:color w:val="000000" w:themeColor="text1"/>
              </w:rPr>
              <w:t xml:space="preserve">  0.05</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1.21</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0.03</w:t>
            </w:r>
          </w:p>
        </w:tc>
      </w:tr>
      <w:tr w:rsidR="0077206A" w:rsidRPr="00CD5918" w:rsidTr="00E92869">
        <w:trPr>
          <w:cantSplit/>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國外淨需求</w:t>
            </w:r>
          </w:p>
        </w:tc>
        <w:tc>
          <w:tcPr>
            <w:tcW w:w="1555"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w:t>
            </w:r>
          </w:p>
        </w:tc>
        <w:tc>
          <w:tcPr>
            <w:tcW w:w="1476" w:type="dxa"/>
            <w:tcBorders>
              <w:right w:val="single" w:sz="6" w:space="0" w:color="auto"/>
            </w:tcBorders>
            <w:vAlign w:val="center"/>
          </w:tcPr>
          <w:p w:rsidR="0077206A" w:rsidRPr="00CD5918" w:rsidRDefault="0077206A" w:rsidP="00E92869">
            <w:pPr>
              <w:widowControl/>
              <w:snapToGrid w:val="0"/>
              <w:ind w:right="537"/>
              <w:jc w:val="right"/>
              <w:rPr>
                <w:rFonts w:eastAsia="標楷體"/>
                <w:color w:val="000000" w:themeColor="text1"/>
              </w:rPr>
            </w:pPr>
            <w:r w:rsidRPr="00CD5918">
              <w:rPr>
                <w:rFonts w:eastAsia="標楷體" w:hint="eastAsia"/>
                <w:color w:val="000000" w:themeColor="text1"/>
              </w:rPr>
              <w:t>-0.38</w:t>
            </w:r>
          </w:p>
        </w:tc>
        <w:tc>
          <w:tcPr>
            <w:tcW w:w="1571" w:type="dxa"/>
            <w:tcBorders>
              <w:right w:val="single" w:sz="6" w:space="0" w:color="auto"/>
            </w:tcBorders>
            <w:vAlign w:val="center"/>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0.45</w:t>
            </w:r>
          </w:p>
        </w:tc>
      </w:tr>
      <w:tr w:rsidR="0077206A" w:rsidRPr="00CD5918" w:rsidTr="00E92869">
        <w:trPr>
          <w:cantSplit/>
          <w:jc w:val="center"/>
        </w:trPr>
        <w:tc>
          <w:tcPr>
            <w:tcW w:w="2581" w:type="dxa"/>
            <w:tcBorders>
              <w:right w:val="single" w:sz="6" w:space="0" w:color="auto"/>
            </w:tcBorders>
            <w:vAlign w:val="center"/>
          </w:tcPr>
          <w:p w:rsidR="0077206A" w:rsidRPr="00CD5918" w:rsidRDefault="0077206A" w:rsidP="00E92869">
            <w:pPr>
              <w:widowControl/>
              <w:adjustRightInd w:val="0"/>
              <w:snapToGrid w:val="0"/>
              <w:jc w:val="both"/>
              <w:rPr>
                <w:rFonts w:eastAsia="標楷體"/>
                <w:color w:val="000000" w:themeColor="text1"/>
                <w:kern w:val="0"/>
                <w:sz w:val="22"/>
              </w:rPr>
            </w:pPr>
            <w:r w:rsidRPr="00CD5918">
              <w:rPr>
                <w:rFonts w:eastAsia="標楷體"/>
                <w:color w:val="000000" w:themeColor="text1"/>
                <w:kern w:val="0"/>
                <w:sz w:val="22"/>
              </w:rPr>
              <w:t xml:space="preserve">  </w:t>
            </w:r>
            <w:r w:rsidRPr="00CD5918">
              <w:rPr>
                <w:rFonts w:eastAsia="標楷體"/>
                <w:color w:val="000000" w:themeColor="text1"/>
                <w:kern w:val="0"/>
                <w:sz w:val="22"/>
              </w:rPr>
              <w:t>輸出</w:t>
            </w:r>
            <w:r w:rsidRPr="00CD5918">
              <w:rPr>
                <w:rFonts w:eastAsia="標楷體"/>
                <w:color w:val="000000" w:themeColor="text1"/>
                <w:kern w:val="0"/>
                <w:sz w:val="22"/>
              </w:rPr>
              <w:t>(</w:t>
            </w:r>
            <w:r w:rsidRPr="00CD5918">
              <w:rPr>
                <w:rFonts w:eastAsia="標楷體"/>
                <w:color w:val="000000" w:themeColor="text1"/>
                <w:kern w:val="0"/>
                <w:sz w:val="22"/>
              </w:rPr>
              <w:t>含商品及勞務</w:t>
            </w:r>
            <w:r w:rsidRPr="00CD5918">
              <w:rPr>
                <w:rFonts w:eastAsia="標楷體"/>
                <w:color w:val="000000" w:themeColor="text1"/>
                <w:kern w:val="0"/>
                <w:sz w:val="22"/>
              </w:rPr>
              <w:t>)</w:t>
            </w:r>
          </w:p>
        </w:tc>
        <w:tc>
          <w:tcPr>
            <w:tcW w:w="1555"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2.12</w:t>
            </w:r>
          </w:p>
        </w:tc>
        <w:tc>
          <w:tcPr>
            <w:tcW w:w="1476"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1.36</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4.01</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2.52</w:t>
            </w:r>
          </w:p>
        </w:tc>
      </w:tr>
      <w:tr w:rsidR="0077206A" w:rsidRPr="00CD5918" w:rsidTr="00E92869">
        <w:trPr>
          <w:cantSplit/>
          <w:jc w:val="center"/>
        </w:trPr>
        <w:tc>
          <w:tcPr>
            <w:tcW w:w="2581" w:type="dxa"/>
            <w:tcBorders>
              <w:bottom w:val="dashSmallGap" w:sz="4" w:space="0" w:color="auto"/>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 xml:space="preserve"> </w:t>
            </w:r>
            <w:r w:rsidRPr="00CD5918">
              <w:rPr>
                <w:rFonts w:eastAsia="標楷體"/>
                <w:color w:val="000000" w:themeColor="text1"/>
                <w:kern w:val="0"/>
                <w:sz w:val="22"/>
                <w:szCs w:val="20"/>
              </w:rPr>
              <w:t>減：輸入</w:t>
            </w:r>
            <w:r w:rsidRPr="00CD5918">
              <w:rPr>
                <w:rFonts w:eastAsia="標楷體"/>
                <w:color w:val="000000" w:themeColor="text1"/>
                <w:kern w:val="0"/>
                <w:sz w:val="22"/>
                <w:szCs w:val="20"/>
              </w:rPr>
              <w:t>(</w:t>
            </w:r>
            <w:r w:rsidRPr="00CD5918">
              <w:rPr>
                <w:rFonts w:eastAsia="標楷體"/>
                <w:color w:val="000000" w:themeColor="text1"/>
                <w:kern w:val="0"/>
                <w:sz w:val="22"/>
                <w:szCs w:val="20"/>
              </w:rPr>
              <w:t>含商品及勞務</w:t>
            </w:r>
            <w:r w:rsidRPr="00CD5918">
              <w:rPr>
                <w:rFonts w:eastAsia="標楷體"/>
                <w:color w:val="000000" w:themeColor="text1"/>
                <w:kern w:val="0"/>
                <w:sz w:val="22"/>
                <w:szCs w:val="20"/>
              </w:rPr>
              <w:t>)</w:t>
            </w:r>
          </w:p>
        </w:tc>
        <w:tc>
          <w:tcPr>
            <w:tcW w:w="1555" w:type="dxa"/>
            <w:tcBorders>
              <w:bottom w:val="dashSmallGap" w:sz="4" w:space="0" w:color="auto"/>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3.39</w:t>
            </w:r>
          </w:p>
        </w:tc>
        <w:tc>
          <w:tcPr>
            <w:tcW w:w="1476" w:type="dxa"/>
            <w:tcBorders>
              <w:bottom w:val="dashSmallGap" w:sz="4" w:space="0" w:color="auto"/>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1.75</w:t>
            </w:r>
          </w:p>
        </w:tc>
        <w:tc>
          <w:tcPr>
            <w:tcW w:w="1571" w:type="dxa"/>
            <w:tcBorders>
              <w:bottom w:val="dashSmallGap" w:sz="4" w:space="0" w:color="auto"/>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4.07</w:t>
            </w:r>
          </w:p>
        </w:tc>
        <w:tc>
          <w:tcPr>
            <w:tcW w:w="1466" w:type="dxa"/>
            <w:tcBorders>
              <w:left w:val="single" w:sz="6" w:space="0" w:color="auto"/>
              <w:bottom w:val="dashSmallGap" w:sz="4"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2.07</w:t>
            </w:r>
          </w:p>
        </w:tc>
      </w:tr>
      <w:tr w:rsidR="0077206A" w:rsidRPr="00CD5918" w:rsidTr="00E92869">
        <w:trPr>
          <w:cantSplit/>
          <w:trHeight w:val="143"/>
          <w:jc w:val="center"/>
        </w:trPr>
        <w:tc>
          <w:tcPr>
            <w:tcW w:w="2581" w:type="dxa"/>
            <w:tcBorders>
              <w:right w:val="single" w:sz="6" w:space="0" w:color="auto"/>
            </w:tcBorders>
          </w:tcPr>
          <w:p w:rsidR="0077206A" w:rsidRPr="00CD5918" w:rsidRDefault="0077206A" w:rsidP="00E92869">
            <w:pPr>
              <w:widowControl/>
              <w:adjustRightInd w:val="0"/>
              <w:snapToGrid w:val="0"/>
              <w:rPr>
                <w:rFonts w:eastAsia="標楷體"/>
                <w:color w:val="000000" w:themeColor="text1"/>
                <w:kern w:val="0"/>
                <w:sz w:val="22"/>
              </w:rPr>
            </w:pPr>
            <w:r w:rsidRPr="00CD5918">
              <w:rPr>
                <w:rFonts w:eastAsia="標楷體"/>
                <w:color w:val="000000" w:themeColor="text1"/>
                <w:kern w:val="0"/>
                <w:sz w:val="22"/>
              </w:rPr>
              <w:t>躉售物價</w:t>
            </w:r>
            <w:r w:rsidRPr="00CD5918">
              <w:rPr>
                <w:rFonts w:eastAsia="標楷體" w:hint="eastAsia"/>
                <w:color w:val="000000" w:themeColor="text1"/>
                <w:kern w:val="0"/>
                <w:sz w:val="22"/>
              </w:rPr>
              <w:t>(</w:t>
            </w:r>
            <w:r w:rsidRPr="00CD5918">
              <w:rPr>
                <w:rFonts w:eastAsia="標楷體"/>
                <w:color w:val="000000" w:themeColor="text1"/>
                <w:kern w:val="0"/>
                <w:sz w:val="22"/>
              </w:rPr>
              <w:t>WPI</w:t>
            </w:r>
            <w:r w:rsidRPr="00CD5918">
              <w:rPr>
                <w:rFonts w:eastAsia="標楷體" w:hint="eastAsia"/>
                <w:color w:val="000000" w:themeColor="text1"/>
                <w:kern w:val="0"/>
                <w:sz w:val="22"/>
              </w:rPr>
              <w:t>)</w:t>
            </w:r>
          </w:p>
        </w:tc>
        <w:tc>
          <w:tcPr>
            <w:tcW w:w="1555"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-2.97</w:t>
            </w:r>
          </w:p>
        </w:tc>
        <w:tc>
          <w:tcPr>
            <w:tcW w:w="1476" w:type="dxa"/>
            <w:tcBorders>
              <w:righ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color w:val="000000" w:themeColor="text1"/>
              </w:rPr>
              <w:t>-</w:t>
            </w:r>
          </w:p>
        </w:tc>
        <w:tc>
          <w:tcPr>
            <w:tcW w:w="1571" w:type="dxa"/>
            <w:tcBorders>
              <w:right w:val="single" w:sz="6" w:space="0" w:color="auto"/>
            </w:tcBorders>
            <w:vAlign w:val="center"/>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1.53</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w:t>
            </w:r>
          </w:p>
        </w:tc>
      </w:tr>
      <w:tr w:rsidR="0077206A" w:rsidRPr="00CD5918" w:rsidTr="00E92869">
        <w:trPr>
          <w:cantSplit/>
          <w:trHeight w:val="197"/>
          <w:jc w:val="center"/>
        </w:trPr>
        <w:tc>
          <w:tcPr>
            <w:tcW w:w="2581" w:type="dxa"/>
            <w:tcBorders>
              <w:bottom w:val="single" w:sz="6" w:space="0" w:color="auto"/>
              <w:right w:val="single" w:sz="6" w:space="0" w:color="auto"/>
            </w:tcBorders>
          </w:tcPr>
          <w:p w:rsidR="0077206A" w:rsidRPr="00CD5918" w:rsidRDefault="0077206A" w:rsidP="00E92869">
            <w:pPr>
              <w:widowControl/>
              <w:adjustRightInd w:val="0"/>
              <w:snapToGrid w:val="0"/>
              <w:rPr>
                <w:rFonts w:eastAsia="標楷體"/>
                <w:color w:val="000000" w:themeColor="text1"/>
                <w:kern w:val="0"/>
                <w:sz w:val="22"/>
              </w:rPr>
            </w:pPr>
            <w:r w:rsidRPr="00CD5918">
              <w:rPr>
                <w:rFonts w:eastAsia="標楷體"/>
                <w:color w:val="000000" w:themeColor="text1"/>
                <w:kern w:val="0"/>
                <w:sz w:val="22"/>
              </w:rPr>
              <w:t>消費者物價</w:t>
            </w:r>
            <w:r w:rsidRPr="00CD5918">
              <w:rPr>
                <w:rFonts w:eastAsia="標楷體" w:hint="eastAsia"/>
                <w:color w:val="000000" w:themeColor="text1"/>
                <w:kern w:val="0"/>
                <w:sz w:val="22"/>
              </w:rPr>
              <w:t>(</w:t>
            </w:r>
            <w:r w:rsidRPr="00CD5918">
              <w:rPr>
                <w:rFonts w:eastAsia="標楷體"/>
                <w:color w:val="000000" w:themeColor="text1"/>
                <w:kern w:val="0"/>
                <w:sz w:val="22"/>
              </w:rPr>
              <w:t>CPI</w:t>
            </w:r>
            <w:r w:rsidRPr="00CD5918">
              <w:rPr>
                <w:rFonts w:eastAsia="標楷體" w:hint="eastAsia"/>
                <w:color w:val="000000" w:themeColor="text1"/>
                <w:kern w:val="0"/>
                <w:sz w:val="22"/>
              </w:rPr>
              <w:t>)</w:t>
            </w:r>
          </w:p>
        </w:tc>
        <w:tc>
          <w:tcPr>
            <w:tcW w:w="1555" w:type="dxa"/>
            <w:tcBorders>
              <w:bottom w:val="single" w:sz="6" w:space="0" w:color="auto"/>
              <w:right w:val="single" w:sz="6" w:space="0" w:color="auto"/>
            </w:tcBorders>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1.40</w:t>
            </w:r>
          </w:p>
        </w:tc>
        <w:tc>
          <w:tcPr>
            <w:tcW w:w="1476" w:type="dxa"/>
            <w:tcBorders>
              <w:bottom w:val="single" w:sz="6" w:space="0" w:color="auto"/>
              <w:righ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color w:val="000000" w:themeColor="text1"/>
              </w:rPr>
              <w:t>-</w:t>
            </w:r>
          </w:p>
        </w:tc>
        <w:tc>
          <w:tcPr>
            <w:tcW w:w="1571" w:type="dxa"/>
            <w:tcBorders>
              <w:bottom w:val="single" w:sz="6" w:space="0" w:color="auto"/>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1.08</w:t>
            </w:r>
          </w:p>
        </w:tc>
        <w:tc>
          <w:tcPr>
            <w:tcW w:w="1466" w:type="dxa"/>
            <w:tcBorders>
              <w:left w:val="single" w:sz="6" w:space="0" w:color="auto"/>
              <w:bottom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w:t>
            </w:r>
          </w:p>
        </w:tc>
      </w:tr>
    </w:tbl>
    <w:p w:rsidR="0077206A" w:rsidRPr="00CD5918" w:rsidRDefault="0077206A" w:rsidP="0077206A">
      <w:pPr>
        <w:adjustRightInd w:val="0"/>
        <w:snapToGrid w:val="0"/>
        <w:spacing w:line="240" w:lineRule="exact"/>
        <w:ind w:left="1120" w:rightChars="-257" w:right="-617" w:hangingChars="509" w:hanging="1120"/>
        <w:rPr>
          <w:rFonts w:eastAsia="標楷體"/>
          <w:color w:val="000000" w:themeColor="text1"/>
          <w:sz w:val="22"/>
          <w:szCs w:val="22"/>
        </w:rPr>
      </w:pPr>
      <w:proofErr w:type="gramStart"/>
      <w:r w:rsidRPr="00CD5918">
        <w:rPr>
          <w:rFonts w:eastAsia="標楷體" w:hint="eastAsia"/>
          <w:color w:val="000000" w:themeColor="text1"/>
          <w:sz w:val="22"/>
          <w:szCs w:val="22"/>
        </w:rPr>
        <w:t>註</w:t>
      </w:r>
      <w:proofErr w:type="gramEnd"/>
      <w:r w:rsidRPr="00CD5918">
        <w:rPr>
          <w:rFonts w:eastAsia="標楷體" w:hint="eastAsia"/>
          <w:color w:val="000000" w:themeColor="text1"/>
          <w:sz w:val="22"/>
          <w:szCs w:val="22"/>
        </w:rPr>
        <w:t>: (p)</w:t>
      </w:r>
      <w:proofErr w:type="gramStart"/>
      <w:r w:rsidRPr="00CD5918">
        <w:rPr>
          <w:rFonts w:eastAsia="標楷體" w:hint="eastAsia"/>
          <w:color w:val="000000" w:themeColor="text1"/>
          <w:sz w:val="22"/>
          <w:szCs w:val="22"/>
        </w:rPr>
        <w:t>表初估</w:t>
      </w:r>
      <w:proofErr w:type="gramEnd"/>
      <w:r w:rsidRPr="00CD5918">
        <w:rPr>
          <w:rFonts w:eastAsia="標楷體" w:hint="eastAsia"/>
          <w:color w:val="000000" w:themeColor="text1"/>
          <w:sz w:val="22"/>
          <w:szCs w:val="22"/>
        </w:rPr>
        <w:t>，</w:t>
      </w:r>
      <w:r w:rsidRPr="00CD5918">
        <w:rPr>
          <w:rFonts w:eastAsia="標楷體" w:hint="eastAsia"/>
          <w:color w:val="000000" w:themeColor="text1"/>
          <w:sz w:val="22"/>
          <w:szCs w:val="22"/>
        </w:rPr>
        <w:t>(f)</w:t>
      </w:r>
      <w:r w:rsidRPr="00CD5918">
        <w:rPr>
          <w:rFonts w:eastAsia="標楷體" w:hint="eastAsia"/>
          <w:color w:val="000000" w:themeColor="text1"/>
          <w:sz w:val="22"/>
          <w:szCs w:val="22"/>
        </w:rPr>
        <w:t>表預測</w:t>
      </w:r>
    </w:p>
    <w:p w:rsidR="003A1D4B" w:rsidRPr="00CD5918" w:rsidRDefault="0077206A" w:rsidP="0077206A">
      <w:pPr>
        <w:adjustRightInd w:val="0"/>
        <w:snapToGrid w:val="0"/>
        <w:spacing w:line="240" w:lineRule="exact"/>
        <w:ind w:left="1120" w:rightChars="-257" w:right="-617" w:hangingChars="509" w:hanging="1120"/>
        <w:rPr>
          <w:rFonts w:eastAsia="標楷體"/>
          <w:color w:val="000000" w:themeColor="text1"/>
          <w:sz w:val="22"/>
          <w:szCs w:val="22"/>
        </w:rPr>
      </w:pPr>
      <w:r w:rsidRPr="00CD5918">
        <w:rPr>
          <w:rFonts w:eastAsia="標楷體"/>
          <w:color w:val="000000" w:themeColor="text1"/>
          <w:sz w:val="22"/>
          <w:szCs w:val="22"/>
        </w:rPr>
        <w:t>資料來源：行政院主計總處，國民所得統計及國內經濟情勢展望</w:t>
      </w:r>
      <w:r w:rsidRPr="00CD5918">
        <w:rPr>
          <w:rFonts w:eastAsia="標楷體" w:hint="eastAsia"/>
          <w:color w:val="000000" w:themeColor="text1"/>
          <w:sz w:val="22"/>
          <w:szCs w:val="22"/>
        </w:rPr>
        <w:t>，</w:t>
      </w:r>
      <w:r w:rsidRPr="00CD5918">
        <w:rPr>
          <w:rFonts w:eastAsia="標楷體" w:hint="eastAsia"/>
          <w:color w:val="000000" w:themeColor="text1"/>
          <w:sz w:val="22"/>
          <w:szCs w:val="22"/>
        </w:rPr>
        <w:t>106</w:t>
      </w:r>
      <w:r w:rsidRPr="00CD5918">
        <w:rPr>
          <w:rFonts w:eastAsia="標楷體" w:hint="eastAsia"/>
          <w:color w:val="000000" w:themeColor="text1"/>
          <w:sz w:val="22"/>
          <w:szCs w:val="22"/>
        </w:rPr>
        <w:t>年</w:t>
      </w:r>
      <w:r w:rsidRPr="00CD5918">
        <w:rPr>
          <w:rFonts w:eastAsia="標楷體" w:hint="eastAsia"/>
          <w:color w:val="000000" w:themeColor="text1"/>
          <w:sz w:val="22"/>
          <w:szCs w:val="22"/>
        </w:rPr>
        <w:t>2</w:t>
      </w:r>
      <w:r w:rsidRPr="00CD5918">
        <w:rPr>
          <w:rFonts w:eastAsia="標楷體" w:hint="eastAsia"/>
          <w:color w:val="000000" w:themeColor="text1"/>
          <w:sz w:val="22"/>
          <w:szCs w:val="22"/>
        </w:rPr>
        <w:t>月</w:t>
      </w:r>
      <w:r w:rsidRPr="00CD5918">
        <w:rPr>
          <w:rFonts w:eastAsia="標楷體" w:hint="eastAsia"/>
          <w:color w:val="000000" w:themeColor="text1"/>
          <w:sz w:val="22"/>
          <w:szCs w:val="22"/>
        </w:rPr>
        <w:t>15</w:t>
      </w:r>
      <w:r w:rsidRPr="00CD5918">
        <w:rPr>
          <w:rFonts w:eastAsia="標楷體" w:hint="eastAsia"/>
          <w:color w:val="000000" w:themeColor="text1"/>
          <w:sz w:val="22"/>
          <w:szCs w:val="22"/>
        </w:rPr>
        <w:t>日</w:t>
      </w:r>
      <w:r w:rsidRPr="00CD5918">
        <w:rPr>
          <w:rFonts w:eastAsia="標楷體"/>
          <w:color w:val="000000" w:themeColor="text1"/>
          <w:sz w:val="22"/>
          <w:szCs w:val="22"/>
        </w:rPr>
        <w:t>。</w:t>
      </w:r>
      <w:r w:rsidR="003A1D4B" w:rsidRPr="00CD5918">
        <w:rPr>
          <w:rFonts w:eastAsia="標楷體"/>
          <w:color w:val="000000" w:themeColor="text1"/>
          <w:sz w:val="22"/>
          <w:szCs w:val="22"/>
        </w:rPr>
        <w:br w:type="page"/>
      </w:r>
    </w:p>
    <w:p w:rsidR="00A97DA4" w:rsidRPr="00513CEA" w:rsidRDefault="00A97DA4" w:rsidP="00A97DA4">
      <w:pPr>
        <w:tabs>
          <w:tab w:val="left" w:pos="709"/>
        </w:tabs>
        <w:spacing w:afterLines="50" w:after="180" w:line="460" w:lineRule="exact"/>
        <w:ind w:left="533" w:hangingChars="190" w:hanging="533"/>
        <w:rPr>
          <w:rFonts w:eastAsia="標楷體"/>
          <w:b/>
          <w:bCs/>
          <w:color w:val="000000" w:themeColor="text1"/>
          <w:sz w:val="28"/>
          <w:szCs w:val="28"/>
        </w:rPr>
      </w:pPr>
      <w:bookmarkStart w:id="91" w:name="_Toc349916583"/>
      <w:bookmarkEnd w:id="90"/>
      <w:r w:rsidRPr="00513CEA">
        <w:rPr>
          <w:rFonts w:eastAsia="標楷體"/>
          <w:b/>
          <w:bCs/>
          <w:color w:val="000000" w:themeColor="text1"/>
          <w:sz w:val="28"/>
          <w:szCs w:val="28"/>
        </w:rPr>
        <w:lastRenderedPageBreak/>
        <w:t>２、</w:t>
      </w:r>
      <w:r w:rsidRPr="00513CEA">
        <w:rPr>
          <w:rFonts w:eastAsia="標楷體" w:hint="eastAsia"/>
          <w:b/>
          <w:bCs/>
          <w:color w:val="000000" w:themeColor="text1"/>
          <w:sz w:val="28"/>
          <w:szCs w:val="28"/>
        </w:rPr>
        <w:t>106</w:t>
      </w:r>
      <w:r w:rsidRPr="00513CEA">
        <w:rPr>
          <w:rFonts w:eastAsia="標楷體" w:hint="eastAsia"/>
          <w:b/>
          <w:bCs/>
          <w:color w:val="000000" w:themeColor="text1"/>
          <w:sz w:val="28"/>
          <w:szCs w:val="28"/>
        </w:rPr>
        <w:t>年</w:t>
      </w:r>
      <w:r w:rsidRPr="00513CEA">
        <w:rPr>
          <w:rFonts w:eastAsia="標楷體" w:hint="eastAsia"/>
          <w:b/>
          <w:bCs/>
          <w:color w:val="000000" w:themeColor="text1"/>
          <w:sz w:val="28"/>
          <w:szCs w:val="28"/>
        </w:rPr>
        <w:t>2</w:t>
      </w:r>
      <w:r w:rsidRPr="00513CEA">
        <w:rPr>
          <w:rFonts w:eastAsia="標楷體" w:hint="eastAsia"/>
          <w:b/>
          <w:bCs/>
          <w:color w:val="000000" w:themeColor="text1"/>
          <w:sz w:val="28"/>
          <w:szCs w:val="28"/>
        </w:rPr>
        <w:t>月景氣對策信號續呈綠燈，領先、同時指標微幅下跌</w:t>
      </w:r>
    </w:p>
    <w:p w:rsidR="00A97DA4" w:rsidRPr="00513CEA" w:rsidRDefault="00A97DA4" w:rsidP="00A97DA4">
      <w:pPr>
        <w:snapToGrid w:val="0"/>
        <w:spacing w:beforeLines="50" w:before="180" w:line="300" w:lineRule="auto"/>
        <w:ind w:rightChars="-59" w:right="-142"/>
        <w:jc w:val="both"/>
        <w:rPr>
          <w:rFonts w:eastAsia="標楷體"/>
          <w:color w:val="000000" w:themeColor="text1"/>
          <w:sz w:val="28"/>
          <w:szCs w:val="28"/>
        </w:rPr>
      </w:pPr>
      <w:r w:rsidRPr="00513CEA">
        <w:rPr>
          <w:rFonts w:eastAsia="標楷體"/>
          <w:color w:val="000000" w:themeColor="text1"/>
          <w:sz w:val="28"/>
          <w:szCs w:val="28"/>
        </w:rPr>
        <w:t xml:space="preserve"> (1) </w:t>
      </w:r>
      <w:r w:rsidRPr="00513CEA">
        <w:rPr>
          <w:rFonts w:eastAsia="標楷體"/>
          <w:color w:val="000000" w:themeColor="text1"/>
          <w:sz w:val="28"/>
          <w:szCs w:val="28"/>
        </w:rPr>
        <w:t>領先指標</w:t>
      </w:r>
    </w:p>
    <w:p w:rsidR="00A97DA4" w:rsidRPr="00513CEA" w:rsidRDefault="00A97DA4" w:rsidP="00A97DA4">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513CEA">
        <w:rPr>
          <w:rFonts w:eastAsia="標楷體" w:hint="eastAsia"/>
          <w:color w:val="000000" w:themeColor="text1"/>
          <w:kern w:val="0"/>
          <w:sz w:val="28"/>
          <w:szCs w:val="28"/>
        </w:rPr>
        <w:t>106</w:t>
      </w:r>
      <w:r w:rsidRPr="00513CEA">
        <w:rPr>
          <w:rFonts w:eastAsia="標楷體" w:hint="eastAsia"/>
          <w:color w:val="000000" w:themeColor="text1"/>
          <w:kern w:val="0"/>
          <w:sz w:val="28"/>
          <w:szCs w:val="28"/>
        </w:rPr>
        <w:t>年</w:t>
      </w:r>
      <w:r w:rsidRPr="00513CEA">
        <w:rPr>
          <w:rFonts w:eastAsia="標楷體" w:hint="eastAsia"/>
          <w:color w:val="000000" w:themeColor="text1"/>
          <w:kern w:val="0"/>
          <w:sz w:val="28"/>
          <w:szCs w:val="28"/>
        </w:rPr>
        <w:t>2</w:t>
      </w:r>
      <w:r w:rsidRPr="00513CEA">
        <w:rPr>
          <w:rFonts w:eastAsia="標楷體" w:hint="eastAsia"/>
          <w:color w:val="000000" w:themeColor="text1"/>
          <w:kern w:val="0"/>
          <w:sz w:val="28"/>
          <w:szCs w:val="28"/>
        </w:rPr>
        <w:t>月</w:t>
      </w:r>
      <w:r w:rsidRPr="00513CEA">
        <w:rPr>
          <w:rFonts w:eastAsia="標楷體"/>
          <w:color w:val="000000" w:themeColor="text1"/>
          <w:kern w:val="0"/>
          <w:sz w:val="28"/>
          <w:szCs w:val="28"/>
        </w:rPr>
        <w:t>不含趨勢指數為</w:t>
      </w:r>
      <w:r w:rsidRPr="00513CEA">
        <w:rPr>
          <w:rFonts w:eastAsia="標楷體" w:hint="eastAsia"/>
          <w:color w:val="000000" w:themeColor="text1"/>
          <w:kern w:val="0"/>
          <w:sz w:val="28"/>
          <w:szCs w:val="28"/>
        </w:rPr>
        <w:t>101.88</w:t>
      </w:r>
      <w:r w:rsidRPr="00513CEA">
        <w:rPr>
          <w:rFonts w:eastAsia="標楷體" w:hint="eastAsia"/>
          <w:color w:val="000000" w:themeColor="text1"/>
          <w:kern w:val="0"/>
          <w:sz w:val="28"/>
          <w:szCs w:val="28"/>
        </w:rPr>
        <w:t>，較上月下跌</w:t>
      </w:r>
      <w:r w:rsidRPr="00513CEA">
        <w:rPr>
          <w:rFonts w:eastAsia="標楷體" w:hint="eastAsia"/>
          <w:color w:val="000000" w:themeColor="text1"/>
          <w:kern w:val="0"/>
          <w:sz w:val="28"/>
          <w:szCs w:val="28"/>
        </w:rPr>
        <w:t>0.10%</w:t>
      </w:r>
      <w:r w:rsidRPr="00513CEA">
        <w:rPr>
          <w:rFonts w:eastAsia="標楷體"/>
          <w:color w:val="000000" w:themeColor="text1"/>
          <w:kern w:val="0"/>
          <w:sz w:val="28"/>
          <w:szCs w:val="28"/>
        </w:rPr>
        <w:t>。</w:t>
      </w:r>
      <w:r w:rsidRPr="00513CEA">
        <w:rPr>
          <w:rFonts w:eastAsia="標楷體" w:hint="eastAsia"/>
          <w:color w:val="000000" w:themeColor="text1"/>
          <w:kern w:val="0"/>
          <w:sz w:val="28"/>
          <w:szCs w:val="28"/>
        </w:rPr>
        <w:t>7</w:t>
      </w:r>
      <w:r w:rsidRPr="00513CEA">
        <w:rPr>
          <w:rFonts w:eastAsia="標楷體" w:hint="eastAsia"/>
          <w:color w:val="000000" w:themeColor="text1"/>
          <w:kern w:val="0"/>
          <w:sz w:val="28"/>
          <w:szCs w:val="28"/>
        </w:rPr>
        <w:t>個構成項目，經去除長期趨勢後，</w:t>
      </w:r>
      <w:r w:rsidRPr="00513CEA">
        <w:rPr>
          <w:rFonts w:eastAsia="標楷體" w:hint="eastAsia"/>
          <w:color w:val="000000" w:themeColor="text1"/>
          <w:kern w:val="0"/>
          <w:sz w:val="28"/>
          <w:szCs w:val="28"/>
        </w:rPr>
        <w:t>2</w:t>
      </w:r>
      <w:r w:rsidRPr="00513CEA">
        <w:rPr>
          <w:rFonts w:eastAsia="標楷體" w:hint="eastAsia"/>
          <w:color w:val="000000" w:themeColor="text1"/>
          <w:kern w:val="0"/>
          <w:sz w:val="28"/>
          <w:szCs w:val="28"/>
        </w:rPr>
        <w:t>項較上月上升，分別為：核發建照面積、股價指數，其餘</w:t>
      </w:r>
      <w:r w:rsidRPr="00513CEA">
        <w:rPr>
          <w:rFonts w:eastAsia="標楷體"/>
          <w:color w:val="000000" w:themeColor="text1"/>
          <w:kern w:val="0"/>
          <w:sz w:val="28"/>
          <w:szCs w:val="28"/>
        </w:rPr>
        <w:t>5</w:t>
      </w:r>
      <w:r w:rsidRPr="00513CEA">
        <w:rPr>
          <w:rFonts w:eastAsia="標楷體" w:hint="eastAsia"/>
          <w:color w:val="000000" w:themeColor="text1"/>
          <w:kern w:val="0"/>
          <w:sz w:val="28"/>
          <w:szCs w:val="28"/>
        </w:rPr>
        <w:t>項</w:t>
      </w:r>
      <w:r w:rsidRPr="00513CEA">
        <w:rPr>
          <w:rFonts w:eastAsia="標楷體" w:hint="eastAsia"/>
          <w:color w:val="000000" w:themeColor="text1"/>
          <w:kern w:val="0"/>
          <w:sz w:val="28"/>
          <w:szCs w:val="28"/>
        </w:rPr>
        <w:t>:</w:t>
      </w:r>
      <w:r w:rsidRPr="00513CEA">
        <w:rPr>
          <w:rFonts w:eastAsia="標楷體" w:hint="eastAsia"/>
          <w:color w:val="000000" w:themeColor="text1"/>
          <w:kern w:val="0"/>
          <w:sz w:val="28"/>
          <w:szCs w:val="28"/>
        </w:rPr>
        <w:t>外銷訂單指數、實質半導體設備進口值、實質貨幣總計數</w:t>
      </w:r>
      <w:r w:rsidRPr="00513CEA">
        <w:rPr>
          <w:rFonts w:eastAsia="標楷體" w:hint="eastAsia"/>
          <w:color w:val="000000" w:themeColor="text1"/>
          <w:kern w:val="0"/>
          <w:sz w:val="28"/>
          <w:szCs w:val="28"/>
        </w:rPr>
        <w:t>M1B</w:t>
      </w:r>
      <w:r w:rsidRPr="00513CEA">
        <w:rPr>
          <w:rFonts w:eastAsia="標楷體" w:hint="eastAsia"/>
          <w:color w:val="000000" w:themeColor="text1"/>
          <w:kern w:val="0"/>
          <w:sz w:val="28"/>
          <w:szCs w:val="28"/>
        </w:rPr>
        <w:t>、工業及服務業受僱員工淨進入率、製造業營業氣候測驗點，則較上月下滑。</w:t>
      </w:r>
    </w:p>
    <w:p w:rsidR="00A97DA4" w:rsidRPr="00513CEA" w:rsidRDefault="00A97DA4" w:rsidP="00A97DA4">
      <w:pPr>
        <w:widowControl/>
        <w:snapToGrid w:val="0"/>
        <w:spacing w:beforeLines="50" w:before="180" w:line="320" w:lineRule="exact"/>
        <w:ind w:rightChars="-59" w:right="-142"/>
        <w:jc w:val="center"/>
        <w:rPr>
          <w:rFonts w:eastAsia="標楷體"/>
          <w:b/>
          <w:color w:val="000000" w:themeColor="text1"/>
          <w:kern w:val="0"/>
          <w:sz w:val="28"/>
          <w:szCs w:val="28"/>
        </w:rPr>
      </w:pPr>
      <w:r w:rsidRPr="00513CEA">
        <w:rPr>
          <w:rFonts w:eastAsia="標楷體"/>
          <w:b/>
          <w:color w:val="000000" w:themeColor="text1"/>
          <w:kern w:val="0"/>
          <w:sz w:val="28"/>
          <w:szCs w:val="28"/>
        </w:rPr>
        <w:t>圖</w:t>
      </w:r>
      <w:r w:rsidRPr="00513CEA">
        <w:rPr>
          <w:rFonts w:eastAsia="標楷體"/>
          <w:b/>
          <w:color w:val="000000" w:themeColor="text1"/>
          <w:kern w:val="0"/>
          <w:sz w:val="28"/>
          <w:szCs w:val="28"/>
        </w:rPr>
        <w:t>2-1-1</w:t>
      </w:r>
      <w:r w:rsidRPr="00513CEA">
        <w:rPr>
          <w:rFonts w:eastAsia="標楷體"/>
          <w:b/>
          <w:color w:val="000000" w:themeColor="text1"/>
          <w:kern w:val="0"/>
          <w:sz w:val="28"/>
          <w:szCs w:val="28"/>
        </w:rPr>
        <w:t>景氣領先指標</w:t>
      </w:r>
    </w:p>
    <w:p w:rsidR="00A97DA4" w:rsidRPr="00513CEA" w:rsidRDefault="00A97DA4" w:rsidP="00A97DA4">
      <w:pPr>
        <w:widowControl/>
        <w:topLinePunct/>
        <w:snapToGrid w:val="0"/>
        <w:spacing w:beforeLines="50" w:before="180" w:line="300" w:lineRule="auto"/>
        <w:ind w:rightChars="-59" w:right="-142"/>
        <w:rPr>
          <w:rFonts w:eastAsia="標楷體"/>
          <w:color w:val="000000" w:themeColor="text1"/>
          <w:kern w:val="0"/>
          <w:sz w:val="16"/>
          <w:szCs w:val="20"/>
        </w:rPr>
      </w:pPr>
      <w:r w:rsidRPr="00513CEA">
        <w:rPr>
          <w:rFonts w:eastAsia="標楷體"/>
          <w:noProof/>
          <w:color w:val="000000" w:themeColor="text1"/>
          <w:kern w:val="0"/>
          <w:sz w:val="16"/>
          <w:szCs w:val="20"/>
        </w:rPr>
        <mc:AlternateContent>
          <mc:Choice Requires="wps">
            <w:drawing>
              <wp:anchor distT="0" distB="0" distL="114300" distR="114300" simplePos="0" relativeHeight="252656128" behindDoc="0" locked="0" layoutInCell="1" allowOverlap="1" wp14:anchorId="6F6F3CD3" wp14:editId="197D6B15">
                <wp:simplePos x="0" y="0"/>
                <wp:positionH relativeFrom="column">
                  <wp:posOffset>2538730</wp:posOffset>
                </wp:positionH>
                <wp:positionV relativeFrom="paragraph">
                  <wp:posOffset>1978025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A75B12" w:rsidRPr="00166D08" w:rsidRDefault="00A75B12" w:rsidP="00A97DA4">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99.9pt;margin-top:155.75pt;width:105.85pt;height:23.75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" filled="f" stroked="f">
                <v:textbox>
                  <w:txbxContent>
                    <w:p w:rsidR="00A75B12" w:rsidRPr="00166D08" w:rsidRDefault="00A75B12" w:rsidP="00A97DA4">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513CEA">
        <w:rPr>
          <w:noProof/>
          <w:color w:val="000000" w:themeColor="text1"/>
        </w:rPr>
        <w:drawing>
          <wp:inline distT="0" distB="0" distL="0" distR="0" wp14:anchorId="7B81C4D7" wp14:editId="3C695F7F">
            <wp:extent cx="5250180" cy="2555693"/>
            <wp:effectExtent l="0" t="0" r="2667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97DA4" w:rsidRPr="00513CEA" w:rsidRDefault="00A97DA4" w:rsidP="00A97DA4">
      <w:pPr>
        <w:tabs>
          <w:tab w:val="left" w:pos="540"/>
          <w:tab w:val="left" w:pos="2300"/>
        </w:tabs>
        <w:spacing w:before="180" w:line="300" w:lineRule="auto"/>
        <w:rPr>
          <w:rFonts w:eastAsia="標楷體"/>
          <w:color w:val="000000" w:themeColor="text1"/>
          <w:sz w:val="28"/>
          <w:szCs w:val="32"/>
        </w:rPr>
      </w:pPr>
      <w:r w:rsidRPr="00513CEA">
        <w:rPr>
          <w:rFonts w:eastAsia="標楷體"/>
          <w:color w:val="000000" w:themeColor="text1"/>
          <w:sz w:val="28"/>
          <w:szCs w:val="32"/>
        </w:rPr>
        <w:t xml:space="preserve"> (2) </w:t>
      </w:r>
      <w:r w:rsidRPr="00513CEA">
        <w:rPr>
          <w:rFonts w:eastAsia="標楷體"/>
          <w:color w:val="000000" w:themeColor="text1"/>
          <w:sz w:val="28"/>
          <w:szCs w:val="32"/>
        </w:rPr>
        <w:t>同時指標</w:t>
      </w:r>
    </w:p>
    <w:p w:rsidR="00A97DA4" w:rsidRPr="00513CEA" w:rsidRDefault="00A97DA4" w:rsidP="00A97DA4">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513CEA">
        <w:rPr>
          <w:rFonts w:eastAsia="標楷體" w:hint="eastAsia"/>
          <w:color w:val="000000" w:themeColor="text1"/>
          <w:kern w:val="0"/>
          <w:sz w:val="28"/>
          <w:szCs w:val="28"/>
        </w:rPr>
        <w:t>106</w:t>
      </w:r>
      <w:r w:rsidRPr="00513CEA">
        <w:rPr>
          <w:rFonts w:eastAsia="標楷體" w:hint="eastAsia"/>
          <w:color w:val="000000" w:themeColor="text1"/>
          <w:kern w:val="0"/>
          <w:sz w:val="28"/>
          <w:szCs w:val="28"/>
        </w:rPr>
        <w:t>年</w:t>
      </w:r>
      <w:r w:rsidRPr="00513CEA">
        <w:rPr>
          <w:rFonts w:eastAsia="標楷體" w:hint="eastAsia"/>
          <w:color w:val="000000" w:themeColor="text1"/>
          <w:kern w:val="0"/>
          <w:sz w:val="28"/>
          <w:szCs w:val="28"/>
        </w:rPr>
        <w:t>2</w:t>
      </w:r>
      <w:r w:rsidRPr="00513CEA">
        <w:rPr>
          <w:rFonts w:eastAsia="標楷體" w:hint="eastAsia"/>
          <w:color w:val="000000" w:themeColor="text1"/>
          <w:kern w:val="0"/>
          <w:sz w:val="28"/>
          <w:szCs w:val="28"/>
        </w:rPr>
        <w:t>月</w:t>
      </w:r>
      <w:r w:rsidRPr="00513CEA">
        <w:rPr>
          <w:rFonts w:eastAsia="標楷體"/>
          <w:color w:val="000000" w:themeColor="text1"/>
          <w:kern w:val="0"/>
          <w:sz w:val="28"/>
          <w:szCs w:val="28"/>
        </w:rPr>
        <w:t>同時指標不含趨勢指數為</w:t>
      </w:r>
      <w:r w:rsidRPr="00513CEA">
        <w:rPr>
          <w:rFonts w:eastAsia="標楷體" w:hint="eastAsia"/>
          <w:color w:val="000000" w:themeColor="text1"/>
          <w:kern w:val="0"/>
          <w:sz w:val="28"/>
          <w:szCs w:val="28"/>
        </w:rPr>
        <w:t>103.35</w:t>
      </w:r>
      <w:r w:rsidRPr="00513CEA">
        <w:rPr>
          <w:rFonts w:eastAsia="標楷體" w:hint="eastAsia"/>
          <w:color w:val="000000" w:themeColor="text1"/>
          <w:kern w:val="0"/>
          <w:sz w:val="28"/>
          <w:szCs w:val="28"/>
        </w:rPr>
        <w:t>，較上月下跌</w:t>
      </w:r>
      <w:r w:rsidRPr="00513CEA">
        <w:rPr>
          <w:rFonts w:eastAsia="標楷體" w:hint="eastAsia"/>
          <w:color w:val="000000" w:themeColor="text1"/>
          <w:kern w:val="0"/>
          <w:sz w:val="28"/>
          <w:szCs w:val="28"/>
        </w:rPr>
        <w:t>0.11%</w:t>
      </w:r>
      <w:r w:rsidRPr="00513CEA">
        <w:rPr>
          <w:rFonts w:eastAsia="標楷體"/>
          <w:color w:val="000000" w:themeColor="text1"/>
          <w:kern w:val="0"/>
          <w:sz w:val="28"/>
          <w:szCs w:val="28"/>
        </w:rPr>
        <w:t>。</w:t>
      </w:r>
      <w:r w:rsidRPr="00513CEA">
        <w:rPr>
          <w:rFonts w:eastAsia="標楷體" w:hint="eastAsia"/>
          <w:color w:val="000000" w:themeColor="text1"/>
          <w:kern w:val="0"/>
          <w:sz w:val="28"/>
          <w:szCs w:val="28"/>
        </w:rPr>
        <w:t>7</w:t>
      </w:r>
      <w:r w:rsidRPr="00513CEA">
        <w:rPr>
          <w:rFonts w:eastAsia="標楷體" w:hint="eastAsia"/>
          <w:color w:val="000000" w:themeColor="text1"/>
          <w:kern w:val="0"/>
          <w:sz w:val="28"/>
          <w:szCs w:val="28"/>
        </w:rPr>
        <w:t>個構成項目經去除長期趨勢後，</w:t>
      </w:r>
      <w:r w:rsidRPr="00513CEA">
        <w:rPr>
          <w:rFonts w:eastAsia="標楷體" w:hint="eastAsia"/>
          <w:color w:val="000000" w:themeColor="text1"/>
          <w:kern w:val="0"/>
          <w:sz w:val="28"/>
          <w:szCs w:val="28"/>
        </w:rPr>
        <w:t>3</w:t>
      </w:r>
      <w:r w:rsidRPr="00513CEA">
        <w:rPr>
          <w:rFonts w:eastAsia="標楷體" w:hint="eastAsia"/>
          <w:color w:val="000000" w:themeColor="text1"/>
          <w:kern w:val="0"/>
          <w:sz w:val="28"/>
          <w:szCs w:val="28"/>
        </w:rPr>
        <w:t>項較上月上升，分別為：實質海關出口值、非農業部門就業人數，以及製造業銷售量指數；其餘</w:t>
      </w:r>
      <w:r w:rsidRPr="00513CEA">
        <w:rPr>
          <w:rFonts w:eastAsia="標楷體" w:hint="eastAsia"/>
          <w:color w:val="000000" w:themeColor="text1"/>
          <w:kern w:val="0"/>
          <w:sz w:val="28"/>
          <w:szCs w:val="28"/>
        </w:rPr>
        <w:t>4</w:t>
      </w:r>
      <w:r w:rsidRPr="00513CEA">
        <w:rPr>
          <w:rFonts w:eastAsia="標楷體" w:hint="eastAsia"/>
          <w:color w:val="000000" w:themeColor="text1"/>
          <w:kern w:val="0"/>
          <w:sz w:val="28"/>
          <w:szCs w:val="28"/>
        </w:rPr>
        <w:t>項：實質機械及電機設備進口值、電力（企業）總用電量、工業生產指數，以及批發、零售及餐飲業營業額則較上月下滑。</w:t>
      </w:r>
    </w:p>
    <w:p w:rsidR="00A97DA4" w:rsidRPr="00513CEA" w:rsidRDefault="00A97DA4" w:rsidP="00A97DA4">
      <w:pPr>
        <w:widowControl/>
        <w:snapToGrid w:val="0"/>
        <w:spacing w:beforeLines="50" w:before="180" w:afterLines="50" w:after="180" w:line="300" w:lineRule="auto"/>
        <w:ind w:rightChars="-59" w:right="-142"/>
        <w:jc w:val="both"/>
        <w:rPr>
          <w:rFonts w:eastAsia="標楷體"/>
          <w:color w:val="000000" w:themeColor="text1"/>
          <w:kern w:val="0"/>
          <w:sz w:val="28"/>
          <w:szCs w:val="28"/>
        </w:rPr>
      </w:pPr>
    </w:p>
    <w:p w:rsidR="00A97DA4" w:rsidRPr="00513CEA" w:rsidRDefault="00A97DA4" w:rsidP="00A97DA4">
      <w:pPr>
        <w:widowControl/>
        <w:snapToGrid w:val="0"/>
        <w:spacing w:beforeLines="50" w:before="180" w:afterLines="50" w:after="180" w:line="300" w:lineRule="auto"/>
        <w:ind w:rightChars="-59" w:right="-142"/>
        <w:jc w:val="both"/>
        <w:rPr>
          <w:rFonts w:eastAsia="標楷體"/>
          <w:color w:val="000000" w:themeColor="text1"/>
          <w:kern w:val="0"/>
          <w:sz w:val="28"/>
          <w:szCs w:val="28"/>
        </w:rPr>
      </w:pPr>
    </w:p>
    <w:p w:rsidR="00A97DA4" w:rsidRPr="00513CEA" w:rsidRDefault="00A97DA4" w:rsidP="00A97DA4">
      <w:pPr>
        <w:widowControl/>
        <w:snapToGrid w:val="0"/>
        <w:spacing w:beforeLines="50" w:before="180" w:afterLines="50" w:after="180" w:line="300" w:lineRule="auto"/>
        <w:ind w:rightChars="-59" w:right="-142"/>
        <w:jc w:val="both"/>
        <w:rPr>
          <w:rFonts w:eastAsia="標楷體"/>
          <w:color w:val="000000" w:themeColor="text1"/>
          <w:kern w:val="0"/>
          <w:sz w:val="28"/>
          <w:szCs w:val="28"/>
        </w:rPr>
      </w:pPr>
    </w:p>
    <w:p w:rsidR="00A97DA4" w:rsidRPr="00513CEA" w:rsidRDefault="00A97DA4" w:rsidP="00A97DA4">
      <w:pPr>
        <w:widowControl/>
        <w:snapToGrid w:val="0"/>
        <w:spacing w:beforeLines="50" w:before="180" w:afterLines="50" w:after="180" w:line="300" w:lineRule="auto"/>
        <w:ind w:rightChars="-59" w:right="-142"/>
        <w:jc w:val="both"/>
        <w:rPr>
          <w:rFonts w:eastAsia="標楷體"/>
          <w:color w:val="000000" w:themeColor="text1"/>
          <w:kern w:val="0"/>
          <w:sz w:val="28"/>
          <w:szCs w:val="28"/>
        </w:rPr>
      </w:pPr>
    </w:p>
    <w:p w:rsidR="00A97DA4" w:rsidRPr="00513CEA" w:rsidRDefault="00A97DA4" w:rsidP="00A97DA4">
      <w:pPr>
        <w:widowControl/>
        <w:snapToGrid w:val="0"/>
        <w:spacing w:beforeLines="50" w:before="180"/>
        <w:ind w:rightChars="-59" w:right="-142"/>
        <w:jc w:val="center"/>
        <w:rPr>
          <w:rFonts w:eastAsia="標楷體"/>
          <w:b/>
          <w:noProof/>
          <w:color w:val="000000" w:themeColor="text1"/>
          <w:kern w:val="0"/>
          <w:sz w:val="28"/>
          <w:szCs w:val="28"/>
        </w:rPr>
      </w:pPr>
      <w:r w:rsidRPr="00513CEA">
        <w:rPr>
          <w:rFonts w:eastAsia="標楷體"/>
          <w:b/>
          <w:noProof/>
          <w:color w:val="000000" w:themeColor="text1"/>
          <w:kern w:val="0"/>
          <w:sz w:val="28"/>
          <w:szCs w:val="28"/>
        </w:rPr>
        <w:lastRenderedPageBreak/>
        <w:t>圖</w:t>
      </w:r>
      <w:r w:rsidRPr="00513CEA">
        <w:rPr>
          <w:rFonts w:eastAsia="標楷體"/>
          <w:b/>
          <w:noProof/>
          <w:color w:val="000000" w:themeColor="text1"/>
          <w:kern w:val="0"/>
          <w:sz w:val="28"/>
          <w:szCs w:val="28"/>
        </w:rPr>
        <w:t>2-1-2</w:t>
      </w:r>
      <w:r w:rsidRPr="00513CEA">
        <w:rPr>
          <w:rFonts w:eastAsia="標楷體"/>
          <w:b/>
          <w:noProof/>
          <w:color w:val="000000" w:themeColor="text1"/>
          <w:kern w:val="0"/>
          <w:sz w:val="28"/>
          <w:szCs w:val="28"/>
        </w:rPr>
        <w:t>景氣同時指標</w:t>
      </w:r>
    </w:p>
    <w:p w:rsidR="00A97DA4" w:rsidRPr="00513CEA" w:rsidRDefault="00A97DA4" w:rsidP="00A97DA4">
      <w:pPr>
        <w:widowControl/>
        <w:snapToGrid w:val="0"/>
        <w:spacing w:beforeLines="50" w:before="180" w:afterLines="50" w:after="180" w:line="300" w:lineRule="auto"/>
        <w:ind w:rightChars="-59" w:right="-142"/>
        <w:jc w:val="center"/>
        <w:rPr>
          <w:rFonts w:eastAsia="標楷體"/>
          <w:noProof/>
          <w:color w:val="000000" w:themeColor="text1"/>
          <w:kern w:val="0"/>
          <w:sz w:val="28"/>
          <w:szCs w:val="20"/>
        </w:rPr>
      </w:pPr>
      <w:r w:rsidRPr="00513CEA">
        <w:rPr>
          <w:rFonts w:eastAsia="標楷體"/>
          <w:noProof/>
          <w:color w:val="000000" w:themeColor="text1"/>
        </w:rPr>
        <mc:AlternateContent>
          <mc:Choice Requires="wps">
            <w:drawing>
              <wp:anchor distT="0" distB="0" distL="114300" distR="114300" simplePos="0" relativeHeight="252657152" behindDoc="0" locked="0" layoutInCell="1" allowOverlap="1" wp14:anchorId="31815A7D" wp14:editId="4A792E99">
                <wp:simplePos x="0" y="0"/>
                <wp:positionH relativeFrom="column">
                  <wp:posOffset>1539185</wp:posOffset>
                </wp:positionH>
                <wp:positionV relativeFrom="paragraph">
                  <wp:posOffset>1945585</wp:posOffset>
                </wp:positionV>
                <wp:extent cx="1471930" cy="310515"/>
                <wp:effectExtent l="0" t="952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6477"/>
                            <a:gd name="adj2" fmla="val -78411"/>
                            <a:gd name="adj3" fmla="val 16667"/>
                          </a:avLst>
                        </a:prstGeom>
                        <a:solidFill>
                          <a:sysClr val="window" lastClr="FFFFFF"/>
                        </a:solidFill>
                        <a:ln w="6350" cap="flat" cmpd="sng" algn="ctr">
                          <a:solidFill>
                            <a:sysClr val="windowText" lastClr="000000"/>
                          </a:solidFill>
                          <a:prstDash val="solid"/>
                        </a:ln>
                        <a:effectLst/>
                      </wps:spPr>
                      <wps:txbx>
                        <w:txbxContent>
                          <w:p w:rsidR="00A75B12" w:rsidRPr="00912012" w:rsidRDefault="00A75B12" w:rsidP="00A97DA4">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21.2pt;margin-top:153.2pt;width:115.9pt;height:24.45pt;z-index:25265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" adj="20839,-6137" fillcolor="window" strokecolor="windowText" strokeweight=".5pt">
                <v:textbox>
                  <w:txbxContent>
                    <w:p w:rsidR="00A75B12" w:rsidRPr="00912012" w:rsidRDefault="00A75B12" w:rsidP="00A97DA4">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513CEA">
        <w:rPr>
          <w:noProof/>
          <w:color w:val="000000" w:themeColor="text1"/>
        </w:rPr>
        <w:drawing>
          <wp:inline distT="0" distB="0" distL="0" distR="0" wp14:anchorId="25FD7E79" wp14:editId="08E9A819">
            <wp:extent cx="5278120" cy="2569210"/>
            <wp:effectExtent l="0" t="0" r="0" b="0"/>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97DA4" w:rsidRPr="00513CEA" w:rsidRDefault="00A97DA4" w:rsidP="00A97DA4">
      <w:pPr>
        <w:tabs>
          <w:tab w:val="left" w:pos="540"/>
        </w:tabs>
        <w:snapToGrid w:val="0"/>
        <w:spacing w:before="360" w:line="300" w:lineRule="auto"/>
        <w:rPr>
          <w:rFonts w:eastAsia="標楷體"/>
          <w:color w:val="000000" w:themeColor="text1"/>
          <w:sz w:val="28"/>
          <w:szCs w:val="28"/>
        </w:rPr>
      </w:pPr>
      <w:r w:rsidRPr="00513CEA">
        <w:rPr>
          <w:rFonts w:eastAsia="標楷體"/>
          <w:color w:val="000000" w:themeColor="text1"/>
          <w:sz w:val="28"/>
          <w:szCs w:val="32"/>
        </w:rPr>
        <w:t xml:space="preserve">(3) </w:t>
      </w:r>
      <w:r w:rsidRPr="00513CEA">
        <w:rPr>
          <w:rFonts w:eastAsia="標楷體"/>
          <w:color w:val="000000" w:themeColor="text1"/>
          <w:sz w:val="28"/>
          <w:szCs w:val="28"/>
        </w:rPr>
        <w:t>景氣對策信號</w:t>
      </w:r>
    </w:p>
    <w:p w:rsidR="00A97DA4" w:rsidRPr="00513CEA" w:rsidRDefault="00A97DA4" w:rsidP="00A97DA4">
      <w:pPr>
        <w:widowControl/>
        <w:snapToGrid w:val="0"/>
        <w:spacing w:beforeLines="50" w:before="180" w:line="300" w:lineRule="auto"/>
        <w:ind w:leftChars="118" w:left="283" w:rightChars="-59" w:right="-142" w:firstLineChars="252" w:firstLine="706"/>
        <w:jc w:val="both"/>
        <w:rPr>
          <w:rFonts w:ascii="標楷體" w:eastAsia="標楷體" w:hAnsi="標楷體"/>
          <w:color w:val="000000" w:themeColor="text1"/>
          <w:spacing w:val="4"/>
          <w:sz w:val="28"/>
          <w:szCs w:val="28"/>
          <w:lang w:bidi="hi-IN"/>
        </w:rPr>
      </w:pPr>
      <w:r w:rsidRPr="00513CEA">
        <w:rPr>
          <w:rFonts w:eastAsia="標楷體"/>
          <w:noProof/>
          <w:color w:val="000000" w:themeColor="text1"/>
          <w:kern w:val="0"/>
          <w:sz w:val="28"/>
          <w:szCs w:val="20"/>
        </w:rPr>
        <w:t>106</w:t>
      </w:r>
      <w:r w:rsidRPr="00513CEA">
        <w:rPr>
          <w:rFonts w:ascii="標楷體" w:eastAsia="標楷體" w:hAnsi="標楷體"/>
          <w:noProof/>
          <w:color w:val="000000" w:themeColor="text1"/>
          <w:kern w:val="0"/>
          <w:sz w:val="28"/>
          <w:szCs w:val="20"/>
        </w:rPr>
        <w:t>年</w:t>
      </w:r>
      <w:r w:rsidRPr="00FC7841">
        <w:rPr>
          <w:rFonts w:eastAsia="標楷體"/>
          <w:noProof/>
          <w:color w:val="000000" w:themeColor="text1"/>
          <w:kern w:val="0"/>
          <w:sz w:val="28"/>
          <w:szCs w:val="20"/>
        </w:rPr>
        <w:t>2</w:t>
      </w:r>
      <w:r w:rsidRPr="00FC7841">
        <w:rPr>
          <w:rFonts w:eastAsia="標楷體"/>
          <w:noProof/>
          <w:color w:val="000000" w:themeColor="text1"/>
          <w:kern w:val="0"/>
          <w:sz w:val="28"/>
          <w:szCs w:val="20"/>
        </w:rPr>
        <w:t>月景氣對策信號續呈綠燈，綜合判斷分數較上月減少</w:t>
      </w:r>
      <w:r w:rsidRPr="00FC7841">
        <w:rPr>
          <w:rFonts w:eastAsia="標楷體"/>
          <w:noProof/>
          <w:color w:val="000000" w:themeColor="text1"/>
          <w:kern w:val="0"/>
          <w:sz w:val="28"/>
          <w:szCs w:val="20"/>
        </w:rPr>
        <w:t>1</w:t>
      </w:r>
      <w:r w:rsidRPr="00FC7841">
        <w:rPr>
          <w:rFonts w:eastAsia="標楷體"/>
          <w:noProof/>
          <w:color w:val="000000" w:themeColor="text1"/>
          <w:kern w:val="0"/>
          <w:sz w:val="28"/>
          <w:szCs w:val="20"/>
        </w:rPr>
        <w:t>分至</w:t>
      </w:r>
      <w:r w:rsidRPr="00FC7841">
        <w:rPr>
          <w:rFonts w:eastAsia="標楷體"/>
          <w:noProof/>
          <w:color w:val="000000" w:themeColor="text1"/>
          <w:kern w:val="0"/>
          <w:sz w:val="28"/>
          <w:szCs w:val="20"/>
        </w:rPr>
        <w:t>28</w:t>
      </w:r>
      <w:r w:rsidRPr="00FC7841">
        <w:rPr>
          <w:rFonts w:eastAsia="標楷體"/>
          <w:noProof/>
          <w:color w:val="000000" w:themeColor="text1"/>
          <w:kern w:val="0"/>
          <w:sz w:val="28"/>
          <w:szCs w:val="20"/>
        </w:rPr>
        <w:t>分。</w:t>
      </w:r>
      <w:r w:rsidRPr="00FC7841">
        <w:rPr>
          <w:rFonts w:eastAsia="標楷體"/>
          <w:noProof/>
          <w:color w:val="000000" w:themeColor="text1"/>
          <w:kern w:val="0"/>
          <w:sz w:val="28"/>
          <w:szCs w:val="20"/>
        </w:rPr>
        <w:t>9</w:t>
      </w:r>
      <w:r w:rsidRPr="00FC7841">
        <w:rPr>
          <w:rFonts w:eastAsia="標楷體"/>
          <w:noProof/>
          <w:color w:val="000000" w:themeColor="text1"/>
          <w:kern w:val="0"/>
          <w:sz w:val="28"/>
          <w:szCs w:val="20"/>
        </w:rPr>
        <w:t>項構成項目中，貨幣總計數</w:t>
      </w:r>
      <w:r w:rsidRPr="00FC7841">
        <w:rPr>
          <w:rFonts w:eastAsia="標楷體"/>
          <w:noProof/>
          <w:color w:val="000000" w:themeColor="text1"/>
          <w:kern w:val="0"/>
          <w:sz w:val="28"/>
          <w:szCs w:val="20"/>
        </w:rPr>
        <w:t>M1B</w:t>
      </w:r>
      <w:r w:rsidRPr="00FC7841">
        <w:rPr>
          <w:rFonts w:eastAsia="標楷體"/>
          <w:noProof/>
          <w:color w:val="000000" w:themeColor="text1"/>
          <w:kern w:val="0"/>
          <w:sz w:val="28"/>
          <w:szCs w:val="20"/>
        </w:rPr>
        <w:t>與批發、零售及餐飲業營業額皆由黃藍燈轉呈綠燈，分數各增加１分；工業生產指數由紅燈轉呈綠燈，分數減少</w:t>
      </w:r>
      <w:r w:rsidRPr="00FC7841">
        <w:rPr>
          <w:rFonts w:eastAsia="標楷體"/>
          <w:noProof/>
          <w:color w:val="000000" w:themeColor="text1"/>
          <w:kern w:val="0"/>
          <w:sz w:val="28"/>
          <w:szCs w:val="20"/>
        </w:rPr>
        <w:t>2</w:t>
      </w:r>
      <w:r w:rsidRPr="00FC7841">
        <w:rPr>
          <w:rFonts w:eastAsia="標楷體"/>
          <w:noProof/>
          <w:color w:val="000000" w:themeColor="text1"/>
          <w:kern w:val="0"/>
          <w:sz w:val="28"/>
          <w:szCs w:val="20"/>
        </w:rPr>
        <w:t>分，製造業銷售量指數由黃紅燈轉呈綠燈，分數減少１分；其餘</w:t>
      </w:r>
      <w:r w:rsidRPr="00FC7841">
        <w:rPr>
          <w:rFonts w:eastAsia="標楷體"/>
          <w:noProof/>
          <w:color w:val="000000" w:themeColor="text1"/>
          <w:kern w:val="0"/>
          <w:sz w:val="28"/>
          <w:szCs w:val="20"/>
        </w:rPr>
        <w:t>5</w:t>
      </w:r>
      <w:r w:rsidRPr="00FC7841">
        <w:rPr>
          <w:rFonts w:eastAsia="標楷體"/>
          <w:noProof/>
          <w:color w:val="000000" w:themeColor="text1"/>
          <w:kern w:val="0"/>
          <w:sz w:val="28"/>
          <w:szCs w:val="20"/>
        </w:rPr>
        <w:t>項燈</w:t>
      </w:r>
      <w:r w:rsidRPr="00513CEA">
        <w:rPr>
          <w:rFonts w:ascii="標楷體" w:eastAsia="標楷體" w:hAnsi="標楷體" w:hint="eastAsia"/>
          <w:noProof/>
          <w:color w:val="000000" w:themeColor="text1"/>
          <w:kern w:val="0"/>
          <w:sz w:val="28"/>
          <w:szCs w:val="20"/>
        </w:rPr>
        <w:t>號不變。</w:t>
      </w:r>
    </w:p>
    <w:p w:rsidR="00A97DA4" w:rsidRDefault="00A97DA4" w:rsidP="00A97DA4">
      <w:pPr>
        <w:widowControl/>
        <w:tabs>
          <w:tab w:val="left" w:pos="1265"/>
          <w:tab w:val="center" w:pos="4139"/>
        </w:tabs>
        <w:topLinePunct/>
        <w:snapToGrid w:val="0"/>
        <w:spacing w:beforeLines="100" w:before="360" w:line="240" w:lineRule="atLeast"/>
        <w:ind w:right="34"/>
        <w:rPr>
          <w:rFonts w:eastAsia="標楷體"/>
          <w:b/>
          <w:noProof/>
          <w:color w:val="FF0000"/>
          <w:kern w:val="0"/>
          <w:sz w:val="28"/>
          <w:szCs w:val="28"/>
        </w:rPr>
      </w:pPr>
      <w:r w:rsidRPr="00CD5918">
        <w:rPr>
          <w:rFonts w:eastAsia="標楷體"/>
          <w:b/>
          <w:noProof/>
          <w:color w:val="FF0000"/>
          <w:kern w:val="0"/>
          <w:sz w:val="28"/>
          <w:szCs w:val="28"/>
        </w:rPr>
        <w:tab/>
      </w:r>
      <w:r w:rsidRPr="00CD5918">
        <w:rPr>
          <w:rFonts w:eastAsia="標楷體"/>
          <w:b/>
          <w:noProof/>
          <w:color w:val="FF0000"/>
          <w:kern w:val="0"/>
          <w:sz w:val="28"/>
          <w:szCs w:val="28"/>
        </w:rPr>
        <w:tab/>
      </w:r>
      <w:r w:rsidRPr="007F39AA">
        <w:rPr>
          <w:rFonts w:eastAsia="標楷體"/>
          <w:b/>
          <w:noProof/>
          <w:kern w:val="0"/>
          <w:sz w:val="28"/>
          <w:szCs w:val="28"/>
        </w:rPr>
        <w:t>圖</w:t>
      </w:r>
      <w:r w:rsidRPr="007F39AA">
        <w:rPr>
          <w:rFonts w:eastAsia="標楷體"/>
          <w:b/>
          <w:noProof/>
          <w:kern w:val="0"/>
          <w:sz w:val="28"/>
          <w:szCs w:val="28"/>
        </w:rPr>
        <w:t xml:space="preserve">2-1-3  </w:t>
      </w:r>
      <w:r>
        <w:rPr>
          <w:rFonts w:eastAsia="標楷體" w:hint="eastAsia"/>
          <w:b/>
          <w:noProof/>
          <w:kern w:val="0"/>
          <w:sz w:val="28"/>
          <w:szCs w:val="28"/>
        </w:rPr>
        <w:t>1</w:t>
      </w:r>
      <w:r>
        <w:rPr>
          <w:rFonts w:eastAsia="標楷體" w:hint="eastAsia"/>
          <w:b/>
          <w:noProof/>
          <w:kern w:val="0"/>
          <w:sz w:val="28"/>
          <w:szCs w:val="28"/>
        </w:rPr>
        <w:t>年來</w:t>
      </w:r>
      <w:r w:rsidRPr="007F39AA">
        <w:rPr>
          <w:rFonts w:eastAsia="標楷體"/>
          <w:b/>
          <w:noProof/>
          <w:kern w:val="0"/>
          <w:sz w:val="28"/>
          <w:szCs w:val="28"/>
        </w:rPr>
        <w:t>景氣對策信號</w:t>
      </w:r>
    </w:p>
    <w:p w:rsidR="0078794F" w:rsidRPr="00CD5918" w:rsidRDefault="00A97DA4" w:rsidP="00A97DA4">
      <w:pPr>
        <w:widowControl/>
        <w:tabs>
          <w:tab w:val="left" w:pos="1265"/>
          <w:tab w:val="center" w:pos="4139"/>
        </w:tabs>
        <w:topLinePunct/>
        <w:snapToGrid w:val="0"/>
        <w:spacing w:beforeLines="100" w:before="360" w:line="240" w:lineRule="atLeast"/>
        <w:ind w:right="34"/>
        <w:jc w:val="center"/>
        <w:rPr>
          <w:rFonts w:eastAsia="標楷體"/>
          <w:b/>
          <w:noProof/>
          <w:color w:val="FF0000"/>
          <w:kern w:val="0"/>
          <w:sz w:val="28"/>
          <w:szCs w:val="28"/>
        </w:rPr>
      </w:pPr>
      <w:r>
        <w:rPr>
          <w:b/>
          <w:bCs/>
          <w:noProof/>
          <w:sz w:val="28"/>
          <w:szCs w:val="28"/>
        </w:rPr>
        <w:drawing>
          <wp:inline distT="0" distB="0" distL="0" distR="0" wp14:anchorId="06E28D25" wp14:editId="3C4D718C">
            <wp:extent cx="4694702" cy="3076575"/>
            <wp:effectExtent l="0" t="0" r="0" b="0"/>
            <wp:docPr id="26" name="圖片 26" descr="N:\經濟處\經濟處資料限閱區\02_經濟景氣科\1.記者會及月報工作區(10109試編)\5.燈號\2.新聞稿圖\10602\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經濟處\經濟處資料限閱區\02_經濟景氣科\1.記者會及月報工作區(10109試編)\5.燈號\2.新聞稿圖\10602\1.中文-景氣燈號圖.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4702" cy="3076575"/>
                    </a:xfrm>
                    <a:prstGeom prst="rect">
                      <a:avLst/>
                    </a:prstGeom>
                    <a:noFill/>
                    <a:ln>
                      <a:noFill/>
                    </a:ln>
                  </pic:spPr>
                </pic:pic>
              </a:graphicData>
            </a:graphic>
          </wp:inline>
        </w:drawing>
      </w:r>
    </w:p>
    <w:p w:rsidR="003F3F99" w:rsidRPr="00716D34" w:rsidRDefault="003F3F99" w:rsidP="003F3F99">
      <w:pPr>
        <w:keepNext/>
        <w:snapToGrid w:val="0"/>
        <w:spacing w:beforeLines="50" w:before="180" w:line="300" w:lineRule="auto"/>
        <w:ind w:rightChars="-25" w:right="-60"/>
        <w:outlineLvl w:val="2"/>
        <w:rPr>
          <w:rFonts w:eastAsia="標楷體"/>
          <w:b/>
          <w:bCs/>
          <w:sz w:val="32"/>
          <w:szCs w:val="32"/>
        </w:rPr>
      </w:pPr>
      <w:bookmarkStart w:id="92" w:name="_Toc401923795"/>
      <w:bookmarkStart w:id="93" w:name="_Toc402171712"/>
      <w:bookmarkStart w:id="94" w:name="_Toc476138377"/>
      <w:r w:rsidRPr="00716D34">
        <w:rPr>
          <w:rFonts w:eastAsia="標楷體"/>
          <w:b/>
          <w:bCs/>
          <w:sz w:val="32"/>
          <w:szCs w:val="32"/>
        </w:rPr>
        <w:lastRenderedPageBreak/>
        <w:t>（二）工業生產</w:t>
      </w:r>
      <w:bookmarkEnd w:id="91"/>
      <w:bookmarkEnd w:id="92"/>
      <w:bookmarkEnd w:id="93"/>
      <w:bookmarkEnd w:id="94"/>
    </w:p>
    <w:p w:rsidR="00ED01C0" w:rsidRPr="00ED01C0" w:rsidRDefault="00ED01C0" w:rsidP="00ED01C0">
      <w:pPr>
        <w:tabs>
          <w:tab w:val="left" w:pos="540"/>
        </w:tabs>
        <w:spacing w:line="400" w:lineRule="exact"/>
        <w:rPr>
          <w:rFonts w:eastAsia="標楷體"/>
          <w:b/>
          <w:bCs/>
          <w:color w:val="000000" w:themeColor="text1"/>
          <w:sz w:val="28"/>
          <w:szCs w:val="28"/>
        </w:rPr>
      </w:pPr>
      <w:bookmarkStart w:id="95" w:name="OLE_LINK5"/>
      <w:r w:rsidRPr="00716D34">
        <w:rPr>
          <w:rFonts w:eastAsia="標楷體"/>
          <w:b/>
          <w:bCs/>
          <w:sz w:val="28"/>
          <w:szCs w:val="28"/>
        </w:rPr>
        <w:t>１、</w:t>
      </w:r>
      <w:r w:rsidRPr="0077206A">
        <w:rPr>
          <w:rFonts w:eastAsia="標楷體" w:hint="eastAsia"/>
          <w:b/>
          <w:bCs/>
          <w:sz w:val="28"/>
          <w:szCs w:val="28"/>
        </w:rPr>
        <w:t>106</w:t>
      </w:r>
      <w:r w:rsidRPr="00ED01C0">
        <w:rPr>
          <w:rFonts w:eastAsia="標楷體" w:hint="eastAsia"/>
          <w:b/>
          <w:bCs/>
          <w:color w:val="000000" w:themeColor="text1"/>
          <w:sz w:val="28"/>
          <w:szCs w:val="28"/>
        </w:rPr>
        <w:t>年</w:t>
      </w:r>
      <w:r w:rsidRPr="00ED01C0">
        <w:rPr>
          <w:rFonts w:eastAsia="標楷體" w:hint="eastAsia"/>
          <w:b/>
          <w:bCs/>
          <w:color w:val="000000" w:themeColor="text1"/>
          <w:sz w:val="28"/>
          <w:szCs w:val="28"/>
        </w:rPr>
        <w:t>2</w:t>
      </w:r>
      <w:r w:rsidRPr="00ED01C0">
        <w:rPr>
          <w:rFonts w:eastAsia="標楷體" w:hint="eastAsia"/>
          <w:b/>
          <w:bCs/>
          <w:color w:val="000000" w:themeColor="text1"/>
          <w:sz w:val="28"/>
          <w:szCs w:val="28"/>
        </w:rPr>
        <w:t>月工業生產增加</w:t>
      </w:r>
      <w:r w:rsidRPr="00ED01C0">
        <w:rPr>
          <w:rFonts w:eastAsia="標楷體" w:hint="eastAsia"/>
          <w:b/>
          <w:bCs/>
          <w:color w:val="000000" w:themeColor="text1"/>
          <w:sz w:val="28"/>
          <w:szCs w:val="28"/>
        </w:rPr>
        <w:t>10.64 %</w:t>
      </w:r>
    </w:p>
    <w:p w:rsidR="00ED01C0" w:rsidRPr="00ED01C0" w:rsidRDefault="00ED01C0" w:rsidP="00ED01C0">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ED01C0">
        <w:rPr>
          <w:rFonts w:eastAsia="標楷體" w:hint="eastAsia"/>
          <w:color w:val="000000" w:themeColor="text1"/>
          <w:kern w:val="0"/>
          <w:sz w:val="28"/>
          <w:szCs w:val="20"/>
        </w:rPr>
        <w:t>106</w:t>
      </w:r>
      <w:r w:rsidRPr="00ED01C0">
        <w:rPr>
          <w:rFonts w:eastAsia="標楷體" w:hint="eastAsia"/>
          <w:color w:val="000000" w:themeColor="text1"/>
          <w:kern w:val="0"/>
          <w:sz w:val="28"/>
          <w:szCs w:val="20"/>
        </w:rPr>
        <w:t>年</w:t>
      </w:r>
      <w:r w:rsidRPr="00ED01C0">
        <w:rPr>
          <w:rFonts w:eastAsia="標楷體" w:hint="eastAsia"/>
          <w:color w:val="000000" w:themeColor="text1"/>
          <w:kern w:val="0"/>
          <w:sz w:val="28"/>
          <w:szCs w:val="20"/>
        </w:rPr>
        <w:t>2</w:t>
      </w:r>
      <w:r w:rsidRPr="00ED01C0">
        <w:rPr>
          <w:rFonts w:eastAsia="標楷體" w:hint="eastAsia"/>
          <w:color w:val="000000" w:themeColor="text1"/>
          <w:kern w:val="0"/>
          <w:sz w:val="28"/>
          <w:szCs w:val="20"/>
        </w:rPr>
        <w:t>月工業生產指數</w:t>
      </w:r>
      <w:r w:rsidRPr="00ED01C0">
        <w:rPr>
          <w:rFonts w:eastAsia="標楷體" w:hint="eastAsia"/>
          <w:color w:val="000000" w:themeColor="text1"/>
          <w:kern w:val="0"/>
          <w:sz w:val="28"/>
          <w:szCs w:val="20"/>
        </w:rPr>
        <w:t>95.99</w:t>
      </w:r>
      <w:r w:rsidRPr="00ED01C0">
        <w:rPr>
          <w:rFonts w:eastAsia="標楷體" w:hint="eastAsia"/>
          <w:color w:val="000000" w:themeColor="text1"/>
          <w:kern w:val="0"/>
          <w:sz w:val="28"/>
          <w:szCs w:val="20"/>
        </w:rPr>
        <w:t>，較上年同月增加</w:t>
      </w:r>
      <w:r w:rsidRPr="00ED01C0">
        <w:rPr>
          <w:rFonts w:eastAsia="標楷體" w:hint="eastAsia"/>
          <w:color w:val="000000" w:themeColor="text1"/>
          <w:kern w:val="0"/>
          <w:sz w:val="28"/>
          <w:szCs w:val="20"/>
        </w:rPr>
        <w:t>10.64%</w:t>
      </w:r>
      <w:r w:rsidRPr="00ED01C0">
        <w:rPr>
          <w:rFonts w:eastAsia="標楷體" w:hint="eastAsia"/>
          <w:color w:val="000000" w:themeColor="text1"/>
          <w:kern w:val="0"/>
          <w:sz w:val="28"/>
          <w:szCs w:val="20"/>
        </w:rPr>
        <w:t>。其中，製造業與礦業及土石採取業分別增加</w:t>
      </w:r>
      <w:r w:rsidRPr="00ED01C0">
        <w:rPr>
          <w:rFonts w:eastAsia="標楷體" w:hint="eastAsia"/>
          <w:color w:val="000000" w:themeColor="text1"/>
          <w:kern w:val="0"/>
          <w:sz w:val="28"/>
          <w:szCs w:val="20"/>
        </w:rPr>
        <w:t>13.97%</w:t>
      </w:r>
      <w:r w:rsidRPr="00ED01C0">
        <w:rPr>
          <w:rFonts w:eastAsia="標楷體" w:hint="eastAsia"/>
          <w:color w:val="000000" w:themeColor="text1"/>
          <w:kern w:val="0"/>
          <w:sz w:val="28"/>
          <w:szCs w:val="20"/>
        </w:rPr>
        <w:t>及</w:t>
      </w:r>
      <w:r w:rsidRPr="00ED01C0">
        <w:rPr>
          <w:rFonts w:eastAsia="標楷體" w:hint="eastAsia"/>
          <w:color w:val="000000" w:themeColor="text1"/>
          <w:kern w:val="0"/>
          <w:sz w:val="28"/>
          <w:szCs w:val="20"/>
        </w:rPr>
        <w:t>13.53%</w:t>
      </w:r>
      <w:r w:rsidR="00FC7841">
        <w:rPr>
          <w:rFonts w:eastAsia="標楷體" w:hint="eastAsia"/>
          <w:color w:val="000000" w:themeColor="text1"/>
          <w:kern w:val="0"/>
          <w:sz w:val="28"/>
          <w:szCs w:val="20"/>
        </w:rPr>
        <w:t>，</w:t>
      </w:r>
      <w:r w:rsidRPr="00ED01C0">
        <w:rPr>
          <w:rFonts w:eastAsia="標楷體" w:hint="eastAsia"/>
          <w:color w:val="000000" w:themeColor="text1"/>
          <w:kern w:val="0"/>
          <w:sz w:val="28"/>
          <w:szCs w:val="20"/>
        </w:rPr>
        <w:t>建築工程業、電力及燃氣供應業、用水供應業則分別減少</w:t>
      </w:r>
      <w:r w:rsidRPr="00ED01C0">
        <w:rPr>
          <w:rFonts w:eastAsia="標楷體" w:hint="eastAsia"/>
          <w:color w:val="000000" w:themeColor="text1"/>
          <w:kern w:val="0"/>
          <w:sz w:val="28"/>
          <w:szCs w:val="20"/>
        </w:rPr>
        <w:t>44.67%</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27.71%</w:t>
      </w:r>
      <w:r w:rsidRPr="00ED01C0">
        <w:rPr>
          <w:rFonts w:eastAsia="標楷體" w:hint="eastAsia"/>
          <w:color w:val="000000" w:themeColor="text1"/>
          <w:kern w:val="0"/>
          <w:sz w:val="28"/>
          <w:szCs w:val="20"/>
        </w:rPr>
        <w:t>及</w:t>
      </w:r>
      <w:r w:rsidRPr="00ED01C0">
        <w:rPr>
          <w:rFonts w:eastAsia="標楷體" w:hint="eastAsia"/>
          <w:color w:val="000000" w:themeColor="text1"/>
          <w:kern w:val="0"/>
          <w:sz w:val="28"/>
          <w:szCs w:val="20"/>
        </w:rPr>
        <w:t>3.32%</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sidRPr="00ED01C0">
        <w:rPr>
          <w:rFonts w:eastAsia="標楷體" w:hint="eastAsia"/>
          <w:color w:val="000000" w:themeColor="text1"/>
          <w:kern w:val="0"/>
          <w:sz w:val="28"/>
          <w:szCs w:val="20"/>
        </w:rPr>
        <w:t>2</w:t>
      </w:r>
      <w:r w:rsidRPr="00ED01C0">
        <w:rPr>
          <w:rFonts w:eastAsia="標楷體" w:hint="eastAsia"/>
          <w:color w:val="000000" w:themeColor="text1"/>
          <w:kern w:val="0"/>
          <w:sz w:val="28"/>
          <w:szCs w:val="20"/>
        </w:rPr>
        <w:t>月工業生產指數</w:t>
      </w:r>
      <w:r w:rsidRPr="00ED01C0">
        <w:rPr>
          <w:rFonts w:eastAsia="標楷體" w:hint="eastAsia"/>
          <w:color w:val="000000" w:themeColor="text1"/>
          <w:kern w:val="0"/>
          <w:sz w:val="28"/>
          <w:szCs w:val="20"/>
        </w:rPr>
        <w:t>100.23</w:t>
      </w:r>
      <w:r w:rsidRPr="00ED01C0">
        <w:rPr>
          <w:rFonts w:eastAsia="標楷體" w:hint="eastAsia"/>
          <w:color w:val="000000" w:themeColor="text1"/>
          <w:kern w:val="0"/>
          <w:sz w:val="28"/>
          <w:szCs w:val="20"/>
        </w:rPr>
        <w:t>，較上年同期增加</w:t>
      </w:r>
      <w:r w:rsidRPr="00ED01C0">
        <w:rPr>
          <w:rFonts w:eastAsia="標楷體" w:hint="eastAsia"/>
          <w:color w:val="000000" w:themeColor="text1"/>
          <w:kern w:val="0"/>
          <w:sz w:val="28"/>
          <w:szCs w:val="20"/>
        </w:rPr>
        <w:t>6.22%</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ab/>
      </w:r>
    </w:p>
    <w:p w:rsidR="00ED01C0" w:rsidRPr="00ED01C0" w:rsidRDefault="00ED01C0" w:rsidP="00ED01C0">
      <w:pPr>
        <w:widowControl/>
        <w:topLinePunct/>
        <w:snapToGrid w:val="0"/>
        <w:spacing w:beforeLines="30" w:before="108" w:line="300" w:lineRule="auto"/>
        <w:ind w:right="210"/>
        <w:jc w:val="both"/>
        <w:rPr>
          <w:rFonts w:eastAsia="標楷體"/>
          <w:color w:val="000000" w:themeColor="text1"/>
          <w:kern w:val="0"/>
          <w:sz w:val="28"/>
          <w:szCs w:val="20"/>
        </w:rPr>
      </w:pPr>
      <w:r w:rsidRPr="00ED01C0">
        <w:rPr>
          <w:rFonts w:eastAsia="標楷體"/>
          <w:b/>
          <w:bCs/>
          <w:color w:val="000000" w:themeColor="text1"/>
          <w:kern w:val="0"/>
          <w:sz w:val="28"/>
          <w:szCs w:val="20"/>
        </w:rPr>
        <w:t xml:space="preserve">　　　　　　　　　表</w:t>
      </w:r>
      <w:r w:rsidRPr="00ED01C0">
        <w:rPr>
          <w:rFonts w:eastAsia="標楷體"/>
          <w:b/>
          <w:bCs/>
          <w:color w:val="000000" w:themeColor="text1"/>
          <w:kern w:val="0"/>
          <w:sz w:val="28"/>
          <w:szCs w:val="20"/>
        </w:rPr>
        <w:t xml:space="preserve">2-2-1  </w:t>
      </w:r>
      <w:r w:rsidRPr="00ED01C0">
        <w:rPr>
          <w:rFonts w:eastAsia="標楷體"/>
          <w:b/>
          <w:bCs/>
          <w:color w:val="000000" w:themeColor="text1"/>
          <w:kern w:val="0"/>
          <w:sz w:val="28"/>
          <w:szCs w:val="20"/>
        </w:rPr>
        <w:t>工業生產</w:t>
      </w:r>
      <w:r w:rsidRPr="00ED01C0">
        <w:rPr>
          <w:rFonts w:eastAsia="標楷體"/>
          <w:b/>
          <w:bCs/>
          <w:snapToGrid w:val="0"/>
          <w:color w:val="000000" w:themeColor="text1"/>
          <w:kern w:val="0"/>
          <w:sz w:val="28"/>
          <w:szCs w:val="20"/>
        </w:rPr>
        <w:t>年增率</w:t>
      </w:r>
      <w:r w:rsidRPr="00ED01C0">
        <w:rPr>
          <w:rFonts w:eastAsia="標楷體"/>
          <w:color w:val="000000" w:themeColor="text1"/>
          <w:kern w:val="0"/>
          <w:sz w:val="28"/>
          <w:szCs w:val="20"/>
        </w:rPr>
        <w:t xml:space="preserve">         </w:t>
      </w:r>
      <w:r w:rsidRPr="00ED01C0">
        <w:rPr>
          <w:rFonts w:eastAsia="標楷體" w:hint="eastAsia"/>
          <w:color w:val="000000" w:themeColor="text1"/>
          <w:kern w:val="0"/>
          <w:sz w:val="28"/>
          <w:szCs w:val="20"/>
        </w:rPr>
        <w:t xml:space="preserve">  </w:t>
      </w:r>
      <w:r w:rsidRPr="00ED01C0">
        <w:rPr>
          <w:rFonts w:eastAsia="標楷體"/>
          <w:color w:val="000000" w:themeColor="text1"/>
          <w:kern w:val="0"/>
          <w:szCs w:val="20"/>
        </w:rPr>
        <w:t>單位：</w:t>
      </w:r>
      <w:r w:rsidRPr="00ED01C0">
        <w:rPr>
          <w:rFonts w:eastAsia="標楷體" w:hint="eastAsia"/>
          <w:color w:val="000000" w:themeColor="text1"/>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ED01C0" w:rsidRPr="00ED01C0" w:rsidTr="000E7637">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260" w:lineRule="exact"/>
              <w:ind w:left="30"/>
              <w:jc w:val="center"/>
              <w:rPr>
                <w:rFonts w:eastAsia="標楷體"/>
                <w:color w:val="000000" w:themeColor="text1"/>
              </w:rPr>
            </w:pPr>
            <w:r w:rsidRPr="00ED01C0">
              <w:rPr>
                <w:rFonts w:eastAsia="標楷體"/>
                <w:color w:val="000000" w:themeColor="text1"/>
              </w:rPr>
              <w:t>年</w:t>
            </w:r>
            <w:r w:rsidRPr="00ED01C0">
              <w:rPr>
                <w:rFonts w:eastAsia="標楷體"/>
                <w:color w:val="000000" w:themeColor="text1"/>
              </w:rPr>
              <w:t>(</w:t>
            </w:r>
            <w:r w:rsidRPr="00ED01C0">
              <w:rPr>
                <w:rFonts w:eastAsia="標楷體"/>
                <w:color w:val="000000" w:themeColor="text1"/>
              </w:rPr>
              <w:t>月</w:t>
            </w:r>
            <w:r w:rsidRPr="00ED01C0">
              <w:rPr>
                <w:rFonts w:eastAsia="標楷體"/>
                <w:color w:val="000000" w:themeColor="text1"/>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ED01C0" w:rsidRPr="00ED01C0" w:rsidRDefault="00ED01C0" w:rsidP="000E7637">
            <w:pPr>
              <w:snapToGrid w:val="0"/>
              <w:spacing w:line="260" w:lineRule="exact"/>
              <w:ind w:left="28"/>
              <w:jc w:val="center"/>
              <w:rPr>
                <w:rFonts w:eastAsia="標楷體"/>
                <w:color w:val="000000" w:themeColor="text1"/>
                <w:szCs w:val="28"/>
              </w:rPr>
            </w:pPr>
          </w:p>
          <w:p w:rsidR="00ED01C0" w:rsidRPr="00ED01C0" w:rsidRDefault="00ED01C0" w:rsidP="000E7637">
            <w:pPr>
              <w:snapToGrid w:val="0"/>
              <w:spacing w:line="260" w:lineRule="exact"/>
              <w:ind w:left="28"/>
              <w:jc w:val="center"/>
              <w:rPr>
                <w:rFonts w:eastAsia="標楷體"/>
                <w:color w:val="000000" w:themeColor="text1"/>
                <w:szCs w:val="28"/>
              </w:rPr>
            </w:pPr>
            <w:r w:rsidRPr="00ED01C0">
              <w:rPr>
                <w:rFonts w:eastAsia="標楷體"/>
                <w:color w:val="000000" w:themeColor="text1"/>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ED01C0" w:rsidRPr="00ED01C0" w:rsidRDefault="00ED01C0" w:rsidP="000E7637">
            <w:pPr>
              <w:snapToGrid w:val="0"/>
              <w:spacing w:line="260" w:lineRule="exact"/>
              <w:ind w:left="28"/>
              <w:jc w:val="center"/>
              <w:rPr>
                <w:rFonts w:eastAsia="標楷體"/>
                <w:color w:val="000000" w:themeColor="text1"/>
              </w:rPr>
            </w:pPr>
          </w:p>
        </w:tc>
        <w:tc>
          <w:tcPr>
            <w:tcW w:w="1278" w:type="dxa"/>
            <w:tcBorders>
              <w:top w:val="single" w:sz="4" w:space="0" w:color="auto"/>
              <w:bottom w:val="single" w:sz="4" w:space="0" w:color="auto"/>
            </w:tcBorders>
          </w:tcPr>
          <w:p w:rsidR="00ED01C0" w:rsidRPr="00ED01C0" w:rsidRDefault="00ED01C0" w:rsidP="000E7637">
            <w:pPr>
              <w:snapToGrid w:val="0"/>
              <w:spacing w:line="260" w:lineRule="exact"/>
              <w:ind w:left="28"/>
              <w:jc w:val="center"/>
              <w:rPr>
                <w:rFonts w:eastAsia="標楷體"/>
                <w:color w:val="000000" w:themeColor="text1"/>
              </w:rPr>
            </w:pPr>
          </w:p>
        </w:tc>
        <w:tc>
          <w:tcPr>
            <w:tcW w:w="1160" w:type="dxa"/>
            <w:tcBorders>
              <w:top w:val="single" w:sz="4" w:space="0" w:color="auto"/>
              <w:bottom w:val="single" w:sz="4" w:space="0" w:color="auto"/>
            </w:tcBorders>
          </w:tcPr>
          <w:p w:rsidR="00ED01C0" w:rsidRPr="00ED01C0" w:rsidRDefault="00ED01C0" w:rsidP="000E7637">
            <w:pPr>
              <w:snapToGrid w:val="0"/>
              <w:spacing w:line="260" w:lineRule="exact"/>
              <w:ind w:left="28"/>
              <w:jc w:val="center"/>
              <w:rPr>
                <w:rFonts w:eastAsia="標楷體"/>
                <w:color w:val="000000" w:themeColor="text1"/>
              </w:rPr>
            </w:pPr>
          </w:p>
        </w:tc>
        <w:tc>
          <w:tcPr>
            <w:tcW w:w="1113" w:type="dxa"/>
            <w:tcBorders>
              <w:top w:val="single" w:sz="4" w:space="0" w:color="auto"/>
              <w:bottom w:val="single" w:sz="4" w:space="0" w:color="auto"/>
            </w:tcBorders>
          </w:tcPr>
          <w:p w:rsidR="00ED01C0" w:rsidRPr="00ED01C0" w:rsidRDefault="00ED01C0" w:rsidP="000E7637">
            <w:pPr>
              <w:snapToGrid w:val="0"/>
              <w:spacing w:line="260" w:lineRule="exact"/>
              <w:ind w:left="28"/>
              <w:jc w:val="center"/>
              <w:rPr>
                <w:rFonts w:eastAsia="標楷體"/>
                <w:color w:val="000000" w:themeColor="text1"/>
              </w:rPr>
            </w:pPr>
          </w:p>
        </w:tc>
        <w:tc>
          <w:tcPr>
            <w:tcW w:w="1007" w:type="dxa"/>
            <w:tcBorders>
              <w:top w:val="single" w:sz="4" w:space="0" w:color="auto"/>
              <w:bottom w:val="single" w:sz="4" w:space="0" w:color="auto"/>
            </w:tcBorders>
          </w:tcPr>
          <w:p w:rsidR="00ED01C0" w:rsidRPr="00ED01C0" w:rsidRDefault="00ED01C0" w:rsidP="000E7637">
            <w:pPr>
              <w:snapToGrid w:val="0"/>
              <w:spacing w:line="260" w:lineRule="exact"/>
              <w:ind w:left="28"/>
              <w:jc w:val="center"/>
              <w:rPr>
                <w:rFonts w:eastAsia="標楷體"/>
                <w:color w:val="000000" w:themeColor="text1"/>
              </w:rPr>
            </w:pPr>
          </w:p>
        </w:tc>
      </w:tr>
      <w:tr w:rsidR="00ED01C0" w:rsidRPr="00ED01C0" w:rsidTr="000E7637">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ED01C0" w:rsidRPr="00ED01C0" w:rsidRDefault="00ED01C0" w:rsidP="000E7637">
            <w:pPr>
              <w:snapToGrid w:val="0"/>
              <w:spacing w:line="260" w:lineRule="exact"/>
              <w:ind w:left="30"/>
              <w:rPr>
                <w:rFonts w:eastAsia="標楷體"/>
                <w:color w:val="000000" w:themeColor="text1"/>
              </w:rPr>
            </w:pPr>
          </w:p>
        </w:tc>
        <w:tc>
          <w:tcPr>
            <w:tcW w:w="1095" w:type="dxa"/>
            <w:vMerge/>
            <w:tcBorders>
              <w:top w:val="single" w:sz="4" w:space="0" w:color="auto"/>
              <w:left w:val="single" w:sz="4" w:space="0" w:color="auto"/>
              <w:bottom w:val="single" w:sz="4" w:space="0" w:color="auto"/>
              <w:right w:val="nil"/>
            </w:tcBorders>
            <w:vAlign w:val="center"/>
          </w:tcPr>
          <w:p w:rsidR="00ED01C0" w:rsidRPr="00ED01C0" w:rsidRDefault="00ED01C0" w:rsidP="000E7637">
            <w:pPr>
              <w:snapToGrid w:val="0"/>
              <w:spacing w:line="260" w:lineRule="exact"/>
              <w:ind w:left="28"/>
              <w:rPr>
                <w:rFonts w:eastAsia="標楷體"/>
                <w:color w:val="000000" w:themeColor="text1"/>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260" w:lineRule="exact"/>
              <w:ind w:left="28"/>
              <w:jc w:val="center"/>
              <w:rPr>
                <w:rFonts w:eastAsia="標楷體"/>
                <w:color w:val="000000" w:themeColor="text1"/>
              </w:rPr>
            </w:pPr>
            <w:r w:rsidRPr="00ED01C0">
              <w:rPr>
                <w:rFonts w:eastAsia="標楷體"/>
                <w:color w:val="000000" w:themeColor="text1"/>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260" w:lineRule="exact"/>
              <w:ind w:left="28"/>
              <w:jc w:val="center"/>
              <w:rPr>
                <w:rFonts w:eastAsia="標楷體"/>
                <w:color w:val="000000" w:themeColor="text1"/>
              </w:rPr>
            </w:pPr>
            <w:r w:rsidRPr="00ED01C0">
              <w:rPr>
                <w:rFonts w:eastAsia="標楷體"/>
                <w:color w:val="000000" w:themeColor="text1"/>
              </w:rPr>
              <w:t>礦業及土石</w:t>
            </w:r>
          </w:p>
          <w:p w:rsidR="00ED01C0" w:rsidRPr="00ED01C0" w:rsidRDefault="00ED01C0" w:rsidP="000E7637">
            <w:pPr>
              <w:snapToGrid w:val="0"/>
              <w:spacing w:line="260" w:lineRule="exact"/>
              <w:ind w:left="28"/>
              <w:jc w:val="center"/>
              <w:rPr>
                <w:rFonts w:eastAsia="標楷體"/>
                <w:color w:val="000000" w:themeColor="text1"/>
              </w:rPr>
            </w:pPr>
            <w:r w:rsidRPr="00ED01C0">
              <w:rPr>
                <w:rFonts w:eastAsia="標楷體"/>
                <w:color w:val="000000" w:themeColor="text1"/>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260" w:lineRule="exact"/>
              <w:ind w:left="28"/>
              <w:jc w:val="center"/>
              <w:rPr>
                <w:rFonts w:eastAsia="標楷體"/>
                <w:color w:val="000000" w:themeColor="text1"/>
              </w:rPr>
            </w:pPr>
            <w:r w:rsidRPr="00ED01C0">
              <w:rPr>
                <w:rFonts w:eastAsia="標楷體"/>
                <w:color w:val="000000" w:themeColor="text1"/>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260" w:lineRule="exact"/>
              <w:ind w:left="28"/>
              <w:jc w:val="center"/>
              <w:rPr>
                <w:rFonts w:eastAsia="標楷體"/>
                <w:color w:val="000000" w:themeColor="text1"/>
              </w:rPr>
            </w:pPr>
            <w:r w:rsidRPr="00ED01C0">
              <w:rPr>
                <w:rFonts w:eastAsia="標楷體"/>
                <w:color w:val="000000" w:themeColor="text1"/>
              </w:rPr>
              <w:t>用水</w:t>
            </w:r>
          </w:p>
          <w:p w:rsidR="00ED01C0" w:rsidRPr="00ED01C0" w:rsidRDefault="00ED01C0" w:rsidP="000E7637">
            <w:pPr>
              <w:snapToGrid w:val="0"/>
              <w:spacing w:line="260" w:lineRule="exact"/>
              <w:ind w:left="28"/>
              <w:jc w:val="center"/>
              <w:rPr>
                <w:rFonts w:eastAsia="標楷體"/>
                <w:color w:val="000000" w:themeColor="text1"/>
              </w:rPr>
            </w:pPr>
            <w:r w:rsidRPr="00ED01C0">
              <w:rPr>
                <w:rFonts w:eastAsia="標楷體"/>
                <w:color w:val="000000" w:themeColor="text1"/>
              </w:rPr>
              <w:t>供應業</w:t>
            </w:r>
          </w:p>
        </w:tc>
        <w:tc>
          <w:tcPr>
            <w:tcW w:w="1007" w:type="dxa"/>
            <w:tcBorders>
              <w:top w:val="single" w:sz="4" w:space="0" w:color="auto"/>
              <w:left w:val="single" w:sz="4" w:space="0" w:color="auto"/>
              <w:bottom w:val="single" w:sz="4" w:space="0" w:color="auto"/>
              <w:right w:val="nil"/>
            </w:tcBorders>
            <w:vAlign w:val="center"/>
          </w:tcPr>
          <w:p w:rsidR="00ED01C0" w:rsidRPr="00ED01C0" w:rsidRDefault="00ED01C0" w:rsidP="000E7637">
            <w:pPr>
              <w:snapToGrid w:val="0"/>
              <w:spacing w:line="260" w:lineRule="exact"/>
              <w:ind w:left="28"/>
              <w:jc w:val="center"/>
              <w:rPr>
                <w:rFonts w:eastAsia="標楷體"/>
                <w:color w:val="000000" w:themeColor="text1"/>
              </w:rPr>
            </w:pPr>
            <w:r w:rsidRPr="00ED01C0">
              <w:rPr>
                <w:rFonts w:eastAsia="標楷體"/>
                <w:color w:val="000000" w:themeColor="text1"/>
              </w:rPr>
              <w:t>建築</w:t>
            </w:r>
          </w:p>
          <w:p w:rsidR="00ED01C0" w:rsidRPr="00ED01C0" w:rsidRDefault="00ED01C0" w:rsidP="000E7637">
            <w:pPr>
              <w:snapToGrid w:val="0"/>
              <w:spacing w:line="260" w:lineRule="exact"/>
              <w:ind w:left="28"/>
              <w:jc w:val="center"/>
              <w:rPr>
                <w:rFonts w:eastAsia="標楷體"/>
                <w:color w:val="000000" w:themeColor="text1"/>
              </w:rPr>
            </w:pPr>
            <w:r w:rsidRPr="00ED01C0">
              <w:rPr>
                <w:rFonts w:eastAsia="標楷體"/>
                <w:color w:val="000000" w:themeColor="text1"/>
              </w:rPr>
              <w:t>工程業</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jc w:val="both"/>
              <w:rPr>
                <w:rFonts w:eastAsia="標楷體"/>
                <w:color w:val="000000" w:themeColor="text1"/>
                <w:spacing w:val="-6"/>
              </w:rPr>
            </w:pPr>
            <w:r w:rsidRPr="00ED01C0">
              <w:rPr>
                <w:rFonts w:eastAsia="標楷體"/>
                <w:b/>
                <w:bCs/>
                <w:color w:val="000000" w:themeColor="text1"/>
              </w:rPr>
              <w:t xml:space="preserve"> 101</w:t>
            </w:r>
            <w:r w:rsidRPr="00ED01C0">
              <w:rPr>
                <w:rFonts w:eastAsia="標楷體"/>
                <w:b/>
                <w:bCs/>
                <w:color w:val="000000" w:themeColor="text1"/>
              </w:rPr>
              <w:t>年</w:t>
            </w:r>
          </w:p>
        </w:tc>
        <w:tc>
          <w:tcPr>
            <w:tcW w:w="1095" w:type="dxa"/>
            <w:tcBorders>
              <w:lef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rightChars="100" w:right="240"/>
              <w:jc w:val="right"/>
              <w:rPr>
                <w:rFonts w:eastAsia="標楷體"/>
                <w:b/>
                <w:bCs/>
                <w:color w:val="000000" w:themeColor="text1"/>
              </w:rPr>
            </w:pPr>
            <w:r w:rsidRPr="00ED01C0">
              <w:rPr>
                <w:rFonts w:eastAsia="標楷體"/>
                <w:b/>
                <w:bCs/>
                <w:color w:val="000000" w:themeColor="text1"/>
              </w:rPr>
              <w:t>-0.25</w:t>
            </w:r>
          </w:p>
        </w:tc>
        <w:tc>
          <w:tcPr>
            <w:tcW w:w="1090" w:type="dxa"/>
            <w:tcMar>
              <w:top w:w="17" w:type="dxa"/>
              <w:left w:w="17" w:type="dxa"/>
              <w:bottom w:w="0" w:type="dxa"/>
              <w:right w:w="17" w:type="dxa"/>
            </w:tcMar>
            <w:vAlign w:val="center"/>
          </w:tcPr>
          <w:p w:rsidR="00ED01C0" w:rsidRPr="00ED01C0" w:rsidRDefault="00ED01C0" w:rsidP="000E7637">
            <w:pPr>
              <w:snapToGrid w:val="0"/>
              <w:spacing w:line="380" w:lineRule="exact"/>
              <w:ind w:rightChars="98" w:right="235"/>
              <w:jc w:val="right"/>
              <w:rPr>
                <w:rFonts w:eastAsia="標楷體"/>
                <w:b/>
                <w:bCs/>
                <w:color w:val="000000" w:themeColor="text1"/>
              </w:rPr>
            </w:pPr>
            <w:r w:rsidRPr="00ED01C0">
              <w:rPr>
                <w:rFonts w:eastAsia="標楷體"/>
                <w:b/>
                <w:bCs/>
                <w:color w:val="000000" w:themeColor="text1"/>
              </w:rPr>
              <w:t>-0.32</w:t>
            </w:r>
          </w:p>
        </w:tc>
        <w:tc>
          <w:tcPr>
            <w:tcW w:w="1278" w:type="dxa"/>
            <w:tcMar>
              <w:top w:w="17" w:type="dxa"/>
              <w:left w:w="17" w:type="dxa"/>
              <w:bottom w:w="0" w:type="dxa"/>
              <w:right w:w="17" w:type="dxa"/>
            </w:tcMar>
            <w:vAlign w:val="center"/>
          </w:tcPr>
          <w:p w:rsidR="00ED01C0" w:rsidRPr="00ED01C0" w:rsidRDefault="00ED01C0" w:rsidP="000E7637">
            <w:pPr>
              <w:snapToGrid w:val="0"/>
              <w:spacing w:line="380" w:lineRule="exact"/>
              <w:ind w:rightChars="120" w:right="288"/>
              <w:jc w:val="right"/>
              <w:rPr>
                <w:rFonts w:eastAsia="標楷體"/>
                <w:b/>
                <w:bCs/>
                <w:color w:val="000000" w:themeColor="text1"/>
              </w:rPr>
            </w:pPr>
            <w:r w:rsidRPr="00ED01C0">
              <w:rPr>
                <w:rFonts w:eastAsia="標楷體"/>
                <w:b/>
                <w:bCs/>
                <w:color w:val="000000" w:themeColor="text1"/>
              </w:rPr>
              <w:t>-2.73</w:t>
            </w:r>
          </w:p>
        </w:tc>
        <w:tc>
          <w:tcPr>
            <w:tcW w:w="1160" w:type="dxa"/>
            <w:tcMar>
              <w:top w:w="17" w:type="dxa"/>
              <w:left w:w="17" w:type="dxa"/>
              <w:bottom w:w="0" w:type="dxa"/>
              <w:right w:w="17" w:type="dxa"/>
            </w:tcMar>
            <w:vAlign w:val="center"/>
          </w:tcPr>
          <w:p w:rsidR="00ED01C0" w:rsidRPr="00ED01C0" w:rsidRDefault="00ED01C0" w:rsidP="000E7637">
            <w:pPr>
              <w:snapToGrid w:val="0"/>
              <w:spacing w:line="380" w:lineRule="exact"/>
              <w:ind w:rightChars="127" w:right="305"/>
              <w:jc w:val="right"/>
              <w:rPr>
                <w:rFonts w:eastAsia="標楷體"/>
                <w:b/>
                <w:bCs/>
                <w:color w:val="000000" w:themeColor="text1"/>
              </w:rPr>
            </w:pPr>
            <w:r w:rsidRPr="00ED01C0">
              <w:rPr>
                <w:rFonts w:eastAsia="標楷體"/>
                <w:b/>
                <w:bCs/>
                <w:color w:val="000000" w:themeColor="text1"/>
              </w:rPr>
              <w:t>-0.82</w:t>
            </w:r>
          </w:p>
        </w:tc>
        <w:tc>
          <w:tcPr>
            <w:tcW w:w="1113" w:type="dxa"/>
            <w:tcMar>
              <w:top w:w="17" w:type="dxa"/>
              <w:left w:w="17" w:type="dxa"/>
              <w:bottom w:w="0" w:type="dxa"/>
              <w:right w:w="17" w:type="dxa"/>
            </w:tcMar>
            <w:vAlign w:val="center"/>
          </w:tcPr>
          <w:p w:rsidR="00ED01C0" w:rsidRPr="00ED01C0" w:rsidRDefault="00ED01C0" w:rsidP="000E7637">
            <w:pPr>
              <w:snapToGrid w:val="0"/>
              <w:spacing w:line="380" w:lineRule="exact"/>
              <w:ind w:rightChars="107" w:right="257"/>
              <w:jc w:val="right"/>
              <w:rPr>
                <w:rFonts w:eastAsia="標楷體"/>
                <w:b/>
                <w:bCs/>
                <w:color w:val="000000" w:themeColor="text1"/>
              </w:rPr>
            </w:pPr>
            <w:r w:rsidRPr="00ED01C0">
              <w:rPr>
                <w:rFonts w:eastAsia="標楷體"/>
                <w:b/>
                <w:bCs/>
                <w:color w:val="000000" w:themeColor="text1"/>
              </w:rPr>
              <w:t>-0.60</w:t>
            </w:r>
          </w:p>
        </w:tc>
        <w:tc>
          <w:tcPr>
            <w:tcW w:w="1007" w:type="dxa"/>
            <w:vAlign w:val="center"/>
          </w:tcPr>
          <w:p w:rsidR="00ED01C0" w:rsidRPr="00ED01C0" w:rsidRDefault="00ED01C0" w:rsidP="000E7637">
            <w:pPr>
              <w:snapToGrid w:val="0"/>
              <w:spacing w:line="380" w:lineRule="exact"/>
              <w:ind w:rightChars="76" w:right="182"/>
              <w:jc w:val="right"/>
              <w:rPr>
                <w:rFonts w:eastAsia="標楷體"/>
                <w:b/>
                <w:bCs/>
                <w:color w:val="000000" w:themeColor="text1"/>
              </w:rPr>
            </w:pPr>
            <w:r w:rsidRPr="00ED01C0">
              <w:rPr>
                <w:rFonts w:eastAsia="標楷體"/>
                <w:b/>
                <w:bCs/>
                <w:color w:val="000000" w:themeColor="text1"/>
              </w:rPr>
              <w:t>7.12</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tcPr>
          <w:p w:rsidR="00ED01C0" w:rsidRPr="00ED01C0" w:rsidRDefault="00ED01C0" w:rsidP="000E7637">
            <w:pPr>
              <w:snapToGrid w:val="0"/>
              <w:spacing w:line="380" w:lineRule="exact"/>
              <w:rPr>
                <w:rFonts w:eastAsia="標楷體"/>
                <w:b/>
                <w:bCs/>
                <w:color w:val="000000" w:themeColor="text1"/>
              </w:rPr>
            </w:pPr>
            <w:r w:rsidRPr="00ED01C0">
              <w:rPr>
                <w:rFonts w:eastAsia="標楷體"/>
                <w:b/>
                <w:bCs/>
                <w:color w:val="000000" w:themeColor="text1"/>
              </w:rPr>
              <w:t xml:space="preserve"> 102</w:t>
            </w:r>
            <w:r w:rsidRPr="00ED01C0">
              <w:rPr>
                <w:rFonts w:eastAsia="標楷體"/>
                <w:b/>
                <w:bCs/>
                <w:color w:val="000000" w:themeColor="text1"/>
              </w:rPr>
              <w:t>年</w:t>
            </w:r>
          </w:p>
        </w:tc>
        <w:tc>
          <w:tcPr>
            <w:tcW w:w="1095" w:type="dxa"/>
            <w:tcBorders>
              <w:lef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0.65</w:t>
            </w:r>
          </w:p>
        </w:tc>
        <w:tc>
          <w:tcPr>
            <w:tcW w:w="1090" w:type="dxa"/>
            <w:tcMar>
              <w:top w:w="17" w:type="dxa"/>
              <w:left w:w="17" w:type="dxa"/>
              <w:bottom w:w="0" w:type="dxa"/>
              <w:right w:w="17" w:type="dxa"/>
            </w:tcMar>
            <w:vAlign w:val="center"/>
          </w:tcPr>
          <w:p w:rsidR="00ED01C0" w:rsidRPr="00ED01C0" w:rsidRDefault="00ED01C0" w:rsidP="000E7637">
            <w:pPr>
              <w:snapToGrid w:val="0"/>
              <w:spacing w:line="380" w:lineRule="exact"/>
              <w:ind w:rightChars="98" w:right="235"/>
              <w:jc w:val="right"/>
              <w:rPr>
                <w:rFonts w:eastAsia="標楷體"/>
                <w:b/>
                <w:color w:val="000000" w:themeColor="text1"/>
              </w:rPr>
            </w:pPr>
            <w:r w:rsidRPr="00ED01C0">
              <w:rPr>
                <w:rFonts w:eastAsia="標楷體"/>
                <w:b/>
                <w:color w:val="000000" w:themeColor="text1"/>
              </w:rPr>
              <w:t>0.56</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20" w:right="288"/>
              <w:jc w:val="right"/>
              <w:rPr>
                <w:rFonts w:eastAsia="標楷體"/>
                <w:b/>
                <w:color w:val="000000" w:themeColor="text1"/>
              </w:rPr>
            </w:pPr>
            <w:r w:rsidRPr="00ED01C0">
              <w:rPr>
                <w:rFonts w:eastAsia="標楷體"/>
                <w:b/>
                <w:color w:val="000000" w:themeColor="text1"/>
              </w:rPr>
              <w:t>-5.08</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27" w:right="305"/>
              <w:jc w:val="right"/>
              <w:rPr>
                <w:rFonts w:eastAsia="標楷體"/>
                <w:b/>
                <w:color w:val="000000" w:themeColor="text1"/>
              </w:rPr>
            </w:pPr>
            <w:r w:rsidRPr="00ED01C0">
              <w:rPr>
                <w:rFonts w:eastAsia="標楷體"/>
                <w:b/>
                <w:color w:val="000000" w:themeColor="text1"/>
              </w:rPr>
              <w:t>2.10</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7" w:right="257"/>
              <w:jc w:val="right"/>
              <w:rPr>
                <w:rFonts w:eastAsia="標楷體"/>
                <w:b/>
                <w:color w:val="000000" w:themeColor="text1"/>
              </w:rPr>
            </w:pPr>
            <w:r w:rsidRPr="00ED01C0">
              <w:rPr>
                <w:rFonts w:eastAsia="標楷體"/>
                <w:b/>
                <w:color w:val="000000" w:themeColor="text1"/>
              </w:rPr>
              <w:t>0.70</w:t>
            </w:r>
          </w:p>
        </w:tc>
        <w:tc>
          <w:tcPr>
            <w:tcW w:w="1007" w:type="dxa"/>
          </w:tcPr>
          <w:p w:rsidR="00ED01C0" w:rsidRPr="00ED01C0" w:rsidRDefault="00ED01C0" w:rsidP="000E7637">
            <w:pPr>
              <w:snapToGrid w:val="0"/>
              <w:spacing w:line="380" w:lineRule="exact"/>
              <w:ind w:rightChars="76" w:right="182"/>
              <w:jc w:val="right"/>
              <w:rPr>
                <w:rFonts w:eastAsia="標楷體"/>
                <w:b/>
                <w:bCs/>
                <w:color w:val="000000" w:themeColor="text1"/>
              </w:rPr>
            </w:pPr>
            <w:r w:rsidRPr="00ED01C0">
              <w:rPr>
                <w:rFonts w:eastAsia="標楷體"/>
                <w:b/>
                <w:bCs/>
                <w:color w:val="000000" w:themeColor="text1"/>
              </w:rPr>
              <w:t>3.69</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tcPr>
          <w:p w:rsidR="00ED01C0" w:rsidRPr="00ED01C0" w:rsidRDefault="00ED01C0" w:rsidP="000E7637">
            <w:pPr>
              <w:snapToGrid w:val="0"/>
              <w:spacing w:line="380" w:lineRule="exact"/>
              <w:rPr>
                <w:rFonts w:eastAsia="標楷體"/>
                <w:b/>
                <w:bCs/>
                <w:color w:val="000000" w:themeColor="text1"/>
              </w:rPr>
            </w:pPr>
            <w:r w:rsidRPr="00ED01C0">
              <w:rPr>
                <w:rFonts w:eastAsia="標楷體"/>
                <w:b/>
                <w:bCs/>
                <w:color w:val="000000" w:themeColor="text1"/>
              </w:rPr>
              <w:t xml:space="preserve"> 103</w:t>
            </w:r>
            <w:r w:rsidRPr="00ED01C0">
              <w:rPr>
                <w:rFonts w:eastAsia="標楷體"/>
                <w:b/>
                <w:bCs/>
                <w:color w:val="000000" w:themeColor="text1"/>
              </w:rPr>
              <w:t>年</w:t>
            </w:r>
          </w:p>
        </w:tc>
        <w:tc>
          <w:tcPr>
            <w:tcW w:w="1095" w:type="dxa"/>
            <w:tcBorders>
              <w:left w:val="single" w:sz="4" w:space="0" w:color="auto"/>
            </w:tcBorders>
            <w:tcMar>
              <w:top w:w="17" w:type="dxa"/>
              <w:left w:w="17" w:type="dxa"/>
              <w:bottom w:w="0" w:type="dxa"/>
              <w:right w:w="17" w:type="dxa"/>
            </w:tcMar>
            <w:vAlign w:val="bottom"/>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hint="eastAsia"/>
                <w:b/>
                <w:color w:val="000000" w:themeColor="text1"/>
              </w:rPr>
              <w:t>6</w:t>
            </w:r>
            <w:r w:rsidRPr="00ED01C0">
              <w:rPr>
                <w:rFonts w:eastAsia="標楷體"/>
                <w:b/>
                <w:color w:val="000000" w:themeColor="text1"/>
              </w:rPr>
              <w:t>.</w:t>
            </w:r>
            <w:r w:rsidRPr="00ED01C0">
              <w:rPr>
                <w:rFonts w:eastAsia="標楷體" w:hint="eastAsia"/>
                <w:b/>
                <w:color w:val="000000" w:themeColor="text1"/>
              </w:rPr>
              <w:t>37</w:t>
            </w:r>
          </w:p>
        </w:tc>
        <w:tc>
          <w:tcPr>
            <w:tcW w:w="1090" w:type="dxa"/>
            <w:tcMar>
              <w:top w:w="17" w:type="dxa"/>
              <w:left w:w="17" w:type="dxa"/>
              <w:bottom w:w="0" w:type="dxa"/>
              <w:right w:w="17" w:type="dxa"/>
            </w:tcMar>
            <w:vAlign w:val="center"/>
          </w:tcPr>
          <w:p w:rsidR="00ED01C0" w:rsidRPr="00ED01C0" w:rsidRDefault="00ED01C0" w:rsidP="000E7637">
            <w:pPr>
              <w:snapToGrid w:val="0"/>
              <w:spacing w:line="380" w:lineRule="exact"/>
              <w:ind w:rightChars="98" w:right="235"/>
              <w:jc w:val="right"/>
              <w:rPr>
                <w:rFonts w:eastAsia="標楷體"/>
                <w:b/>
                <w:color w:val="000000" w:themeColor="text1"/>
              </w:rPr>
            </w:pPr>
            <w:r w:rsidRPr="00ED01C0">
              <w:rPr>
                <w:rFonts w:eastAsia="標楷體"/>
                <w:b/>
                <w:color w:val="000000" w:themeColor="text1"/>
              </w:rPr>
              <w:t>6.</w:t>
            </w:r>
            <w:r w:rsidRPr="00ED01C0">
              <w:rPr>
                <w:rFonts w:eastAsia="標楷體" w:hint="eastAsia"/>
                <w:b/>
                <w:color w:val="000000" w:themeColor="text1"/>
              </w:rPr>
              <w:t>63</w:t>
            </w:r>
          </w:p>
        </w:tc>
        <w:tc>
          <w:tcPr>
            <w:tcW w:w="1278" w:type="dxa"/>
            <w:tcMar>
              <w:top w:w="17" w:type="dxa"/>
              <w:left w:w="17" w:type="dxa"/>
              <w:bottom w:w="0" w:type="dxa"/>
              <w:right w:w="17" w:type="dxa"/>
            </w:tcMar>
            <w:vAlign w:val="bottom"/>
          </w:tcPr>
          <w:p w:rsidR="00ED01C0" w:rsidRPr="00ED01C0" w:rsidRDefault="00ED01C0" w:rsidP="000E7637">
            <w:pPr>
              <w:snapToGrid w:val="0"/>
              <w:spacing w:line="380" w:lineRule="exact"/>
              <w:ind w:rightChars="120" w:right="288"/>
              <w:jc w:val="right"/>
              <w:rPr>
                <w:rFonts w:eastAsia="標楷體"/>
                <w:b/>
                <w:color w:val="000000" w:themeColor="text1"/>
              </w:rPr>
            </w:pPr>
            <w:r w:rsidRPr="00ED01C0">
              <w:rPr>
                <w:rFonts w:eastAsia="標楷體"/>
                <w:b/>
                <w:color w:val="000000" w:themeColor="text1"/>
              </w:rPr>
              <w:t>-</w:t>
            </w:r>
            <w:r w:rsidRPr="00ED01C0">
              <w:rPr>
                <w:rFonts w:eastAsia="標楷體" w:hint="eastAsia"/>
                <w:b/>
                <w:color w:val="000000" w:themeColor="text1"/>
              </w:rPr>
              <w:t>1</w:t>
            </w:r>
            <w:r w:rsidRPr="00ED01C0">
              <w:rPr>
                <w:rFonts w:eastAsia="標楷體"/>
                <w:b/>
                <w:color w:val="000000" w:themeColor="text1"/>
              </w:rPr>
              <w:t>.</w:t>
            </w:r>
            <w:r w:rsidRPr="00ED01C0">
              <w:rPr>
                <w:rFonts w:eastAsia="標楷體" w:hint="eastAsia"/>
                <w:b/>
                <w:color w:val="000000" w:themeColor="text1"/>
              </w:rPr>
              <w:t>77</w:t>
            </w:r>
          </w:p>
        </w:tc>
        <w:tc>
          <w:tcPr>
            <w:tcW w:w="1160" w:type="dxa"/>
            <w:tcMar>
              <w:top w:w="17" w:type="dxa"/>
              <w:left w:w="17" w:type="dxa"/>
              <w:bottom w:w="0" w:type="dxa"/>
              <w:right w:w="17" w:type="dxa"/>
            </w:tcMar>
            <w:vAlign w:val="bottom"/>
          </w:tcPr>
          <w:p w:rsidR="00ED01C0" w:rsidRPr="00ED01C0" w:rsidRDefault="00ED01C0" w:rsidP="000E7637">
            <w:pPr>
              <w:snapToGrid w:val="0"/>
              <w:spacing w:line="380" w:lineRule="exact"/>
              <w:ind w:rightChars="127" w:right="305"/>
              <w:jc w:val="right"/>
              <w:rPr>
                <w:rFonts w:eastAsia="標楷體"/>
                <w:b/>
                <w:color w:val="000000" w:themeColor="text1"/>
              </w:rPr>
            </w:pPr>
            <w:r w:rsidRPr="00ED01C0">
              <w:rPr>
                <w:rFonts w:eastAsia="標楷體" w:hint="eastAsia"/>
                <w:b/>
                <w:color w:val="000000" w:themeColor="text1"/>
              </w:rPr>
              <w:t>1</w:t>
            </w:r>
            <w:r w:rsidRPr="00ED01C0">
              <w:rPr>
                <w:rFonts w:eastAsia="標楷體"/>
                <w:b/>
                <w:color w:val="000000" w:themeColor="text1"/>
              </w:rPr>
              <w:t>.</w:t>
            </w:r>
            <w:r w:rsidRPr="00ED01C0">
              <w:rPr>
                <w:rFonts w:eastAsia="標楷體" w:hint="eastAsia"/>
                <w:b/>
                <w:color w:val="000000" w:themeColor="text1"/>
              </w:rPr>
              <w:t>25</w:t>
            </w:r>
          </w:p>
        </w:tc>
        <w:tc>
          <w:tcPr>
            <w:tcW w:w="1113" w:type="dxa"/>
            <w:tcMar>
              <w:top w:w="17" w:type="dxa"/>
              <w:left w:w="17" w:type="dxa"/>
              <w:bottom w:w="0" w:type="dxa"/>
              <w:right w:w="17" w:type="dxa"/>
            </w:tcMar>
            <w:vAlign w:val="bottom"/>
          </w:tcPr>
          <w:p w:rsidR="00ED01C0" w:rsidRPr="00ED01C0" w:rsidRDefault="00ED01C0" w:rsidP="000E7637">
            <w:pPr>
              <w:snapToGrid w:val="0"/>
              <w:spacing w:line="380" w:lineRule="exact"/>
              <w:ind w:rightChars="107" w:right="257"/>
              <w:jc w:val="right"/>
              <w:rPr>
                <w:rFonts w:eastAsia="標楷體"/>
                <w:b/>
                <w:color w:val="000000" w:themeColor="text1"/>
              </w:rPr>
            </w:pPr>
            <w:r w:rsidRPr="00ED01C0">
              <w:rPr>
                <w:rFonts w:eastAsia="標楷體"/>
                <w:b/>
                <w:color w:val="000000" w:themeColor="text1"/>
              </w:rPr>
              <w:t>0.</w:t>
            </w:r>
            <w:r w:rsidRPr="00ED01C0">
              <w:rPr>
                <w:rFonts w:eastAsia="標楷體" w:hint="eastAsia"/>
                <w:b/>
                <w:color w:val="000000" w:themeColor="text1"/>
              </w:rPr>
              <w:t>51</w:t>
            </w:r>
          </w:p>
        </w:tc>
        <w:tc>
          <w:tcPr>
            <w:tcW w:w="1007" w:type="dxa"/>
            <w:vAlign w:val="bottom"/>
          </w:tcPr>
          <w:p w:rsidR="00ED01C0" w:rsidRPr="00ED01C0" w:rsidRDefault="00ED01C0" w:rsidP="000E7637">
            <w:pPr>
              <w:tabs>
                <w:tab w:val="left" w:pos="798"/>
              </w:tabs>
              <w:snapToGrid w:val="0"/>
              <w:spacing w:line="380" w:lineRule="exact"/>
              <w:ind w:rightChars="76" w:right="182"/>
              <w:jc w:val="right"/>
              <w:rPr>
                <w:rFonts w:eastAsia="標楷體"/>
                <w:b/>
                <w:color w:val="000000" w:themeColor="text1"/>
              </w:rPr>
            </w:pPr>
            <w:r w:rsidRPr="00ED01C0">
              <w:rPr>
                <w:rFonts w:eastAsia="標楷體"/>
                <w:b/>
                <w:color w:val="000000" w:themeColor="text1"/>
              </w:rPr>
              <w:t>10.5</w:t>
            </w:r>
            <w:r w:rsidRPr="00ED01C0">
              <w:rPr>
                <w:rFonts w:eastAsia="標楷體" w:hint="eastAsia"/>
                <w:b/>
                <w:color w:val="000000" w:themeColor="text1"/>
              </w:rPr>
              <w:t>6</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tcPr>
          <w:p w:rsidR="00ED01C0" w:rsidRPr="00ED01C0" w:rsidRDefault="00ED01C0" w:rsidP="000E7637">
            <w:pPr>
              <w:snapToGrid w:val="0"/>
              <w:spacing w:line="380" w:lineRule="exact"/>
              <w:rPr>
                <w:rFonts w:eastAsia="標楷體"/>
                <w:b/>
                <w:bCs/>
                <w:color w:val="000000" w:themeColor="text1"/>
              </w:rPr>
            </w:pPr>
            <w:r w:rsidRPr="00ED01C0">
              <w:rPr>
                <w:rFonts w:eastAsia="標楷體"/>
                <w:b/>
                <w:bCs/>
                <w:color w:val="000000" w:themeColor="text1"/>
              </w:rPr>
              <w:t xml:space="preserve"> 10</w:t>
            </w:r>
            <w:r w:rsidRPr="00ED01C0">
              <w:rPr>
                <w:rFonts w:eastAsia="標楷體" w:hint="eastAsia"/>
                <w:b/>
                <w:bCs/>
                <w:color w:val="000000" w:themeColor="text1"/>
              </w:rPr>
              <w:t>4</w:t>
            </w:r>
            <w:r w:rsidRPr="00ED01C0">
              <w:rPr>
                <w:rFonts w:eastAsia="標楷體"/>
                <w:b/>
                <w:bCs/>
                <w:color w:val="000000" w:themeColor="text1"/>
              </w:rPr>
              <w:t>年</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-1.</w:t>
            </w:r>
            <w:r w:rsidRPr="00ED01C0">
              <w:rPr>
                <w:rFonts w:eastAsia="標楷體" w:hint="eastAsia"/>
                <w:b/>
                <w:color w:val="000000" w:themeColor="text1"/>
              </w:rPr>
              <w:t>75</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-1.</w:t>
            </w:r>
            <w:r w:rsidRPr="00ED01C0">
              <w:rPr>
                <w:rFonts w:eastAsia="標楷體" w:hint="eastAsia"/>
                <w:b/>
                <w:color w:val="000000" w:themeColor="text1"/>
              </w:rPr>
              <w:t>49</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-7.</w:t>
            </w:r>
            <w:r w:rsidRPr="00ED01C0">
              <w:rPr>
                <w:rFonts w:eastAsia="標楷體" w:hint="eastAsia"/>
                <w:b/>
                <w:color w:val="000000" w:themeColor="text1"/>
              </w:rPr>
              <w:t>36</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-8.6</w:t>
            </w:r>
            <w:r w:rsidRPr="00ED01C0">
              <w:rPr>
                <w:rFonts w:eastAsia="標楷體" w:hint="eastAsia"/>
                <w:b/>
                <w:color w:val="000000" w:themeColor="text1"/>
              </w:rPr>
              <w:t>3</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-2.</w:t>
            </w:r>
            <w:r w:rsidRPr="00ED01C0">
              <w:rPr>
                <w:rFonts w:eastAsia="標楷體" w:hint="eastAsia"/>
                <w:b/>
                <w:color w:val="000000" w:themeColor="text1"/>
              </w:rPr>
              <w:t>08</w:t>
            </w:r>
          </w:p>
        </w:tc>
        <w:tc>
          <w:tcPr>
            <w:tcW w:w="1007" w:type="dxa"/>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3.</w:t>
            </w:r>
            <w:r w:rsidRPr="00ED01C0">
              <w:rPr>
                <w:rFonts w:eastAsia="標楷體" w:hint="eastAsia"/>
                <w:b/>
                <w:color w:val="000000" w:themeColor="text1"/>
              </w:rPr>
              <w:t>57</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tcPr>
          <w:p w:rsidR="00ED01C0" w:rsidRPr="00ED01C0" w:rsidRDefault="00ED01C0" w:rsidP="000E7637">
            <w:pPr>
              <w:snapToGrid w:val="0"/>
              <w:spacing w:line="380" w:lineRule="exact"/>
              <w:rPr>
                <w:rFonts w:eastAsia="標楷體"/>
                <w:b/>
                <w:bCs/>
                <w:color w:val="000000" w:themeColor="text1"/>
              </w:rPr>
            </w:pPr>
            <w:r w:rsidRPr="00ED01C0">
              <w:rPr>
                <w:rFonts w:eastAsia="標楷體"/>
                <w:b/>
                <w:bCs/>
                <w:color w:val="000000" w:themeColor="text1"/>
              </w:rPr>
              <w:t xml:space="preserve"> 10</w:t>
            </w:r>
            <w:r w:rsidRPr="00ED01C0">
              <w:rPr>
                <w:rFonts w:eastAsia="標楷體" w:hint="eastAsia"/>
                <w:b/>
                <w:bCs/>
                <w:color w:val="000000" w:themeColor="text1"/>
              </w:rPr>
              <w:t>5</w:t>
            </w:r>
            <w:r w:rsidRPr="00ED01C0">
              <w:rPr>
                <w:rFonts w:eastAsia="標楷體"/>
                <w:b/>
                <w:bCs/>
                <w:color w:val="000000" w:themeColor="text1"/>
              </w:rPr>
              <w:t>年</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1.</w:t>
            </w:r>
            <w:r w:rsidRPr="00ED01C0">
              <w:rPr>
                <w:rFonts w:eastAsia="標楷體" w:hint="eastAsia"/>
                <w:b/>
                <w:color w:val="000000" w:themeColor="text1"/>
              </w:rPr>
              <w:t>53</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1.</w:t>
            </w:r>
            <w:r w:rsidRPr="00ED01C0">
              <w:rPr>
                <w:rFonts w:eastAsia="標楷體" w:hint="eastAsia"/>
                <w:b/>
                <w:color w:val="000000" w:themeColor="text1"/>
              </w:rPr>
              <w:t>9</w:t>
            </w:r>
            <w:r w:rsidRPr="00ED01C0">
              <w:rPr>
                <w:rFonts w:eastAsia="標楷體"/>
                <w:b/>
                <w:color w:val="000000" w:themeColor="text1"/>
              </w:rPr>
              <w:t>9</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-9.</w:t>
            </w:r>
            <w:r w:rsidRPr="00ED01C0">
              <w:rPr>
                <w:rFonts w:eastAsia="標楷體" w:hint="eastAsia"/>
                <w:b/>
                <w:color w:val="000000" w:themeColor="text1"/>
              </w:rPr>
              <w:t>03</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-3.01</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0.5</w:t>
            </w:r>
            <w:r w:rsidRPr="00ED01C0">
              <w:rPr>
                <w:rFonts w:eastAsia="標楷體" w:hint="eastAsia"/>
                <w:b/>
                <w:color w:val="000000" w:themeColor="text1"/>
              </w:rPr>
              <w:t>0</w:t>
            </w:r>
          </w:p>
        </w:tc>
        <w:tc>
          <w:tcPr>
            <w:tcW w:w="1007" w:type="dxa"/>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b/>
                <w:color w:val="000000" w:themeColor="text1"/>
              </w:rPr>
              <w:t>-9.11</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2</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w:t>
            </w:r>
            <w:r w:rsidRPr="00ED01C0">
              <w:rPr>
                <w:rFonts w:eastAsia="標楷體" w:hint="eastAsia"/>
                <w:color w:val="000000" w:themeColor="text1"/>
              </w:rPr>
              <w:t>3.81</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w:t>
            </w:r>
            <w:r w:rsidRPr="00ED01C0">
              <w:rPr>
                <w:rFonts w:eastAsia="標楷體" w:hint="eastAsia"/>
                <w:color w:val="000000" w:themeColor="text1"/>
              </w:rPr>
              <w:t>4.83</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w:t>
            </w:r>
            <w:r w:rsidRPr="00ED01C0">
              <w:rPr>
                <w:rFonts w:eastAsia="標楷體" w:hint="eastAsia"/>
                <w:color w:val="000000" w:themeColor="text1"/>
              </w:rPr>
              <w:t>17.82</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8.79</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2</w:t>
            </w:r>
            <w:r w:rsidRPr="00ED01C0">
              <w:rPr>
                <w:rFonts w:eastAsia="標楷體"/>
                <w:color w:val="000000" w:themeColor="text1"/>
              </w:rPr>
              <w:t>.</w:t>
            </w:r>
            <w:r w:rsidRPr="00ED01C0">
              <w:rPr>
                <w:rFonts w:eastAsia="標楷體" w:hint="eastAsia"/>
                <w:color w:val="000000" w:themeColor="text1"/>
              </w:rPr>
              <w:t>17</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24.25</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3</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-2.27</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-2.84</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-9.05</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9.70</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0.86</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4.15</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4</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-3.5</w:t>
            </w:r>
            <w:r w:rsidRPr="00ED01C0">
              <w:rPr>
                <w:rFonts w:eastAsia="標楷體" w:hint="eastAsia"/>
                <w:color w:val="000000" w:themeColor="text1"/>
              </w:rPr>
              <w:t>5</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-3.9</w:t>
            </w:r>
            <w:r w:rsidRPr="00ED01C0">
              <w:rPr>
                <w:rFonts w:eastAsia="標楷體" w:hint="eastAsia"/>
                <w:color w:val="000000" w:themeColor="text1"/>
              </w:rPr>
              <w:t>3</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-8.45</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16.06</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4.36</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-22.98</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5</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2.17</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2.13</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0.62</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11.25</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1.69</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-12.84</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6</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1</w:t>
            </w:r>
            <w:r w:rsidRPr="00ED01C0">
              <w:rPr>
                <w:rFonts w:eastAsia="標楷體"/>
                <w:color w:val="000000" w:themeColor="text1"/>
              </w:rPr>
              <w:t>.</w:t>
            </w:r>
            <w:r w:rsidRPr="00ED01C0">
              <w:rPr>
                <w:rFonts w:eastAsia="標楷體" w:hint="eastAsia"/>
                <w:color w:val="000000" w:themeColor="text1"/>
              </w:rPr>
              <w:t>21</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w:t>
            </w:r>
            <w:r w:rsidRPr="00ED01C0">
              <w:rPr>
                <w:rFonts w:eastAsia="標楷體" w:hint="eastAsia"/>
                <w:color w:val="000000" w:themeColor="text1"/>
              </w:rPr>
              <w:t>88</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-7</w:t>
            </w:r>
            <w:r w:rsidRPr="00ED01C0">
              <w:rPr>
                <w:rFonts w:eastAsia="標楷體"/>
                <w:color w:val="000000" w:themeColor="text1"/>
              </w:rPr>
              <w:t>.</w:t>
            </w:r>
            <w:r w:rsidRPr="00ED01C0">
              <w:rPr>
                <w:rFonts w:eastAsia="標楷體" w:hint="eastAsia"/>
                <w:color w:val="000000" w:themeColor="text1"/>
              </w:rPr>
              <w:t>17</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-9.</w:t>
            </w:r>
            <w:r w:rsidRPr="00ED01C0">
              <w:rPr>
                <w:rFonts w:eastAsia="標楷體" w:hint="eastAsia"/>
                <w:color w:val="000000" w:themeColor="text1"/>
              </w:rPr>
              <w:t>48</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-2.1</w:t>
            </w:r>
            <w:r w:rsidRPr="00ED01C0">
              <w:rPr>
                <w:rFonts w:eastAsia="標楷體" w:hint="eastAsia"/>
                <w:color w:val="000000" w:themeColor="text1"/>
              </w:rPr>
              <w:t>5</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w:t>
            </w:r>
            <w:r w:rsidRPr="00ED01C0">
              <w:rPr>
                <w:rFonts w:eastAsia="標楷體" w:hint="eastAsia"/>
                <w:color w:val="000000" w:themeColor="text1"/>
              </w:rPr>
              <w:t>5</w:t>
            </w:r>
            <w:r w:rsidRPr="00ED01C0">
              <w:rPr>
                <w:rFonts w:eastAsia="標楷體"/>
                <w:color w:val="000000" w:themeColor="text1"/>
              </w:rPr>
              <w:t>.</w:t>
            </w:r>
            <w:r w:rsidRPr="00ED01C0">
              <w:rPr>
                <w:rFonts w:eastAsia="標楷體" w:hint="eastAsia"/>
                <w:color w:val="000000" w:themeColor="text1"/>
              </w:rPr>
              <w:t>31</w:t>
            </w:r>
          </w:p>
        </w:tc>
      </w:tr>
      <w:tr w:rsidR="00ED01C0" w:rsidRPr="00ED01C0" w:rsidTr="000E7637">
        <w:trPr>
          <w:trHeight w:val="286"/>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7</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-0.</w:t>
            </w:r>
            <w:r w:rsidRPr="00ED01C0">
              <w:rPr>
                <w:rFonts w:eastAsia="標楷體" w:hint="eastAsia"/>
                <w:color w:val="000000" w:themeColor="text1"/>
              </w:rPr>
              <w:t>17</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0.</w:t>
            </w:r>
            <w:r w:rsidRPr="00ED01C0">
              <w:rPr>
                <w:rFonts w:eastAsia="標楷體" w:hint="eastAsia"/>
                <w:color w:val="000000" w:themeColor="text1"/>
              </w:rPr>
              <w:t>80</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-8.1</w:t>
            </w:r>
            <w:r w:rsidRPr="00ED01C0">
              <w:rPr>
                <w:rFonts w:eastAsia="標楷體" w:hint="eastAsia"/>
                <w:color w:val="000000" w:themeColor="text1"/>
              </w:rPr>
              <w:t>2</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-6.46</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-1.73</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-29.63</w:t>
            </w:r>
          </w:p>
        </w:tc>
      </w:tr>
      <w:tr w:rsidR="00ED01C0" w:rsidRPr="00ED01C0" w:rsidTr="000E7637">
        <w:trPr>
          <w:trHeight w:val="306"/>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8</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7.</w:t>
            </w:r>
            <w:r w:rsidRPr="00ED01C0">
              <w:rPr>
                <w:rFonts w:eastAsia="標楷體" w:hint="eastAsia"/>
                <w:color w:val="000000" w:themeColor="text1"/>
              </w:rPr>
              <w:t>89</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8.</w:t>
            </w:r>
            <w:r w:rsidRPr="00ED01C0">
              <w:rPr>
                <w:rFonts w:eastAsia="標楷體" w:hint="eastAsia"/>
                <w:color w:val="000000" w:themeColor="text1"/>
              </w:rPr>
              <w:t>51</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8.75</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-11.02</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1.47</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28.12</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9</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4.20</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5.65</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-12.32</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-14.</w:t>
            </w:r>
            <w:r w:rsidRPr="00ED01C0">
              <w:rPr>
                <w:rFonts w:eastAsia="標楷體" w:hint="eastAsia"/>
                <w:color w:val="000000" w:themeColor="text1"/>
              </w:rPr>
              <w:t>00</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1.53</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w:t>
            </w:r>
            <w:r w:rsidRPr="00ED01C0">
              <w:rPr>
                <w:rFonts w:eastAsia="標楷體" w:hint="eastAsia"/>
                <w:color w:val="000000" w:themeColor="text1"/>
              </w:rPr>
              <w:t>8.48</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10</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3.</w:t>
            </w:r>
            <w:r w:rsidRPr="00ED01C0">
              <w:rPr>
                <w:rFonts w:eastAsia="標楷體" w:hint="eastAsia"/>
                <w:color w:val="000000" w:themeColor="text1"/>
              </w:rPr>
              <w:t>25</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5.</w:t>
            </w:r>
            <w:r w:rsidRPr="00ED01C0">
              <w:rPr>
                <w:rFonts w:eastAsia="標楷體" w:hint="eastAsia"/>
                <w:color w:val="000000" w:themeColor="text1"/>
              </w:rPr>
              <w:t>17</w:t>
            </w:r>
          </w:p>
        </w:tc>
        <w:tc>
          <w:tcPr>
            <w:tcW w:w="1278" w:type="dxa"/>
            <w:tcMar>
              <w:top w:w="17" w:type="dxa"/>
              <w:left w:w="17" w:type="dxa"/>
              <w:bottom w:w="0" w:type="dxa"/>
              <w:right w:w="17" w:type="dxa"/>
            </w:tcMar>
            <w:vAlign w:val="bottom"/>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-15.29</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-13.90</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1.62</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-34.85</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11</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8.94</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10.</w:t>
            </w:r>
            <w:r w:rsidRPr="00ED01C0">
              <w:rPr>
                <w:rFonts w:eastAsia="標楷體" w:hint="eastAsia"/>
                <w:color w:val="000000" w:themeColor="text1"/>
              </w:rPr>
              <w:t>46</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w:t>
            </w:r>
            <w:r w:rsidRPr="00ED01C0">
              <w:rPr>
                <w:rFonts w:eastAsia="標楷體" w:hint="eastAsia"/>
                <w:color w:val="000000" w:themeColor="text1"/>
              </w:rPr>
              <w:t>8.88</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-12.66</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0.77</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-10.35</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12</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6.25</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7.4</w:t>
            </w:r>
            <w:r w:rsidRPr="00ED01C0">
              <w:rPr>
                <w:rFonts w:eastAsia="標楷體" w:hint="eastAsia"/>
                <w:color w:val="000000" w:themeColor="text1"/>
              </w:rPr>
              <w:t>1</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w:t>
            </w:r>
            <w:r w:rsidRPr="00ED01C0">
              <w:rPr>
                <w:rFonts w:eastAsia="標楷體" w:hint="eastAsia"/>
                <w:color w:val="000000" w:themeColor="text1"/>
              </w:rPr>
              <w:t>8.44</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-3.</w:t>
            </w:r>
            <w:r w:rsidRPr="00ED01C0">
              <w:rPr>
                <w:rFonts w:eastAsia="標楷體" w:hint="eastAsia"/>
                <w:color w:val="000000" w:themeColor="text1"/>
              </w:rPr>
              <w:t>29</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-1.</w:t>
            </w:r>
            <w:r w:rsidRPr="00ED01C0">
              <w:rPr>
                <w:rFonts w:eastAsia="標楷體" w:hint="eastAsia"/>
                <w:color w:val="000000" w:themeColor="text1"/>
              </w:rPr>
              <w:t>61</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color w:val="000000" w:themeColor="text1"/>
              </w:rPr>
              <w:t>-20.68</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rPr>
                <w:rFonts w:eastAsia="標楷體"/>
                <w:color w:val="000000" w:themeColor="text1"/>
                <w:spacing w:val="-6"/>
              </w:rPr>
            </w:pPr>
            <w:r w:rsidRPr="00ED01C0">
              <w:rPr>
                <w:rFonts w:eastAsia="標楷體"/>
                <w:b/>
                <w:bCs/>
                <w:color w:val="000000" w:themeColor="text1"/>
              </w:rPr>
              <w:t>10</w:t>
            </w:r>
            <w:r w:rsidRPr="00ED01C0">
              <w:rPr>
                <w:rFonts w:eastAsia="標楷體" w:hint="eastAsia"/>
                <w:b/>
                <w:bCs/>
                <w:color w:val="000000" w:themeColor="text1"/>
              </w:rPr>
              <w:t>6</w:t>
            </w:r>
            <w:r w:rsidRPr="00ED01C0">
              <w:rPr>
                <w:rFonts w:eastAsia="標楷體"/>
                <w:b/>
                <w:bCs/>
                <w:color w:val="000000" w:themeColor="text1"/>
              </w:rPr>
              <w:t>年</w:t>
            </w:r>
            <w:r w:rsidRPr="00ED01C0">
              <w:rPr>
                <w:rFonts w:eastAsia="標楷體" w:hint="eastAsia"/>
                <w:b/>
                <w:bCs/>
                <w:color w:val="000000" w:themeColor="text1"/>
              </w:rPr>
              <w:t>1~2</w:t>
            </w:r>
            <w:r w:rsidRPr="00ED01C0">
              <w:rPr>
                <w:rFonts w:eastAsia="標楷體" w:hint="eastAsia"/>
                <w:b/>
                <w:bCs/>
                <w:color w:val="000000" w:themeColor="text1"/>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hint="eastAsia"/>
                <w:b/>
                <w:color w:val="000000" w:themeColor="text1"/>
              </w:rPr>
              <w:t>6.22</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hint="eastAsia"/>
                <w:b/>
                <w:color w:val="000000" w:themeColor="text1"/>
              </w:rPr>
              <w:t>8.27</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hint="eastAsia"/>
                <w:b/>
                <w:color w:val="000000" w:themeColor="text1"/>
              </w:rPr>
              <w:t>4.25</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hint="eastAsia"/>
                <w:b/>
                <w:color w:val="000000" w:themeColor="text1"/>
              </w:rPr>
              <w:t>-25.43</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hint="eastAsia"/>
                <w:b/>
                <w:color w:val="000000" w:themeColor="text1"/>
              </w:rPr>
              <w:t>-1.10</w:t>
            </w:r>
          </w:p>
        </w:tc>
        <w:tc>
          <w:tcPr>
            <w:tcW w:w="1007" w:type="dxa"/>
          </w:tcPr>
          <w:p w:rsidR="00ED01C0" w:rsidRPr="00ED01C0" w:rsidRDefault="00ED01C0" w:rsidP="000E7637">
            <w:pPr>
              <w:snapToGrid w:val="0"/>
              <w:spacing w:line="380" w:lineRule="exact"/>
              <w:ind w:rightChars="100" w:right="240"/>
              <w:jc w:val="right"/>
              <w:rPr>
                <w:rFonts w:eastAsia="標楷體"/>
                <w:b/>
                <w:color w:val="000000" w:themeColor="text1"/>
              </w:rPr>
            </w:pPr>
            <w:r w:rsidRPr="00ED01C0">
              <w:rPr>
                <w:rFonts w:eastAsia="標楷體" w:hint="eastAsia"/>
                <w:b/>
                <w:color w:val="000000" w:themeColor="text1"/>
              </w:rPr>
              <w:t>-15.46</w:t>
            </w:r>
          </w:p>
        </w:tc>
      </w:tr>
      <w:tr w:rsidR="00ED01C0" w:rsidRPr="00ED01C0" w:rsidTr="000E763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1</w:t>
            </w:r>
            <w:r w:rsidRPr="00ED01C0">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2.46</w:t>
            </w:r>
          </w:p>
        </w:tc>
        <w:tc>
          <w:tcPr>
            <w:tcW w:w="109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3.46</w:t>
            </w:r>
          </w:p>
        </w:tc>
        <w:tc>
          <w:tcPr>
            <w:tcW w:w="1278"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-2.63</w:t>
            </w:r>
          </w:p>
        </w:tc>
        <w:tc>
          <w:tcPr>
            <w:tcW w:w="1160"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-23.15</w:t>
            </w:r>
          </w:p>
        </w:tc>
        <w:tc>
          <w:tcPr>
            <w:tcW w:w="1113" w:type="dxa"/>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0.96</w:t>
            </w:r>
          </w:p>
        </w:tc>
        <w:tc>
          <w:tcPr>
            <w:tcW w:w="1007" w:type="dxa"/>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12.45</w:t>
            </w:r>
          </w:p>
        </w:tc>
      </w:tr>
      <w:tr w:rsidR="00ED01C0" w:rsidRPr="00ED01C0" w:rsidTr="000E7637">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ED01C0" w:rsidRPr="00ED01C0" w:rsidRDefault="00ED01C0" w:rsidP="000E7637">
            <w:pPr>
              <w:snapToGrid w:val="0"/>
              <w:spacing w:line="380" w:lineRule="exact"/>
              <w:ind w:left="28" w:right="284"/>
              <w:jc w:val="right"/>
              <w:rPr>
                <w:rFonts w:eastAsia="標楷體"/>
                <w:color w:val="000000" w:themeColor="text1"/>
                <w:spacing w:val="-6"/>
              </w:rPr>
            </w:pPr>
            <w:r w:rsidRPr="00ED01C0">
              <w:rPr>
                <w:rFonts w:eastAsia="標楷體" w:hint="eastAsia"/>
                <w:color w:val="000000" w:themeColor="text1"/>
                <w:spacing w:val="-6"/>
              </w:rPr>
              <w:t>2</w:t>
            </w:r>
            <w:r w:rsidRPr="00ED01C0">
              <w:rPr>
                <w:rFonts w:eastAsia="標楷體" w:hint="eastAsia"/>
                <w:color w:val="000000" w:themeColor="text1"/>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10.64</w:t>
            </w:r>
          </w:p>
        </w:tc>
        <w:tc>
          <w:tcPr>
            <w:tcW w:w="1090" w:type="dxa"/>
            <w:tcBorders>
              <w:bottom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13.97</w:t>
            </w:r>
          </w:p>
        </w:tc>
        <w:tc>
          <w:tcPr>
            <w:tcW w:w="1278" w:type="dxa"/>
            <w:tcBorders>
              <w:bottom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13.53</w:t>
            </w:r>
          </w:p>
        </w:tc>
        <w:tc>
          <w:tcPr>
            <w:tcW w:w="1160" w:type="dxa"/>
            <w:tcBorders>
              <w:bottom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-27.71</w:t>
            </w:r>
          </w:p>
        </w:tc>
        <w:tc>
          <w:tcPr>
            <w:tcW w:w="1113" w:type="dxa"/>
            <w:tcBorders>
              <w:bottom w:val="single" w:sz="4" w:space="0" w:color="auto"/>
            </w:tcBorders>
            <w:tcMar>
              <w:top w:w="17" w:type="dxa"/>
              <w:left w:w="17" w:type="dxa"/>
              <w:bottom w:w="0" w:type="dxa"/>
              <w:right w:w="17" w:type="dxa"/>
            </w:tcMar>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-3.32</w:t>
            </w:r>
          </w:p>
        </w:tc>
        <w:tc>
          <w:tcPr>
            <w:tcW w:w="1007" w:type="dxa"/>
            <w:tcBorders>
              <w:bottom w:val="single" w:sz="4" w:space="0" w:color="auto"/>
            </w:tcBorders>
          </w:tcPr>
          <w:p w:rsidR="00ED01C0" w:rsidRPr="00ED01C0" w:rsidRDefault="00ED01C0" w:rsidP="000E7637">
            <w:pPr>
              <w:snapToGrid w:val="0"/>
              <w:spacing w:line="380" w:lineRule="exact"/>
              <w:ind w:rightChars="100" w:right="240"/>
              <w:jc w:val="right"/>
              <w:rPr>
                <w:rFonts w:eastAsia="標楷體"/>
                <w:color w:val="000000" w:themeColor="text1"/>
              </w:rPr>
            </w:pPr>
            <w:r w:rsidRPr="00ED01C0">
              <w:rPr>
                <w:rFonts w:eastAsia="標楷體" w:hint="eastAsia"/>
                <w:color w:val="000000" w:themeColor="text1"/>
              </w:rPr>
              <w:t>-44.67</w:t>
            </w:r>
          </w:p>
        </w:tc>
      </w:tr>
    </w:tbl>
    <w:p w:rsidR="0077206A" w:rsidRPr="00716D34" w:rsidRDefault="00ED01C0" w:rsidP="0077206A">
      <w:pPr>
        <w:snapToGrid w:val="0"/>
        <w:spacing w:line="240" w:lineRule="atLeast"/>
        <w:ind w:right="-142"/>
        <w:jc w:val="both"/>
        <w:rPr>
          <w:rFonts w:eastAsia="標楷體"/>
          <w:sz w:val="22"/>
          <w:szCs w:val="22"/>
        </w:rPr>
      </w:pPr>
      <w:r w:rsidRPr="00716D34">
        <w:rPr>
          <w:rFonts w:eastAsia="標楷體"/>
          <w:sz w:val="22"/>
          <w:szCs w:val="22"/>
        </w:rPr>
        <w:t>資料來源：經濟部統計處。</w:t>
      </w:r>
    </w:p>
    <w:p w:rsidR="00F67965" w:rsidRPr="0077206A" w:rsidRDefault="00F67965" w:rsidP="00F67965">
      <w:pPr>
        <w:snapToGrid w:val="0"/>
        <w:spacing w:line="240" w:lineRule="atLeast"/>
        <w:ind w:right="-142"/>
        <w:jc w:val="both"/>
        <w:rPr>
          <w:rFonts w:eastAsia="標楷體"/>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p w:rsidR="003F3F99" w:rsidRDefault="003F3F99" w:rsidP="003F3F99">
      <w:pPr>
        <w:snapToGrid w:val="0"/>
        <w:spacing w:line="240" w:lineRule="atLeast"/>
        <w:ind w:right="-142"/>
        <w:jc w:val="both"/>
        <w:rPr>
          <w:rFonts w:eastAsia="標楷體"/>
          <w:color w:val="FF0000"/>
          <w:sz w:val="22"/>
          <w:szCs w:val="22"/>
        </w:rPr>
      </w:pPr>
    </w:p>
    <w:p w:rsidR="00ED01C0" w:rsidRDefault="00ED01C0" w:rsidP="003F3F99">
      <w:pPr>
        <w:snapToGrid w:val="0"/>
        <w:spacing w:line="240" w:lineRule="atLeast"/>
        <w:ind w:right="-142"/>
        <w:jc w:val="both"/>
        <w:rPr>
          <w:rFonts w:eastAsia="標楷體"/>
          <w:color w:val="FF0000"/>
          <w:sz w:val="22"/>
          <w:szCs w:val="22"/>
        </w:rPr>
      </w:pPr>
      <w:r w:rsidRPr="003B6B9A">
        <w:rPr>
          <w:rFonts w:eastAsia="標楷體"/>
          <w:noProof/>
        </w:rPr>
        <w:lastRenderedPageBreak/>
        <w:drawing>
          <wp:anchor distT="0" distB="0" distL="114300" distR="114300" simplePos="0" relativeHeight="252643840" behindDoc="0" locked="0" layoutInCell="1" allowOverlap="1" wp14:anchorId="0209EF0A" wp14:editId="52240AAE">
            <wp:simplePos x="0" y="0"/>
            <wp:positionH relativeFrom="column">
              <wp:posOffset>-76835</wp:posOffset>
            </wp:positionH>
            <wp:positionV relativeFrom="paragraph">
              <wp:posOffset>45720</wp:posOffset>
            </wp:positionV>
            <wp:extent cx="6400800" cy="2009775"/>
            <wp:effectExtent l="0" t="0" r="0" b="0"/>
            <wp:wrapTopAndBottom/>
            <wp:docPr id="10" name="圖表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bookmarkEnd w:id="95"/>
    <w:p w:rsidR="00ED01C0" w:rsidRPr="00ED01C0" w:rsidRDefault="00ED01C0" w:rsidP="00ED01C0">
      <w:pPr>
        <w:snapToGrid w:val="0"/>
        <w:spacing w:line="440" w:lineRule="exact"/>
        <w:ind w:right="-142"/>
        <w:jc w:val="both"/>
        <w:rPr>
          <w:rFonts w:eastAsia="標楷體"/>
          <w:b/>
          <w:bCs/>
          <w:color w:val="000000" w:themeColor="text1"/>
          <w:sz w:val="28"/>
          <w:szCs w:val="28"/>
        </w:rPr>
      </w:pPr>
      <w:r w:rsidRPr="00AE7AC0">
        <w:rPr>
          <w:rFonts w:eastAsia="標楷體"/>
          <w:b/>
          <w:bCs/>
          <w:sz w:val="28"/>
          <w:szCs w:val="28"/>
        </w:rPr>
        <w:t>２</w:t>
      </w:r>
      <w:r w:rsidRPr="0077206A">
        <w:rPr>
          <w:rFonts w:eastAsia="標楷體"/>
          <w:b/>
          <w:bCs/>
          <w:color w:val="000000" w:themeColor="text1"/>
          <w:sz w:val="28"/>
          <w:szCs w:val="28"/>
        </w:rPr>
        <w:t>、</w:t>
      </w:r>
      <w:r w:rsidRPr="0077206A">
        <w:rPr>
          <w:rFonts w:eastAsia="標楷體" w:hint="eastAsia"/>
          <w:b/>
          <w:bCs/>
          <w:color w:val="000000" w:themeColor="text1"/>
          <w:sz w:val="28"/>
          <w:szCs w:val="28"/>
        </w:rPr>
        <w:t>10</w:t>
      </w:r>
      <w:r w:rsidRPr="00ED01C0">
        <w:rPr>
          <w:rFonts w:eastAsia="標楷體" w:hint="eastAsia"/>
          <w:b/>
          <w:bCs/>
          <w:color w:val="000000" w:themeColor="text1"/>
          <w:sz w:val="28"/>
          <w:szCs w:val="28"/>
        </w:rPr>
        <w:t>6</w:t>
      </w:r>
      <w:r w:rsidRPr="00ED01C0">
        <w:rPr>
          <w:rFonts w:eastAsia="標楷體" w:hint="eastAsia"/>
          <w:b/>
          <w:bCs/>
          <w:color w:val="000000" w:themeColor="text1"/>
          <w:sz w:val="28"/>
          <w:szCs w:val="28"/>
        </w:rPr>
        <w:t>年</w:t>
      </w:r>
      <w:r w:rsidRPr="00ED01C0">
        <w:rPr>
          <w:rFonts w:eastAsia="標楷體" w:hint="eastAsia"/>
          <w:b/>
          <w:bCs/>
          <w:color w:val="000000" w:themeColor="text1"/>
          <w:sz w:val="28"/>
          <w:szCs w:val="28"/>
        </w:rPr>
        <w:t>2</w:t>
      </w:r>
      <w:r w:rsidRPr="00ED01C0">
        <w:rPr>
          <w:rFonts w:eastAsia="標楷體" w:hint="eastAsia"/>
          <w:b/>
          <w:bCs/>
          <w:color w:val="000000" w:themeColor="text1"/>
          <w:sz w:val="28"/>
          <w:szCs w:val="28"/>
        </w:rPr>
        <w:t>月製造業生產增加</w:t>
      </w:r>
      <w:r w:rsidRPr="00ED01C0">
        <w:rPr>
          <w:rFonts w:eastAsia="標楷體" w:hint="eastAsia"/>
          <w:b/>
          <w:bCs/>
          <w:color w:val="000000" w:themeColor="text1"/>
          <w:sz w:val="28"/>
          <w:szCs w:val="28"/>
        </w:rPr>
        <w:t>13.97%</w:t>
      </w:r>
    </w:p>
    <w:p w:rsidR="00ED01C0" w:rsidRPr="00ED01C0" w:rsidRDefault="00ED01C0" w:rsidP="00ED01C0">
      <w:pPr>
        <w:widowControl/>
        <w:topLinePunct/>
        <w:snapToGrid w:val="0"/>
        <w:spacing w:line="440" w:lineRule="exact"/>
        <w:ind w:right="-142" w:firstLineChars="202" w:firstLine="566"/>
        <w:jc w:val="both"/>
        <w:rPr>
          <w:rFonts w:eastAsia="標楷體"/>
          <w:color w:val="000000" w:themeColor="text1"/>
          <w:kern w:val="0"/>
          <w:sz w:val="28"/>
          <w:szCs w:val="20"/>
        </w:rPr>
      </w:pPr>
      <w:r w:rsidRPr="00ED01C0">
        <w:rPr>
          <w:rFonts w:eastAsia="標楷體"/>
          <w:color w:val="000000" w:themeColor="text1"/>
          <w:kern w:val="0"/>
          <w:sz w:val="28"/>
          <w:szCs w:val="20"/>
        </w:rPr>
        <w:t>10</w:t>
      </w:r>
      <w:r w:rsidRPr="00ED01C0">
        <w:rPr>
          <w:rFonts w:eastAsia="標楷體" w:hint="eastAsia"/>
          <w:color w:val="000000" w:themeColor="text1"/>
          <w:kern w:val="0"/>
          <w:sz w:val="28"/>
          <w:szCs w:val="20"/>
        </w:rPr>
        <w:t>6</w:t>
      </w:r>
      <w:r w:rsidRPr="00ED01C0">
        <w:rPr>
          <w:rFonts w:eastAsia="標楷體"/>
          <w:color w:val="000000" w:themeColor="text1"/>
          <w:kern w:val="0"/>
          <w:sz w:val="28"/>
          <w:szCs w:val="20"/>
        </w:rPr>
        <w:t>年</w:t>
      </w:r>
      <w:r w:rsidRPr="00ED01C0">
        <w:rPr>
          <w:rFonts w:eastAsia="標楷體" w:hint="eastAsia"/>
          <w:color w:val="000000" w:themeColor="text1"/>
          <w:kern w:val="0"/>
          <w:sz w:val="28"/>
          <w:szCs w:val="20"/>
        </w:rPr>
        <w:t>2</w:t>
      </w:r>
      <w:r w:rsidRPr="00ED01C0">
        <w:rPr>
          <w:rFonts w:eastAsia="標楷體"/>
          <w:color w:val="000000" w:themeColor="text1"/>
          <w:kern w:val="0"/>
          <w:sz w:val="28"/>
          <w:szCs w:val="20"/>
        </w:rPr>
        <w:t>月製造業生產</w:t>
      </w:r>
      <w:r w:rsidRPr="00ED01C0">
        <w:rPr>
          <w:rFonts w:eastAsia="標楷體" w:hint="eastAsia"/>
          <w:color w:val="000000" w:themeColor="text1"/>
          <w:kern w:val="0"/>
          <w:sz w:val="28"/>
          <w:szCs w:val="20"/>
        </w:rPr>
        <w:t>指數</w:t>
      </w:r>
      <w:r w:rsidRPr="00ED01C0">
        <w:rPr>
          <w:rFonts w:eastAsia="標楷體" w:hint="eastAsia"/>
          <w:color w:val="000000" w:themeColor="text1"/>
          <w:kern w:val="0"/>
          <w:sz w:val="28"/>
          <w:szCs w:val="20"/>
        </w:rPr>
        <w:t>98.15</w:t>
      </w:r>
      <w:r w:rsidRPr="00ED01C0">
        <w:rPr>
          <w:rFonts w:eastAsia="標楷體" w:hint="eastAsia"/>
          <w:color w:val="000000" w:themeColor="text1"/>
          <w:kern w:val="0"/>
          <w:sz w:val="28"/>
          <w:szCs w:val="20"/>
        </w:rPr>
        <w:t>，</w:t>
      </w:r>
      <w:r w:rsidRPr="00ED01C0">
        <w:rPr>
          <w:rFonts w:eastAsia="標楷體"/>
          <w:color w:val="000000" w:themeColor="text1"/>
          <w:kern w:val="0"/>
          <w:sz w:val="28"/>
          <w:szCs w:val="20"/>
        </w:rPr>
        <w:t>較上年同月</w:t>
      </w:r>
      <w:r w:rsidRPr="00ED01C0">
        <w:rPr>
          <w:rFonts w:eastAsia="標楷體" w:hint="eastAsia"/>
          <w:color w:val="000000" w:themeColor="text1"/>
          <w:kern w:val="0"/>
          <w:sz w:val="28"/>
          <w:szCs w:val="20"/>
        </w:rPr>
        <w:t>增加</w:t>
      </w:r>
      <w:r w:rsidRPr="00ED01C0">
        <w:rPr>
          <w:rFonts w:eastAsia="標楷體" w:hint="eastAsia"/>
          <w:color w:val="000000" w:themeColor="text1"/>
          <w:kern w:val="0"/>
          <w:sz w:val="28"/>
          <w:szCs w:val="20"/>
        </w:rPr>
        <w:t>13.97</w:t>
      </w:r>
      <w:r w:rsidRPr="00ED01C0">
        <w:rPr>
          <w:rFonts w:eastAsia="標楷體"/>
          <w:color w:val="000000" w:themeColor="text1"/>
          <w:kern w:val="0"/>
          <w:sz w:val="28"/>
          <w:szCs w:val="20"/>
        </w:rPr>
        <w:t xml:space="preserve"> %</w:t>
      </w:r>
      <w:r w:rsidRPr="00ED01C0">
        <w:rPr>
          <w:rFonts w:eastAsia="標楷體"/>
          <w:color w:val="000000" w:themeColor="text1"/>
          <w:kern w:val="0"/>
          <w:sz w:val="28"/>
          <w:szCs w:val="20"/>
        </w:rPr>
        <w:t>，其中</w:t>
      </w:r>
      <w:r w:rsidRPr="00ED01C0">
        <w:rPr>
          <w:rFonts w:eastAsia="標楷體" w:hint="eastAsia"/>
          <w:color w:val="000000" w:themeColor="text1"/>
          <w:kern w:val="0"/>
          <w:sz w:val="28"/>
          <w:szCs w:val="20"/>
        </w:rPr>
        <w:t>，民生</w:t>
      </w:r>
      <w:r w:rsidRPr="00ED01C0">
        <w:rPr>
          <w:rFonts w:eastAsia="標楷體"/>
          <w:color w:val="000000" w:themeColor="text1"/>
          <w:kern w:val="0"/>
          <w:sz w:val="28"/>
          <w:szCs w:val="20"/>
        </w:rPr>
        <w:t>工業</w:t>
      </w:r>
      <w:r w:rsidRPr="00ED01C0">
        <w:rPr>
          <w:rFonts w:eastAsia="標楷體" w:hint="eastAsia"/>
          <w:color w:val="000000" w:themeColor="text1"/>
          <w:kern w:val="0"/>
          <w:sz w:val="28"/>
          <w:szCs w:val="20"/>
        </w:rPr>
        <w:t>、</w:t>
      </w:r>
      <w:r w:rsidRPr="00ED01C0">
        <w:rPr>
          <w:rFonts w:eastAsia="標楷體"/>
          <w:color w:val="000000" w:themeColor="text1"/>
          <w:kern w:val="0"/>
          <w:sz w:val="28"/>
          <w:szCs w:val="20"/>
        </w:rPr>
        <w:t>資訊電子工業</w:t>
      </w:r>
      <w:r w:rsidRPr="00ED01C0">
        <w:rPr>
          <w:rFonts w:eastAsia="標楷體" w:hint="eastAsia"/>
          <w:color w:val="000000" w:themeColor="text1"/>
          <w:kern w:val="0"/>
          <w:sz w:val="28"/>
          <w:szCs w:val="20"/>
        </w:rPr>
        <w:t>、</w:t>
      </w:r>
      <w:r w:rsidRPr="00ED01C0">
        <w:rPr>
          <w:rFonts w:eastAsia="標楷體"/>
          <w:color w:val="000000" w:themeColor="text1"/>
          <w:kern w:val="0"/>
          <w:sz w:val="28"/>
          <w:szCs w:val="20"/>
        </w:rPr>
        <w:t>金屬機電工業</w:t>
      </w:r>
      <w:r w:rsidRPr="00ED01C0">
        <w:rPr>
          <w:rFonts w:eastAsia="標楷體" w:hint="eastAsia"/>
          <w:color w:val="000000" w:themeColor="text1"/>
          <w:kern w:val="0"/>
          <w:sz w:val="28"/>
          <w:szCs w:val="20"/>
        </w:rPr>
        <w:t>及</w:t>
      </w:r>
      <w:r w:rsidRPr="00ED01C0">
        <w:rPr>
          <w:rFonts w:eastAsia="標楷體"/>
          <w:color w:val="000000" w:themeColor="text1"/>
          <w:kern w:val="0"/>
          <w:sz w:val="28"/>
          <w:szCs w:val="20"/>
        </w:rPr>
        <w:t>化學</w:t>
      </w:r>
      <w:r w:rsidRPr="00ED01C0">
        <w:rPr>
          <w:rFonts w:eastAsia="標楷體" w:hint="eastAsia"/>
          <w:color w:val="000000" w:themeColor="text1"/>
          <w:kern w:val="0"/>
          <w:sz w:val="28"/>
          <w:szCs w:val="20"/>
        </w:rPr>
        <w:t>工業分別增加</w:t>
      </w:r>
      <w:r w:rsidRPr="00ED01C0">
        <w:rPr>
          <w:rFonts w:eastAsia="標楷體" w:hint="eastAsia"/>
          <w:color w:val="000000" w:themeColor="text1"/>
          <w:kern w:val="0"/>
          <w:sz w:val="28"/>
          <w:szCs w:val="20"/>
        </w:rPr>
        <w:t>18.35%</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17.56%</w:t>
      </w:r>
      <w:r w:rsidRPr="00ED01C0">
        <w:rPr>
          <w:rFonts w:eastAsia="標楷體" w:hint="eastAsia"/>
          <w:color w:val="000000" w:themeColor="text1"/>
          <w:kern w:val="0"/>
          <w:sz w:val="28"/>
          <w:szCs w:val="20"/>
        </w:rPr>
        <w:t>、</w:t>
      </w:r>
      <w:r w:rsidRPr="00ED01C0">
        <w:rPr>
          <w:rFonts w:eastAsia="標楷體"/>
          <w:color w:val="000000" w:themeColor="text1"/>
          <w:kern w:val="0"/>
          <w:sz w:val="28"/>
          <w:szCs w:val="20"/>
        </w:rPr>
        <w:t>14</w:t>
      </w:r>
      <w:r w:rsidRPr="00ED01C0">
        <w:rPr>
          <w:rFonts w:eastAsia="標楷體" w:hint="eastAsia"/>
          <w:color w:val="000000" w:themeColor="text1"/>
          <w:kern w:val="0"/>
          <w:sz w:val="28"/>
          <w:szCs w:val="20"/>
        </w:rPr>
        <w:t>.43%</w:t>
      </w:r>
      <w:r w:rsidRPr="00ED01C0">
        <w:rPr>
          <w:rFonts w:eastAsia="標楷體" w:hint="eastAsia"/>
          <w:color w:val="000000" w:themeColor="text1"/>
          <w:kern w:val="0"/>
          <w:sz w:val="28"/>
          <w:szCs w:val="20"/>
        </w:rPr>
        <w:t>及</w:t>
      </w:r>
      <w:r w:rsidRPr="00ED01C0">
        <w:rPr>
          <w:rFonts w:eastAsia="標楷體" w:hint="eastAsia"/>
          <w:color w:val="000000" w:themeColor="text1"/>
          <w:kern w:val="0"/>
          <w:sz w:val="28"/>
          <w:szCs w:val="20"/>
        </w:rPr>
        <w:t>4.61</w:t>
      </w:r>
      <w:r w:rsidRPr="00ED01C0">
        <w:rPr>
          <w:rFonts w:eastAsia="標楷體"/>
          <w:color w:val="000000" w:themeColor="text1"/>
          <w:kern w:val="0"/>
          <w:sz w:val="28"/>
          <w:szCs w:val="20"/>
        </w:rPr>
        <w:t>%</w:t>
      </w:r>
      <w:r w:rsidRPr="00ED01C0">
        <w:rPr>
          <w:rFonts w:eastAsia="標楷體"/>
          <w:color w:val="000000" w:themeColor="text1"/>
          <w:kern w:val="0"/>
          <w:sz w:val="28"/>
          <w:szCs w:val="20"/>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sidRPr="00ED01C0">
        <w:rPr>
          <w:rFonts w:eastAsia="標楷體" w:hint="eastAsia"/>
          <w:color w:val="000000" w:themeColor="text1"/>
          <w:kern w:val="0"/>
          <w:sz w:val="28"/>
          <w:szCs w:val="20"/>
        </w:rPr>
        <w:t>2</w:t>
      </w:r>
      <w:r w:rsidRPr="00ED01C0">
        <w:rPr>
          <w:rFonts w:eastAsia="標楷體" w:hint="eastAsia"/>
          <w:color w:val="000000" w:themeColor="text1"/>
          <w:kern w:val="0"/>
          <w:sz w:val="28"/>
          <w:szCs w:val="20"/>
        </w:rPr>
        <w:t>月</w:t>
      </w:r>
      <w:r w:rsidRPr="00ED01C0">
        <w:rPr>
          <w:rFonts w:eastAsia="標楷體"/>
          <w:color w:val="000000" w:themeColor="text1"/>
          <w:kern w:val="0"/>
          <w:sz w:val="28"/>
          <w:szCs w:val="20"/>
        </w:rPr>
        <w:t>製造業生產</w:t>
      </w:r>
      <w:r w:rsidRPr="00ED01C0">
        <w:rPr>
          <w:rFonts w:eastAsia="標楷體" w:hint="eastAsia"/>
          <w:color w:val="000000" w:themeColor="text1"/>
          <w:kern w:val="0"/>
          <w:sz w:val="28"/>
          <w:szCs w:val="20"/>
        </w:rPr>
        <w:t>指數</w:t>
      </w:r>
      <w:r w:rsidRPr="00ED01C0">
        <w:rPr>
          <w:rFonts w:eastAsia="標楷體" w:hint="eastAsia"/>
          <w:color w:val="000000" w:themeColor="text1"/>
          <w:kern w:val="0"/>
          <w:sz w:val="28"/>
          <w:szCs w:val="20"/>
        </w:rPr>
        <w:t>101.97</w:t>
      </w:r>
      <w:r w:rsidRPr="00ED01C0">
        <w:rPr>
          <w:rFonts w:eastAsia="標楷體" w:hint="eastAsia"/>
          <w:color w:val="000000" w:themeColor="text1"/>
          <w:kern w:val="0"/>
          <w:sz w:val="28"/>
          <w:szCs w:val="20"/>
        </w:rPr>
        <w:t>，</w:t>
      </w:r>
      <w:r w:rsidRPr="00ED01C0">
        <w:rPr>
          <w:rFonts w:eastAsia="標楷體"/>
          <w:color w:val="000000" w:themeColor="text1"/>
          <w:kern w:val="0"/>
          <w:sz w:val="28"/>
          <w:szCs w:val="20"/>
        </w:rPr>
        <w:t>較上年同</w:t>
      </w:r>
      <w:r w:rsidRPr="00ED01C0">
        <w:rPr>
          <w:rFonts w:eastAsia="標楷體" w:hint="eastAsia"/>
          <w:color w:val="000000" w:themeColor="text1"/>
          <w:kern w:val="0"/>
          <w:sz w:val="28"/>
          <w:szCs w:val="20"/>
        </w:rPr>
        <w:t>期增加</w:t>
      </w:r>
      <w:r w:rsidRPr="00ED01C0">
        <w:rPr>
          <w:rFonts w:eastAsia="標楷體" w:hint="eastAsia"/>
          <w:color w:val="000000" w:themeColor="text1"/>
          <w:kern w:val="0"/>
          <w:sz w:val="28"/>
          <w:szCs w:val="20"/>
        </w:rPr>
        <w:t>8.27%</w:t>
      </w:r>
      <w:r w:rsidRPr="00ED01C0">
        <w:rPr>
          <w:rFonts w:eastAsia="標楷體" w:hint="eastAsia"/>
          <w:color w:val="000000" w:themeColor="text1"/>
          <w:kern w:val="0"/>
          <w:sz w:val="28"/>
          <w:szCs w:val="20"/>
        </w:rPr>
        <w:t>。</w:t>
      </w:r>
    </w:p>
    <w:p w:rsidR="00ED01C0" w:rsidRPr="0077206A" w:rsidRDefault="00ED01C0" w:rsidP="00ED01C0">
      <w:pPr>
        <w:widowControl/>
        <w:topLinePunct/>
        <w:snapToGrid w:val="0"/>
        <w:spacing w:beforeLines="50" w:before="180" w:line="300" w:lineRule="auto"/>
        <w:ind w:rightChars="-59" w:right="-142" w:firstLineChars="202" w:firstLine="566"/>
        <w:jc w:val="both"/>
        <w:rPr>
          <w:rFonts w:eastAsia="標楷體"/>
          <w:color w:val="000000" w:themeColor="text1"/>
          <w:sz w:val="28"/>
        </w:rPr>
      </w:pPr>
      <w:r w:rsidRPr="00ED01C0">
        <w:rPr>
          <w:rFonts w:eastAsia="標楷體"/>
          <w:b/>
          <w:bCs/>
          <w:color w:val="000000" w:themeColor="text1"/>
          <w:sz w:val="28"/>
        </w:rPr>
        <w:t xml:space="preserve">　　　　　　表</w:t>
      </w:r>
      <w:r w:rsidRPr="00ED01C0">
        <w:rPr>
          <w:rFonts w:eastAsia="標楷體"/>
          <w:b/>
          <w:bCs/>
          <w:color w:val="000000" w:themeColor="text1"/>
          <w:sz w:val="28"/>
        </w:rPr>
        <w:t xml:space="preserve">2-2-2   </w:t>
      </w:r>
      <w:r w:rsidRPr="00ED01C0">
        <w:rPr>
          <w:rFonts w:eastAsia="標楷體"/>
          <w:b/>
          <w:bCs/>
          <w:color w:val="000000" w:themeColor="text1"/>
          <w:sz w:val="28"/>
        </w:rPr>
        <w:t>製造業生產</w:t>
      </w:r>
      <w:r w:rsidRPr="0077206A">
        <w:rPr>
          <w:rFonts w:eastAsia="標楷體"/>
          <w:b/>
          <w:bCs/>
          <w:color w:val="000000" w:themeColor="text1"/>
          <w:sz w:val="28"/>
        </w:rPr>
        <w:t>年增率</w:t>
      </w:r>
      <w:r w:rsidRPr="0077206A">
        <w:rPr>
          <w:rFonts w:eastAsia="標楷體"/>
          <w:color w:val="000000" w:themeColor="text1"/>
          <w:sz w:val="28"/>
        </w:rPr>
        <w:t xml:space="preserve">          </w:t>
      </w:r>
      <w:r w:rsidRPr="0077206A">
        <w:rPr>
          <w:rFonts w:eastAsia="標楷體"/>
          <w:color w:val="000000" w:themeColor="text1"/>
        </w:rPr>
        <w:t>單位：</w:t>
      </w:r>
      <w:r w:rsidRPr="0077206A">
        <w:rPr>
          <w:rFonts w:eastAsia="標楷體" w:hint="eastAsia"/>
          <w:color w:val="000000" w:themeColor="text1"/>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ED01C0" w:rsidRPr="0077206A" w:rsidTr="000E7637">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240" w:lineRule="exact"/>
              <w:ind w:left="28"/>
              <w:jc w:val="center"/>
              <w:rPr>
                <w:rFonts w:eastAsia="標楷體"/>
                <w:color w:val="000000" w:themeColor="text1"/>
              </w:rPr>
            </w:pPr>
            <w:r w:rsidRPr="0077206A">
              <w:rPr>
                <w:rFonts w:eastAsia="標楷體"/>
                <w:color w:val="000000" w:themeColor="text1"/>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ED01C0" w:rsidRPr="0077206A" w:rsidRDefault="00ED01C0" w:rsidP="000E7637">
            <w:pPr>
              <w:snapToGrid w:val="0"/>
              <w:spacing w:line="240" w:lineRule="exact"/>
              <w:ind w:left="28"/>
              <w:jc w:val="center"/>
              <w:rPr>
                <w:rFonts w:eastAsia="標楷體"/>
                <w:color w:val="000000" w:themeColor="text1"/>
              </w:rPr>
            </w:pPr>
            <w:r w:rsidRPr="0077206A">
              <w:rPr>
                <w:rFonts w:eastAsia="標楷體"/>
                <w:color w:val="000000" w:themeColor="text1"/>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ED01C0" w:rsidRPr="0077206A" w:rsidRDefault="00ED01C0" w:rsidP="000E7637">
            <w:pPr>
              <w:snapToGrid w:val="0"/>
              <w:spacing w:line="240" w:lineRule="exact"/>
              <w:ind w:left="28"/>
              <w:jc w:val="center"/>
              <w:rPr>
                <w:rFonts w:eastAsia="標楷體"/>
                <w:color w:val="000000" w:themeColor="text1"/>
              </w:rPr>
            </w:pPr>
            <w:r w:rsidRPr="0077206A">
              <w:rPr>
                <w:rFonts w:eastAsia="標楷體"/>
                <w:color w:val="000000" w:themeColor="text1"/>
              </w:rPr>
              <w:t>四大行業</w:t>
            </w:r>
          </w:p>
        </w:tc>
      </w:tr>
      <w:tr w:rsidR="00ED01C0" w:rsidRPr="0077206A" w:rsidTr="000E7637">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ED01C0" w:rsidRPr="0077206A" w:rsidRDefault="00ED01C0" w:rsidP="000E7637">
            <w:pPr>
              <w:snapToGrid w:val="0"/>
              <w:spacing w:line="240" w:lineRule="exact"/>
              <w:ind w:left="28"/>
              <w:rPr>
                <w:rFonts w:eastAsia="標楷體"/>
                <w:color w:val="000000" w:themeColor="text1"/>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ED01C0" w:rsidRPr="0077206A" w:rsidRDefault="00ED01C0" w:rsidP="000E7637">
            <w:pPr>
              <w:snapToGrid w:val="0"/>
              <w:spacing w:line="240" w:lineRule="exact"/>
              <w:ind w:left="28"/>
              <w:rPr>
                <w:rFonts w:eastAsia="標楷體"/>
                <w:color w:val="000000" w:themeColor="text1"/>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ED01C0" w:rsidRPr="0077206A" w:rsidRDefault="00ED01C0" w:rsidP="000E7637">
            <w:pPr>
              <w:snapToGrid w:val="0"/>
              <w:spacing w:line="320" w:lineRule="exact"/>
              <w:ind w:left="28"/>
              <w:jc w:val="center"/>
              <w:rPr>
                <w:rFonts w:eastAsia="標楷體"/>
                <w:color w:val="000000" w:themeColor="text1"/>
              </w:rPr>
            </w:pPr>
            <w:r w:rsidRPr="0077206A">
              <w:rPr>
                <w:rFonts w:eastAsia="標楷體"/>
                <w:color w:val="000000" w:themeColor="text1"/>
              </w:rPr>
              <w:t>金屬機電</w:t>
            </w:r>
          </w:p>
          <w:p w:rsidR="00ED01C0" w:rsidRPr="0077206A" w:rsidRDefault="00ED01C0" w:rsidP="000E7637">
            <w:pPr>
              <w:snapToGrid w:val="0"/>
              <w:spacing w:line="320" w:lineRule="exact"/>
              <w:ind w:left="28"/>
              <w:jc w:val="center"/>
              <w:rPr>
                <w:rFonts w:eastAsia="標楷體"/>
                <w:color w:val="000000" w:themeColor="text1"/>
              </w:rPr>
            </w:pPr>
            <w:r w:rsidRPr="0077206A">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ED01C0" w:rsidRPr="0077206A" w:rsidRDefault="00ED01C0" w:rsidP="000E7637">
            <w:pPr>
              <w:snapToGrid w:val="0"/>
              <w:spacing w:line="320" w:lineRule="exact"/>
              <w:ind w:left="28"/>
              <w:jc w:val="center"/>
              <w:rPr>
                <w:rFonts w:eastAsia="標楷體"/>
                <w:color w:val="000000" w:themeColor="text1"/>
              </w:rPr>
            </w:pPr>
            <w:r w:rsidRPr="0077206A">
              <w:rPr>
                <w:rFonts w:eastAsia="標楷體"/>
                <w:color w:val="000000" w:themeColor="text1"/>
              </w:rPr>
              <w:t>資訊電子</w:t>
            </w:r>
          </w:p>
          <w:p w:rsidR="00ED01C0" w:rsidRPr="0077206A" w:rsidRDefault="00ED01C0" w:rsidP="000E7637">
            <w:pPr>
              <w:snapToGrid w:val="0"/>
              <w:spacing w:line="320" w:lineRule="exact"/>
              <w:ind w:left="28"/>
              <w:jc w:val="center"/>
              <w:rPr>
                <w:rFonts w:eastAsia="標楷體"/>
                <w:color w:val="000000" w:themeColor="text1"/>
              </w:rPr>
            </w:pPr>
            <w:r w:rsidRPr="0077206A">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ED01C0" w:rsidRPr="0077206A" w:rsidRDefault="00ED01C0" w:rsidP="000E7637">
            <w:pPr>
              <w:snapToGrid w:val="0"/>
              <w:spacing w:line="320" w:lineRule="exact"/>
              <w:ind w:left="28"/>
              <w:jc w:val="center"/>
              <w:rPr>
                <w:rFonts w:eastAsia="標楷體"/>
                <w:color w:val="000000" w:themeColor="text1"/>
              </w:rPr>
            </w:pPr>
            <w:r w:rsidRPr="0077206A">
              <w:rPr>
                <w:rFonts w:eastAsia="標楷體"/>
                <w:color w:val="000000" w:themeColor="text1"/>
              </w:rPr>
              <w:t>化學</w:t>
            </w:r>
          </w:p>
          <w:p w:rsidR="00ED01C0" w:rsidRPr="0077206A" w:rsidRDefault="00ED01C0" w:rsidP="000E7637">
            <w:pPr>
              <w:snapToGrid w:val="0"/>
              <w:spacing w:line="320" w:lineRule="exact"/>
              <w:ind w:left="28"/>
              <w:jc w:val="center"/>
              <w:rPr>
                <w:rFonts w:eastAsia="標楷體"/>
                <w:color w:val="000000" w:themeColor="text1"/>
              </w:rPr>
            </w:pPr>
            <w:r w:rsidRPr="0077206A">
              <w:rPr>
                <w:rFonts w:eastAsia="標楷體"/>
                <w:color w:val="000000" w:themeColor="text1"/>
              </w:rPr>
              <w:t>工業</w:t>
            </w:r>
          </w:p>
        </w:tc>
        <w:tc>
          <w:tcPr>
            <w:tcW w:w="1350" w:type="dxa"/>
            <w:tcBorders>
              <w:top w:val="nil"/>
              <w:left w:val="nil"/>
              <w:bottom w:val="single" w:sz="4" w:space="0" w:color="auto"/>
            </w:tcBorders>
            <w:tcMar>
              <w:top w:w="17" w:type="dxa"/>
              <w:left w:w="17" w:type="dxa"/>
              <w:bottom w:w="0" w:type="dxa"/>
              <w:right w:w="17" w:type="dxa"/>
            </w:tcMar>
          </w:tcPr>
          <w:p w:rsidR="00ED01C0" w:rsidRPr="0077206A" w:rsidRDefault="00ED01C0" w:rsidP="000E7637">
            <w:pPr>
              <w:snapToGrid w:val="0"/>
              <w:spacing w:line="320" w:lineRule="exact"/>
              <w:ind w:left="28"/>
              <w:jc w:val="center"/>
              <w:rPr>
                <w:rFonts w:eastAsia="標楷體"/>
                <w:color w:val="000000" w:themeColor="text1"/>
              </w:rPr>
            </w:pPr>
            <w:r w:rsidRPr="0077206A">
              <w:rPr>
                <w:rFonts w:eastAsia="標楷體"/>
                <w:color w:val="000000" w:themeColor="text1"/>
              </w:rPr>
              <w:t>民生</w:t>
            </w:r>
          </w:p>
          <w:p w:rsidR="00ED01C0" w:rsidRPr="0077206A" w:rsidRDefault="00ED01C0" w:rsidP="000E7637">
            <w:pPr>
              <w:snapToGrid w:val="0"/>
              <w:spacing w:line="320" w:lineRule="exact"/>
              <w:ind w:left="28"/>
              <w:jc w:val="center"/>
              <w:rPr>
                <w:rFonts w:eastAsia="標楷體"/>
                <w:color w:val="000000" w:themeColor="text1"/>
              </w:rPr>
            </w:pPr>
            <w:r w:rsidRPr="0077206A">
              <w:rPr>
                <w:rFonts w:eastAsia="標楷體"/>
                <w:color w:val="000000" w:themeColor="text1"/>
              </w:rPr>
              <w:t>工業</w:t>
            </w:r>
          </w:p>
        </w:tc>
      </w:tr>
      <w:tr w:rsidR="00ED01C0" w:rsidRPr="0077206A" w:rsidTr="000E7637">
        <w:trPr>
          <w:trHeight w:val="117"/>
          <w:jc w:val="center"/>
        </w:trPr>
        <w:tc>
          <w:tcPr>
            <w:tcW w:w="1711" w:type="dxa"/>
            <w:tcBorders>
              <w:left w:val="nil"/>
              <w:right w:val="single" w:sz="4" w:space="0" w:color="auto"/>
            </w:tcBorders>
            <w:tcMar>
              <w:top w:w="17" w:type="dxa"/>
              <w:left w:w="17" w:type="dxa"/>
              <w:bottom w:w="0" w:type="dxa"/>
              <w:right w:w="17" w:type="dxa"/>
            </w:tcMar>
          </w:tcPr>
          <w:p w:rsidR="00ED01C0" w:rsidRPr="0077206A" w:rsidRDefault="00ED01C0" w:rsidP="000E7637">
            <w:pPr>
              <w:snapToGrid w:val="0"/>
              <w:spacing w:line="300" w:lineRule="exact"/>
              <w:rPr>
                <w:rFonts w:eastAsia="標楷體"/>
                <w:b/>
                <w:bCs/>
                <w:color w:val="000000" w:themeColor="text1"/>
              </w:rPr>
            </w:pPr>
            <w:r w:rsidRPr="0077206A">
              <w:rPr>
                <w:rFonts w:eastAsia="標楷體"/>
                <w:b/>
                <w:bCs/>
                <w:color w:val="000000" w:themeColor="text1"/>
              </w:rPr>
              <w:t xml:space="preserve"> 101</w:t>
            </w:r>
            <w:r w:rsidRPr="0077206A">
              <w:rPr>
                <w:rFonts w:eastAsia="標楷體"/>
                <w:b/>
                <w:bCs/>
                <w:color w:val="000000" w:themeColor="text1"/>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ED01C0" w:rsidRPr="0077206A" w:rsidRDefault="00ED01C0" w:rsidP="000E7637">
            <w:pPr>
              <w:snapToGrid w:val="0"/>
              <w:spacing w:line="300" w:lineRule="exact"/>
              <w:ind w:rightChars="110" w:right="264"/>
              <w:jc w:val="right"/>
              <w:rPr>
                <w:rFonts w:eastAsia="標楷體"/>
                <w:b/>
                <w:bCs/>
                <w:color w:val="000000" w:themeColor="text1"/>
              </w:rPr>
            </w:pPr>
            <w:r w:rsidRPr="0077206A">
              <w:rPr>
                <w:rFonts w:eastAsia="標楷體"/>
                <w:b/>
                <w:bCs/>
                <w:color w:val="000000" w:themeColor="text1"/>
              </w:rPr>
              <w:t>-0.32</w:t>
            </w:r>
          </w:p>
        </w:tc>
        <w:tc>
          <w:tcPr>
            <w:tcW w:w="1350" w:type="dxa"/>
            <w:tcBorders>
              <w:left w:val="double" w:sz="4" w:space="0" w:color="auto"/>
            </w:tcBorders>
            <w:tcMar>
              <w:top w:w="17" w:type="dxa"/>
              <w:left w:w="17" w:type="dxa"/>
              <w:bottom w:w="0" w:type="dxa"/>
              <w:right w:w="17" w:type="dxa"/>
            </w:tcMar>
            <w:vAlign w:val="bottom"/>
          </w:tcPr>
          <w:p w:rsidR="00ED01C0" w:rsidRPr="0077206A" w:rsidRDefault="00ED01C0" w:rsidP="000E7637">
            <w:pPr>
              <w:snapToGrid w:val="0"/>
              <w:spacing w:line="300" w:lineRule="exact"/>
              <w:ind w:left="28" w:rightChars="141" w:right="338"/>
              <w:jc w:val="right"/>
              <w:rPr>
                <w:rFonts w:eastAsia="標楷體"/>
                <w:b/>
                <w:bCs/>
                <w:color w:val="000000" w:themeColor="text1"/>
              </w:rPr>
            </w:pPr>
            <w:r w:rsidRPr="0077206A">
              <w:rPr>
                <w:rFonts w:eastAsia="標楷體"/>
                <w:b/>
                <w:bCs/>
                <w:color w:val="000000" w:themeColor="text1"/>
              </w:rPr>
              <w:t>-4.09</w:t>
            </w:r>
          </w:p>
        </w:tc>
        <w:tc>
          <w:tcPr>
            <w:tcW w:w="1350" w:type="dxa"/>
            <w:tcMar>
              <w:top w:w="17" w:type="dxa"/>
              <w:left w:w="17" w:type="dxa"/>
              <w:bottom w:w="0" w:type="dxa"/>
              <w:right w:w="17" w:type="dxa"/>
            </w:tcMar>
            <w:vAlign w:val="bottom"/>
          </w:tcPr>
          <w:p w:rsidR="00ED01C0" w:rsidRPr="0077206A" w:rsidRDefault="00ED01C0" w:rsidP="000E7637">
            <w:pPr>
              <w:snapToGrid w:val="0"/>
              <w:spacing w:line="300" w:lineRule="exact"/>
              <w:ind w:left="28" w:rightChars="172" w:right="413"/>
              <w:jc w:val="right"/>
              <w:rPr>
                <w:rFonts w:eastAsia="標楷體"/>
                <w:b/>
                <w:bCs/>
                <w:color w:val="000000" w:themeColor="text1"/>
              </w:rPr>
            </w:pPr>
            <w:r w:rsidRPr="0077206A">
              <w:rPr>
                <w:rFonts w:eastAsia="標楷體"/>
                <w:b/>
                <w:bCs/>
                <w:color w:val="000000" w:themeColor="text1"/>
              </w:rPr>
              <w:t>1.20</w:t>
            </w:r>
          </w:p>
        </w:tc>
        <w:tc>
          <w:tcPr>
            <w:tcW w:w="1350" w:type="dxa"/>
            <w:tcMar>
              <w:top w:w="17" w:type="dxa"/>
              <w:left w:w="17" w:type="dxa"/>
              <w:bottom w:w="0" w:type="dxa"/>
              <w:right w:w="17" w:type="dxa"/>
            </w:tcMar>
            <w:vAlign w:val="bottom"/>
          </w:tcPr>
          <w:p w:rsidR="00ED01C0" w:rsidRPr="0077206A" w:rsidRDefault="00ED01C0" w:rsidP="000E7637">
            <w:pPr>
              <w:snapToGrid w:val="0"/>
              <w:spacing w:line="300" w:lineRule="exact"/>
              <w:ind w:left="28" w:rightChars="144" w:right="346"/>
              <w:jc w:val="right"/>
              <w:rPr>
                <w:rFonts w:eastAsia="標楷體"/>
                <w:b/>
                <w:bCs/>
                <w:color w:val="000000" w:themeColor="text1"/>
              </w:rPr>
            </w:pPr>
            <w:r w:rsidRPr="0077206A">
              <w:rPr>
                <w:rFonts w:eastAsia="標楷體"/>
                <w:b/>
                <w:bCs/>
                <w:color w:val="000000" w:themeColor="text1"/>
              </w:rPr>
              <w:t>1.66</w:t>
            </w:r>
          </w:p>
        </w:tc>
        <w:tc>
          <w:tcPr>
            <w:tcW w:w="1350" w:type="dxa"/>
            <w:tcMar>
              <w:top w:w="17" w:type="dxa"/>
              <w:left w:w="17" w:type="dxa"/>
              <w:bottom w:w="0" w:type="dxa"/>
              <w:right w:w="17" w:type="dxa"/>
            </w:tcMar>
            <w:vAlign w:val="bottom"/>
          </w:tcPr>
          <w:p w:rsidR="00ED01C0" w:rsidRPr="0077206A" w:rsidRDefault="00ED01C0" w:rsidP="000E7637">
            <w:pPr>
              <w:snapToGrid w:val="0"/>
              <w:spacing w:line="300" w:lineRule="exact"/>
              <w:ind w:left="28" w:rightChars="175" w:right="420"/>
              <w:jc w:val="right"/>
              <w:rPr>
                <w:rFonts w:eastAsia="標楷體"/>
                <w:b/>
                <w:bCs/>
                <w:color w:val="000000" w:themeColor="text1"/>
              </w:rPr>
            </w:pPr>
            <w:r w:rsidRPr="0077206A">
              <w:rPr>
                <w:rFonts w:eastAsia="標楷體"/>
                <w:b/>
                <w:bCs/>
                <w:color w:val="000000" w:themeColor="text1"/>
              </w:rPr>
              <w:t>-0.42</w:t>
            </w:r>
          </w:p>
        </w:tc>
      </w:tr>
      <w:tr w:rsidR="00ED01C0" w:rsidRPr="0077206A" w:rsidTr="000E7637">
        <w:trPr>
          <w:trHeight w:val="117"/>
          <w:jc w:val="center"/>
        </w:trPr>
        <w:tc>
          <w:tcPr>
            <w:tcW w:w="1711" w:type="dxa"/>
            <w:tcBorders>
              <w:left w:val="nil"/>
              <w:right w:val="single" w:sz="4" w:space="0" w:color="auto"/>
            </w:tcBorders>
            <w:tcMar>
              <w:top w:w="17" w:type="dxa"/>
              <w:left w:w="17" w:type="dxa"/>
              <w:bottom w:w="0" w:type="dxa"/>
              <w:right w:w="17" w:type="dxa"/>
            </w:tcMar>
          </w:tcPr>
          <w:p w:rsidR="00ED01C0" w:rsidRPr="0077206A" w:rsidRDefault="00ED01C0" w:rsidP="000E7637">
            <w:pPr>
              <w:snapToGrid w:val="0"/>
              <w:spacing w:line="300" w:lineRule="exact"/>
              <w:rPr>
                <w:rFonts w:eastAsia="標楷體"/>
                <w:b/>
                <w:bCs/>
                <w:color w:val="000000" w:themeColor="text1"/>
              </w:rPr>
            </w:pPr>
            <w:r w:rsidRPr="0077206A">
              <w:rPr>
                <w:rFonts w:eastAsia="標楷體"/>
                <w:b/>
                <w:bCs/>
                <w:color w:val="000000" w:themeColor="text1"/>
              </w:rPr>
              <w:t xml:space="preserve"> 102</w:t>
            </w:r>
            <w:r w:rsidRPr="0077206A">
              <w:rPr>
                <w:rFonts w:eastAsia="標楷體"/>
                <w:b/>
                <w:bCs/>
                <w:color w:val="000000" w:themeColor="text1"/>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rightChars="110" w:right="264"/>
              <w:jc w:val="right"/>
              <w:rPr>
                <w:rFonts w:eastAsia="標楷體"/>
                <w:b/>
                <w:color w:val="000000" w:themeColor="text1"/>
              </w:rPr>
            </w:pPr>
            <w:r w:rsidRPr="0077206A">
              <w:rPr>
                <w:rFonts w:eastAsia="標楷體"/>
                <w:b/>
                <w:color w:val="000000" w:themeColor="text1"/>
              </w:rPr>
              <w:t>0.56</w:t>
            </w:r>
          </w:p>
        </w:tc>
        <w:tc>
          <w:tcPr>
            <w:tcW w:w="1350" w:type="dxa"/>
            <w:tcBorders>
              <w:left w:val="double" w:sz="4" w:space="0" w:color="auto"/>
            </w:tcBorders>
            <w:tcMar>
              <w:top w:w="17" w:type="dxa"/>
              <w:left w:w="17" w:type="dxa"/>
              <w:bottom w:w="0" w:type="dxa"/>
              <w:right w:w="17" w:type="dxa"/>
            </w:tcMar>
            <w:vAlign w:val="bottom"/>
          </w:tcPr>
          <w:p w:rsidR="00ED01C0" w:rsidRPr="0077206A" w:rsidRDefault="00ED01C0" w:rsidP="000E7637">
            <w:pPr>
              <w:snapToGrid w:val="0"/>
              <w:spacing w:line="300" w:lineRule="exact"/>
              <w:ind w:left="28" w:rightChars="141" w:right="338"/>
              <w:jc w:val="right"/>
              <w:rPr>
                <w:rFonts w:eastAsia="標楷體"/>
                <w:b/>
                <w:color w:val="000000" w:themeColor="text1"/>
              </w:rPr>
            </w:pPr>
            <w:r w:rsidRPr="0077206A">
              <w:rPr>
                <w:rFonts w:eastAsia="標楷體"/>
                <w:b/>
                <w:color w:val="000000" w:themeColor="text1"/>
              </w:rPr>
              <w:t>-0.34</w:t>
            </w:r>
          </w:p>
        </w:tc>
        <w:tc>
          <w:tcPr>
            <w:tcW w:w="1350" w:type="dxa"/>
            <w:tcMar>
              <w:top w:w="17" w:type="dxa"/>
              <w:left w:w="17" w:type="dxa"/>
              <w:bottom w:w="0" w:type="dxa"/>
              <w:right w:w="17" w:type="dxa"/>
            </w:tcMar>
            <w:vAlign w:val="bottom"/>
          </w:tcPr>
          <w:p w:rsidR="00ED01C0" w:rsidRPr="0077206A" w:rsidRDefault="00ED01C0" w:rsidP="000E7637">
            <w:pPr>
              <w:snapToGrid w:val="0"/>
              <w:spacing w:line="300" w:lineRule="exact"/>
              <w:ind w:left="28" w:rightChars="172" w:right="413"/>
              <w:jc w:val="right"/>
              <w:rPr>
                <w:rFonts w:eastAsia="標楷體"/>
                <w:b/>
                <w:color w:val="000000" w:themeColor="text1"/>
              </w:rPr>
            </w:pPr>
            <w:r w:rsidRPr="0077206A">
              <w:rPr>
                <w:rFonts w:eastAsia="標楷體"/>
                <w:b/>
                <w:color w:val="000000" w:themeColor="text1"/>
              </w:rPr>
              <w:t>1.21</w:t>
            </w:r>
          </w:p>
        </w:tc>
        <w:tc>
          <w:tcPr>
            <w:tcW w:w="1350" w:type="dxa"/>
            <w:tcMar>
              <w:top w:w="17" w:type="dxa"/>
              <w:left w:w="17" w:type="dxa"/>
              <w:bottom w:w="0" w:type="dxa"/>
              <w:right w:w="17" w:type="dxa"/>
            </w:tcMar>
            <w:vAlign w:val="bottom"/>
          </w:tcPr>
          <w:p w:rsidR="00ED01C0" w:rsidRPr="0077206A" w:rsidRDefault="00ED01C0" w:rsidP="000E7637">
            <w:pPr>
              <w:snapToGrid w:val="0"/>
              <w:spacing w:line="300" w:lineRule="exact"/>
              <w:ind w:left="28" w:rightChars="144" w:right="346"/>
              <w:jc w:val="right"/>
              <w:rPr>
                <w:rFonts w:eastAsia="標楷體"/>
                <w:b/>
                <w:color w:val="000000" w:themeColor="text1"/>
              </w:rPr>
            </w:pPr>
            <w:r w:rsidRPr="0077206A">
              <w:rPr>
                <w:rFonts w:eastAsia="標楷體"/>
                <w:b/>
                <w:color w:val="000000" w:themeColor="text1"/>
              </w:rPr>
              <w:t>0.73</w:t>
            </w:r>
          </w:p>
        </w:tc>
        <w:tc>
          <w:tcPr>
            <w:tcW w:w="1350" w:type="dxa"/>
            <w:tcMar>
              <w:top w:w="17" w:type="dxa"/>
              <w:left w:w="17" w:type="dxa"/>
              <w:bottom w:w="0" w:type="dxa"/>
              <w:right w:w="17" w:type="dxa"/>
            </w:tcMar>
            <w:vAlign w:val="bottom"/>
          </w:tcPr>
          <w:p w:rsidR="00ED01C0" w:rsidRPr="0077206A" w:rsidRDefault="00ED01C0" w:rsidP="000E7637">
            <w:pPr>
              <w:snapToGrid w:val="0"/>
              <w:spacing w:line="300" w:lineRule="exact"/>
              <w:ind w:left="28" w:rightChars="175" w:right="420"/>
              <w:jc w:val="right"/>
              <w:rPr>
                <w:rFonts w:eastAsia="標楷體"/>
                <w:b/>
                <w:color w:val="000000" w:themeColor="text1"/>
              </w:rPr>
            </w:pPr>
            <w:r w:rsidRPr="0077206A">
              <w:rPr>
                <w:rFonts w:eastAsia="標楷體"/>
                <w:b/>
                <w:color w:val="000000" w:themeColor="text1"/>
              </w:rPr>
              <w:t>-0.08</w:t>
            </w:r>
          </w:p>
        </w:tc>
      </w:tr>
      <w:tr w:rsidR="00ED01C0" w:rsidRPr="0077206A" w:rsidTr="000E7637">
        <w:trPr>
          <w:trHeight w:val="117"/>
          <w:jc w:val="center"/>
        </w:trPr>
        <w:tc>
          <w:tcPr>
            <w:tcW w:w="1711" w:type="dxa"/>
            <w:tcBorders>
              <w:left w:val="nil"/>
              <w:right w:val="single" w:sz="4" w:space="0" w:color="auto"/>
            </w:tcBorders>
            <w:tcMar>
              <w:top w:w="17" w:type="dxa"/>
              <w:left w:w="17" w:type="dxa"/>
              <w:bottom w:w="0" w:type="dxa"/>
              <w:right w:w="17" w:type="dxa"/>
            </w:tcMar>
          </w:tcPr>
          <w:p w:rsidR="00ED01C0" w:rsidRPr="0077206A" w:rsidRDefault="00ED01C0" w:rsidP="000E7637">
            <w:pPr>
              <w:snapToGrid w:val="0"/>
              <w:spacing w:line="300" w:lineRule="exact"/>
              <w:rPr>
                <w:rFonts w:eastAsia="標楷體"/>
                <w:b/>
                <w:bCs/>
                <w:color w:val="000000" w:themeColor="text1"/>
              </w:rPr>
            </w:pPr>
            <w:r w:rsidRPr="0077206A">
              <w:rPr>
                <w:rFonts w:eastAsia="標楷體"/>
                <w:b/>
                <w:bCs/>
                <w:color w:val="000000" w:themeColor="text1"/>
              </w:rPr>
              <w:t xml:space="preserve"> 103</w:t>
            </w:r>
            <w:r w:rsidRPr="0077206A">
              <w:rPr>
                <w:rFonts w:eastAsia="標楷體"/>
                <w:b/>
                <w:bCs/>
                <w:color w:val="000000" w:themeColor="text1"/>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rightChars="110" w:right="264"/>
              <w:jc w:val="right"/>
              <w:rPr>
                <w:rFonts w:eastAsia="標楷體"/>
                <w:b/>
                <w:color w:val="000000" w:themeColor="text1"/>
              </w:rPr>
            </w:pPr>
            <w:r w:rsidRPr="0077206A">
              <w:rPr>
                <w:rFonts w:eastAsia="標楷體"/>
                <w:b/>
                <w:color w:val="000000" w:themeColor="text1"/>
              </w:rPr>
              <w:t>6.</w:t>
            </w:r>
            <w:r w:rsidRPr="0077206A">
              <w:rPr>
                <w:rFonts w:eastAsia="標楷體" w:hint="eastAsia"/>
                <w:b/>
                <w:color w:val="000000" w:themeColor="text1"/>
              </w:rPr>
              <w:t>63</w:t>
            </w:r>
          </w:p>
        </w:tc>
        <w:tc>
          <w:tcPr>
            <w:tcW w:w="1350" w:type="dxa"/>
            <w:tcBorders>
              <w:left w:val="double" w:sz="4" w:space="0" w:color="auto"/>
            </w:tcBorders>
            <w:tcMar>
              <w:top w:w="17" w:type="dxa"/>
              <w:left w:w="17" w:type="dxa"/>
              <w:bottom w:w="0" w:type="dxa"/>
              <w:right w:w="17" w:type="dxa"/>
            </w:tcMar>
          </w:tcPr>
          <w:p w:rsidR="00ED01C0" w:rsidRPr="0077206A" w:rsidRDefault="00ED01C0" w:rsidP="000E7637">
            <w:pPr>
              <w:snapToGrid w:val="0"/>
              <w:spacing w:line="300" w:lineRule="exact"/>
              <w:ind w:left="28" w:rightChars="141" w:right="338"/>
              <w:jc w:val="right"/>
              <w:rPr>
                <w:rFonts w:eastAsia="標楷體"/>
                <w:b/>
                <w:color w:val="000000" w:themeColor="text1"/>
              </w:rPr>
            </w:pPr>
            <w:r w:rsidRPr="0077206A">
              <w:rPr>
                <w:rFonts w:eastAsia="標楷體" w:hint="eastAsia"/>
                <w:b/>
                <w:color w:val="000000" w:themeColor="text1"/>
              </w:rPr>
              <w:t>6</w:t>
            </w:r>
            <w:r w:rsidRPr="0077206A">
              <w:rPr>
                <w:rFonts w:eastAsia="標楷體"/>
                <w:b/>
                <w:color w:val="000000" w:themeColor="text1"/>
              </w:rPr>
              <w:t>.</w:t>
            </w:r>
            <w:r w:rsidRPr="0077206A">
              <w:rPr>
                <w:rFonts w:eastAsia="標楷體" w:hint="eastAsia"/>
                <w:b/>
                <w:color w:val="000000" w:themeColor="text1"/>
              </w:rPr>
              <w:t>21</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2" w:right="413"/>
              <w:jc w:val="right"/>
              <w:rPr>
                <w:rFonts w:eastAsia="標楷體"/>
                <w:b/>
                <w:color w:val="000000" w:themeColor="text1"/>
              </w:rPr>
            </w:pPr>
            <w:r w:rsidRPr="0077206A">
              <w:rPr>
                <w:rFonts w:eastAsia="標楷體"/>
                <w:b/>
                <w:color w:val="000000" w:themeColor="text1"/>
              </w:rPr>
              <w:t>11.</w:t>
            </w:r>
            <w:r w:rsidRPr="0077206A">
              <w:rPr>
                <w:rFonts w:eastAsia="標楷體" w:hint="eastAsia"/>
                <w:b/>
                <w:color w:val="000000" w:themeColor="text1"/>
              </w:rPr>
              <w:t>7</w:t>
            </w:r>
            <w:r w:rsidRPr="0077206A">
              <w:rPr>
                <w:rFonts w:eastAsia="標楷體"/>
                <w:b/>
                <w:color w:val="000000" w:themeColor="text1"/>
              </w:rPr>
              <w:t>9</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44" w:right="346"/>
              <w:jc w:val="right"/>
              <w:rPr>
                <w:rFonts w:eastAsia="標楷體"/>
                <w:b/>
                <w:bCs/>
                <w:color w:val="000000" w:themeColor="text1"/>
              </w:rPr>
            </w:pPr>
            <w:r w:rsidRPr="0077206A">
              <w:rPr>
                <w:rFonts w:eastAsia="標楷體"/>
                <w:b/>
                <w:bCs/>
                <w:color w:val="000000" w:themeColor="text1"/>
              </w:rPr>
              <w:t>-0.</w:t>
            </w:r>
            <w:r w:rsidRPr="0077206A">
              <w:rPr>
                <w:rFonts w:eastAsia="標楷體" w:hint="eastAsia"/>
                <w:b/>
                <w:bCs/>
                <w:color w:val="000000" w:themeColor="text1"/>
              </w:rPr>
              <w:t>54</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5" w:right="420"/>
              <w:jc w:val="right"/>
              <w:rPr>
                <w:rFonts w:eastAsia="標楷體"/>
                <w:b/>
                <w:bCs/>
                <w:color w:val="000000" w:themeColor="text1"/>
              </w:rPr>
            </w:pPr>
            <w:r w:rsidRPr="0077206A">
              <w:rPr>
                <w:rFonts w:eastAsia="標楷體"/>
                <w:b/>
                <w:bCs/>
                <w:color w:val="000000" w:themeColor="text1"/>
              </w:rPr>
              <w:t>1.</w:t>
            </w:r>
            <w:r w:rsidRPr="0077206A">
              <w:rPr>
                <w:rFonts w:eastAsia="標楷體" w:hint="eastAsia"/>
                <w:b/>
                <w:bCs/>
                <w:color w:val="000000" w:themeColor="text1"/>
              </w:rPr>
              <w:t>55</w:t>
            </w:r>
          </w:p>
        </w:tc>
      </w:tr>
      <w:tr w:rsidR="00ED01C0" w:rsidRPr="0077206A" w:rsidTr="000E7637">
        <w:trPr>
          <w:trHeight w:val="117"/>
          <w:jc w:val="center"/>
        </w:trPr>
        <w:tc>
          <w:tcPr>
            <w:tcW w:w="1711" w:type="dxa"/>
            <w:tcBorders>
              <w:left w:val="nil"/>
              <w:right w:val="single" w:sz="4" w:space="0" w:color="auto"/>
            </w:tcBorders>
            <w:tcMar>
              <w:top w:w="17" w:type="dxa"/>
              <w:left w:w="17" w:type="dxa"/>
              <w:bottom w:w="0" w:type="dxa"/>
              <w:right w:w="17" w:type="dxa"/>
            </w:tcMar>
          </w:tcPr>
          <w:p w:rsidR="00ED01C0" w:rsidRPr="0077206A" w:rsidRDefault="00ED01C0" w:rsidP="000E7637">
            <w:pPr>
              <w:snapToGrid w:val="0"/>
              <w:spacing w:line="300" w:lineRule="exact"/>
              <w:rPr>
                <w:rFonts w:eastAsia="標楷體"/>
                <w:b/>
                <w:bCs/>
                <w:color w:val="000000" w:themeColor="text1"/>
              </w:rPr>
            </w:pPr>
            <w:r w:rsidRPr="0077206A">
              <w:rPr>
                <w:rFonts w:eastAsia="標楷體"/>
                <w:b/>
                <w:bCs/>
                <w:color w:val="000000" w:themeColor="text1"/>
              </w:rPr>
              <w:t xml:space="preserve"> 10</w:t>
            </w:r>
            <w:r w:rsidRPr="0077206A">
              <w:rPr>
                <w:rFonts w:eastAsia="標楷體" w:hint="eastAsia"/>
                <w:b/>
                <w:bCs/>
                <w:color w:val="000000" w:themeColor="text1"/>
              </w:rPr>
              <w:t>4</w:t>
            </w:r>
            <w:r w:rsidRPr="0077206A">
              <w:rPr>
                <w:rFonts w:eastAsia="標楷體"/>
                <w:b/>
                <w:bCs/>
                <w:color w:val="000000" w:themeColor="text1"/>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rightChars="110" w:right="264"/>
              <w:jc w:val="right"/>
              <w:rPr>
                <w:rFonts w:eastAsia="標楷體"/>
                <w:b/>
                <w:color w:val="000000" w:themeColor="text1"/>
              </w:rPr>
            </w:pPr>
            <w:r w:rsidRPr="0077206A">
              <w:rPr>
                <w:rFonts w:eastAsia="標楷體" w:hint="eastAsia"/>
                <w:b/>
                <w:color w:val="000000" w:themeColor="text1"/>
              </w:rPr>
              <w:t>-1</w:t>
            </w:r>
            <w:r w:rsidRPr="0077206A">
              <w:rPr>
                <w:rFonts w:eastAsia="標楷體"/>
                <w:b/>
                <w:color w:val="000000" w:themeColor="text1"/>
              </w:rPr>
              <w:t>.</w:t>
            </w:r>
            <w:r w:rsidRPr="0077206A">
              <w:rPr>
                <w:rFonts w:eastAsia="標楷體" w:hint="eastAsia"/>
                <w:b/>
                <w:color w:val="000000" w:themeColor="text1"/>
              </w:rPr>
              <w:t>49</w:t>
            </w:r>
          </w:p>
        </w:tc>
        <w:tc>
          <w:tcPr>
            <w:tcW w:w="1350" w:type="dxa"/>
            <w:tcBorders>
              <w:left w:val="double" w:sz="4" w:space="0" w:color="auto"/>
            </w:tcBorders>
            <w:tcMar>
              <w:top w:w="17" w:type="dxa"/>
              <w:left w:w="17" w:type="dxa"/>
              <w:bottom w:w="0" w:type="dxa"/>
              <w:right w:w="17" w:type="dxa"/>
            </w:tcMar>
          </w:tcPr>
          <w:p w:rsidR="00ED01C0" w:rsidRPr="0077206A" w:rsidRDefault="00ED01C0" w:rsidP="000E7637">
            <w:pPr>
              <w:snapToGrid w:val="0"/>
              <w:spacing w:line="300" w:lineRule="exact"/>
              <w:ind w:left="28" w:rightChars="141" w:right="338"/>
              <w:jc w:val="right"/>
              <w:rPr>
                <w:rFonts w:eastAsia="標楷體"/>
                <w:b/>
                <w:color w:val="000000" w:themeColor="text1"/>
              </w:rPr>
            </w:pPr>
            <w:r w:rsidRPr="0077206A">
              <w:rPr>
                <w:rFonts w:eastAsia="標楷體" w:hint="eastAsia"/>
                <w:b/>
                <w:color w:val="000000" w:themeColor="text1"/>
              </w:rPr>
              <w:t>-4</w:t>
            </w:r>
            <w:r w:rsidRPr="0077206A">
              <w:rPr>
                <w:rFonts w:eastAsia="標楷體"/>
                <w:b/>
                <w:color w:val="000000" w:themeColor="text1"/>
              </w:rPr>
              <w:t>.</w:t>
            </w:r>
            <w:r w:rsidRPr="0077206A">
              <w:rPr>
                <w:rFonts w:eastAsia="標楷體" w:hint="eastAsia"/>
                <w:b/>
                <w:color w:val="000000" w:themeColor="text1"/>
              </w:rPr>
              <w:t>18</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2" w:right="413"/>
              <w:jc w:val="right"/>
              <w:rPr>
                <w:rFonts w:eastAsia="標楷體"/>
                <w:b/>
                <w:color w:val="000000" w:themeColor="text1"/>
              </w:rPr>
            </w:pPr>
            <w:r w:rsidRPr="0077206A">
              <w:rPr>
                <w:rFonts w:eastAsia="標楷體" w:hint="eastAsia"/>
                <w:b/>
                <w:color w:val="000000" w:themeColor="text1"/>
              </w:rPr>
              <w:t>-1.14</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44" w:right="346"/>
              <w:jc w:val="right"/>
              <w:rPr>
                <w:rFonts w:eastAsia="標楷體"/>
                <w:b/>
                <w:bCs/>
                <w:color w:val="000000" w:themeColor="text1"/>
              </w:rPr>
            </w:pPr>
            <w:r w:rsidRPr="0077206A">
              <w:rPr>
                <w:rFonts w:eastAsia="標楷體" w:hint="eastAsia"/>
                <w:b/>
                <w:bCs/>
                <w:color w:val="000000" w:themeColor="text1"/>
              </w:rPr>
              <w:t>1</w:t>
            </w:r>
            <w:r w:rsidRPr="0077206A">
              <w:rPr>
                <w:rFonts w:eastAsia="標楷體"/>
                <w:b/>
                <w:bCs/>
                <w:color w:val="000000" w:themeColor="text1"/>
              </w:rPr>
              <w:t>.</w:t>
            </w:r>
            <w:r w:rsidRPr="0077206A">
              <w:rPr>
                <w:rFonts w:eastAsia="標楷體" w:hint="eastAsia"/>
                <w:b/>
                <w:bCs/>
                <w:color w:val="000000" w:themeColor="text1"/>
              </w:rPr>
              <w:t>16</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5" w:right="420"/>
              <w:jc w:val="right"/>
              <w:rPr>
                <w:rFonts w:eastAsia="標楷體"/>
                <w:b/>
                <w:bCs/>
                <w:color w:val="000000" w:themeColor="text1"/>
              </w:rPr>
            </w:pPr>
            <w:r w:rsidRPr="0077206A">
              <w:rPr>
                <w:rFonts w:eastAsia="標楷體" w:hint="eastAsia"/>
                <w:b/>
                <w:bCs/>
                <w:color w:val="000000" w:themeColor="text1"/>
              </w:rPr>
              <w:t>-</w:t>
            </w:r>
            <w:r w:rsidRPr="0077206A">
              <w:rPr>
                <w:rFonts w:eastAsia="標楷體"/>
                <w:b/>
                <w:bCs/>
                <w:color w:val="000000" w:themeColor="text1"/>
              </w:rPr>
              <w:t>1.</w:t>
            </w:r>
            <w:r w:rsidRPr="0077206A">
              <w:rPr>
                <w:rFonts w:eastAsia="標楷體" w:hint="eastAsia"/>
                <w:b/>
                <w:bCs/>
                <w:color w:val="000000" w:themeColor="text1"/>
              </w:rPr>
              <w:t>26</w:t>
            </w:r>
          </w:p>
        </w:tc>
      </w:tr>
      <w:tr w:rsidR="00ED01C0" w:rsidRPr="0077206A"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rPr>
                <w:rFonts w:eastAsia="標楷體"/>
                <w:b/>
                <w:bCs/>
                <w:color w:val="000000" w:themeColor="text1"/>
              </w:rPr>
            </w:pPr>
            <w:r w:rsidRPr="0077206A">
              <w:rPr>
                <w:rFonts w:eastAsia="標楷體"/>
                <w:b/>
                <w:bCs/>
                <w:color w:val="000000" w:themeColor="text1"/>
              </w:rPr>
              <w:t xml:space="preserve"> 10</w:t>
            </w:r>
            <w:r w:rsidRPr="0077206A">
              <w:rPr>
                <w:rFonts w:eastAsia="標楷體" w:hint="eastAsia"/>
                <w:b/>
                <w:bCs/>
                <w:color w:val="000000" w:themeColor="text1"/>
              </w:rPr>
              <w:t>5</w:t>
            </w:r>
            <w:r w:rsidRPr="0077206A">
              <w:rPr>
                <w:rFonts w:eastAsia="標楷體"/>
                <w:b/>
                <w:bCs/>
                <w:color w:val="000000" w:themeColor="text1"/>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rightChars="110" w:right="264"/>
              <w:jc w:val="right"/>
              <w:rPr>
                <w:rFonts w:eastAsia="標楷體"/>
                <w:b/>
                <w:color w:val="000000" w:themeColor="text1"/>
              </w:rPr>
            </w:pPr>
            <w:r w:rsidRPr="0077206A">
              <w:rPr>
                <w:rFonts w:eastAsia="標楷體"/>
                <w:b/>
                <w:color w:val="000000" w:themeColor="text1"/>
              </w:rPr>
              <w:t xml:space="preserve"> 1.</w:t>
            </w:r>
            <w:r>
              <w:rPr>
                <w:rFonts w:eastAsia="標楷體" w:hint="eastAsia"/>
                <w:b/>
                <w:color w:val="000000" w:themeColor="text1"/>
              </w:rPr>
              <w:t>9</w:t>
            </w:r>
            <w:r w:rsidRPr="0077206A">
              <w:rPr>
                <w:rFonts w:eastAsia="標楷體"/>
                <w:b/>
                <w:color w:val="000000" w:themeColor="text1"/>
              </w:rPr>
              <w:t>9</w:t>
            </w:r>
          </w:p>
        </w:tc>
        <w:tc>
          <w:tcPr>
            <w:tcW w:w="1350" w:type="dxa"/>
            <w:tcBorders>
              <w:left w:val="doub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Chars="141" w:right="338"/>
              <w:jc w:val="right"/>
              <w:rPr>
                <w:rFonts w:eastAsia="標楷體"/>
                <w:b/>
                <w:color w:val="000000" w:themeColor="text1"/>
              </w:rPr>
            </w:pPr>
            <w:r w:rsidRPr="0077206A">
              <w:rPr>
                <w:rFonts w:eastAsia="標楷體"/>
                <w:b/>
                <w:color w:val="000000" w:themeColor="text1"/>
              </w:rPr>
              <w:t xml:space="preserve">- </w:t>
            </w:r>
            <w:r>
              <w:rPr>
                <w:rFonts w:eastAsia="標楷體" w:hint="eastAsia"/>
                <w:b/>
                <w:color w:val="000000" w:themeColor="text1"/>
              </w:rPr>
              <w:t>0.60</w:t>
            </w:r>
          </w:p>
        </w:tc>
        <w:tc>
          <w:tcPr>
            <w:tcW w:w="1350" w:type="dxa"/>
            <w:tcMar>
              <w:top w:w="17" w:type="dxa"/>
              <w:left w:w="17" w:type="dxa"/>
              <w:bottom w:w="0" w:type="dxa"/>
              <w:right w:w="17" w:type="dxa"/>
            </w:tcMar>
            <w:vAlign w:val="center"/>
          </w:tcPr>
          <w:p w:rsidR="00ED01C0" w:rsidRPr="0077206A" w:rsidRDefault="00ED01C0" w:rsidP="000E7637">
            <w:pPr>
              <w:snapToGrid w:val="0"/>
              <w:spacing w:line="300" w:lineRule="exact"/>
              <w:ind w:left="28" w:rightChars="172" w:right="413"/>
              <w:jc w:val="right"/>
              <w:rPr>
                <w:rFonts w:eastAsia="標楷體"/>
                <w:b/>
                <w:color w:val="000000" w:themeColor="text1"/>
              </w:rPr>
            </w:pPr>
            <w:r w:rsidRPr="0077206A">
              <w:rPr>
                <w:rFonts w:eastAsia="標楷體"/>
                <w:b/>
                <w:color w:val="000000" w:themeColor="text1"/>
              </w:rPr>
              <w:t xml:space="preserve"> 4.</w:t>
            </w:r>
            <w:r>
              <w:rPr>
                <w:rFonts w:eastAsia="標楷體" w:hint="eastAsia"/>
                <w:b/>
                <w:color w:val="000000" w:themeColor="text1"/>
              </w:rPr>
              <w:t>26</w:t>
            </w:r>
          </w:p>
        </w:tc>
        <w:tc>
          <w:tcPr>
            <w:tcW w:w="1350" w:type="dxa"/>
            <w:tcMar>
              <w:top w:w="17" w:type="dxa"/>
              <w:left w:w="17" w:type="dxa"/>
              <w:bottom w:w="0" w:type="dxa"/>
              <w:right w:w="17" w:type="dxa"/>
            </w:tcMar>
            <w:vAlign w:val="center"/>
          </w:tcPr>
          <w:p w:rsidR="00ED01C0" w:rsidRPr="0077206A" w:rsidRDefault="00ED01C0" w:rsidP="000E7637">
            <w:pPr>
              <w:snapToGrid w:val="0"/>
              <w:spacing w:line="300" w:lineRule="exact"/>
              <w:ind w:left="28" w:rightChars="144" w:right="346"/>
              <w:jc w:val="right"/>
              <w:rPr>
                <w:rFonts w:eastAsia="標楷體"/>
                <w:b/>
                <w:color w:val="000000" w:themeColor="text1"/>
              </w:rPr>
            </w:pPr>
            <w:r w:rsidRPr="0077206A">
              <w:rPr>
                <w:rFonts w:eastAsia="標楷體"/>
                <w:b/>
                <w:color w:val="000000" w:themeColor="text1"/>
              </w:rPr>
              <w:t xml:space="preserve"> 0.</w:t>
            </w:r>
            <w:r>
              <w:rPr>
                <w:rFonts w:eastAsia="標楷體" w:hint="eastAsia"/>
                <w:b/>
                <w:bCs/>
                <w:color w:val="000000" w:themeColor="text1"/>
              </w:rPr>
              <w:t>90</w:t>
            </w:r>
          </w:p>
        </w:tc>
        <w:tc>
          <w:tcPr>
            <w:tcW w:w="1350" w:type="dxa"/>
            <w:tcMar>
              <w:top w:w="17" w:type="dxa"/>
              <w:left w:w="17" w:type="dxa"/>
              <w:bottom w:w="0" w:type="dxa"/>
              <w:right w:w="17" w:type="dxa"/>
            </w:tcMar>
            <w:vAlign w:val="center"/>
          </w:tcPr>
          <w:p w:rsidR="00ED01C0" w:rsidRPr="0077206A" w:rsidRDefault="00ED01C0" w:rsidP="000E7637">
            <w:pPr>
              <w:snapToGrid w:val="0"/>
              <w:spacing w:line="300" w:lineRule="exact"/>
              <w:ind w:left="28" w:rightChars="175" w:right="420"/>
              <w:jc w:val="right"/>
              <w:rPr>
                <w:rFonts w:eastAsia="標楷體"/>
                <w:b/>
                <w:color w:val="000000" w:themeColor="text1"/>
              </w:rPr>
            </w:pPr>
            <w:r>
              <w:rPr>
                <w:rFonts w:eastAsia="標楷體" w:hint="eastAsia"/>
                <w:b/>
                <w:color w:val="000000" w:themeColor="text1"/>
              </w:rPr>
              <w:t>0.77</w:t>
            </w:r>
          </w:p>
        </w:tc>
      </w:tr>
      <w:tr w:rsidR="00ED01C0" w:rsidRPr="0077206A"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2</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rightChars="110" w:right="264"/>
              <w:jc w:val="right"/>
              <w:rPr>
                <w:rFonts w:eastAsia="標楷體"/>
                <w:color w:val="000000" w:themeColor="text1"/>
              </w:rPr>
            </w:pPr>
            <w:r w:rsidRPr="0077206A">
              <w:rPr>
                <w:rFonts w:eastAsia="標楷體" w:hint="eastAsia"/>
                <w:color w:val="000000" w:themeColor="text1"/>
              </w:rPr>
              <w:t>-</w:t>
            </w:r>
            <w:r>
              <w:rPr>
                <w:rFonts w:eastAsia="標楷體" w:hint="eastAsia"/>
                <w:color w:val="000000" w:themeColor="text1"/>
              </w:rPr>
              <w:t>4.83</w:t>
            </w:r>
          </w:p>
        </w:tc>
        <w:tc>
          <w:tcPr>
            <w:tcW w:w="1350" w:type="dxa"/>
            <w:tcBorders>
              <w:left w:val="double" w:sz="4" w:space="0" w:color="auto"/>
            </w:tcBorders>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rFonts w:hint="eastAsia"/>
                <w:color w:val="000000" w:themeColor="text1"/>
              </w:rPr>
              <w:t>-4.</w:t>
            </w:r>
            <w:r>
              <w:rPr>
                <w:rFonts w:hint="eastAsia"/>
                <w:color w:val="000000" w:themeColor="text1"/>
              </w:rPr>
              <w:t>32</w:t>
            </w:r>
          </w:p>
        </w:tc>
        <w:tc>
          <w:tcPr>
            <w:tcW w:w="1350" w:type="dxa"/>
            <w:tcMar>
              <w:top w:w="17" w:type="dxa"/>
              <w:left w:w="17" w:type="dxa"/>
              <w:bottom w:w="0" w:type="dxa"/>
              <w:right w:w="17" w:type="dxa"/>
            </w:tcMar>
          </w:tcPr>
          <w:p w:rsidR="00ED01C0" w:rsidRPr="0077206A" w:rsidRDefault="00ED01C0" w:rsidP="000E7637">
            <w:pPr>
              <w:spacing w:line="300" w:lineRule="exact"/>
              <w:ind w:rightChars="172" w:right="413"/>
              <w:jc w:val="right"/>
              <w:rPr>
                <w:color w:val="000000" w:themeColor="text1"/>
              </w:rPr>
            </w:pPr>
            <w:r w:rsidRPr="0077206A">
              <w:rPr>
                <w:rFonts w:hint="eastAsia"/>
                <w:color w:val="000000" w:themeColor="text1"/>
              </w:rPr>
              <w:t>-7.</w:t>
            </w:r>
            <w:r>
              <w:rPr>
                <w:rFonts w:hint="eastAsia"/>
                <w:color w:val="000000" w:themeColor="text1"/>
              </w:rPr>
              <w:t>61</w:t>
            </w:r>
          </w:p>
        </w:tc>
        <w:tc>
          <w:tcPr>
            <w:tcW w:w="1350" w:type="dxa"/>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rFonts w:hint="eastAsia"/>
                <w:color w:val="000000" w:themeColor="text1"/>
              </w:rPr>
              <w:t>0.</w:t>
            </w:r>
            <w:r>
              <w:rPr>
                <w:rFonts w:hint="eastAsia"/>
                <w:color w:val="000000" w:themeColor="text1"/>
              </w:rPr>
              <w:t>21</w:t>
            </w:r>
          </w:p>
        </w:tc>
        <w:tc>
          <w:tcPr>
            <w:tcW w:w="1350" w:type="dxa"/>
            <w:tcMar>
              <w:top w:w="17" w:type="dxa"/>
              <w:left w:w="17" w:type="dxa"/>
              <w:bottom w:w="0" w:type="dxa"/>
              <w:right w:w="17" w:type="dxa"/>
            </w:tcMar>
            <w:vAlign w:val="bottom"/>
          </w:tcPr>
          <w:p w:rsidR="00ED01C0" w:rsidRPr="0077206A" w:rsidRDefault="00ED01C0" w:rsidP="000E7637">
            <w:pPr>
              <w:snapToGrid w:val="0"/>
              <w:spacing w:line="300" w:lineRule="exact"/>
              <w:ind w:left="28" w:rightChars="175" w:right="420"/>
              <w:jc w:val="right"/>
              <w:rPr>
                <w:rFonts w:eastAsia="標楷體"/>
                <w:bCs/>
                <w:color w:val="000000" w:themeColor="text1"/>
              </w:rPr>
            </w:pPr>
            <w:r w:rsidRPr="0077206A">
              <w:rPr>
                <w:rFonts w:eastAsia="標楷體" w:hint="eastAsia"/>
                <w:bCs/>
                <w:color w:val="000000" w:themeColor="text1"/>
              </w:rPr>
              <w:t>-</w:t>
            </w:r>
            <w:r>
              <w:rPr>
                <w:rFonts w:eastAsia="標楷體" w:hint="eastAsia"/>
                <w:bCs/>
                <w:color w:val="000000" w:themeColor="text1"/>
              </w:rPr>
              <w:t>4.08</w:t>
            </w:r>
          </w:p>
        </w:tc>
      </w:tr>
      <w:tr w:rsidR="00ED01C0" w:rsidRPr="0077206A"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3</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rightChars="110" w:right="264"/>
              <w:jc w:val="right"/>
              <w:rPr>
                <w:rFonts w:eastAsia="標楷體"/>
                <w:color w:val="000000" w:themeColor="text1"/>
              </w:rPr>
            </w:pPr>
            <w:r w:rsidRPr="0077206A">
              <w:rPr>
                <w:rFonts w:eastAsia="標楷體" w:hint="eastAsia"/>
                <w:color w:val="000000" w:themeColor="text1"/>
              </w:rPr>
              <w:t>-</w:t>
            </w:r>
            <w:r>
              <w:rPr>
                <w:rFonts w:eastAsia="標楷體" w:hint="eastAsia"/>
                <w:color w:val="000000" w:themeColor="text1"/>
              </w:rPr>
              <w:t>2.84</w:t>
            </w:r>
          </w:p>
        </w:tc>
        <w:tc>
          <w:tcPr>
            <w:tcW w:w="1350" w:type="dxa"/>
            <w:tcBorders>
              <w:left w:val="double" w:sz="4" w:space="0" w:color="auto"/>
            </w:tcBorders>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rFonts w:hint="eastAsia"/>
                <w:color w:val="000000" w:themeColor="text1"/>
              </w:rPr>
              <w:t>-</w:t>
            </w:r>
            <w:r>
              <w:rPr>
                <w:rFonts w:hint="eastAsia"/>
                <w:color w:val="000000" w:themeColor="text1"/>
              </w:rPr>
              <w:t>2.30</w:t>
            </w:r>
          </w:p>
        </w:tc>
        <w:tc>
          <w:tcPr>
            <w:tcW w:w="1350" w:type="dxa"/>
            <w:tcMar>
              <w:top w:w="17" w:type="dxa"/>
              <w:left w:w="17" w:type="dxa"/>
              <w:bottom w:w="0" w:type="dxa"/>
              <w:right w:w="17" w:type="dxa"/>
            </w:tcMar>
          </w:tcPr>
          <w:p w:rsidR="00ED01C0" w:rsidRPr="0077206A" w:rsidRDefault="00ED01C0" w:rsidP="000E7637">
            <w:pPr>
              <w:spacing w:line="300" w:lineRule="exact"/>
              <w:ind w:rightChars="172" w:right="413"/>
              <w:jc w:val="right"/>
              <w:rPr>
                <w:color w:val="000000" w:themeColor="text1"/>
              </w:rPr>
            </w:pPr>
            <w:r w:rsidRPr="0077206A">
              <w:rPr>
                <w:rFonts w:hint="eastAsia"/>
                <w:color w:val="000000" w:themeColor="text1"/>
              </w:rPr>
              <w:t>-5.</w:t>
            </w:r>
            <w:r>
              <w:rPr>
                <w:rFonts w:hint="eastAsia"/>
                <w:color w:val="000000" w:themeColor="text1"/>
              </w:rPr>
              <w:t>06</w:t>
            </w:r>
          </w:p>
        </w:tc>
        <w:tc>
          <w:tcPr>
            <w:tcW w:w="1350" w:type="dxa"/>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rFonts w:hint="eastAsia"/>
                <w:color w:val="000000" w:themeColor="text1"/>
              </w:rPr>
              <w:t>-</w:t>
            </w:r>
            <w:r>
              <w:rPr>
                <w:rFonts w:hint="eastAsia"/>
                <w:color w:val="000000" w:themeColor="text1"/>
              </w:rPr>
              <w:t>0.46</w:t>
            </w:r>
          </w:p>
        </w:tc>
        <w:tc>
          <w:tcPr>
            <w:tcW w:w="1350" w:type="dxa"/>
            <w:tcMar>
              <w:top w:w="17" w:type="dxa"/>
              <w:left w:w="17" w:type="dxa"/>
              <w:bottom w:w="0" w:type="dxa"/>
              <w:right w:w="17" w:type="dxa"/>
            </w:tcMar>
            <w:vAlign w:val="bottom"/>
          </w:tcPr>
          <w:p w:rsidR="00ED01C0" w:rsidRPr="0077206A" w:rsidRDefault="00ED01C0" w:rsidP="000E7637">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0.96</w:t>
            </w:r>
          </w:p>
        </w:tc>
      </w:tr>
      <w:tr w:rsidR="00ED01C0" w:rsidRPr="0077206A"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4</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rightChars="110" w:right="264"/>
              <w:jc w:val="right"/>
              <w:rPr>
                <w:rFonts w:eastAsia="標楷體"/>
                <w:color w:val="000000" w:themeColor="text1"/>
              </w:rPr>
            </w:pPr>
            <w:r w:rsidRPr="0077206A">
              <w:rPr>
                <w:rFonts w:eastAsia="標楷體" w:hint="eastAsia"/>
                <w:color w:val="000000" w:themeColor="text1"/>
              </w:rPr>
              <w:t>-3.9</w:t>
            </w:r>
            <w:r>
              <w:rPr>
                <w:rFonts w:eastAsia="標楷體" w:hint="eastAsia"/>
                <w:color w:val="000000" w:themeColor="text1"/>
              </w:rPr>
              <w:t>3</w:t>
            </w:r>
          </w:p>
        </w:tc>
        <w:tc>
          <w:tcPr>
            <w:tcW w:w="1350" w:type="dxa"/>
            <w:tcBorders>
              <w:left w:val="double" w:sz="4" w:space="0" w:color="auto"/>
            </w:tcBorders>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-6.</w:t>
            </w:r>
            <w:r>
              <w:rPr>
                <w:rFonts w:hint="eastAsia"/>
                <w:color w:val="000000" w:themeColor="text1"/>
              </w:rPr>
              <w:t>28</w:t>
            </w:r>
          </w:p>
        </w:tc>
        <w:tc>
          <w:tcPr>
            <w:tcW w:w="1350" w:type="dxa"/>
            <w:tcMar>
              <w:top w:w="17" w:type="dxa"/>
              <w:left w:w="17" w:type="dxa"/>
              <w:bottom w:w="0" w:type="dxa"/>
              <w:right w:w="17" w:type="dxa"/>
            </w:tcMar>
          </w:tcPr>
          <w:p w:rsidR="00ED01C0" w:rsidRPr="0077206A" w:rsidRDefault="00ED01C0" w:rsidP="000E7637">
            <w:pPr>
              <w:spacing w:line="300" w:lineRule="exact"/>
              <w:ind w:rightChars="172" w:right="413"/>
              <w:jc w:val="right"/>
              <w:rPr>
                <w:color w:val="000000" w:themeColor="text1"/>
              </w:rPr>
            </w:pPr>
            <w:r w:rsidRPr="0077206A">
              <w:rPr>
                <w:color w:val="000000" w:themeColor="text1"/>
              </w:rPr>
              <w:t>-3.</w:t>
            </w:r>
            <w:r>
              <w:rPr>
                <w:rFonts w:hint="eastAsia"/>
                <w:color w:val="000000" w:themeColor="text1"/>
              </w:rPr>
              <w:t>59</w:t>
            </w:r>
          </w:p>
        </w:tc>
        <w:tc>
          <w:tcPr>
            <w:tcW w:w="1350" w:type="dxa"/>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-2.</w:t>
            </w:r>
            <w:r>
              <w:rPr>
                <w:rFonts w:hint="eastAsia"/>
                <w:color w:val="000000" w:themeColor="text1"/>
              </w:rPr>
              <w:t>46</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w:t>
            </w:r>
            <w:r>
              <w:rPr>
                <w:rFonts w:eastAsia="標楷體" w:hint="eastAsia"/>
                <w:bCs/>
                <w:color w:val="000000" w:themeColor="text1"/>
              </w:rPr>
              <w:t>2.32</w:t>
            </w:r>
          </w:p>
        </w:tc>
      </w:tr>
      <w:tr w:rsidR="00ED01C0" w:rsidRPr="0077206A"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5</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ED01C0" w:rsidRPr="0077206A" w:rsidRDefault="00ED01C0" w:rsidP="000E7637">
            <w:pPr>
              <w:snapToGrid w:val="0"/>
              <w:spacing w:line="300" w:lineRule="exact"/>
              <w:ind w:rightChars="110" w:right="264"/>
              <w:jc w:val="right"/>
              <w:rPr>
                <w:rFonts w:eastAsia="標楷體"/>
                <w:color w:val="000000" w:themeColor="text1"/>
              </w:rPr>
            </w:pPr>
            <w:r w:rsidRPr="0077206A">
              <w:rPr>
                <w:rFonts w:eastAsia="標楷體"/>
                <w:color w:val="000000" w:themeColor="text1"/>
              </w:rPr>
              <w:t xml:space="preserve"> </w:t>
            </w:r>
            <w:r>
              <w:rPr>
                <w:rFonts w:eastAsia="標楷體" w:hint="eastAsia"/>
                <w:color w:val="000000" w:themeColor="text1"/>
              </w:rPr>
              <w:t>2.13</w:t>
            </w:r>
          </w:p>
        </w:tc>
        <w:tc>
          <w:tcPr>
            <w:tcW w:w="1350" w:type="dxa"/>
            <w:tcBorders>
              <w:left w:val="double" w:sz="4" w:space="0" w:color="auto"/>
            </w:tcBorders>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-0.</w:t>
            </w:r>
            <w:r>
              <w:rPr>
                <w:rFonts w:hint="eastAsia"/>
                <w:color w:val="000000" w:themeColor="text1"/>
              </w:rPr>
              <w:t>04</w:t>
            </w:r>
          </w:p>
        </w:tc>
        <w:tc>
          <w:tcPr>
            <w:tcW w:w="1350" w:type="dxa"/>
            <w:tcMar>
              <w:top w:w="17" w:type="dxa"/>
              <w:left w:w="17" w:type="dxa"/>
              <w:bottom w:w="0" w:type="dxa"/>
              <w:right w:w="17" w:type="dxa"/>
            </w:tcMar>
          </w:tcPr>
          <w:p w:rsidR="00ED01C0" w:rsidRPr="0077206A" w:rsidRDefault="00ED01C0" w:rsidP="000E7637">
            <w:pPr>
              <w:spacing w:line="300" w:lineRule="exact"/>
              <w:ind w:rightChars="172" w:right="413"/>
              <w:jc w:val="right"/>
              <w:rPr>
                <w:color w:val="000000" w:themeColor="text1"/>
              </w:rPr>
            </w:pPr>
            <w:r w:rsidRPr="0077206A">
              <w:rPr>
                <w:color w:val="000000" w:themeColor="text1"/>
              </w:rPr>
              <w:t xml:space="preserve"> 4.</w:t>
            </w:r>
            <w:r>
              <w:rPr>
                <w:rFonts w:hint="eastAsia"/>
                <w:color w:val="000000" w:themeColor="text1"/>
              </w:rPr>
              <w:t>34</w:t>
            </w:r>
          </w:p>
        </w:tc>
        <w:tc>
          <w:tcPr>
            <w:tcW w:w="1350" w:type="dxa"/>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-1.</w:t>
            </w:r>
            <w:r>
              <w:rPr>
                <w:rFonts w:hint="eastAsia"/>
                <w:color w:val="000000" w:themeColor="text1"/>
              </w:rPr>
              <w:t>30</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 xml:space="preserve"> </w:t>
            </w:r>
            <w:r>
              <w:rPr>
                <w:rFonts w:eastAsia="標楷體" w:hint="eastAsia"/>
                <w:bCs/>
                <w:color w:val="000000" w:themeColor="text1"/>
              </w:rPr>
              <w:t>6.05</w:t>
            </w:r>
          </w:p>
        </w:tc>
      </w:tr>
      <w:tr w:rsidR="00ED01C0" w:rsidRPr="0077206A"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6</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ED01C0" w:rsidRPr="0077206A" w:rsidRDefault="00ED01C0" w:rsidP="000E7637">
            <w:pPr>
              <w:snapToGrid w:val="0"/>
              <w:spacing w:line="300" w:lineRule="exact"/>
              <w:ind w:rightChars="110" w:right="264"/>
              <w:jc w:val="right"/>
              <w:rPr>
                <w:rFonts w:eastAsia="標楷體"/>
                <w:color w:val="000000" w:themeColor="text1"/>
              </w:rPr>
            </w:pPr>
            <w:r w:rsidRPr="0077206A">
              <w:rPr>
                <w:rFonts w:eastAsia="標楷體"/>
                <w:color w:val="000000" w:themeColor="text1"/>
              </w:rPr>
              <w:t xml:space="preserve"> 1.8</w:t>
            </w:r>
            <w:r>
              <w:rPr>
                <w:rFonts w:eastAsia="標楷體" w:hint="eastAsia"/>
                <w:color w:val="000000" w:themeColor="text1"/>
              </w:rPr>
              <w:t>8</w:t>
            </w:r>
          </w:p>
        </w:tc>
        <w:tc>
          <w:tcPr>
            <w:tcW w:w="1350" w:type="dxa"/>
            <w:tcBorders>
              <w:left w:val="double" w:sz="4" w:space="0" w:color="auto"/>
            </w:tcBorders>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w:t>
            </w:r>
            <w:r>
              <w:rPr>
                <w:rFonts w:hint="eastAsia"/>
                <w:color w:val="000000" w:themeColor="text1"/>
              </w:rPr>
              <w:t>1.90</w:t>
            </w:r>
          </w:p>
        </w:tc>
        <w:tc>
          <w:tcPr>
            <w:tcW w:w="1350" w:type="dxa"/>
            <w:tcMar>
              <w:top w:w="17" w:type="dxa"/>
              <w:left w:w="17" w:type="dxa"/>
              <w:bottom w:w="0" w:type="dxa"/>
              <w:right w:w="17" w:type="dxa"/>
            </w:tcMar>
          </w:tcPr>
          <w:p w:rsidR="00ED01C0" w:rsidRPr="0077206A" w:rsidRDefault="00ED01C0" w:rsidP="000E7637">
            <w:pPr>
              <w:spacing w:line="300" w:lineRule="exact"/>
              <w:ind w:rightChars="172" w:right="413"/>
              <w:jc w:val="right"/>
              <w:rPr>
                <w:color w:val="000000" w:themeColor="text1"/>
              </w:rPr>
            </w:pPr>
            <w:r w:rsidRPr="0077206A">
              <w:rPr>
                <w:color w:val="000000" w:themeColor="text1"/>
              </w:rPr>
              <w:t xml:space="preserve"> </w:t>
            </w:r>
            <w:r>
              <w:rPr>
                <w:rFonts w:hint="eastAsia"/>
                <w:color w:val="000000" w:themeColor="text1"/>
              </w:rPr>
              <w:t>5.67</w:t>
            </w:r>
          </w:p>
        </w:tc>
        <w:tc>
          <w:tcPr>
            <w:tcW w:w="1350" w:type="dxa"/>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w:t>
            </w:r>
            <w:r>
              <w:rPr>
                <w:rFonts w:hint="eastAsia"/>
                <w:color w:val="000000" w:themeColor="text1"/>
              </w:rPr>
              <w:t>0.85</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0.</w:t>
            </w:r>
            <w:r>
              <w:rPr>
                <w:rFonts w:eastAsia="標楷體" w:hint="eastAsia"/>
                <w:bCs/>
                <w:color w:val="000000" w:themeColor="text1"/>
              </w:rPr>
              <w:t>73</w:t>
            </w:r>
          </w:p>
        </w:tc>
      </w:tr>
      <w:tr w:rsidR="00ED01C0" w:rsidRPr="0077206A"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7</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ED01C0" w:rsidRPr="0077206A" w:rsidRDefault="00ED01C0" w:rsidP="000E7637">
            <w:pPr>
              <w:snapToGrid w:val="0"/>
              <w:spacing w:line="300" w:lineRule="exact"/>
              <w:ind w:rightChars="110" w:right="264"/>
              <w:jc w:val="right"/>
              <w:rPr>
                <w:rFonts w:eastAsia="標楷體"/>
                <w:color w:val="000000" w:themeColor="text1"/>
              </w:rPr>
            </w:pPr>
            <w:r w:rsidRPr="0077206A">
              <w:rPr>
                <w:rFonts w:eastAsia="標楷體" w:hint="eastAsia"/>
                <w:color w:val="000000" w:themeColor="text1"/>
              </w:rPr>
              <w:t>0.</w:t>
            </w:r>
            <w:r>
              <w:rPr>
                <w:rFonts w:eastAsia="標楷體" w:hint="eastAsia"/>
                <w:color w:val="000000" w:themeColor="text1"/>
              </w:rPr>
              <w:t>80</w:t>
            </w:r>
          </w:p>
        </w:tc>
        <w:tc>
          <w:tcPr>
            <w:tcW w:w="1350" w:type="dxa"/>
            <w:tcBorders>
              <w:left w:val="double" w:sz="4" w:space="0" w:color="auto"/>
            </w:tcBorders>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w:t>
            </w:r>
            <w:r>
              <w:rPr>
                <w:rFonts w:hint="eastAsia"/>
                <w:color w:val="000000" w:themeColor="text1"/>
              </w:rPr>
              <w:t>4.87</w:t>
            </w:r>
          </w:p>
        </w:tc>
        <w:tc>
          <w:tcPr>
            <w:tcW w:w="1350" w:type="dxa"/>
            <w:tcMar>
              <w:top w:w="17" w:type="dxa"/>
              <w:left w:w="17" w:type="dxa"/>
              <w:bottom w:w="0" w:type="dxa"/>
              <w:right w:w="17" w:type="dxa"/>
            </w:tcMar>
          </w:tcPr>
          <w:p w:rsidR="00ED01C0" w:rsidRPr="0077206A" w:rsidRDefault="00ED01C0" w:rsidP="000E7637">
            <w:pPr>
              <w:spacing w:line="300" w:lineRule="exact"/>
              <w:ind w:rightChars="172" w:right="413"/>
              <w:jc w:val="right"/>
              <w:rPr>
                <w:color w:val="000000" w:themeColor="text1"/>
              </w:rPr>
            </w:pPr>
            <w:r w:rsidRPr="0077206A">
              <w:rPr>
                <w:color w:val="000000" w:themeColor="text1"/>
              </w:rPr>
              <w:t xml:space="preserve"> 4.2</w:t>
            </w:r>
            <w:r>
              <w:rPr>
                <w:rFonts w:hint="eastAsia"/>
                <w:color w:val="000000" w:themeColor="text1"/>
              </w:rPr>
              <w:t>7</w:t>
            </w:r>
          </w:p>
        </w:tc>
        <w:tc>
          <w:tcPr>
            <w:tcW w:w="1350" w:type="dxa"/>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 xml:space="preserve"> 1.</w:t>
            </w:r>
            <w:r>
              <w:rPr>
                <w:rFonts w:hint="eastAsia"/>
                <w:color w:val="000000" w:themeColor="text1"/>
              </w:rPr>
              <w:t>99</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-2.</w:t>
            </w:r>
            <w:r>
              <w:rPr>
                <w:rFonts w:eastAsia="標楷體" w:hint="eastAsia"/>
                <w:bCs/>
                <w:color w:val="000000" w:themeColor="text1"/>
              </w:rPr>
              <w:t>22</w:t>
            </w:r>
          </w:p>
        </w:tc>
      </w:tr>
      <w:tr w:rsidR="00ED01C0" w:rsidRPr="0077206A"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8</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ED01C0" w:rsidRPr="0077206A" w:rsidRDefault="00ED01C0" w:rsidP="000E7637">
            <w:pPr>
              <w:snapToGrid w:val="0"/>
              <w:spacing w:line="300" w:lineRule="exact"/>
              <w:ind w:rightChars="110" w:right="264"/>
              <w:jc w:val="right"/>
              <w:rPr>
                <w:rFonts w:eastAsia="標楷體"/>
                <w:color w:val="000000" w:themeColor="text1"/>
              </w:rPr>
            </w:pPr>
            <w:r w:rsidRPr="0077206A">
              <w:rPr>
                <w:rFonts w:eastAsia="標楷體" w:hint="eastAsia"/>
                <w:color w:val="000000" w:themeColor="text1"/>
              </w:rPr>
              <w:t>8.</w:t>
            </w:r>
            <w:r>
              <w:rPr>
                <w:rFonts w:eastAsia="標楷體" w:hint="eastAsia"/>
                <w:color w:val="000000" w:themeColor="text1"/>
              </w:rPr>
              <w:t>51</w:t>
            </w:r>
          </w:p>
        </w:tc>
        <w:tc>
          <w:tcPr>
            <w:tcW w:w="1350" w:type="dxa"/>
            <w:tcBorders>
              <w:left w:val="double" w:sz="4" w:space="0" w:color="auto"/>
            </w:tcBorders>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 xml:space="preserve"> 4.</w:t>
            </w:r>
            <w:r>
              <w:rPr>
                <w:rFonts w:hint="eastAsia"/>
                <w:color w:val="000000" w:themeColor="text1"/>
              </w:rPr>
              <w:t>84</w:t>
            </w:r>
          </w:p>
        </w:tc>
        <w:tc>
          <w:tcPr>
            <w:tcW w:w="1350" w:type="dxa"/>
            <w:tcMar>
              <w:top w:w="17" w:type="dxa"/>
              <w:left w:w="17" w:type="dxa"/>
              <w:bottom w:w="0" w:type="dxa"/>
              <w:right w:w="17" w:type="dxa"/>
            </w:tcMar>
          </w:tcPr>
          <w:p w:rsidR="00ED01C0" w:rsidRPr="0077206A" w:rsidRDefault="00ED01C0" w:rsidP="000E7637">
            <w:pPr>
              <w:spacing w:line="300" w:lineRule="exact"/>
              <w:ind w:rightChars="172" w:right="413"/>
              <w:jc w:val="right"/>
              <w:rPr>
                <w:color w:val="000000" w:themeColor="text1"/>
              </w:rPr>
            </w:pPr>
            <w:r w:rsidRPr="0077206A">
              <w:rPr>
                <w:color w:val="000000" w:themeColor="text1"/>
              </w:rPr>
              <w:t xml:space="preserve"> 11.</w:t>
            </w:r>
            <w:r>
              <w:rPr>
                <w:rFonts w:hint="eastAsia"/>
                <w:color w:val="000000" w:themeColor="text1"/>
              </w:rPr>
              <w:t>19</w:t>
            </w:r>
          </w:p>
        </w:tc>
        <w:tc>
          <w:tcPr>
            <w:tcW w:w="1350" w:type="dxa"/>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 xml:space="preserve"> </w:t>
            </w:r>
            <w:r>
              <w:rPr>
                <w:rFonts w:hint="eastAsia"/>
                <w:color w:val="000000" w:themeColor="text1"/>
              </w:rPr>
              <w:t>7.23</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 xml:space="preserve"> </w:t>
            </w:r>
            <w:r>
              <w:rPr>
                <w:rFonts w:eastAsia="標楷體" w:hint="eastAsia"/>
                <w:bCs/>
                <w:color w:val="000000" w:themeColor="text1"/>
              </w:rPr>
              <w:t>8.41</w:t>
            </w:r>
          </w:p>
        </w:tc>
      </w:tr>
      <w:tr w:rsidR="00ED01C0" w:rsidRPr="0077206A"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9</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ED01C0" w:rsidRPr="0077206A" w:rsidRDefault="00ED01C0" w:rsidP="000E7637">
            <w:pPr>
              <w:snapToGrid w:val="0"/>
              <w:spacing w:line="300" w:lineRule="exact"/>
              <w:ind w:rightChars="110" w:right="264"/>
              <w:jc w:val="right"/>
              <w:rPr>
                <w:rFonts w:eastAsia="標楷體"/>
                <w:color w:val="000000" w:themeColor="text1"/>
              </w:rPr>
            </w:pPr>
            <w:r>
              <w:rPr>
                <w:rFonts w:eastAsia="標楷體" w:hint="eastAsia"/>
                <w:color w:val="000000" w:themeColor="text1"/>
              </w:rPr>
              <w:t>5.65</w:t>
            </w:r>
          </w:p>
        </w:tc>
        <w:tc>
          <w:tcPr>
            <w:tcW w:w="1350" w:type="dxa"/>
            <w:tcBorders>
              <w:left w:val="double" w:sz="4" w:space="0" w:color="auto"/>
            </w:tcBorders>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-3.</w:t>
            </w:r>
            <w:r>
              <w:rPr>
                <w:rFonts w:hint="eastAsia"/>
                <w:color w:val="000000" w:themeColor="text1"/>
              </w:rPr>
              <w:t>95</w:t>
            </w:r>
          </w:p>
        </w:tc>
        <w:tc>
          <w:tcPr>
            <w:tcW w:w="1350" w:type="dxa"/>
            <w:tcMar>
              <w:top w:w="17" w:type="dxa"/>
              <w:left w:w="17" w:type="dxa"/>
              <w:bottom w:w="0" w:type="dxa"/>
              <w:right w:w="17" w:type="dxa"/>
            </w:tcMar>
          </w:tcPr>
          <w:p w:rsidR="00ED01C0" w:rsidRPr="0077206A" w:rsidRDefault="00ED01C0" w:rsidP="000E7637">
            <w:pPr>
              <w:spacing w:line="300" w:lineRule="exact"/>
              <w:ind w:rightChars="172" w:right="413"/>
              <w:jc w:val="right"/>
              <w:rPr>
                <w:color w:val="000000" w:themeColor="text1"/>
              </w:rPr>
            </w:pPr>
            <w:r w:rsidRPr="0077206A">
              <w:rPr>
                <w:color w:val="000000" w:themeColor="text1"/>
              </w:rPr>
              <w:t xml:space="preserve"> 1</w:t>
            </w:r>
            <w:r>
              <w:rPr>
                <w:rFonts w:hint="eastAsia"/>
                <w:color w:val="000000" w:themeColor="text1"/>
              </w:rPr>
              <w:t>5.94</w:t>
            </w:r>
          </w:p>
        </w:tc>
        <w:tc>
          <w:tcPr>
            <w:tcW w:w="1350" w:type="dxa"/>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w:t>
            </w:r>
            <w:r w:rsidRPr="0077206A">
              <w:rPr>
                <w:rFonts w:hint="eastAsia"/>
                <w:color w:val="000000" w:themeColor="text1"/>
              </w:rPr>
              <w:t>1.</w:t>
            </w:r>
            <w:r>
              <w:rPr>
                <w:rFonts w:hint="eastAsia"/>
                <w:color w:val="000000" w:themeColor="text1"/>
              </w:rPr>
              <w:t>28</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-2.</w:t>
            </w:r>
            <w:r>
              <w:rPr>
                <w:rFonts w:eastAsia="標楷體" w:hint="eastAsia"/>
                <w:bCs/>
                <w:color w:val="000000" w:themeColor="text1"/>
              </w:rPr>
              <w:t>85</w:t>
            </w:r>
          </w:p>
        </w:tc>
      </w:tr>
      <w:tr w:rsidR="00ED01C0" w:rsidRPr="0077206A"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10</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rightChars="110" w:right="264"/>
              <w:jc w:val="right"/>
              <w:rPr>
                <w:rFonts w:eastAsia="標楷體"/>
                <w:color w:val="000000" w:themeColor="text1"/>
              </w:rPr>
            </w:pPr>
            <w:r w:rsidRPr="0077206A">
              <w:rPr>
                <w:rFonts w:eastAsia="標楷體"/>
                <w:color w:val="000000" w:themeColor="text1"/>
              </w:rPr>
              <w:t xml:space="preserve"> 5.</w:t>
            </w:r>
            <w:r>
              <w:rPr>
                <w:rFonts w:eastAsia="標楷體" w:hint="eastAsia"/>
                <w:color w:val="000000" w:themeColor="text1"/>
              </w:rPr>
              <w:t>17</w:t>
            </w:r>
          </w:p>
        </w:tc>
        <w:tc>
          <w:tcPr>
            <w:tcW w:w="1350" w:type="dxa"/>
            <w:tcBorders>
              <w:left w:val="double" w:sz="4" w:space="0" w:color="auto"/>
            </w:tcBorders>
            <w:tcMar>
              <w:top w:w="17" w:type="dxa"/>
              <w:left w:w="17" w:type="dxa"/>
              <w:bottom w:w="0" w:type="dxa"/>
              <w:right w:w="17" w:type="dxa"/>
            </w:tcMar>
            <w:vAlign w:val="center"/>
          </w:tcPr>
          <w:p w:rsidR="00ED01C0" w:rsidRPr="0077206A" w:rsidRDefault="00ED01C0" w:rsidP="000E7637">
            <w:pPr>
              <w:spacing w:line="300" w:lineRule="exact"/>
              <w:ind w:rightChars="141" w:right="338"/>
              <w:jc w:val="right"/>
              <w:rPr>
                <w:color w:val="000000" w:themeColor="text1"/>
              </w:rPr>
            </w:pPr>
            <w:r w:rsidRPr="0077206A">
              <w:rPr>
                <w:color w:val="000000" w:themeColor="text1"/>
              </w:rPr>
              <w:t xml:space="preserve"> 4.0</w:t>
            </w:r>
            <w:r>
              <w:rPr>
                <w:rFonts w:hint="eastAsia"/>
                <w:color w:val="000000" w:themeColor="text1"/>
              </w:rPr>
              <w:t>5</w:t>
            </w:r>
          </w:p>
        </w:tc>
        <w:tc>
          <w:tcPr>
            <w:tcW w:w="1350" w:type="dxa"/>
            <w:tcMar>
              <w:top w:w="17" w:type="dxa"/>
              <w:left w:w="17" w:type="dxa"/>
              <w:bottom w:w="0" w:type="dxa"/>
              <w:right w:w="17" w:type="dxa"/>
            </w:tcMar>
            <w:vAlign w:val="center"/>
          </w:tcPr>
          <w:p w:rsidR="00ED01C0" w:rsidRPr="0077206A" w:rsidRDefault="00ED01C0" w:rsidP="000E7637">
            <w:pPr>
              <w:spacing w:line="300" w:lineRule="exact"/>
              <w:ind w:rightChars="172" w:right="413"/>
              <w:jc w:val="right"/>
              <w:rPr>
                <w:color w:val="000000" w:themeColor="text1"/>
              </w:rPr>
            </w:pPr>
            <w:r w:rsidRPr="0077206A">
              <w:rPr>
                <w:color w:val="000000" w:themeColor="text1"/>
              </w:rPr>
              <w:t xml:space="preserve"> 9.</w:t>
            </w:r>
            <w:r>
              <w:rPr>
                <w:rFonts w:hint="eastAsia"/>
                <w:color w:val="000000" w:themeColor="text1"/>
              </w:rPr>
              <w:t>19</w:t>
            </w:r>
          </w:p>
        </w:tc>
        <w:tc>
          <w:tcPr>
            <w:tcW w:w="1350" w:type="dxa"/>
            <w:tcMar>
              <w:top w:w="17" w:type="dxa"/>
              <w:left w:w="17" w:type="dxa"/>
              <w:bottom w:w="0" w:type="dxa"/>
              <w:right w:w="17" w:type="dxa"/>
            </w:tcMar>
            <w:vAlign w:val="center"/>
          </w:tcPr>
          <w:p w:rsidR="00ED01C0" w:rsidRPr="0077206A" w:rsidRDefault="00ED01C0" w:rsidP="000E7637">
            <w:pPr>
              <w:spacing w:line="300" w:lineRule="exact"/>
              <w:ind w:rightChars="141" w:right="338"/>
              <w:jc w:val="right"/>
              <w:rPr>
                <w:color w:val="000000" w:themeColor="text1"/>
              </w:rPr>
            </w:pPr>
            <w:r w:rsidRPr="0077206A">
              <w:rPr>
                <w:color w:val="000000" w:themeColor="text1"/>
              </w:rPr>
              <w:t xml:space="preserve"> 0.</w:t>
            </w:r>
            <w:r>
              <w:rPr>
                <w:rFonts w:hint="eastAsia"/>
                <w:color w:val="000000" w:themeColor="text1"/>
              </w:rPr>
              <w:t>67</w:t>
            </w:r>
          </w:p>
        </w:tc>
        <w:tc>
          <w:tcPr>
            <w:tcW w:w="1350" w:type="dxa"/>
            <w:tcMar>
              <w:top w:w="17" w:type="dxa"/>
              <w:left w:w="17" w:type="dxa"/>
              <w:bottom w:w="0" w:type="dxa"/>
              <w:right w:w="17" w:type="dxa"/>
            </w:tcMar>
            <w:vAlign w:val="center"/>
          </w:tcPr>
          <w:p w:rsidR="00ED01C0" w:rsidRPr="0077206A" w:rsidRDefault="00ED01C0" w:rsidP="000E7637">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-0.6</w:t>
            </w:r>
            <w:r>
              <w:rPr>
                <w:rFonts w:eastAsia="標楷體" w:hint="eastAsia"/>
                <w:bCs/>
                <w:color w:val="000000" w:themeColor="text1"/>
              </w:rPr>
              <w:t>7</w:t>
            </w:r>
          </w:p>
        </w:tc>
      </w:tr>
      <w:tr w:rsidR="00ED01C0" w:rsidRPr="0077206A"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11</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ED01C0" w:rsidRPr="0077206A" w:rsidRDefault="00ED01C0" w:rsidP="000E7637">
            <w:pPr>
              <w:snapToGrid w:val="0"/>
              <w:spacing w:line="300" w:lineRule="exact"/>
              <w:ind w:rightChars="110" w:right="264"/>
              <w:jc w:val="right"/>
              <w:rPr>
                <w:rFonts w:eastAsia="標楷體"/>
                <w:color w:val="000000" w:themeColor="text1"/>
              </w:rPr>
            </w:pPr>
            <w:r w:rsidRPr="0077206A">
              <w:rPr>
                <w:rFonts w:eastAsia="標楷體"/>
                <w:color w:val="000000" w:themeColor="text1"/>
              </w:rPr>
              <w:t xml:space="preserve"> 10.</w:t>
            </w:r>
            <w:r>
              <w:rPr>
                <w:rFonts w:eastAsia="標楷體" w:hint="eastAsia"/>
                <w:color w:val="000000" w:themeColor="text1"/>
              </w:rPr>
              <w:t>46</w:t>
            </w:r>
          </w:p>
        </w:tc>
        <w:tc>
          <w:tcPr>
            <w:tcW w:w="1350" w:type="dxa"/>
            <w:tcBorders>
              <w:left w:val="double" w:sz="4" w:space="0" w:color="auto"/>
            </w:tcBorders>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sidRPr="0077206A">
              <w:rPr>
                <w:color w:val="000000" w:themeColor="text1"/>
              </w:rPr>
              <w:t xml:space="preserve"> 9.</w:t>
            </w:r>
            <w:r>
              <w:rPr>
                <w:rFonts w:hint="eastAsia"/>
                <w:color w:val="000000" w:themeColor="text1"/>
              </w:rPr>
              <w:t>99</w:t>
            </w:r>
          </w:p>
        </w:tc>
        <w:tc>
          <w:tcPr>
            <w:tcW w:w="1350" w:type="dxa"/>
            <w:tcMar>
              <w:top w:w="17" w:type="dxa"/>
              <w:left w:w="17" w:type="dxa"/>
              <w:bottom w:w="0" w:type="dxa"/>
              <w:right w:w="17" w:type="dxa"/>
            </w:tcMar>
          </w:tcPr>
          <w:p w:rsidR="00ED01C0" w:rsidRPr="0077206A" w:rsidRDefault="00ED01C0" w:rsidP="000E7637">
            <w:pPr>
              <w:spacing w:line="300" w:lineRule="exact"/>
              <w:ind w:rightChars="172" w:right="413"/>
              <w:jc w:val="right"/>
              <w:rPr>
                <w:color w:val="000000" w:themeColor="text1"/>
              </w:rPr>
            </w:pPr>
            <w:r w:rsidRPr="0077206A">
              <w:rPr>
                <w:color w:val="000000" w:themeColor="text1"/>
              </w:rPr>
              <w:t xml:space="preserve"> 1</w:t>
            </w:r>
            <w:r>
              <w:rPr>
                <w:rFonts w:hint="eastAsia"/>
                <w:color w:val="000000" w:themeColor="text1"/>
              </w:rPr>
              <w:t>3.95</w:t>
            </w:r>
          </w:p>
        </w:tc>
        <w:tc>
          <w:tcPr>
            <w:tcW w:w="1350" w:type="dxa"/>
            <w:tcMar>
              <w:top w:w="17" w:type="dxa"/>
              <w:left w:w="17" w:type="dxa"/>
              <w:bottom w:w="0" w:type="dxa"/>
              <w:right w:w="17" w:type="dxa"/>
            </w:tcMar>
          </w:tcPr>
          <w:p w:rsidR="00ED01C0" w:rsidRPr="0077206A" w:rsidRDefault="00ED01C0" w:rsidP="000E7637">
            <w:pPr>
              <w:spacing w:line="300" w:lineRule="exact"/>
              <w:ind w:rightChars="141" w:right="338"/>
              <w:jc w:val="right"/>
              <w:rPr>
                <w:color w:val="000000" w:themeColor="text1"/>
              </w:rPr>
            </w:pPr>
            <w:r>
              <w:rPr>
                <w:color w:val="000000" w:themeColor="text1"/>
              </w:rPr>
              <w:t xml:space="preserve"> 5.</w:t>
            </w:r>
            <w:r>
              <w:rPr>
                <w:rFonts w:hint="eastAsia"/>
                <w:color w:val="000000" w:themeColor="text1"/>
              </w:rPr>
              <w:t>8</w:t>
            </w:r>
            <w:r w:rsidRPr="0077206A">
              <w:rPr>
                <w:color w:val="000000" w:themeColor="text1"/>
              </w:rPr>
              <w:t>9</w:t>
            </w:r>
          </w:p>
        </w:tc>
        <w:tc>
          <w:tcPr>
            <w:tcW w:w="1350" w:type="dxa"/>
            <w:tcMar>
              <w:top w:w="17" w:type="dxa"/>
              <w:left w:w="17" w:type="dxa"/>
              <w:bottom w:w="0" w:type="dxa"/>
              <w:right w:w="17" w:type="dxa"/>
            </w:tcMar>
          </w:tcPr>
          <w:p w:rsidR="00ED01C0" w:rsidRPr="0077206A" w:rsidRDefault="00ED01C0" w:rsidP="000E7637">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 xml:space="preserve"> </w:t>
            </w:r>
            <w:r>
              <w:rPr>
                <w:rFonts w:eastAsia="標楷體" w:hint="eastAsia"/>
                <w:bCs/>
                <w:color w:val="000000" w:themeColor="text1"/>
              </w:rPr>
              <w:t>5.29</w:t>
            </w:r>
          </w:p>
        </w:tc>
      </w:tr>
      <w:tr w:rsidR="00A6267F" w:rsidRPr="00A6267F"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12</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ED01C0" w:rsidRPr="00A6267F" w:rsidRDefault="00ED01C0" w:rsidP="000E7637">
            <w:pPr>
              <w:snapToGrid w:val="0"/>
              <w:spacing w:line="300" w:lineRule="exact"/>
              <w:ind w:rightChars="110" w:right="264"/>
              <w:jc w:val="right"/>
              <w:rPr>
                <w:rFonts w:eastAsia="標楷體"/>
                <w:color w:val="000000" w:themeColor="text1"/>
              </w:rPr>
            </w:pPr>
            <w:r w:rsidRPr="00A6267F">
              <w:rPr>
                <w:rFonts w:eastAsia="標楷體"/>
                <w:color w:val="000000" w:themeColor="text1"/>
              </w:rPr>
              <w:t xml:space="preserve"> 7.</w:t>
            </w:r>
            <w:r w:rsidRPr="00A6267F">
              <w:rPr>
                <w:rFonts w:eastAsia="標楷體" w:hint="eastAsia"/>
                <w:color w:val="000000" w:themeColor="text1"/>
              </w:rPr>
              <w:t>41</w:t>
            </w:r>
          </w:p>
        </w:tc>
        <w:tc>
          <w:tcPr>
            <w:tcW w:w="1350" w:type="dxa"/>
            <w:tcBorders>
              <w:left w:val="double" w:sz="4" w:space="0" w:color="auto"/>
            </w:tcBorders>
            <w:tcMar>
              <w:top w:w="17" w:type="dxa"/>
              <w:left w:w="17" w:type="dxa"/>
              <w:bottom w:w="0" w:type="dxa"/>
              <w:right w:w="17" w:type="dxa"/>
            </w:tcMar>
          </w:tcPr>
          <w:p w:rsidR="00ED01C0" w:rsidRPr="00A6267F" w:rsidRDefault="00ED01C0" w:rsidP="000E7637">
            <w:pPr>
              <w:spacing w:line="300" w:lineRule="exact"/>
              <w:ind w:rightChars="141" w:right="338"/>
              <w:jc w:val="right"/>
              <w:rPr>
                <w:color w:val="000000" w:themeColor="text1"/>
              </w:rPr>
            </w:pPr>
            <w:r w:rsidRPr="00A6267F">
              <w:rPr>
                <w:color w:val="000000" w:themeColor="text1"/>
              </w:rPr>
              <w:t xml:space="preserve"> </w:t>
            </w:r>
            <w:r w:rsidRPr="00A6267F">
              <w:rPr>
                <w:rFonts w:hint="eastAsia"/>
                <w:color w:val="000000" w:themeColor="text1"/>
              </w:rPr>
              <w:t>7.58</w:t>
            </w:r>
          </w:p>
        </w:tc>
        <w:tc>
          <w:tcPr>
            <w:tcW w:w="1350" w:type="dxa"/>
            <w:tcMar>
              <w:top w:w="17" w:type="dxa"/>
              <w:left w:w="17" w:type="dxa"/>
              <w:bottom w:w="0" w:type="dxa"/>
              <w:right w:w="17" w:type="dxa"/>
            </w:tcMar>
          </w:tcPr>
          <w:p w:rsidR="00ED01C0" w:rsidRPr="00A6267F" w:rsidRDefault="00ED01C0" w:rsidP="000E7637">
            <w:pPr>
              <w:spacing w:line="300" w:lineRule="exact"/>
              <w:ind w:rightChars="172" w:right="413"/>
              <w:jc w:val="right"/>
              <w:rPr>
                <w:color w:val="000000" w:themeColor="text1"/>
              </w:rPr>
            </w:pPr>
            <w:r w:rsidRPr="00A6267F">
              <w:rPr>
                <w:color w:val="000000" w:themeColor="text1"/>
              </w:rPr>
              <w:t xml:space="preserve"> 1</w:t>
            </w:r>
            <w:r w:rsidRPr="00A6267F">
              <w:rPr>
                <w:rFonts w:hint="eastAsia"/>
                <w:color w:val="000000" w:themeColor="text1"/>
              </w:rPr>
              <w:t>0.53</w:t>
            </w:r>
          </w:p>
        </w:tc>
        <w:tc>
          <w:tcPr>
            <w:tcW w:w="1350" w:type="dxa"/>
            <w:tcMar>
              <w:top w:w="17" w:type="dxa"/>
              <w:left w:w="17" w:type="dxa"/>
              <w:bottom w:w="0" w:type="dxa"/>
              <w:right w:w="17" w:type="dxa"/>
            </w:tcMar>
          </w:tcPr>
          <w:p w:rsidR="00ED01C0" w:rsidRPr="00A6267F" w:rsidRDefault="00ED01C0" w:rsidP="000E7637">
            <w:pPr>
              <w:spacing w:line="300" w:lineRule="exact"/>
              <w:ind w:rightChars="141" w:right="338"/>
              <w:jc w:val="right"/>
              <w:rPr>
                <w:color w:val="000000" w:themeColor="text1"/>
              </w:rPr>
            </w:pPr>
            <w:r w:rsidRPr="00A6267F">
              <w:rPr>
                <w:color w:val="000000" w:themeColor="text1"/>
              </w:rPr>
              <w:t xml:space="preserve"> 2.9</w:t>
            </w:r>
            <w:r w:rsidRPr="00A6267F">
              <w:rPr>
                <w:rFonts w:hint="eastAsia"/>
                <w:color w:val="000000" w:themeColor="text1"/>
              </w:rPr>
              <w:t>6</w:t>
            </w:r>
          </w:p>
        </w:tc>
        <w:tc>
          <w:tcPr>
            <w:tcW w:w="1350" w:type="dxa"/>
            <w:tcMar>
              <w:top w:w="17" w:type="dxa"/>
              <w:left w:w="17" w:type="dxa"/>
              <w:bottom w:w="0" w:type="dxa"/>
              <w:right w:w="17" w:type="dxa"/>
            </w:tcMar>
          </w:tcPr>
          <w:p w:rsidR="00ED01C0" w:rsidRPr="00A6267F" w:rsidRDefault="00ED01C0" w:rsidP="000E7637">
            <w:pPr>
              <w:snapToGrid w:val="0"/>
              <w:spacing w:line="300" w:lineRule="exact"/>
              <w:ind w:left="28" w:rightChars="175" w:right="420"/>
              <w:jc w:val="right"/>
              <w:rPr>
                <w:rFonts w:eastAsia="標楷體"/>
                <w:bCs/>
                <w:color w:val="000000" w:themeColor="text1"/>
              </w:rPr>
            </w:pPr>
            <w:r w:rsidRPr="00A6267F">
              <w:rPr>
                <w:rFonts w:eastAsia="標楷體"/>
                <w:bCs/>
                <w:color w:val="000000" w:themeColor="text1"/>
              </w:rPr>
              <w:t xml:space="preserve"> 2.</w:t>
            </w:r>
            <w:r w:rsidRPr="00A6267F">
              <w:rPr>
                <w:rFonts w:eastAsia="標楷體" w:hint="eastAsia"/>
                <w:bCs/>
                <w:color w:val="000000" w:themeColor="text1"/>
              </w:rPr>
              <w:t>75</w:t>
            </w:r>
          </w:p>
        </w:tc>
      </w:tr>
      <w:tr w:rsidR="00A6267F" w:rsidRPr="00A6267F"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rPr>
                <w:rFonts w:eastAsia="標楷體"/>
                <w:color w:val="000000" w:themeColor="text1"/>
                <w:spacing w:val="-6"/>
              </w:rPr>
            </w:pPr>
            <w:r w:rsidRPr="0077206A">
              <w:rPr>
                <w:rFonts w:eastAsia="標楷體"/>
                <w:b/>
                <w:bCs/>
                <w:color w:val="000000" w:themeColor="text1"/>
              </w:rPr>
              <w:t>10</w:t>
            </w:r>
            <w:r w:rsidRPr="0077206A">
              <w:rPr>
                <w:rFonts w:eastAsia="標楷體" w:hint="eastAsia"/>
                <w:b/>
                <w:bCs/>
                <w:color w:val="000000" w:themeColor="text1"/>
              </w:rPr>
              <w:t>6</w:t>
            </w:r>
            <w:r w:rsidRPr="0077206A">
              <w:rPr>
                <w:rFonts w:eastAsia="標楷體"/>
                <w:b/>
                <w:bCs/>
                <w:color w:val="000000" w:themeColor="text1"/>
              </w:rPr>
              <w:t>年</w:t>
            </w:r>
            <w:r>
              <w:rPr>
                <w:rFonts w:eastAsia="標楷體" w:hint="eastAsia"/>
                <w:b/>
                <w:bCs/>
                <w:color w:val="000000" w:themeColor="text1"/>
              </w:rPr>
              <w:t>1~2</w:t>
            </w:r>
            <w:r>
              <w:rPr>
                <w:rFonts w:eastAsia="標楷體" w:hint="eastAsia"/>
                <w:b/>
                <w:bCs/>
                <w:color w:val="000000" w:themeColor="text1"/>
              </w:rPr>
              <w:t>月</w:t>
            </w:r>
          </w:p>
        </w:tc>
        <w:tc>
          <w:tcPr>
            <w:tcW w:w="1329" w:type="dxa"/>
            <w:tcBorders>
              <w:left w:val="single" w:sz="4" w:space="0" w:color="auto"/>
              <w:right w:val="double" w:sz="4" w:space="0" w:color="auto"/>
            </w:tcBorders>
            <w:tcMar>
              <w:top w:w="17" w:type="dxa"/>
              <w:left w:w="17" w:type="dxa"/>
              <w:bottom w:w="0" w:type="dxa"/>
              <w:right w:w="17" w:type="dxa"/>
            </w:tcMar>
          </w:tcPr>
          <w:p w:rsidR="00ED01C0" w:rsidRPr="00A6267F" w:rsidRDefault="00ED01C0" w:rsidP="000E7637">
            <w:pPr>
              <w:snapToGrid w:val="0"/>
              <w:spacing w:line="300" w:lineRule="exact"/>
              <w:ind w:rightChars="110" w:right="264"/>
              <w:jc w:val="right"/>
              <w:rPr>
                <w:rFonts w:eastAsia="標楷體"/>
                <w:b/>
                <w:color w:val="000000" w:themeColor="text1"/>
              </w:rPr>
            </w:pPr>
            <w:r w:rsidRPr="00A6267F">
              <w:rPr>
                <w:rFonts w:eastAsia="標楷體" w:hint="eastAsia"/>
                <w:b/>
                <w:color w:val="000000" w:themeColor="text1"/>
              </w:rPr>
              <w:t>8.27</w:t>
            </w:r>
          </w:p>
        </w:tc>
        <w:tc>
          <w:tcPr>
            <w:tcW w:w="1350" w:type="dxa"/>
            <w:tcBorders>
              <w:left w:val="double" w:sz="4" w:space="0" w:color="auto"/>
            </w:tcBorders>
            <w:tcMar>
              <w:top w:w="17" w:type="dxa"/>
              <w:left w:w="17" w:type="dxa"/>
              <w:bottom w:w="0" w:type="dxa"/>
              <w:right w:w="17" w:type="dxa"/>
            </w:tcMar>
          </w:tcPr>
          <w:p w:rsidR="00ED01C0" w:rsidRPr="00A6267F" w:rsidRDefault="00ED01C0" w:rsidP="000E7637">
            <w:pPr>
              <w:spacing w:line="300" w:lineRule="exact"/>
              <w:ind w:rightChars="141" w:right="338"/>
              <w:jc w:val="right"/>
              <w:rPr>
                <w:b/>
                <w:color w:val="000000" w:themeColor="text1"/>
              </w:rPr>
            </w:pPr>
            <w:r w:rsidRPr="00A6267F">
              <w:rPr>
                <w:rFonts w:hint="eastAsia"/>
                <w:b/>
                <w:color w:val="000000" w:themeColor="text1"/>
              </w:rPr>
              <w:t>5.35</w:t>
            </w:r>
          </w:p>
        </w:tc>
        <w:tc>
          <w:tcPr>
            <w:tcW w:w="1350" w:type="dxa"/>
            <w:tcMar>
              <w:top w:w="17" w:type="dxa"/>
              <w:left w:w="17" w:type="dxa"/>
              <w:bottom w:w="0" w:type="dxa"/>
              <w:right w:w="17" w:type="dxa"/>
            </w:tcMar>
          </w:tcPr>
          <w:p w:rsidR="00ED01C0" w:rsidRPr="00A6267F" w:rsidRDefault="00ED01C0" w:rsidP="000E7637">
            <w:pPr>
              <w:spacing w:line="300" w:lineRule="exact"/>
              <w:ind w:rightChars="172" w:right="413"/>
              <w:jc w:val="right"/>
              <w:rPr>
                <w:b/>
                <w:color w:val="000000" w:themeColor="text1"/>
              </w:rPr>
            </w:pPr>
            <w:r w:rsidRPr="00A6267F">
              <w:rPr>
                <w:rFonts w:hint="eastAsia"/>
                <w:b/>
                <w:color w:val="000000" w:themeColor="text1"/>
              </w:rPr>
              <w:t>12.28</w:t>
            </w:r>
          </w:p>
        </w:tc>
        <w:tc>
          <w:tcPr>
            <w:tcW w:w="1350" w:type="dxa"/>
            <w:tcMar>
              <w:top w:w="17" w:type="dxa"/>
              <w:left w:w="17" w:type="dxa"/>
              <w:bottom w:w="0" w:type="dxa"/>
              <w:right w:w="17" w:type="dxa"/>
            </w:tcMar>
          </w:tcPr>
          <w:p w:rsidR="00ED01C0" w:rsidRPr="00A6267F" w:rsidRDefault="00ED01C0" w:rsidP="000E7637">
            <w:pPr>
              <w:spacing w:line="300" w:lineRule="exact"/>
              <w:ind w:rightChars="141" w:right="338"/>
              <w:jc w:val="right"/>
              <w:rPr>
                <w:b/>
                <w:color w:val="000000" w:themeColor="text1"/>
              </w:rPr>
            </w:pPr>
            <w:r w:rsidRPr="00A6267F">
              <w:rPr>
                <w:rFonts w:hint="eastAsia"/>
                <w:b/>
                <w:color w:val="000000" w:themeColor="text1"/>
              </w:rPr>
              <w:t>4.20</w:t>
            </w:r>
          </w:p>
        </w:tc>
        <w:tc>
          <w:tcPr>
            <w:tcW w:w="1350" w:type="dxa"/>
            <w:tcMar>
              <w:top w:w="17" w:type="dxa"/>
              <w:left w:w="17" w:type="dxa"/>
              <w:bottom w:w="0" w:type="dxa"/>
              <w:right w:w="17" w:type="dxa"/>
            </w:tcMar>
          </w:tcPr>
          <w:p w:rsidR="00ED01C0" w:rsidRPr="00A6267F" w:rsidRDefault="00ED01C0" w:rsidP="000E7637">
            <w:pPr>
              <w:snapToGrid w:val="0"/>
              <w:spacing w:line="300" w:lineRule="exact"/>
              <w:ind w:left="28" w:rightChars="175" w:right="420"/>
              <w:jc w:val="right"/>
              <w:rPr>
                <w:rFonts w:eastAsia="標楷體"/>
                <w:b/>
                <w:bCs/>
                <w:color w:val="000000" w:themeColor="text1"/>
              </w:rPr>
            </w:pPr>
            <w:r w:rsidRPr="00A6267F">
              <w:rPr>
                <w:rFonts w:eastAsia="標楷體" w:hint="eastAsia"/>
                <w:b/>
                <w:bCs/>
                <w:color w:val="000000" w:themeColor="text1"/>
              </w:rPr>
              <w:t>6.78</w:t>
            </w:r>
          </w:p>
        </w:tc>
      </w:tr>
      <w:tr w:rsidR="00A6267F" w:rsidRPr="00A6267F" w:rsidTr="000E763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color w:val="000000" w:themeColor="text1"/>
                <w:spacing w:val="-6"/>
              </w:rPr>
              <w:t>1</w:t>
            </w:r>
            <w:r w:rsidRPr="0077206A">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ED01C0" w:rsidRPr="00A6267F" w:rsidRDefault="00ED01C0" w:rsidP="000E7637">
            <w:pPr>
              <w:snapToGrid w:val="0"/>
              <w:spacing w:line="300" w:lineRule="exact"/>
              <w:ind w:rightChars="110" w:right="264"/>
              <w:jc w:val="right"/>
              <w:rPr>
                <w:rFonts w:eastAsia="標楷體"/>
                <w:color w:val="000000" w:themeColor="text1"/>
              </w:rPr>
            </w:pPr>
            <w:r w:rsidRPr="00A6267F">
              <w:rPr>
                <w:rFonts w:eastAsia="標楷體" w:hint="eastAsia"/>
                <w:color w:val="000000" w:themeColor="text1"/>
              </w:rPr>
              <w:t>3.46</w:t>
            </w:r>
          </w:p>
        </w:tc>
        <w:tc>
          <w:tcPr>
            <w:tcW w:w="1350" w:type="dxa"/>
            <w:tcBorders>
              <w:left w:val="double" w:sz="4" w:space="0" w:color="auto"/>
            </w:tcBorders>
            <w:tcMar>
              <w:top w:w="17" w:type="dxa"/>
              <w:left w:w="17" w:type="dxa"/>
              <w:bottom w:w="0" w:type="dxa"/>
              <w:right w:w="17" w:type="dxa"/>
            </w:tcMar>
          </w:tcPr>
          <w:p w:rsidR="00ED01C0" w:rsidRPr="00A6267F" w:rsidRDefault="00ED01C0" w:rsidP="000E7637">
            <w:pPr>
              <w:spacing w:line="300" w:lineRule="exact"/>
              <w:ind w:rightChars="141" w:right="338"/>
              <w:jc w:val="right"/>
              <w:rPr>
                <w:color w:val="000000" w:themeColor="text1"/>
              </w:rPr>
            </w:pPr>
            <w:r w:rsidRPr="00A6267F">
              <w:rPr>
                <w:rFonts w:hint="eastAsia"/>
                <w:color w:val="000000" w:themeColor="text1"/>
              </w:rPr>
              <w:t>-2.05</w:t>
            </w:r>
          </w:p>
        </w:tc>
        <w:tc>
          <w:tcPr>
            <w:tcW w:w="1350" w:type="dxa"/>
            <w:tcMar>
              <w:top w:w="17" w:type="dxa"/>
              <w:left w:w="17" w:type="dxa"/>
              <w:bottom w:w="0" w:type="dxa"/>
              <w:right w:w="17" w:type="dxa"/>
            </w:tcMar>
          </w:tcPr>
          <w:p w:rsidR="00ED01C0" w:rsidRPr="00A6267F" w:rsidRDefault="00ED01C0" w:rsidP="000E7637">
            <w:pPr>
              <w:spacing w:line="300" w:lineRule="exact"/>
              <w:ind w:rightChars="172" w:right="413"/>
              <w:jc w:val="right"/>
              <w:rPr>
                <w:color w:val="000000" w:themeColor="text1"/>
              </w:rPr>
            </w:pPr>
            <w:r w:rsidRPr="00A6267F">
              <w:rPr>
                <w:rFonts w:hint="eastAsia"/>
                <w:color w:val="000000" w:themeColor="text1"/>
              </w:rPr>
              <w:t>7.77</w:t>
            </w:r>
          </w:p>
        </w:tc>
        <w:tc>
          <w:tcPr>
            <w:tcW w:w="1350" w:type="dxa"/>
            <w:tcMar>
              <w:top w:w="17" w:type="dxa"/>
              <w:left w:w="17" w:type="dxa"/>
              <w:bottom w:w="0" w:type="dxa"/>
              <w:right w:w="17" w:type="dxa"/>
            </w:tcMar>
          </w:tcPr>
          <w:p w:rsidR="00ED01C0" w:rsidRPr="00A6267F" w:rsidRDefault="00ED01C0" w:rsidP="000E7637">
            <w:pPr>
              <w:spacing w:line="300" w:lineRule="exact"/>
              <w:ind w:rightChars="141" w:right="338"/>
              <w:jc w:val="right"/>
              <w:rPr>
                <w:color w:val="000000" w:themeColor="text1"/>
              </w:rPr>
            </w:pPr>
            <w:r w:rsidRPr="00A6267F">
              <w:rPr>
                <w:rFonts w:hint="eastAsia"/>
                <w:color w:val="000000" w:themeColor="text1"/>
              </w:rPr>
              <w:t>3.85</w:t>
            </w:r>
          </w:p>
        </w:tc>
        <w:tc>
          <w:tcPr>
            <w:tcW w:w="1350" w:type="dxa"/>
            <w:tcMar>
              <w:top w:w="17" w:type="dxa"/>
              <w:left w:w="17" w:type="dxa"/>
              <w:bottom w:w="0" w:type="dxa"/>
              <w:right w:w="17" w:type="dxa"/>
            </w:tcMar>
          </w:tcPr>
          <w:p w:rsidR="00ED01C0" w:rsidRPr="00A6267F" w:rsidRDefault="00ED01C0" w:rsidP="000E7637">
            <w:pPr>
              <w:snapToGrid w:val="0"/>
              <w:spacing w:line="300" w:lineRule="exact"/>
              <w:ind w:left="28" w:rightChars="175" w:right="420"/>
              <w:jc w:val="right"/>
              <w:rPr>
                <w:rFonts w:eastAsia="標楷體"/>
                <w:bCs/>
                <w:color w:val="000000" w:themeColor="text1"/>
              </w:rPr>
            </w:pPr>
            <w:r w:rsidRPr="00A6267F">
              <w:rPr>
                <w:rFonts w:eastAsia="標楷體" w:hint="eastAsia"/>
                <w:bCs/>
                <w:color w:val="000000" w:themeColor="text1"/>
              </w:rPr>
              <w:t>-1.91</w:t>
            </w:r>
          </w:p>
        </w:tc>
      </w:tr>
      <w:tr w:rsidR="00A6267F" w:rsidRPr="00A6267F" w:rsidTr="000E7637">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ED01C0" w:rsidRPr="0077206A" w:rsidRDefault="00ED01C0" w:rsidP="000E7637">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2</w:t>
            </w:r>
            <w:r w:rsidRPr="0077206A">
              <w:rPr>
                <w:rFonts w:eastAsia="標楷體" w:hint="eastAsia"/>
                <w:color w:val="000000" w:themeColor="text1"/>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tcPr>
          <w:p w:rsidR="00ED01C0" w:rsidRPr="00A6267F" w:rsidRDefault="00ED01C0" w:rsidP="000E7637">
            <w:pPr>
              <w:snapToGrid w:val="0"/>
              <w:spacing w:line="300" w:lineRule="exact"/>
              <w:ind w:rightChars="110" w:right="264"/>
              <w:jc w:val="right"/>
              <w:rPr>
                <w:rFonts w:eastAsia="標楷體"/>
                <w:color w:val="000000" w:themeColor="text1"/>
              </w:rPr>
            </w:pPr>
            <w:r w:rsidRPr="00A6267F">
              <w:rPr>
                <w:rFonts w:eastAsia="標楷體" w:hint="eastAsia"/>
                <w:color w:val="000000" w:themeColor="text1"/>
              </w:rPr>
              <w:t>13.97</w:t>
            </w:r>
          </w:p>
        </w:tc>
        <w:tc>
          <w:tcPr>
            <w:tcW w:w="1350" w:type="dxa"/>
            <w:tcBorders>
              <w:left w:val="double" w:sz="4" w:space="0" w:color="auto"/>
              <w:bottom w:val="single" w:sz="4" w:space="0" w:color="auto"/>
            </w:tcBorders>
            <w:tcMar>
              <w:top w:w="17" w:type="dxa"/>
              <w:left w:w="17" w:type="dxa"/>
              <w:bottom w:w="0" w:type="dxa"/>
              <w:right w:w="17" w:type="dxa"/>
            </w:tcMar>
          </w:tcPr>
          <w:p w:rsidR="00ED01C0" w:rsidRPr="00A6267F" w:rsidRDefault="00ED01C0" w:rsidP="000E7637">
            <w:pPr>
              <w:spacing w:line="300" w:lineRule="exact"/>
              <w:ind w:rightChars="141" w:right="338"/>
              <w:jc w:val="right"/>
              <w:rPr>
                <w:color w:val="000000" w:themeColor="text1"/>
              </w:rPr>
            </w:pPr>
            <w:r w:rsidRPr="00A6267F">
              <w:rPr>
                <w:rFonts w:hint="eastAsia"/>
                <w:color w:val="000000" w:themeColor="text1"/>
              </w:rPr>
              <w:t>14.43</w:t>
            </w:r>
          </w:p>
        </w:tc>
        <w:tc>
          <w:tcPr>
            <w:tcW w:w="1350" w:type="dxa"/>
            <w:tcBorders>
              <w:bottom w:val="single" w:sz="4" w:space="0" w:color="auto"/>
            </w:tcBorders>
            <w:tcMar>
              <w:top w:w="17" w:type="dxa"/>
              <w:left w:w="17" w:type="dxa"/>
              <w:bottom w:w="0" w:type="dxa"/>
              <w:right w:w="17" w:type="dxa"/>
            </w:tcMar>
          </w:tcPr>
          <w:p w:rsidR="00ED01C0" w:rsidRPr="00A6267F" w:rsidRDefault="00ED01C0" w:rsidP="000E7637">
            <w:pPr>
              <w:spacing w:line="300" w:lineRule="exact"/>
              <w:ind w:rightChars="172" w:right="413"/>
              <w:jc w:val="right"/>
              <w:rPr>
                <w:color w:val="000000" w:themeColor="text1"/>
              </w:rPr>
            </w:pPr>
            <w:r w:rsidRPr="00A6267F">
              <w:rPr>
                <w:rFonts w:hint="eastAsia"/>
                <w:color w:val="000000" w:themeColor="text1"/>
              </w:rPr>
              <w:t>17.56</w:t>
            </w:r>
          </w:p>
        </w:tc>
        <w:tc>
          <w:tcPr>
            <w:tcW w:w="1350" w:type="dxa"/>
            <w:tcBorders>
              <w:bottom w:val="single" w:sz="4" w:space="0" w:color="auto"/>
            </w:tcBorders>
            <w:tcMar>
              <w:top w:w="17" w:type="dxa"/>
              <w:left w:w="17" w:type="dxa"/>
              <w:bottom w:w="0" w:type="dxa"/>
              <w:right w:w="17" w:type="dxa"/>
            </w:tcMar>
          </w:tcPr>
          <w:p w:rsidR="00ED01C0" w:rsidRPr="00A6267F" w:rsidRDefault="00ED01C0" w:rsidP="000E7637">
            <w:pPr>
              <w:spacing w:line="300" w:lineRule="exact"/>
              <w:ind w:rightChars="141" w:right="338"/>
              <w:jc w:val="right"/>
              <w:rPr>
                <w:color w:val="000000" w:themeColor="text1"/>
              </w:rPr>
            </w:pPr>
            <w:r w:rsidRPr="00A6267F">
              <w:rPr>
                <w:rFonts w:hint="eastAsia"/>
                <w:color w:val="000000" w:themeColor="text1"/>
              </w:rPr>
              <w:t>4.61</w:t>
            </w:r>
          </w:p>
        </w:tc>
        <w:tc>
          <w:tcPr>
            <w:tcW w:w="1350" w:type="dxa"/>
            <w:tcBorders>
              <w:bottom w:val="single" w:sz="4" w:space="0" w:color="auto"/>
            </w:tcBorders>
            <w:tcMar>
              <w:top w:w="17" w:type="dxa"/>
              <w:left w:w="17" w:type="dxa"/>
              <w:bottom w:w="0" w:type="dxa"/>
              <w:right w:w="17" w:type="dxa"/>
            </w:tcMar>
          </w:tcPr>
          <w:p w:rsidR="00ED01C0" w:rsidRPr="00A6267F" w:rsidRDefault="00ED01C0" w:rsidP="000E7637">
            <w:pPr>
              <w:snapToGrid w:val="0"/>
              <w:spacing w:line="300" w:lineRule="exact"/>
              <w:ind w:left="28" w:rightChars="175" w:right="420"/>
              <w:jc w:val="right"/>
              <w:rPr>
                <w:rFonts w:eastAsia="標楷體"/>
                <w:bCs/>
                <w:color w:val="000000" w:themeColor="text1"/>
              </w:rPr>
            </w:pPr>
            <w:r w:rsidRPr="00A6267F">
              <w:rPr>
                <w:rFonts w:eastAsia="標楷體" w:hint="eastAsia"/>
                <w:bCs/>
                <w:color w:val="000000" w:themeColor="text1"/>
              </w:rPr>
              <w:t>18.35</w:t>
            </w:r>
          </w:p>
        </w:tc>
      </w:tr>
    </w:tbl>
    <w:p w:rsidR="0077206A" w:rsidRPr="0077206A" w:rsidRDefault="00ED01C0" w:rsidP="0077206A">
      <w:pPr>
        <w:snapToGrid w:val="0"/>
        <w:spacing w:line="340" w:lineRule="atLeast"/>
        <w:ind w:right="-142"/>
        <w:jc w:val="both"/>
        <w:rPr>
          <w:rFonts w:eastAsia="標楷體"/>
          <w:color w:val="000000" w:themeColor="text1"/>
          <w:sz w:val="22"/>
          <w:szCs w:val="22"/>
        </w:rPr>
      </w:pPr>
      <w:r w:rsidRPr="0077206A">
        <w:rPr>
          <w:rFonts w:eastAsia="標楷體"/>
          <w:color w:val="000000" w:themeColor="text1"/>
          <w:sz w:val="22"/>
          <w:szCs w:val="22"/>
        </w:rPr>
        <w:t>資料來源：經濟部統計處。</w:t>
      </w:r>
    </w:p>
    <w:p w:rsidR="00A6267F" w:rsidRPr="00A6267F" w:rsidRDefault="00A6267F" w:rsidP="00A6267F">
      <w:pPr>
        <w:snapToGrid w:val="0"/>
        <w:spacing w:beforeLines="50" w:before="180" w:line="300" w:lineRule="auto"/>
        <w:jc w:val="both"/>
        <w:rPr>
          <w:rFonts w:eastAsia="標楷體"/>
          <w:b/>
          <w:bCs/>
          <w:color w:val="000000" w:themeColor="text1"/>
          <w:sz w:val="28"/>
          <w:szCs w:val="28"/>
        </w:rPr>
      </w:pPr>
      <w:r w:rsidRPr="00A6267F">
        <w:rPr>
          <w:rFonts w:eastAsia="標楷體"/>
          <w:b/>
          <w:bCs/>
          <w:color w:val="000000" w:themeColor="text1"/>
          <w:sz w:val="28"/>
          <w:szCs w:val="28"/>
        </w:rPr>
        <w:lastRenderedPageBreak/>
        <w:t>３、</w:t>
      </w:r>
      <w:r w:rsidRPr="00A6267F">
        <w:rPr>
          <w:rFonts w:eastAsia="標楷體"/>
          <w:b/>
          <w:bCs/>
          <w:color w:val="000000" w:themeColor="text1"/>
          <w:sz w:val="28"/>
          <w:szCs w:val="28"/>
        </w:rPr>
        <w:t>10</w:t>
      </w:r>
      <w:r w:rsidRPr="00A6267F">
        <w:rPr>
          <w:rFonts w:eastAsia="標楷體" w:hint="eastAsia"/>
          <w:b/>
          <w:bCs/>
          <w:color w:val="000000" w:themeColor="text1"/>
          <w:sz w:val="28"/>
          <w:szCs w:val="28"/>
        </w:rPr>
        <w:t>6</w:t>
      </w:r>
      <w:r w:rsidRPr="00A6267F">
        <w:rPr>
          <w:rFonts w:eastAsia="標楷體"/>
          <w:b/>
          <w:bCs/>
          <w:color w:val="000000" w:themeColor="text1"/>
          <w:sz w:val="28"/>
          <w:szCs w:val="28"/>
        </w:rPr>
        <w:t>年</w:t>
      </w:r>
      <w:r w:rsidRPr="00A6267F">
        <w:rPr>
          <w:rFonts w:eastAsia="標楷體" w:hint="eastAsia"/>
          <w:b/>
          <w:bCs/>
          <w:color w:val="000000" w:themeColor="text1"/>
          <w:sz w:val="28"/>
          <w:szCs w:val="28"/>
        </w:rPr>
        <w:t>2</w:t>
      </w:r>
      <w:r w:rsidRPr="00A6267F">
        <w:rPr>
          <w:rFonts w:eastAsia="標楷體"/>
          <w:b/>
          <w:bCs/>
          <w:color w:val="000000" w:themeColor="text1"/>
          <w:sz w:val="28"/>
          <w:szCs w:val="28"/>
        </w:rPr>
        <w:t>月電子零組件業</w:t>
      </w:r>
      <w:r w:rsidRPr="00A6267F">
        <w:rPr>
          <w:rFonts w:eastAsia="標楷體" w:hint="eastAsia"/>
          <w:b/>
          <w:bCs/>
          <w:color w:val="000000" w:themeColor="text1"/>
          <w:sz w:val="28"/>
          <w:szCs w:val="28"/>
        </w:rPr>
        <w:t>增加</w:t>
      </w:r>
      <w:r w:rsidRPr="00A6267F">
        <w:rPr>
          <w:rFonts w:eastAsia="標楷體" w:hint="eastAsia"/>
          <w:b/>
          <w:bCs/>
          <w:color w:val="000000" w:themeColor="text1"/>
          <w:sz w:val="28"/>
          <w:szCs w:val="28"/>
        </w:rPr>
        <w:t>19.07</w:t>
      </w:r>
      <w:r w:rsidRPr="00A6267F">
        <w:rPr>
          <w:rFonts w:eastAsia="標楷體" w:hint="eastAsia"/>
          <w:b/>
          <w:snapToGrid w:val="0"/>
          <w:color w:val="000000" w:themeColor="text1"/>
          <w:sz w:val="28"/>
          <w:szCs w:val="28"/>
        </w:rPr>
        <w:t>%</w:t>
      </w:r>
    </w:p>
    <w:p w:rsidR="00A6267F" w:rsidRPr="00A6267F" w:rsidRDefault="00A6267F" w:rsidP="00A6267F">
      <w:pPr>
        <w:pStyle w:val="13"/>
        <w:numPr>
          <w:ilvl w:val="0"/>
          <w:numId w:val="2"/>
        </w:numPr>
        <w:spacing w:beforeLines="50" w:before="180" w:line="300" w:lineRule="auto"/>
        <w:textAlignment w:val="center"/>
        <w:rPr>
          <w:rFonts w:ascii="標楷體" w:eastAsia="標楷體" w:hAnsi="標楷體"/>
          <w:color w:val="000000" w:themeColor="text1"/>
          <w:szCs w:val="28"/>
        </w:rPr>
      </w:pPr>
      <w:r w:rsidRPr="00A6267F">
        <w:rPr>
          <w:rFonts w:ascii="標楷體" w:eastAsia="標楷體" w:hAnsi="標楷體" w:hint="eastAsia"/>
          <w:snapToGrid w:val="0"/>
          <w:color w:val="000000" w:themeColor="text1"/>
          <w:szCs w:val="28"/>
        </w:rPr>
        <w:t>電子零組件業年增</w:t>
      </w:r>
      <w:r w:rsidRPr="00A6267F">
        <w:rPr>
          <w:rFonts w:eastAsia="標楷體"/>
          <w:snapToGrid w:val="0"/>
          <w:color w:val="000000" w:themeColor="text1"/>
          <w:szCs w:val="28"/>
        </w:rPr>
        <w:t>19.07</w:t>
      </w:r>
      <w:r w:rsidR="00FC7841" w:rsidRPr="00A6267F">
        <w:rPr>
          <w:rFonts w:eastAsia="標楷體"/>
          <w:snapToGrid w:val="0"/>
          <w:color w:val="000000" w:themeColor="text1"/>
          <w:szCs w:val="28"/>
        </w:rPr>
        <w:t>%</w:t>
      </w:r>
      <w:r w:rsidRPr="00A6267F">
        <w:rPr>
          <w:rFonts w:ascii="標楷體" w:eastAsia="標楷體" w:hAnsi="標楷體" w:hint="eastAsia"/>
          <w:snapToGrid w:val="0"/>
          <w:color w:val="000000" w:themeColor="text1"/>
          <w:szCs w:val="28"/>
        </w:rPr>
        <w:t>，</w:t>
      </w:r>
      <w:r w:rsidRPr="00A6267F">
        <w:rPr>
          <w:rFonts w:ascii="標楷體" w:eastAsia="標楷體" w:hAnsi="標楷體" w:cs="DFKaiShu-SB-Estd-BF" w:hint="eastAsia"/>
          <w:color w:val="000000" w:themeColor="text1"/>
          <w:szCs w:val="28"/>
        </w:rPr>
        <w:t>連續</w:t>
      </w:r>
      <w:r w:rsidRPr="00A6267F">
        <w:rPr>
          <w:rFonts w:eastAsia="標楷體"/>
          <w:color w:val="000000" w:themeColor="text1"/>
          <w:szCs w:val="28"/>
        </w:rPr>
        <w:t>7</w:t>
      </w:r>
      <w:r w:rsidRPr="00A6267F">
        <w:rPr>
          <w:rFonts w:ascii="標楷體" w:eastAsia="標楷體" w:hAnsi="標楷體" w:cs="DFKaiShu-SB-Estd-BF" w:hint="eastAsia"/>
          <w:color w:val="000000" w:themeColor="text1"/>
          <w:szCs w:val="28"/>
        </w:rPr>
        <w:t>個月二位數成長，主因受惠於半導體高階製程訂單續增，致晶圓代工、構裝</w:t>
      </w:r>
      <w:r w:rsidRPr="00C2515D">
        <w:rPr>
          <w:rFonts w:eastAsia="標楷體"/>
          <w:color w:val="000000" w:themeColor="text1"/>
          <w:szCs w:val="28"/>
        </w:rPr>
        <w:t>IC</w:t>
      </w:r>
      <w:r w:rsidRPr="00A6267F">
        <w:rPr>
          <w:rFonts w:ascii="標楷體" w:eastAsia="標楷體" w:hAnsi="標楷體" w:cs="DFKaiShu-SB-Estd-BF" w:hint="eastAsia"/>
          <w:color w:val="000000" w:themeColor="text1"/>
          <w:szCs w:val="28"/>
        </w:rPr>
        <w:t>等產量擴增，其中積體電路業成長</w:t>
      </w:r>
      <w:r w:rsidRPr="00A6267F">
        <w:rPr>
          <w:rFonts w:eastAsia="標楷體"/>
          <w:color w:val="000000" w:themeColor="text1"/>
          <w:szCs w:val="28"/>
        </w:rPr>
        <w:t>33.93</w:t>
      </w:r>
      <w:r w:rsidR="00FC7841" w:rsidRPr="00A6267F">
        <w:rPr>
          <w:rFonts w:eastAsia="標楷體"/>
          <w:snapToGrid w:val="0"/>
          <w:color w:val="000000" w:themeColor="text1"/>
          <w:szCs w:val="28"/>
        </w:rPr>
        <w:t>%</w:t>
      </w:r>
      <w:r w:rsidRPr="00A6267F">
        <w:rPr>
          <w:rFonts w:ascii="標楷體" w:eastAsia="標楷體" w:hAnsi="標楷體" w:cs="DFKaiShu-SB-Estd-BF" w:hint="eastAsia"/>
          <w:color w:val="000000" w:themeColor="text1"/>
          <w:szCs w:val="28"/>
        </w:rPr>
        <w:t>，液晶面板及</w:t>
      </w:r>
      <w:proofErr w:type="gramStart"/>
      <w:r w:rsidRPr="00A6267F">
        <w:rPr>
          <w:rFonts w:ascii="標楷體" w:eastAsia="標楷體" w:hAnsi="標楷體" w:cs="DFKaiShu-SB-Estd-BF" w:hint="eastAsia"/>
          <w:color w:val="000000" w:themeColor="text1"/>
          <w:szCs w:val="28"/>
        </w:rPr>
        <w:t>其組件</w:t>
      </w:r>
      <w:proofErr w:type="gramEnd"/>
      <w:r w:rsidRPr="00A6267F">
        <w:rPr>
          <w:rFonts w:ascii="標楷體" w:eastAsia="標楷體" w:hAnsi="標楷體" w:cs="DFKaiShu-SB-Estd-BF" w:hint="eastAsia"/>
          <w:color w:val="000000" w:themeColor="text1"/>
          <w:szCs w:val="28"/>
        </w:rPr>
        <w:t>業因電視面板需求強勁，加上去年</w:t>
      </w:r>
      <w:r w:rsidRPr="00A6267F">
        <w:rPr>
          <w:rFonts w:eastAsia="標楷體"/>
          <w:color w:val="000000" w:themeColor="text1"/>
          <w:szCs w:val="28"/>
        </w:rPr>
        <w:t>2</w:t>
      </w:r>
      <w:r w:rsidRPr="00A6267F">
        <w:rPr>
          <w:rFonts w:ascii="標楷體" w:eastAsia="標楷體" w:hAnsi="標楷體" w:cs="DFKaiShu-SB-Estd-BF" w:hint="eastAsia"/>
          <w:color w:val="000000" w:themeColor="text1"/>
          <w:szCs w:val="28"/>
        </w:rPr>
        <w:t>月比較基數偏低</w:t>
      </w:r>
      <w:r w:rsidRPr="00A6267F">
        <w:rPr>
          <w:rFonts w:ascii="標楷體" w:eastAsia="標楷體" w:hAnsi="標楷體"/>
          <w:color w:val="000000" w:themeColor="text1"/>
          <w:szCs w:val="28"/>
        </w:rPr>
        <w:t>(</w:t>
      </w:r>
      <w:r w:rsidRPr="00A6267F">
        <w:rPr>
          <w:rFonts w:ascii="標楷體" w:eastAsia="標楷體" w:hAnsi="標楷體" w:cs="DFKaiShu-SB-Estd-BF" w:hint="eastAsia"/>
          <w:color w:val="000000" w:themeColor="text1"/>
          <w:szCs w:val="28"/>
        </w:rPr>
        <w:t>適逢農曆春節以及遭遇強震減損產能</w:t>
      </w:r>
      <w:r w:rsidRPr="00A6267F">
        <w:rPr>
          <w:rFonts w:ascii="標楷體" w:eastAsia="標楷體" w:hAnsi="標楷體"/>
          <w:color w:val="000000" w:themeColor="text1"/>
          <w:szCs w:val="28"/>
        </w:rPr>
        <w:t>)</w:t>
      </w:r>
      <w:r w:rsidRPr="00A6267F">
        <w:rPr>
          <w:rFonts w:ascii="標楷體" w:eastAsia="標楷體" w:hAnsi="標楷體" w:cs="DFKaiShu-SB-Estd-BF" w:hint="eastAsia"/>
          <w:color w:val="000000" w:themeColor="text1"/>
          <w:szCs w:val="28"/>
        </w:rPr>
        <w:t>，年增</w:t>
      </w:r>
      <w:r w:rsidRPr="00A6267F">
        <w:rPr>
          <w:rFonts w:eastAsia="標楷體"/>
          <w:color w:val="000000" w:themeColor="text1"/>
          <w:szCs w:val="28"/>
        </w:rPr>
        <w:t>16.92</w:t>
      </w:r>
      <w:r w:rsidR="00FC7841" w:rsidRPr="00A6267F">
        <w:rPr>
          <w:rFonts w:eastAsia="標楷體"/>
          <w:snapToGrid w:val="0"/>
          <w:color w:val="000000" w:themeColor="text1"/>
          <w:szCs w:val="28"/>
        </w:rPr>
        <w:t>%</w:t>
      </w:r>
      <w:r w:rsidRPr="00A6267F">
        <w:rPr>
          <w:rFonts w:ascii="標楷體" w:eastAsia="標楷體" w:hAnsi="標楷體" w:cs="DFKaiShu-SB-Estd-BF" w:hint="eastAsia"/>
          <w:color w:val="000000" w:themeColor="text1"/>
          <w:szCs w:val="28"/>
        </w:rPr>
        <w:t>。累計</w:t>
      </w:r>
      <w:r w:rsidRPr="00A6267F">
        <w:rPr>
          <w:rFonts w:eastAsia="標楷體"/>
          <w:color w:val="000000" w:themeColor="text1"/>
          <w:szCs w:val="28"/>
        </w:rPr>
        <w:t>1</w:t>
      </w:r>
      <w:r w:rsidRPr="00A6267F">
        <w:rPr>
          <w:rFonts w:ascii="標楷體" w:eastAsia="標楷體" w:hAnsi="標楷體" w:cs="DFKaiShu-SB-Estd-BF" w:hint="eastAsia"/>
          <w:color w:val="000000" w:themeColor="text1"/>
          <w:szCs w:val="28"/>
        </w:rPr>
        <w:t>至</w:t>
      </w:r>
      <w:r w:rsidRPr="00A6267F">
        <w:rPr>
          <w:rFonts w:eastAsia="標楷體"/>
          <w:color w:val="000000" w:themeColor="text1"/>
          <w:szCs w:val="28"/>
        </w:rPr>
        <w:t>2</w:t>
      </w:r>
      <w:r w:rsidRPr="00A6267F">
        <w:rPr>
          <w:rFonts w:ascii="標楷體" w:eastAsia="標楷體" w:hAnsi="標楷體" w:cs="DFKaiShu-SB-Estd-BF" w:hint="eastAsia"/>
          <w:color w:val="000000" w:themeColor="text1"/>
          <w:szCs w:val="28"/>
        </w:rPr>
        <w:t>月電子零組件業較上年同期增加</w:t>
      </w:r>
      <w:r w:rsidRPr="00A6267F">
        <w:rPr>
          <w:rFonts w:eastAsia="標楷體"/>
          <w:color w:val="000000" w:themeColor="text1"/>
          <w:szCs w:val="28"/>
        </w:rPr>
        <w:t>15.11</w:t>
      </w:r>
      <w:r w:rsidR="00FC7841" w:rsidRPr="00A6267F">
        <w:rPr>
          <w:rFonts w:eastAsia="標楷體"/>
          <w:snapToGrid w:val="0"/>
          <w:color w:val="000000" w:themeColor="text1"/>
          <w:szCs w:val="28"/>
        </w:rPr>
        <w:t>%</w:t>
      </w:r>
      <w:r w:rsidRPr="00A6267F">
        <w:rPr>
          <w:rFonts w:ascii="標楷體" w:eastAsia="標楷體" w:hAnsi="標楷體" w:cs="DFKaiShu-SB-Estd-BF" w:hint="eastAsia"/>
          <w:color w:val="000000" w:themeColor="text1"/>
          <w:szCs w:val="28"/>
        </w:rPr>
        <w:t>。</w:t>
      </w:r>
      <w:r w:rsidRPr="00A6267F">
        <w:rPr>
          <w:rFonts w:ascii="標楷體" w:eastAsia="標楷體" w:hAnsi="標楷體" w:cs="DFKaiShu-SB-Estd-BF"/>
          <w:color w:val="000000" w:themeColor="text1"/>
          <w:szCs w:val="28"/>
        </w:rPr>
        <w:t xml:space="preserve"> </w:t>
      </w:r>
    </w:p>
    <w:p w:rsidR="00A6267F" w:rsidRPr="00A6267F" w:rsidRDefault="00A6267F" w:rsidP="00A6267F">
      <w:pPr>
        <w:pStyle w:val="13"/>
        <w:numPr>
          <w:ilvl w:val="0"/>
          <w:numId w:val="2"/>
        </w:numPr>
        <w:spacing w:beforeLines="50" w:before="180" w:line="300" w:lineRule="auto"/>
        <w:textAlignment w:val="center"/>
        <w:rPr>
          <w:rFonts w:ascii="標楷體" w:eastAsia="標楷體" w:hAnsi="標楷體"/>
          <w:color w:val="000000" w:themeColor="text1"/>
          <w:szCs w:val="28"/>
        </w:rPr>
      </w:pPr>
      <w:r w:rsidRPr="00A6267F">
        <w:rPr>
          <w:rFonts w:ascii="標楷體" w:eastAsia="標楷體" w:hAnsi="標楷體" w:hint="eastAsia"/>
          <w:snapToGrid w:val="0"/>
          <w:color w:val="000000" w:themeColor="text1"/>
          <w:szCs w:val="28"/>
        </w:rPr>
        <w:t>化學材料業年增</w:t>
      </w:r>
      <w:r w:rsidRPr="00A6267F">
        <w:rPr>
          <w:rFonts w:eastAsia="標楷體"/>
          <w:snapToGrid w:val="0"/>
          <w:color w:val="000000" w:themeColor="text1"/>
          <w:szCs w:val="28"/>
        </w:rPr>
        <w:t>0.31</w:t>
      </w:r>
      <w:r w:rsidR="00FC7841" w:rsidRPr="00A6267F">
        <w:rPr>
          <w:rFonts w:eastAsia="標楷體"/>
          <w:snapToGrid w:val="0"/>
          <w:color w:val="000000" w:themeColor="text1"/>
          <w:szCs w:val="28"/>
        </w:rPr>
        <w:t>%</w:t>
      </w:r>
      <w:r w:rsidRPr="00A6267F">
        <w:rPr>
          <w:rFonts w:ascii="標楷體" w:eastAsia="標楷體" w:hAnsi="標楷體" w:hint="eastAsia"/>
          <w:snapToGrid w:val="0"/>
          <w:color w:val="000000" w:themeColor="text1"/>
          <w:szCs w:val="28"/>
        </w:rPr>
        <w:t>，</w:t>
      </w:r>
      <w:r w:rsidRPr="00A6267F">
        <w:rPr>
          <w:rFonts w:ascii="標楷體" w:eastAsia="標楷體" w:hAnsi="標楷體" w:cs="DFKaiShu-SB-Estd-BF" w:hint="eastAsia"/>
          <w:color w:val="000000" w:themeColor="text1"/>
          <w:szCs w:val="28"/>
        </w:rPr>
        <w:t>主因逢國內輕油裂解廠進入歲修期，下游石化廠同步安排檢修或減產因應，致增幅較</w:t>
      </w:r>
      <w:r w:rsidRPr="00A6267F">
        <w:rPr>
          <w:rFonts w:eastAsia="標楷體" w:hint="eastAsia"/>
          <w:color w:val="000000" w:themeColor="text1"/>
          <w:szCs w:val="28"/>
        </w:rPr>
        <w:t>前月</w:t>
      </w:r>
      <w:r w:rsidRPr="00A6267F">
        <w:rPr>
          <w:rFonts w:ascii="標楷體" w:eastAsia="標楷體" w:hAnsi="標楷體" w:cs="DFKaiShu-SB-Estd-BF" w:hint="eastAsia"/>
          <w:color w:val="000000" w:themeColor="text1"/>
          <w:szCs w:val="28"/>
        </w:rPr>
        <w:t>大幅縮小，累計</w:t>
      </w:r>
      <w:r w:rsidRPr="00A6267F">
        <w:rPr>
          <w:rFonts w:ascii="標楷體" w:eastAsia="標楷體" w:hAnsi="標楷體"/>
          <w:color w:val="000000" w:themeColor="text1"/>
          <w:szCs w:val="28"/>
        </w:rPr>
        <w:t>1</w:t>
      </w:r>
      <w:r w:rsidRPr="00A6267F">
        <w:rPr>
          <w:rFonts w:ascii="標楷體" w:eastAsia="標楷體" w:hAnsi="標楷體" w:cs="DFKaiShu-SB-Estd-BF" w:hint="eastAsia"/>
          <w:color w:val="000000" w:themeColor="text1"/>
          <w:szCs w:val="28"/>
        </w:rPr>
        <w:t>至</w:t>
      </w:r>
      <w:r w:rsidRPr="00A6267F">
        <w:rPr>
          <w:rFonts w:ascii="標楷體" w:eastAsia="標楷體" w:hAnsi="標楷體"/>
          <w:color w:val="000000" w:themeColor="text1"/>
          <w:szCs w:val="28"/>
        </w:rPr>
        <w:t>2</w:t>
      </w:r>
      <w:r w:rsidRPr="00A6267F">
        <w:rPr>
          <w:rFonts w:ascii="標楷體" w:eastAsia="標楷體" w:hAnsi="標楷體" w:cs="DFKaiShu-SB-Estd-BF" w:hint="eastAsia"/>
          <w:color w:val="000000" w:themeColor="text1"/>
          <w:szCs w:val="28"/>
        </w:rPr>
        <w:t>月較上年同期增加</w:t>
      </w:r>
      <w:r w:rsidRPr="00A6267F">
        <w:rPr>
          <w:rFonts w:eastAsia="標楷體"/>
          <w:color w:val="000000" w:themeColor="text1"/>
          <w:szCs w:val="28"/>
        </w:rPr>
        <w:t>5.20</w:t>
      </w:r>
      <w:r w:rsidR="00FC7841" w:rsidRPr="00A6267F">
        <w:rPr>
          <w:rFonts w:eastAsia="標楷體"/>
          <w:snapToGrid w:val="0"/>
          <w:color w:val="000000" w:themeColor="text1"/>
          <w:szCs w:val="28"/>
        </w:rPr>
        <w:t>%</w:t>
      </w:r>
      <w:r w:rsidRPr="00A6267F">
        <w:rPr>
          <w:rFonts w:ascii="標楷體" w:eastAsia="標楷體" w:hAnsi="標楷體" w:cs="DFKaiShu-SB-Estd-BF" w:hint="eastAsia"/>
          <w:color w:val="000000" w:themeColor="text1"/>
          <w:szCs w:val="28"/>
        </w:rPr>
        <w:t>。</w:t>
      </w:r>
    </w:p>
    <w:p w:rsidR="00A6267F" w:rsidRPr="00A6267F" w:rsidRDefault="00A6267F" w:rsidP="00A6267F">
      <w:pPr>
        <w:pStyle w:val="13"/>
        <w:numPr>
          <w:ilvl w:val="0"/>
          <w:numId w:val="2"/>
        </w:numPr>
        <w:spacing w:beforeLines="50" w:before="180" w:line="300" w:lineRule="auto"/>
        <w:textAlignment w:val="center"/>
        <w:rPr>
          <w:rFonts w:ascii="標楷體" w:eastAsia="標楷體" w:hAnsi="標楷體"/>
          <w:color w:val="000000" w:themeColor="text1"/>
          <w:szCs w:val="28"/>
        </w:rPr>
      </w:pPr>
      <w:r w:rsidRPr="00A6267F">
        <w:rPr>
          <w:rFonts w:eastAsia="標楷體"/>
          <w:snapToGrid w:val="0"/>
          <w:color w:val="000000" w:themeColor="text1"/>
          <w:szCs w:val="28"/>
        </w:rPr>
        <w:t>基本金屬業</w:t>
      </w:r>
      <w:r w:rsidRPr="00A6267F">
        <w:rPr>
          <w:rFonts w:eastAsia="標楷體" w:hint="eastAsia"/>
          <w:snapToGrid w:val="0"/>
          <w:color w:val="000000" w:themeColor="text1"/>
          <w:szCs w:val="28"/>
        </w:rPr>
        <w:t>年增</w:t>
      </w:r>
      <w:r w:rsidRPr="00A6267F">
        <w:rPr>
          <w:rFonts w:eastAsia="標楷體"/>
          <w:snapToGrid w:val="0"/>
          <w:color w:val="000000" w:themeColor="text1"/>
          <w:szCs w:val="28"/>
        </w:rPr>
        <w:t>11.51%</w:t>
      </w:r>
      <w:r w:rsidRPr="00A6267F">
        <w:rPr>
          <w:rFonts w:eastAsia="標楷體" w:hint="eastAsia"/>
          <w:snapToGrid w:val="0"/>
          <w:color w:val="000000" w:themeColor="text1"/>
          <w:szCs w:val="28"/>
        </w:rPr>
        <w:t>，主因國際需求增溫及原物料價格上揚，</w:t>
      </w:r>
      <w:proofErr w:type="gramStart"/>
      <w:r w:rsidRPr="00A6267F">
        <w:rPr>
          <w:rFonts w:eastAsia="標楷體" w:hint="eastAsia"/>
          <w:snapToGrid w:val="0"/>
          <w:color w:val="000000" w:themeColor="text1"/>
          <w:szCs w:val="28"/>
        </w:rPr>
        <w:t>推升鋼胚</w:t>
      </w:r>
      <w:proofErr w:type="gramEnd"/>
      <w:r w:rsidRPr="00A6267F">
        <w:rPr>
          <w:rFonts w:eastAsia="標楷體" w:hint="eastAsia"/>
          <w:snapToGrid w:val="0"/>
          <w:color w:val="000000" w:themeColor="text1"/>
          <w:szCs w:val="28"/>
        </w:rPr>
        <w:t>、棒線、</w:t>
      </w:r>
      <w:proofErr w:type="gramStart"/>
      <w:r w:rsidRPr="00A6267F">
        <w:rPr>
          <w:rFonts w:eastAsia="標楷體" w:hint="eastAsia"/>
          <w:snapToGrid w:val="0"/>
          <w:color w:val="000000" w:themeColor="text1"/>
          <w:szCs w:val="28"/>
        </w:rPr>
        <w:t>銅箔等增產</w:t>
      </w:r>
      <w:proofErr w:type="gramEnd"/>
      <w:r w:rsidRPr="00A6267F">
        <w:rPr>
          <w:rFonts w:eastAsia="標楷體" w:hint="eastAsia"/>
          <w:snapToGrid w:val="0"/>
          <w:color w:val="000000" w:themeColor="text1"/>
          <w:szCs w:val="28"/>
        </w:rPr>
        <w:t>所致。累計</w:t>
      </w:r>
      <w:r w:rsidRPr="00A6267F">
        <w:rPr>
          <w:rFonts w:eastAsia="標楷體"/>
          <w:snapToGrid w:val="0"/>
          <w:color w:val="000000" w:themeColor="text1"/>
          <w:szCs w:val="28"/>
        </w:rPr>
        <w:t>1</w:t>
      </w:r>
      <w:r w:rsidRPr="00A6267F">
        <w:rPr>
          <w:rFonts w:eastAsia="標楷體" w:hint="eastAsia"/>
          <w:snapToGrid w:val="0"/>
          <w:color w:val="000000" w:themeColor="text1"/>
          <w:szCs w:val="28"/>
        </w:rPr>
        <w:t>至</w:t>
      </w:r>
      <w:r w:rsidRPr="00A6267F">
        <w:rPr>
          <w:rFonts w:eastAsia="標楷體"/>
          <w:snapToGrid w:val="0"/>
          <w:color w:val="000000" w:themeColor="text1"/>
          <w:szCs w:val="28"/>
        </w:rPr>
        <w:t>2</w:t>
      </w:r>
      <w:r w:rsidRPr="00A6267F">
        <w:rPr>
          <w:rFonts w:eastAsia="標楷體" w:hint="eastAsia"/>
          <w:snapToGrid w:val="0"/>
          <w:color w:val="000000" w:themeColor="text1"/>
          <w:szCs w:val="28"/>
        </w:rPr>
        <w:t>月較上年同期增加</w:t>
      </w:r>
      <w:r w:rsidRPr="00A6267F">
        <w:rPr>
          <w:rFonts w:eastAsia="標楷體" w:hint="eastAsia"/>
          <w:snapToGrid w:val="0"/>
          <w:color w:val="000000" w:themeColor="text1"/>
          <w:szCs w:val="28"/>
        </w:rPr>
        <w:t>6.70%</w:t>
      </w:r>
      <w:r w:rsidRPr="00A6267F">
        <w:rPr>
          <w:rFonts w:eastAsia="標楷體" w:hint="eastAsia"/>
          <w:snapToGrid w:val="0"/>
          <w:color w:val="000000" w:themeColor="text1"/>
          <w:szCs w:val="28"/>
        </w:rPr>
        <w:t>。</w:t>
      </w:r>
    </w:p>
    <w:p w:rsidR="00A6267F" w:rsidRPr="00A6267F" w:rsidRDefault="00A6267F" w:rsidP="00A6267F">
      <w:pPr>
        <w:pStyle w:val="13"/>
        <w:numPr>
          <w:ilvl w:val="0"/>
          <w:numId w:val="2"/>
        </w:numPr>
        <w:spacing w:beforeLines="50" w:before="180" w:line="300" w:lineRule="auto"/>
        <w:textAlignment w:val="center"/>
        <w:rPr>
          <w:rFonts w:ascii="標楷體" w:eastAsia="標楷體" w:hAnsi="標楷體"/>
          <w:color w:val="000000" w:themeColor="text1"/>
          <w:szCs w:val="28"/>
        </w:rPr>
      </w:pPr>
      <w:r w:rsidRPr="00A6267F">
        <w:rPr>
          <w:rFonts w:eastAsia="標楷體" w:hint="eastAsia"/>
          <w:snapToGrid w:val="0"/>
          <w:color w:val="000000" w:themeColor="text1"/>
          <w:szCs w:val="28"/>
        </w:rPr>
        <w:t>電腦電子產品及光學製品業年增</w:t>
      </w:r>
      <w:r w:rsidRPr="00A6267F">
        <w:rPr>
          <w:rFonts w:eastAsia="標楷體" w:hint="eastAsia"/>
          <w:snapToGrid w:val="0"/>
          <w:color w:val="000000" w:themeColor="text1"/>
          <w:szCs w:val="28"/>
        </w:rPr>
        <w:t>8.91</w:t>
      </w:r>
      <w:r w:rsidRPr="00A6267F">
        <w:rPr>
          <w:rFonts w:eastAsia="標楷體"/>
          <w:snapToGrid w:val="0"/>
          <w:color w:val="000000" w:themeColor="text1"/>
          <w:szCs w:val="28"/>
        </w:rPr>
        <w:t>%</w:t>
      </w:r>
      <w:r w:rsidRPr="00A6267F">
        <w:rPr>
          <w:rFonts w:eastAsia="標楷體" w:hint="eastAsia"/>
          <w:snapToGrid w:val="0"/>
          <w:color w:val="000000" w:themeColor="text1"/>
          <w:szCs w:val="28"/>
        </w:rPr>
        <w:t>，主因光學元件受惠於手機鏡頭需求續增，加上虛擬實境裝置、半導體檢測儀器等增產</w:t>
      </w:r>
      <w:proofErr w:type="gramStart"/>
      <w:r w:rsidRPr="00A6267F">
        <w:rPr>
          <w:rFonts w:eastAsia="標楷體" w:hint="eastAsia"/>
          <w:snapToGrid w:val="0"/>
          <w:color w:val="000000" w:themeColor="text1"/>
          <w:szCs w:val="28"/>
        </w:rPr>
        <w:t>挹</w:t>
      </w:r>
      <w:proofErr w:type="gramEnd"/>
      <w:r w:rsidRPr="00A6267F">
        <w:rPr>
          <w:rFonts w:eastAsia="標楷體" w:hint="eastAsia"/>
          <w:snapToGrid w:val="0"/>
          <w:color w:val="000000" w:themeColor="text1"/>
          <w:szCs w:val="28"/>
        </w:rPr>
        <w:t>注，</w:t>
      </w:r>
      <w:proofErr w:type="gramStart"/>
      <w:r w:rsidRPr="00A6267F">
        <w:rPr>
          <w:rFonts w:eastAsia="標楷體" w:hint="eastAsia"/>
          <w:snapToGrid w:val="0"/>
          <w:color w:val="000000" w:themeColor="text1"/>
          <w:szCs w:val="28"/>
        </w:rPr>
        <w:t>惟手持</w:t>
      </w:r>
      <w:proofErr w:type="gramEnd"/>
      <w:r w:rsidRPr="00A6267F">
        <w:rPr>
          <w:rFonts w:eastAsia="標楷體" w:hint="eastAsia"/>
          <w:snapToGrid w:val="0"/>
          <w:color w:val="000000" w:themeColor="text1"/>
          <w:szCs w:val="28"/>
        </w:rPr>
        <w:t>行動裝置續減，抵銷部分增幅。累計</w:t>
      </w:r>
      <w:r w:rsidRPr="00A6267F">
        <w:rPr>
          <w:rFonts w:eastAsia="標楷體"/>
          <w:snapToGrid w:val="0"/>
          <w:color w:val="000000" w:themeColor="text1"/>
          <w:szCs w:val="28"/>
        </w:rPr>
        <w:t>1</w:t>
      </w:r>
      <w:r w:rsidRPr="00A6267F">
        <w:rPr>
          <w:rFonts w:eastAsia="標楷體" w:hint="eastAsia"/>
          <w:snapToGrid w:val="0"/>
          <w:color w:val="000000" w:themeColor="text1"/>
          <w:szCs w:val="28"/>
        </w:rPr>
        <w:t>至</w:t>
      </w:r>
      <w:r w:rsidRPr="00A6267F">
        <w:rPr>
          <w:rFonts w:eastAsia="標楷體"/>
          <w:snapToGrid w:val="0"/>
          <w:color w:val="000000" w:themeColor="text1"/>
          <w:szCs w:val="28"/>
        </w:rPr>
        <w:t>2</w:t>
      </w:r>
      <w:r w:rsidRPr="00A6267F">
        <w:rPr>
          <w:rFonts w:eastAsia="標楷體" w:hint="eastAsia"/>
          <w:snapToGrid w:val="0"/>
          <w:color w:val="000000" w:themeColor="text1"/>
          <w:szCs w:val="28"/>
        </w:rPr>
        <w:t>月較上年同期減少</w:t>
      </w:r>
      <w:r w:rsidRPr="00A6267F">
        <w:rPr>
          <w:rFonts w:eastAsia="標楷體"/>
          <w:snapToGrid w:val="0"/>
          <w:color w:val="000000" w:themeColor="text1"/>
          <w:szCs w:val="28"/>
        </w:rPr>
        <w:t>3.05%</w:t>
      </w:r>
      <w:r w:rsidRPr="00A6267F">
        <w:rPr>
          <w:rFonts w:eastAsia="標楷體" w:hint="eastAsia"/>
          <w:snapToGrid w:val="0"/>
          <w:color w:val="000000" w:themeColor="text1"/>
          <w:szCs w:val="28"/>
        </w:rPr>
        <w:t>。</w:t>
      </w:r>
    </w:p>
    <w:p w:rsidR="00A6267F" w:rsidRPr="00A6267F" w:rsidRDefault="00A6267F" w:rsidP="00A6267F">
      <w:pPr>
        <w:pStyle w:val="13"/>
        <w:numPr>
          <w:ilvl w:val="0"/>
          <w:numId w:val="2"/>
        </w:numPr>
        <w:spacing w:beforeLines="50" w:before="180" w:line="300" w:lineRule="auto"/>
        <w:textAlignment w:val="center"/>
        <w:rPr>
          <w:rFonts w:ascii="標楷體" w:eastAsia="標楷體" w:hAnsi="標楷體"/>
          <w:color w:val="000000" w:themeColor="text1"/>
          <w:szCs w:val="28"/>
        </w:rPr>
      </w:pPr>
      <w:r w:rsidRPr="00A6267F">
        <w:rPr>
          <w:rFonts w:ascii="標楷體" w:eastAsia="標楷體" w:hAnsi="標楷體" w:hint="eastAsia"/>
          <w:snapToGrid w:val="0"/>
          <w:color w:val="000000" w:themeColor="text1"/>
          <w:szCs w:val="28"/>
        </w:rPr>
        <w:t>機械設備業</w:t>
      </w:r>
      <w:r w:rsidRPr="00A6267F">
        <w:rPr>
          <w:rFonts w:ascii="標楷體" w:eastAsia="標楷體" w:hAnsi="標楷體" w:hint="eastAsia"/>
          <w:color w:val="000000" w:themeColor="text1"/>
          <w:szCs w:val="28"/>
        </w:rPr>
        <w:t>年增</w:t>
      </w:r>
      <w:r w:rsidRPr="00A6267F">
        <w:rPr>
          <w:rFonts w:eastAsia="標楷體"/>
          <w:color w:val="000000" w:themeColor="text1"/>
          <w:szCs w:val="28"/>
        </w:rPr>
        <w:t>15.53</w:t>
      </w:r>
      <w:r w:rsidR="00FC7841" w:rsidRPr="00A6267F">
        <w:rPr>
          <w:rFonts w:eastAsia="標楷體"/>
          <w:snapToGrid w:val="0"/>
          <w:color w:val="000000" w:themeColor="text1"/>
          <w:szCs w:val="28"/>
        </w:rPr>
        <w:t>%</w:t>
      </w:r>
      <w:r w:rsidRPr="00A6267F">
        <w:rPr>
          <w:rFonts w:ascii="標楷體" w:eastAsia="標楷體" w:hAnsi="標楷體" w:hint="eastAsia"/>
          <w:color w:val="000000" w:themeColor="text1"/>
          <w:szCs w:val="28"/>
        </w:rPr>
        <w:t>，連續</w:t>
      </w:r>
      <w:r w:rsidRPr="00A6267F">
        <w:rPr>
          <w:rFonts w:ascii="標楷體" w:eastAsia="標楷體" w:hAnsi="標楷體"/>
          <w:color w:val="000000" w:themeColor="text1"/>
          <w:szCs w:val="28"/>
        </w:rPr>
        <w:t>4</w:t>
      </w:r>
      <w:r w:rsidRPr="00A6267F">
        <w:rPr>
          <w:rFonts w:ascii="標楷體" w:eastAsia="標楷體" w:hAnsi="標楷體" w:hint="eastAsia"/>
          <w:color w:val="000000" w:themeColor="text1"/>
          <w:szCs w:val="28"/>
        </w:rPr>
        <w:t>個月正成長，除去年逢春節基數</w:t>
      </w:r>
      <w:proofErr w:type="gramStart"/>
      <w:r w:rsidRPr="00A6267F">
        <w:rPr>
          <w:rFonts w:ascii="標楷體" w:eastAsia="標楷體" w:hAnsi="標楷體" w:hint="eastAsia"/>
          <w:color w:val="000000" w:themeColor="text1"/>
          <w:szCs w:val="28"/>
        </w:rPr>
        <w:t>偏低外</w:t>
      </w:r>
      <w:proofErr w:type="gramEnd"/>
      <w:r w:rsidRPr="00A6267F">
        <w:rPr>
          <w:rFonts w:ascii="標楷體" w:eastAsia="標楷體" w:hAnsi="標楷體" w:hint="eastAsia"/>
          <w:color w:val="000000" w:themeColor="text1"/>
          <w:szCs w:val="28"/>
        </w:rPr>
        <w:t>，主要受惠於景氣回溫，智慧自動化需求攀升，致線性滑軌、滾珠螺</w:t>
      </w:r>
      <w:proofErr w:type="gramStart"/>
      <w:r w:rsidRPr="00A6267F">
        <w:rPr>
          <w:rFonts w:ascii="標楷體" w:eastAsia="標楷體" w:hAnsi="標楷體" w:hint="eastAsia"/>
          <w:color w:val="000000" w:themeColor="text1"/>
          <w:szCs w:val="28"/>
        </w:rPr>
        <w:t>桿</w:t>
      </w:r>
      <w:proofErr w:type="gramEnd"/>
      <w:r w:rsidRPr="00A6267F">
        <w:rPr>
          <w:rFonts w:ascii="標楷體" w:eastAsia="標楷體" w:hAnsi="標楷體" w:hint="eastAsia"/>
          <w:color w:val="000000" w:themeColor="text1"/>
          <w:szCs w:val="28"/>
        </w:rPr>
        <w:t>等產量明顯擴增，加上半導體及平面顯示器生產設備增產所致。累計</w:t>
      </w:r>
      <w:r w:rsidRPr="00A6267F">
        <w:rPr>
          <w:rFonts w:eastAsia="標楷體"/>
          <w:color w:val="000000" w:themeColor="text1"/>
          <w:szCs w:val="28"/>
        </w:rPr>
        <w:t>1</w:t>
      </w:r>
      <w:r w:rsidRPr="00A6267F">
        <w:rPr>
          <w:rFonts w:ascii="標楷體" w:eastAsia="標楷體" w:hAnsi="標楷體" w:hint="eastAsia"/>
          <w:color w:val="000000" w:themeColor="text1"/>
          <w:szCs w:val="28"/>
        </w:rPr>
        <w:t>至</w:t>
      </w:r>
      <w:r w:rsidRPr="00A6267F">
        <w:rPr>
          <w:rFonts w:eastAsia="標楷體"/>
          <w:color w:val="000000" w:themeColor="text1"/>
          <w:szCs w:val="28"/>
        </w:rPr>
        <w:t>2</w:t>
      </w:r>
      <w:r w:rsidRPr="00A6267F">
        <w:rPr>
          <w:rFonts w:ascii="標楷體" w:eastAsia="標楷體" w:hAnsi="標楷體" w:hint="eastAsia"/>
          <w:color w:val="000000" w:themeColor="text1"/>
          <w:szCs w:val="28"/>
        </w:rPr>
        <w:t>月較上年同期增加</w:t>
      </w:r>
      <w:r w:rsidRPr="00A6267F">
        <w:rPr>
          <w:rFonts w:eastAsia="標楷體"/>
          <w:color w:val="000000" w:themeColor="text1"/>
          <w:szCs w:val="28"/>
        </w:rPr>
        <w:t>8.53</w:t>
      </w:r>
      <w:r w:rsidR="00FC7841" w:rsidRPr="00A6267F">
        <w:rPr>
          <w:rFonts w:eastAsia="標楷體"/>
          <w:snapToGrid w:val="0"/>
          <w:color w:val="000000" w:themeColor="text1"/>
          <w:szCs w:val="28"/>
        </w:rPr>
        <w:t>%</w:t>
      </w:r>
      <w:r w:rsidRPr="00A6267F">
        <w:rPr>
          <w:rFonts w:ascii="標楷體" w:eastAsia="標楷體" w:hAnsi="標楷體" w:hint="eastAsia"/>
          <w:color w:val="000000" w:themeColor="text1"/>
          <w:szCs w:val="28"/>
        </w:rPr>
        <w:t>。</w:t>
      </w:r>
    </w:p>
    <w:p w:rsidR="00A6267F" w:rsidRPr="00A45ACA" w:rsidRDefault="00A6267F" w:rsidP="00A6267F">
      <w:pPr>
        <w:pStyle w:val="13"/>
        <w:numPr>
          <w:ilvl w:val="0"/>
          <w:numId w:val="2"/>
        </w:numPr>
        <w:spacing w:beforeLines="50" w:before="180" w:line="300" w:lineRule="auto"/>
        <w:textAlignment w:val="center"/>
        <w:rPr>
          <w:rFonts w:ascii="標楷體" w:eastAsia="標楷體" w:hAnsi="標楷體"/>
          <w:color w:val="FF0000"/>
          <w:szCs w:val="28"/>
        </w:rPr>
      </w:pPr>
      <w:r w:rsidRPr="00A6267F">
        <w:rPr>
          <w:rFonts w:ascii="標楷體" w:eastAsia="標楷體" w:hAnsi="標楷體" w:hint="eastAsia"/>
          <w:color w:val="000000" w:themeColor="text1"/>
          <w:szCs w:val="28"/>
        </w:rPr>
        <w:t>汽車及其零件業年增</w:t>
      </w:r>
      <w:r w:rsidRPr="00A6267F">
        <w:rPr>
          <w:rFonts w:eastAsia="標楷體"/>
          <w:color w:val="000000" w:themeColor="text1"/>
          <w:szCs w:val="28"/>
        </w:rPr>
        <w:t>19.74</w:t>
      </w:r>
      <w:r w:rsidR="00FC7841" w:rsidRPr="00A6267F">
        <w:rPr>
          <w:rFonts w:eastAsia="標楷體"/>
          <w:snapToGrid w:val="0"/>
          <w:color w:val="000000" w:themeColor="text1"/>
          <w:szCs w:val="28"/>
        </w:rPr>
        <w:t>%</w:t>
      </w:r>
      <w:r w:rsidRPr="00A6267F">
        <w:rPr>
          <w:rFonts w:ascii="標楷體" w:eastAsia="標楷體" w:hAnsi="標楷體" w:hint="eastAsia"/>
          <w:color w:val="000000" w:themeColor="text1"/>
          <w:szCs w:val="28"/>
        </w:rPr>
        <w:t>，主因美國及中國大陸汽車售後維修市場步入旺季，帶動汽車零組件、傳動系統以及車</w:t>
      </w:r>
      <w:proofErr w:type="gramStart"/>
      <w:r w:rsidRPr="00A6267F">
        <w:rPr>
          <w:rFonts w:ascii="標楷體" w:eastAsia="標楷體" w:hAnsi="標楷體" w:hint="eastAsia"/>
          <w:color w:val="000000" w:themeColor="text1"/>
          <w:szCs w:val="28"/>
        </w:rPr>
        <w:t>用燈組</w:t>
      </w:r>
      <w:proofErr w:type="gramEnd"/>
      <w:r w:rsidRPr="00A6267F">
        <w:rPr>
          <w:rFonts w:ascii="標楷體" w:eastAsia="標楷體" w:hAnsi="標楷體" w:hint="eastAsia"/>
          <w:color w:val="000000" w:themeColor="text1"/>
          <w:szCs w:val="28"/>
        </w:rPr>
        <w:t>外銷接單暢旺，加上車廠推出新款車及小型貨車維持熱銷所致。累計</w:t>
      </w:r>
      <w:r w:rsidRPr="00A6267F">
        <w:rPr>
          <w:rFonts w:eastAsia="標楷體"/>
          <w:color w:val="000000" w:themeColor="text1"/>
          <w:szCs w:val="28"/>
        </w:rPr>
        <w:t>1</w:t>
      </w:r>
      <w:r w:rsidRPr="00A6267F">
        <w:rPr>
          <w:rFonts w:ascii="標楷體" w:eastAsia="標楷體" w:hAnsi="標楷體" w:hint="eastAsia"/>
          <w:color w:val="000000" w:themeColor="text1"/>
          <w:szCs w:val="28"/>
        </w:rPr>
        <w:t>至</w:t>
      </w:r>
      <w:r w:rsidRPr="00A6267F">
        <w:rPr>
          <w:rFonts w:eastAsia="標楷體"/>
          <w:color w:val="000000" w:themeColor="text1"/>
          <w:szCs w:val="28"/>
        </w:rPr>
        <w:t>2</w:t>
      </w:r>
      <w:r w:rsidRPr="00A6267F">
        <w:rPr>
          <w:rFonts w:ascii="標楷體" w:eastAsia="標楷體" w:hAnsi="標楷體" w:hint="eastAsia"/>
          <w:color w:val="000000" w:themeColor="text1"/>
          <w:szCs w:val="28"/>
        </w:rPr>
        <w:t>月較上年同期增加</w:t>
      </w:r>
      <w:r w:rsidRPr="00A6267F">
        <w:rPr>
          <w:rFonts w:eastAsia="標楷體"/>
          <w:color w:val="000000" w:themeColor="text1"/>
          <w:szCs w:val="28"/>
        </w:rPr>
        <w:t>0.02</w:t>
      </w:r>
      <w:r w:rsidR="00FC7841" w:rsidRPr="00A6267F">
        <w:rPr>
          <w:rFonts w:eastAsia="標楷體"/>
          <w:snapToGrid w:val="0"/>
          <w:color w:val="000000" w:themeColor="text1"/>
          <w:szCs w:val="28"/>
        </w:rPr>
        <w:t>%</w:t>
      </w:r>
      <w:r w:rsidRPr="00A6267F">
        <w:rPr>
          <w:rFonts w:ascii="標楷體" w:eastAsia="標楷體" w:hAnsi="標楷體" w:hint="eastAsia"/>
          <w:color w:val="000000" w:themeColor="text1"/>
          <w:szCs w:val="28"/>
        </w:rPr>
        <w:t>。</w:t>
      </w:r>
    </w:p>
    <w:p w:rsidR="00A6267F" w:rsidRDefault="00A6267F" w:rsidP="00A6267F">
      <w:pPr>
        <w:pStyle w:val="afffff"/>
        <w:widowControl/>
        <w:spacing w:before="180"/>
        <w:ind w:leftChars="0" w:left="502" w:firstLineChars="550" w:firstLine="1542"/>
        <w:rPr>
          <w:rFonts w:eastAsia="標楷體"/>
          <w:b/>
          <w:bCs/>
          <w:color w:val="000000" w:themeColor="text1"/>
          <w:sz w:val="28"/>
        </w:rPr>
      </w:pPr>
    </w:p>
    <w:p w:rsidR="00A6267F" w:rsidRDefault="00A6267F" w:rsidP="00A6267F">
      <w:pPr>
        <w:pStyle w:val="afffff"/>
        <w:widowControl/>
        <w:spacing w:before="180"/>
        <w:ind w:leftChars="0" w:left="502" w:firstLineChars="550" w:firstLine="1542"/>
        <w:rPr>
          <w:rFonts w:eastAsia="標楷體"/>
          <w:b/>
          <w:bCs/>
          <w:color w:val="000000" w:themeColor="text1"/>
          <w:sz w:val="28"/>
        </w:rPr>
      </w:pPr>
    </w:p>
    <w:p w:rsidR="00A6267F" w:rsidRDefault="00A6267F" w:rsidP="00A6267F">
      <w:pPr>
        <w:pStyle w:val="afffff"/>
        <w:widowControl/>
        <w:spacing w:before="180"/>
        <w:ind w:leftChars="0" w:left="502" w:firstLineChars="550" w:firstLine="1542"/>
        <w:rPr>
          <w:rFonts w:eastAsia="標楷體"/>
          <w:b/>
          <w:bCs/>
          <w:color w:val="000000" w:themeColor="text1"/>
          <w:sz w:val="28"/>
        </w:rPr>
      </w:pPr>
    </w:p>
    <w:p w:rsidR="00A6267F" w:rsidRDefault="00A6267F" w:rsidP="00A6267F">
      <w:pPr>
        <w:pStyle w:val="afffff"/>
        <w:widowControl/>
        <w:spacing w:before="180"/>
        <w:ind w:leftChars="0" w:left="502" w:firstLineChars="550" w:firstLine="1542"/>
        <w:rPr>
          <w:rFonts w:eastAsia="標楷體"/>
          <w:b/>
          <w:bCs/>
          <w:color w:val="000000" w:themeColor="text1"/>
          <w:sz w:val="28"/>
        </w:rPr>
      </w:pPr>
      <w:r w:rsidRPr="0077206A">
        <w:rPr>
          <w:rFonts w:eastAsia="標楷體"/>
          <w:b/>
          <w:bCs/>
          <w:color w:val="000000" w:themeColor="text1"/>
          <w:sz w:val="28"/>
        </w:rPr>
        <w:t>表</w:t>
      </w:r>
      <w:r w:rsidRPr="0077206A">
        <w:rPr>
          <w:rFonts w:ascii="Times New Roman" w:eastAsia="標楷體" w:hAnsi="Times New Roman"/>
          <w:b/>
          <w:bCs/>
          <w:color w:val="000000" w:themeColor="text1"/>
          <w:sz w:val="28"/>
        </w:rPr>
        <w:t xml:space="preserve">2-2-3 </w:t>
      </w:r>
      <w:r w:rsidRPr="0077206A">
        <w:rPr>
          <w:rFonts w:eastAsia="標楷體"/>
          <w:b/>
          <w:bCs/>
          <w:color w:val="000000" w:themeColor="text1"/>
          <w:sz w:val="28"/>
        </w:rPr>
        <w:t xml:space="preserve">  </w:t>
      </w:r>
      <w:r w:rsidRPr="0077206A">
        <w:rPr>
          <w:rFonts w:eastAsia="標楷體"/>
          <w:b/>
          <w:bCs/>
          <w:color w:val="000000" w:themeColor="text1"/>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A6267F" w:rsidRPr="00E53345" w:rsidTr="000E7637">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A6267F" w:rsidRPr="00E53345" w:rsidRDefault="00A6267F" w:rsidP="000E7637">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A6267F" w:rsidRPr="0032186E" w:rsidRDefault="00A6267F" w:rsidP="000E7637">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sidRPr="0032186E">
              <w:rPr>
                <w:rFonts w:eastAsia="標楷體" w:hint="eastAsia"/>
                <w:b/>
                <w:bCs/>
                <w:color w:val="000000" w:themeColor="text1"/>
              </w:rPr>
              <w:t>6</w:t>
            </w:r>
            <w:r w:rsidRPr="0032186E">
              <w:rPr>
                <w:rFonts w:eastAsia="標楷體"/>
                <w:b/>
                <w:bCs/>
                <w:color w:val="000000" w:themeColor="text1"/>
              </w:rPr>
              <w:t>年</w:t>
            </w:r>
            <w:r w:rsidRPr="0032186E">
              <w:rPr>
                <w:rFonts w:eastAsia="標楷體" w:hint="eastAsia"/>
                <w:b/>
                <w:bCs/>
                <w:color w:val="000000" w:themeColor="text1"/>
              </w:rPr>
              <w:t>2</w:t>
            </w:r>
            <w:r w:rsidRPr="0032186E">
              <w:rPr>
                <w:rFonts w:eastAsia="標楷體"/>
                <w:b/>
                <w:bCs/>
                <w:color w:val="000000" w:themeColor="text1"/>
              </w:rPr>
              <w:t>月較</w:t>
            </w:r>
          </w:p>
          <w:p w:rsidR="00A6267F" w:rsidRPr="0032186E" w:rsidRDefault="00A6267F" w:rsidP="000E7637">
            <w:pPr>
              <w:snapToGrid w:val="0"/>
              <w:spacing w:line="320" w:lineRule="exact"/>
              <w:ind w:left="28"/>
              <w:jc w:val="center"/>
              <w:rPr>
                <w:rFonts w:eastAsia="標楷體"/>
                <w:color w:val="000000" w:themeColor="text1"/>
              </w:rPr>
            </w:pPr>
            <w:r w:rsidRPr="0032186E">
              <w:rPr>
                <w:rFonts w:eastAsia="標楷體"/>
                <w:b/>
                <w:bCs/>
                <w:color w:val="000000" w:themeColor="text1"/>
              </w:rPr>
              <w:t>10</w:t>
            </w:r>
            <w:r w:rsidRPr="0032186E">
              <w:rPr>
                <w:rFonts w:eastAsia="標楷體" w:hint="eastAsia"/>
                <w:b/>
                <w:bCs/>
                <w:color w:val="000000" w:themeColor="text1"/>
              </w:rPr>
              <w:t>5</w:t>
            </w:r>
            <w:r w:rsidRPr="0032186E">
              <w:rPr>
                <w:rFonts w:eastAsia="標楷體"/>
                <w:b/>
                <w:bCs/>
                <w:color w:val="000000" w:themeColor="text1"/>
              </w:rPr>
              <w:t>年同月增減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c>
          <w:tcPr>
            <w:tcW w:w="2410" w:type="dxa"/>
            <w:tcBorders>
              <w:top w:val="single" w:sz="6" w:space="0" w:color="auto"/>
              <w:bottom w:val="single" w:sz="6" w:space="0" w:color="auto"/>
            </w:tcBorders>
          </w:tcPr>
          <w:p w:rsidR="00A6267F" w:rsidRPr="0032186E" w:rsidRDefault="00A6267F" w:rsidP="000E7637">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sidRPr="0032186E">
              <w:rPr>
                <w:rFonts w:eastAsia="標楷體" w:hint="eastAsia"/>
                <w:b/>
                <w:bCs/>
                <w:color w:val="000000" w:themeColor="text1"/>
              </w:rPr>
              <w:t>6</w:t>
            </w:r>
            <w:r w:rsidRPr="0032186E">
              <w:rPr>
                <w:rFonts w:eastAsia="標楷體"/>
                <w:b/>
                <w:bCs/>
                <w:color w:val="000000" w:themeColor="text1"/>
              </w:rPr>
              <w:t>年</w:t>
            </w:r>
            <w:r w:rsidRPr="0032186E">
              <w:rPr>
                <w:rFonts w:eastAsia="標楷體" w:hint="eastAsia"/>
                <w:b/>
                <w:bCs/>
                <w:color w:val="000000" w:themeColor="text1"/>
              </w:rPr>
              <w:t>累計</w:t>
            </w:r>
            <w:r w:rsidRPr="0032186E">
              <w:rPr>
                <w:rFonts w:eastAsia="標楷體"/>
                <w:b/>
                <w:bCs/>
                <w:color w:val="000000" w:themeColor="text1"/>
              </w:rPr>
              <w:t>較</w:t>
            </w:r>
          </w:p>
          <w:p w:rsidR="00A6267F" w:rsidRPr="0032186E" w:rsidRDefault="00A6267F" w:rsidP="000E7637">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sidRPr="0032186E">
              <w:rPr>
                <w:rFonts w:eastAsia="標楷體" w:hint="eastAsia"/>
                <w:b/>
                <w:bCs/>
                <w:color w:val="000000" w:themeColor="text1"/>
              </w:rPr>
              <w:t>5</w:t>
            </w:r>
            <w:r w:rsidRPr="0032186E">
              <w:rPr>
                <w:rFonts w:eastAsia="標楷體"/>
                <w:b/>
                <w:bCs/>
                <w:color w:val="000000" w:themeColor="text1"/>
              </w:rPr>
              <w:t>年同</w:t>
            </w:r>
            <w:r w:rsidRPr="0032186E">
              <w:rPr>
                <w:rFonts w:eastAsia="標楷體" w:hint="eastAsia"/>
                <w:b/>
                <w:bCs/>
                <w:color w:val="000000" w:themeColor="text1"/>
              </w:rPr>
              <w:t>期</w:t>
            </w:r>
            <w:r w:rsidRPr="0032186E">
              <w:rPr>
                <w:rFonts w:eastAsia="標楷體"/>
                <w:b/>
                <w:bCs/>
                <w:color w:val="000000" w:themeColor="text1"/>
              </w:rPr>
              <w:t>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r>
      <w:tr w:rsidR="00A6267F" w:rsidRPr="00F6171E" w:rsidTr="000E7637">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A6267F" w:rsidRPr="003B6B9A" w:rsidRDefault="00A6267F" w:rsidP="000E7637">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A6267F" w:rsidRPr="0032186E" w:rsidRDefault="00A6267F" w:rsidP="000E7637">
            <w:pPr>
              <w:ind w:rightChars="20" w:right="48"/>
              <w:jc w:val="center"/>
              <w:rPr>
                <w:color w:val="000000" w:themeColor="text1"/>
              </w:rPr>
            </w:pPr>
            <w:r w:rsidRPr="0032186E">
              <w:rPr>
                <w:rFonts w:hint="eastAsia"/>
                <w:color w:val="000000" w:themeColor="text1"/>
              </w:rPr>
              <w:t>19.07</w:t>
            </w:r>
          </w:p>
        </w:tc>
        <w:tc>
          <w:tcPr>
            <w:tcW w:w="2410" w:type="dxa"/>
            <w:tcBorders>
              <w:top w:val="single" w:sz="6" w:space="0" w:color="auto"/>
            </w:tcBorders>
            <w:vAlign w:val="center"/>
          </w:tcPr>
          <w:p w:rsidR="00A6267F" w:rsidRPr="0032186E" w:rsidRDefault="00A6267F" w:rsidP="000E7637">
            <w:pPr>
              <w:tabs>
                <w:tab w:val="left" w:pos="1728"/>
              </w:tabs>
              <w:spacing w:line="400" w:lineRule="exact"/>
              <w:ind w:leftChars="30" w:left="72" w:rightChars="369" w:right="886"/>
              <w:jc w:val="right"/>
              <w:rPr>
                <w:rFonts w:eastAsia="標楷體"/>
                <w:color w:val="000000" w:themeColor="text1"/>
              </w:rPr>
            </w:pPr>
            <w:r w:rsidRPr="0032186E">
              <w:rPr>
                <w:rFonts w:hint="eastAsia"/>
                <w:color w:val="000000" w:themeColor="text1"/>
              </w:rPr>
              <w:t>15.11</w:t>
            </w:r>
          </w:p>
        </w:tc>
      </w:tr>
      <w:tr w:rsidR="00A6267F" w:rsidRPr="00F6171E" w:rsidTr="000E7637">
        <w:trPr>
          <w:cantSplit/>
          <w:trHeight w:val="330"/>
          <w:jc w:val="center"/>
        </w:trPr>
        <w:tc>
          <w:tcPr>
            <w:tcW w:w="3809" w:type="dxa"/>
            <w:tcMar>
              <w:top w:w="15" w:type="dxa"/>
              <w:left w:w="15" w:type="dxa"/>
              <w:bottom w:w="0" w:type="dxa"/>
              <w:right w:w="15" w:type="dxa"/>
            </w:tcMar>
            <w:vAlign w:val="center"/>
          </w:tcPr>
          <w:p w:rsidR="00A6267F" w:rsidRPr="003B6B9A" w:rsidRDefault="00A6267F" w:rsidP="000E7637">
            <w:pPr>
              <w:snapToGrid w:val="0"/>
              <w:spacing w:line="400" w:lineRule="exact"/>
              <w:ind w:left="250"/>
              <w:rPr>
                <w:rFonts w:eastAsia="標楷體"/>
              </w:rPr>
            </w:pPr>
            <w:r w:rsidRPr="003B6B9A">
              <w:rPr>
                <w:rFonts w:eastAsia="標楷體"/>
              </w:rPr>
              <w:t>化學材料業</w:t>
            </w:r>
          </w:p>
        </w:tc>
        <w:tc>
          <w:tcPr>
            <w:tcW w:w="2410" w:type="dxa"/>
          </w:tcPr>
          <w:p w:rsidR="00A6267F" w:rsidRPr="0032186E" w:rsidRDefault="00A6267F" w:rsidP="000E7637">
            <w:pPr>
              <w:ind w:rightChars="20" w:right="48"/>
              <w:jc w:val="center"/>
              <w:rPr>
                <w:color w:val="000000" w:themeColor="text1"/>
              </w:rPr>
            </w:pPr>
            <w:r w:rsidRPr="0032186E">
              <w:rPr>
                <w:rFonts w:hint="eastAsia"/>
                <w:color w:val="000000" w:themeColor="text1"/>
              </w:rPr>
              <w:t>0.31</w:t>
            </w:r>
          </w:p>
        </w:tc>
        <w:tc>
          <w:tcPr>
            <w:tcW w:w="2410" w:type="dxa"/>
          </w:tcPr>
          <w:p w:rsidR="00A6267F" w:rsidRPr="0032186E" w:rsidRDefault="00A6267F" w:rsidP="000E7637">
            <w:pPr>
              <w:tabs>
                <w:tab w:val="left" w:pos="1728"/>
              </w:tabs>
              <w:spacing w:line="400" w:lineRule="exact"/>
              <w:ind w:leftChars="30" w:left="72" w:rightChars="369" w:right="886"/>
              <w:jc w:val="right"/>
              <w:rPr>
                <w:color w:val="000000" w:themeColor="text1"/>
              </w:rPr>
            </w:pPr>
            <w:r w:rsidRPr="0032186E">
              <w:rPr>
                <w:rFonts w:hint="eastAsia"/>
                <w:color w:val="000000" w:themeColor="text1"/>
              </w:rPr>
              <w:t>5.20</w:t>
            </w:r>
          </w:p>
        </w:tc>
      </w:tr>
      <w:tr w:rsidR="00A6267F" w:rsidRPr="00F6171E" w:rsidTr="000E7637">
        <w:trPr>
          <w:cantSplit/>
          <w:trHeight w:val="313"/>
          <w:jc w:val="center"/>
        </w:trPr>
        <w:tc>
          <w:tcPr>
            <w:tcW w:w="3809" w:type="dxa"/>
            <w:tcMar>
              <w:top w:w="15" w:type="dxa"/>
              <w:left w:w="15" w:type="dxa"/>
              <w:bottom w:w="0" w:type="dxa"/>
              <w:right w:w="15" w:type="dxa"/>
            </w:tcMar>
            <w:vAlign w:val="center"/>
          </w:tcPr>
          <w:p w:rsidR="00A6267F" w:rsidRPr="003B6B9A" w:rsidRDefault="00A6267F" w:rsidP="000E7637">
            <w:pPr>
              <w:snapToGrid w:val="0"/>
              <w:spacing w:line="400" w:lineRule="exact"/>
              <w:ind w:left="250"/>
              <w:rPr>
                <w:rFonts w:eastAsia="標楷體"/>
              </w:rPr>
            </w:pPr>
            <w:r w:rsidRPr="003B6B9A">
              <w:rPr>
                <w:rFonts w:eastAsia="標楷體"/>
              </w:rPr>
              <w:t>基本金屬業</w:t>
            </w:r>
          </w:p>
        </w:tc>
        <w:tc>
          <w:tcPr>
            <w:tcW w:w="2410" w:type="dxa"/>
          </w:tcPr>
          <w:p w:rsidR="00A6267F" w:rsidRPr="0032186E" w:rsidRDefault="00A6267F" w:rsidP="000E7637">
            <w:pPr>
              <w:ind w:rightChars="20" w:right="48"/>
              <w:jc w:val="center"/>
              <w:rPr>
                <w:color w:val="000000" w:themeColor="text1"/>
              </w:rPr>
            </w:pPr>
            <w:r w:rsidRPr="0032186E">
              <w:rPr>
                <w:rFonts w:hint="eastAsia"/>
                <w:color w:val="000000" w:themeColor="text1"/>
              </w:rPr>
              <w:t>11.51</w:t>
            </w:r>
          </w:p>
        </w:tc>
        <w:tc>
          <w:tcPr>
            <w:tcW w:w="2410" w:type="dxa"/>
          </w:tcPr>
          <w:p w:rsidR="00A6267F" w:rsidRPr="0032186E" w:rsidRDefault="00A6267F" w:rsidP="000E7637">
            <w:pPr>
              <w:tabs>
                <w:tab w:val="left" w:pos="1728"/>
              </w:tabs>
              <w:spacing w:line="400" w:lineRule="exact"/>
              <w:ind w:leftChars="30" w:left="72" w:rightChars="369" w:right="886"/>
              <w:jc w:val="right"/>
              <w:rPr>
                <w:color w:val="000000" w:themeColor="text1"/>
              </w:rPr>
            </w:pPr>
            <w:r w:rsidRPr="0032186E">
              <w:rPr>
                <w:rFonts w:hint="eastAsia"/>
                <w:color w:val="000000" w:themeColor="text1"/>
              </w:rPr>
              <w:t>6.70</w:t>
            </w:r>
          </w:p>
        </w:tc>
      </w:tr>
      <w:tr w:rsidR="00A6267F" w:rsidRPr="00F6171E" w:rsidTr="000E7637">
        <w:trPr>
          <w:cantSplit/>
          <w:trHeight w:val="374"/>
          <w:jc w:val="center"/>
        </w:trPr>
        <w:tc>
          <w:tcPr>
            <w:tcW w:w="3809" w:type="dxa"/>
            <w:tcMar>
              <w:top w:w="15" w:type="dxa"/>
              <w:left w:w="15" w:type="dxa"/>
              <w:bottom w:w="0" w:type="dxa"/>
              <w:right w:w="15" w:type="dxa"/>
            </w:tcMar>
            <w:vAlign w:val="center"/>
          </w:tcPr>
          <w:p w:rsidR="00A6267F" w:rsidRPr="003B6B9A" w:rsidRDefault="00A6267F" w:rsidP="000E7637">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A6267F" w:rsidRPr="0032186E" w:rsidRDefault="00A6267F" w:rsidP="000E7637">
            <w:pPr>
              <w:ind w:rightChars="20" w:right="48"/>
              <w:jc w:val="center"/>
              <w:rPr>
                <w:color w:val="000000" w:themeColor="text1"/>
              </w:rPr>
            </w:pPr>
            <w:r w:rsidRPr="0032186E">
              <w:rPr>
                <w:rFonts w:hint="eastAsia"/>
                <w:color w:val="000000" w:themeColor="text1"/>
              </w:rPr>
              <w:t>8.91</w:t>
            </w:r>
          </w:p>
        </w:tc>
        <w:tc>
          <w:tcPr>
            <w:tcW w:w="2410" w:type="dxa"/>
          </w:tcPr>
          <w:p w:rsidR="00A6267F" w:rsidRPr="0032186E" w:rsidRDefault="00A6267F" w:rsidP="000E7637">
            <w:pPr>
              <w:tabs>
                <w:tab w:val="left" w:pos="1728"/>
              </w:tabs>
              <w:spacing w:line="400" w:lineRule="exact"/>
              <w:ind w:leftChars="30" w:left="72" w:rightChars="369" w:right="886"/>
              <w:jc w:val="right"/>
              <w:rPr>
                <w:color w:val="000000" w:themeColor="text1"/>
              </w:rPr>
            </w:pPr>
            <w:r w:rsidRPr="0032186E">
              <w:rPr>
                <w:rFonts w:hint="eastAsia"/>
                <w:color w:val="000000" w:themeColor="text1"/>
              </w:rPr>
              <w:t>-3.05</w:t>
            </w:r>
          </w:p>
        </w:tc>
      </w:tr>
      <w:tr w:rsidR="00A6267F" w:rsidRPr="00F6171E" w:rsidTr="000E7637">
        <w:trPr>
          <w:cantSplit/>
          <w:trHeight w:val="340"/>
          <w:jc w:val="center"/>
        </w:trPr>
        <w:tc>
          <w:tcPr>
            <w:tcW w:w="3809" w:type="dxa"/>
            <w:tcMar>
              <w:top w:w="15" w:type="dxa"/>
              <w:left w:w="15" w:type="dxa"/>
              <w:bottom w:w="0" w:type="dxa"/>
              <w:right w:w="15" w:type="dxa"/>
            </w:tcMar>
            <w:vAlign w:val="center"/>
          </w:tcPr>
          <w:p w:rsidR="00A6267F" w:rsidRPr="003B6B9A" w:rsidRDefault="00A6267F" w:rsidP="000E7637">
            <w:pPr>
              <w:snapToGrid w:val="0"/>
              <w:spacing w:line="400" w:lineRule="exact"/>
              <w:ind w:left="250"/>
              <w:rPr>
                <w:rFonts w:eastAsia="標楷體"/>
              </w:rPr>
            </w:pPr>
            <w:r w:rsidRPr="003B6B9A">
              <w:rPr>
                <w:rFonts w:eastAsia="標楷體"/>
              </w:rPr>
              <w:t>機械設備業</w:t>
            </w:r>
          </w:p>
        </w:tc>
        <w:tc>
          <w:tcPr>
            <w:tcW w:w="2410" w:type="dxa"/>
          </w:tcPr>
          <w:p w:rsidR="00A6267F" w:rsidRPr="0032186E" w:rsidRDefault="00A6267F" w:rsidP="000E7637">
            <w:pPr>
              <w:ind w:rightChars="20" w:right="48"/>
              <w:jc w:val="center"/>
              <w:rPr>
                <w:color w:val="000000" w:themeColor="text1"/>
              </w:rPr>
            </w:pPr>
            <w:r w:rsidRPr="0032186E">
              <w:rPr>
                <w:rFonts w:hint="eastAsia"/>
                <w:color w:val="000000" w:themeColor="text1"/>
              </w:rPr>
              <w:t>15.53</w:t>
            </w:r>
          </w:p>
        </w:tc>
        <w:tc>
          <w:tcPr>
            <w:tcW w:w="2410" w:type="dxa"/>
          </w:tcPr>
          <w:p w:rsidR="00A6267F" w:rsidRPr="0032186E" w:rsidRDefault="00A6267F" w:rsidP="000E7637">
            <w:pPr>
              <w:tabs>
                <w:tab w:val="left" w:pos="1728"/>
              </w:tabs>
              <w:spacing w:line="400" w:lineRule="exact"/>
              <w:ind w:leftChars="30" w:left="72" w:rightChars="369" w:right="886"/>
              <w:jc w:val="right"/>
              <w:rPr>
                <w:color w:val="000000" w:themeColor="text1"/>
              </w:rPr>
            </w:pPr>
            <w:r w:rsidRPr="0032186E">
              <w:rPr>
                <w:rFonts w:hint="eastAsia"/>
                <w:color w:val="000000" w:themeColor="text1"/>
              </w:rPr>
              <w:t>8.53</w:t>
            </w:r>
          </w:p>
        </w:tc>
      </w:tr>
      <w:tr w:rsidR="00A6267F" w:rsidRPr="00F6171E" w:rsidTr="000E7637">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A6267F" w:rsidRPr="003B6B9A" w:rsidRDefault="00A6267F" w:rsidP="000E7637">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A6267F" w:rsidRPr="0032186E" w:rsidRDefault="00A6267F" w:rsidP="000E7637">
            <w:pPr>
              <w:ind w:rightChars="20" w:right="48"/>
              <w:jc w:val="center"/>
              <w:rPr>
                <w:color w:val="000000" w:themeColor="text1"/>
              </w:rPr>
            </w:pPr>
            <w:r w:rsidRPr="0032186E">
              <w:rPr>
                <w:rFonts w:hint="eastAsia"/>
                <w:color w:val="000000" w:themeColor="text1"/>
              </w:rPr>
              <w:t>19.74</w:t>
            </w:r>
          </w:p>
        </w:tc>
        <w:tc>
          <w:tcPr>
            <w:tcW w:w="2410" w:type="dxa"/>
            <w:tcBorders>
              <w:bottom w:val="single" w:sz="6" w:space="0" w:color="auto"/>
            </w:tcBorders>
          </w:tcPr>
          <w:p w:rsidR="00A6267F" w:rsidRPr="0032186E" w:rsidRDefault="00A6267F" w:rsidP="000E7637">
            <w:pPr>
              <w:tabs>
                <w:tab w:val="left" w:pos="1728"/>
              </w:tabs>
              <w:spacing w:line="400" w:lineRule="exact"/>
              <w:ind w:leftChars="30" w:left="72" w:rightChars="369" w:right="886"/>
              <w:jc w:val="right"/>
              <w:rPr>
                <w:color w:val="000000" w:themeColor="text1"/>
              </w:rPr>
            </w:pPr>
            <w:r w:rsidRPr="0032186E">
              <w:rPr>
                <w:rFonts w:hint="eastAsia"/>
                <w:color w:val="000000" w:themeColor="text1"/>
              </w:rPr>
              <w:t>0.02</w:t>
            </w:r>
          </w:p>
        </w:tc>
      </w:tr>
    </w:tbl>
    <w:p w:rsidR="00FD74A1" w:rsidRDefault="00A6267F" w:rsidP="0032186E">
      <w:pPr>
        <w:widowControl/>
        <w:rPr>
          <w:rFonts w:eastAsia="標楷體"/>
          <w:color w:val="FF0000"/>
          <w:sz w:val="22"/>
          <w:szCs w:val="22"/>
        </w:rPr>
      </w:pPr>
      <w:r w:rsidRPr="007802D9">
        <w:rPr>
          <w:rFonts w:eastAsia="標楷體"/>
          <w:sz w:val="22"/>
        </w:rPr>
        <w:t>資料來源：經濟部統計處。</w:t>
      </w:r>
    </w:p>
    <w:p w:rsidR="0032186E" w:rsidRDefault="0032186E" w:rsidP="0077206A">
      <w:pPr>
        <w:widowControl/>
        <w:ind w:firstLineChars="500" w:firstLine="1100"/>
        <w:rPr>
          <w:rFonts w:eastAsia="標楷體"/>
          <w:color w:val="FF0000"/>
          <w:sz w:val="22"/>
          <w:szCs w:val="22"/>
        </w:rPr>
      </w:pPr>
    </w:p>
    <w:p w:rsidR="00A6267F" w:rsidRPr="008B379D" w:rsidRDefault="0032186E" w:rsidP="0032186E">
      <w:pPr>
        <w:widowControl/>
        <w:ind w:firstLineChars="500" w:firstLine="1100"/>
        <w:rPr>
          <w:rFonts w:eastAsia="標楷體"/>
          <w:color w:val="FF0000"/>
          <w:sz w:val="22"/>
          <w:szCs w:val="22"/>
        </w:rPr>
      </w:pPr>
      <w:r>
        <w:rPr>
          <w:rFonts w:eastAsia="標楷體"/>
          <w:color w:val="FF0000"/>
          <w:sz w:val="22"/>
          <w:szCs w:val="22"/>
        </w:rPr>
        <w:br w:type="page"/>
      </w:r>
    </w:p>
    <w:p w:rsidR="003F3F99" w:rsidRPr="006E5E39" w:rsidRDefault="003F3F99" w:rsidP="003F3F99">
      <w:pPr>
        <w:keepNext/>
        <w:snapToGrid w:val="0"/>
        <w:spacing w:beforeLines="50" w:before="180" w:line="300" w:lineRule="auto"/>
        <w:ind w:rightChars="-25" w:right="-60"/>
        <w:outlineLvl w:val="2"/>
        <w:rPr>
          <w:rFonts w:eastAsia="標楷體"/>
          <w:b/>
          <w:bCs/>
          <w:sz w:val="32"/>
          <w:szCs w:val="32"/>
        </w:rPr>
      </w:pPr>
      <w:bookmarkStart w:id="96" w:name="_Toc401923796"/>
      <w:bookmarkStart w:id="97" w:name="_Toc402171713"/>
      <w:bookmarkStart w:id="98" w:name="_Toc476138378"/>
      <w:r w:rsidRPr="006E5E39">
        <w:rPr>
          <w:rFonts w:eastAsia="標楷體"/>
          <w:b/>
          <w:bCs/>
          <w:sz w:val="32"/>
          <w:szCs w:val="32"/>
        </w:rPr>
        <w:lastRenderedPageBreak/>
        <w:t>（三）</w:t>
      </w:r>
      <w:bookmarkEnd w:id="96"/>
      <w:bookmarkEnd w:id="97"/>
      <w:r w:rsidR="007A10EC" w:rsidRPr="006E5E39">
        <w:rPr>
          <w:rFonts w:eastAsia="標楷體" w:hint="eastAsia"/>
          <w:b/>
          <w:bCs/>
          <w:sz w:val="32"/>
          <w:szCs w:val="32"/>
        </w:rPr>
        <w:t>批發、零售及餐飲業</w:t>
      </w:r>
      <w:bookmarkEnd w:id="98"/>
    </w:p>
    <w:p w:rsidR="0032186E" w:rsidRPr="0032186E" w:rsidRDefault="0032186E" w:rsidP="0032186E">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32186E">
        <w:rPr>
          <w:rFonts w:eastAsia="標楷體"/>
          <w:b/>
          <w:bCs/>
          <w:color w:val="000000" w:themeColor="text1"/>
          <w:kern w:val="0"/>
          <w:sz w:val="28"/>
          <w:szCs w:val="20"/>
        </w:rPr>
        <w:t>１、</w:t>
      </w:r>
      <w:r w:rsidRPr="0032186E">
        <w:rPr>
          <w:rFonts w:eastAsia="標楷體"/>
          <w:b/>
          <w:bCs/>
          <w:color w:val="000000" w:themeColor="text1"/>
          <w:kern w:val="0"/>
          <w:sz w:val="28"/>
          <w:szCs w:val="20"/>
        </w:rPr>
        <w:t>10</w:t>
      </w:r>
      <w:r w:rsidRPr="0032186E">
        <w:rPr>
          <w:rFonts w:eastAsia="標楷體" w:hint="eastAsia"/>
          <w:b/>
          <w:bCs/>
          <w:color w:val="000000" w:themeColor="text1"/>
          <w:kern w:val="0"/>
          <w:sz w:val="28"/>
          <w:szCs w:val="20"/>
        </w:rPr>
        <w:t>6</w:t>
      </w:r>
      <w:r w:rsidRPr="0032186E">
        <w:rPr>
          <w:rFonts w:eastAsia="標楷體"/>
          <w:b/>
          <w:bCs/>
          <w:color w:val="000000" w:themeColor="text1"/>
          <w:kern w:val="0"/>
          <w:sz w:val="28"/>
          <w:szCs w:val="20"/>
        </w:rPr>
        <w:t>年</w:t>
      </w:r>
      <w:r w:rsidRPr="0032186E">
        <w:rPr>
          <w:rFonts w:eastAsia="標楷體" w:hint="eastAsia"/>
          <w:b/>
          <w:bCs/>
          <w:color w:val="000000" w:themeColor="text1"/>
          <w:kern w:val="0"/>
          <w:sz w:val="28"/>
          <w:szCs w:val="20"/>
        </w:rPr>
        <w:t>2</w:t>
      </w:r>
      <w:r w:rsidRPr="0032186E">
        <w:rPr>
          <w:rFonts w:eastAsia="標楷體"/>
          <w:b/>
          <w:bCs/>
          <w:color w:val="000000" w:themeColor="text1"/>
          <w:kern w:val="0"/>
          <w:sz w:val="28"/>
          <w:szCs w:val="20"/>
        </w:rPr>
        <w:t>月</w:t>
      </w:r>
      <w:r w:rsidRPr="0032186E">
        <w:rPr>
          <w:rFonts w:eastAsia="標楷體" w:hint="eastAsia"/>
          <w:b/>
          <w:bCs/>
          <w:color w:val="000000" w:themeColor="text1"/>
          <w:kern w:val="0"/>
          <w:sz w:val="28"/>
          <w:szCs w:val="20"/>
        </w:rPr>
        <w:t>批發業營業額增加</w:t>
      </w:r>
      <w:r w:rsidRPr="0032186E">
        <w:rPr>
          <w:rFonts w:eastAsia="標楷體" w:hint="eastAsia"/>
          <w:b/>
          <w:bCs/>
          <w:color w:val="000000" w:themeColor="text1"/>
          <w:kern w:val="0"/>
          <w:sz w:val="28"/>
          <w:szCs w:val="20"/>
        </w:rPr>
        <w:t>14.3</w:t>
      </w:r>
      <w:r w:rsidRPr="0032186E">
        <w:rPr>
          <w:rFonts w:eastAsia="標楷體"/>
          <w:b/>
          <w:bCs/>
          <w:color w:val="000000" w:themeColor="text1"/>
          <w:kern w:val="0"/>
          <w:sz w:val="28"/>
          <w:szCs w:val="20"/>
        </w:rPr>
        <w:t>%</w:t>
      </w:r>
      <w:r w:rsidRPr="0032186E">
        <w:rPr>
          <w:rFonts w:eastAsia="標楷體" w:hint="eastAsia"/>
          <w:b/>
          <w:bCs/>
          <w:color w:val="000000" w:themeColor="text1"/>
          <w:kern w:val="0"/>
          <w:sz w:val="28"/>
          <w:szCs w:val="20"/>
        </w:rPr>
        <w:t>，零售業及餐飲業營業額各減少</w:t>
      </w:r>
      <w:r w:rsidRPr="0032186E">
        <w:rPr>
          <w:rFonts w:eastAsia="標楷體" w:hint="eastAsia"/>
          <w:b/>
          <w:bCs/>
          <w:color w:val="000000" w:themeColor="text1"/>
          <w:kern w:val="0"/>
          <w:sz w:val="28"/>
          <w:szCs w:val="20"/>
        </w:rPr>
        <w:t>8.4</w:t>
      </w:r>
      <w:r w:rsidRPr="0032186E">
        <w:rPr>
          <w:rFonts w:eastAsia="標楷體"/>
          <w:b/>
          <w:bCs/>
          <w:color w:val="000000" w:themeColor="text1"/>
          <w:kern w:val="0"/>
          <w:sz w:val="28"/>
          <w:szCs w:val="20"/>
        </w:rPr>
        <w:t>%</w:t>
      </w:r>
    </w:p>
    <w:p w:rsidR="0032186E" w:rsidRPr="0032186E" w:rsidRDefault="0032186E" w:rsidP="0032186E">
      <w:pPr>
        <w:widowControl/>
        <w:topLinePunct/>
        <w:snapToGrid w:val="0"/>
        <w:spacing w:beforeLines="50" w:before="180" w:line="300" w:lineRule="auto"/>
        <w:ind w:rightChars="-21" w:right="-50" w:firstLineChars="202" w:firstLine="566"/>
        <w:jc w:val="both"/>
        <w:rPr>
          <w:rFonts w:eastAsia="標楷體"/>
          <w:color w:val="000000" w:themeColor="text1"/>
          <w:kern w:val="0"/>
          <w:sz w:val="28"/>
          <w:szCs w:val="20"/>
        </w:rPr>
      </w:pPr>
      <w:r w:rsidRPr="0032186E">
        <w:rPr>
          <w:rFonts w:eastAsia="標楷體"/>
          <w:color w:val="000000" w:themeColor="text1"/>
          <w:kern w:val="0"/>
          <w:sz w:val="28"/>
          <w:szCs w:val="20"/>
        </w:rPr>
        <w:t>10</w:t>
      </w:r>
      <w:r w:rsidRPr="0032186E">
        <w:rPr>
          <w:rFonts w:eastAsia="標楷體" w:hint="eastAsia"/>
          <w:color w:val="000000" w:themeColor="text1"/>
          <w:kern w:val="0"/>
          <w:sz w:val="28"/>
          <w:szCs w:val="20"/>
        </w:rPr>
        <w:t>6</w:t>
      </w:r>
      <w:r w:rsidRPr="0032186E">
        <w:rPr>
          <w:rFonts w:eastAsia="標楷體"/>
          <w:color w:val="000000" w:themeColor="text1"/>
          <w:kern w:val="0"/>
          <w:sz w:val="28"/>
          <w:szCs w:val="20"/>
        </w:rPr>
        <w:t>年</w:t>
      </w:r>
      <w:r w:rsidRPr="0032186E">
        <w:rPr>
          <w:rFonts w:eastAsia="標楷體" w:hint="eastAsia"/>
          <w:color w:val="000000" w:themeColor="text1"/>
          <w:kern w:val="0"/>
          <w:sz w:val="28"/>
          <w:szCs w:val="20"/>
        </w:rPr>
        <w:t>2</w:t>
      </w:r>
      <w:r w:rsidRPr="0032186E">
        <w:rPr>
          <w:rFonts w:eastAsia="標楷體"/>
          <w:color w:val="000000" w:themeColor="text1"/>
          <w:kern w:val="0"/>
          <w:sz w:val="28"/>
          <w:szCs w:val="20"/>
        </w:rPr>
        <w:t>月批發</w:t>
      </w:r>
      <w:r w:rsidRPr="0032186E">
        <w:rPr>
          <w:rFonts w:eastAsia="標楷體" w:hint="eastAsia"/>
          <w:color w:val="000000" w:themeColor="text1"/>
          <w:kern w:val="0"/>
          <w:sz w:val="28"/>
          <w:szCs w:val="20"/>
        </w:rPr>
        <w:t>業、零售業及</w:t>
      </w:r>
      <w:r w:rsidRPr="0032186E">
        <w:rPr>
          <w:rFonts w:eastAsia="標楷體"/>
          <w:color w:val="000000" w:themeColor="text1"/>
          <w:kern w:val="0"/>
          <w:sz w:val="28"/>
          <w:szCs w:val="20"/>
        </w:rPr>
        <w:t>餐飲業</w:t>
      </w:r>
      <w:r w:rsidRPr="0032186E">
        <w:rPr>
          <w:rFonts w:eastAsia="標楷體" w:hint="eastAsia"/>
          <w:color w:val="000000" w:themeColor="text1"/>
          <w:kern w:val="0"/>
          <w:sz w:val="28"/>
          <w:szCs w:val="20"/>
        </w:rPr>
        <w:t>營業額分別</w:t>
      </w:r>
      <w:r w:rsidR="00616F90">
        <w:rPr>
          <w:rFonts w:eastAsia="標楷體" w:hint="eastAsia"/>
          <w:color w:val="000000" w:themeColor="text1"/>
          <w:kern w:val="0"/>
          <w:sz w:val="28"/>
          <w:szCs w:val="20"/>
        </w:rPr>
        <w:t>為</w:t>
      </w:r>
      <w:r w:rsidRPr="0032186E">
        <w:rPr>
          <w:rFonts w:eastAsia="標楷體" w:hint="eastAsia"/>
          <w:color w:val="000000" w:themeColor="text1"/>
          <w:kern w:val="0"/>
          <w:sz w:val="28"/>
          <w:szCs w:val="20"/>
        </w:rPr>
        <w:t>6,985</w:t>
      </w:r>
      <w:r w:rsidRPr="0032186E">
        <w:rPr>
          <w:rFonts w:eastAsia="標楷體" w:hint="eastAsia"/>
          <w:color w:val="000000" w:themeColor="text1"/>
          <w:kern w:val="0"/>
          <w:sz w:val="28"/>
          <w:szCs w:val="20"/>
        </w:rPr>
        <w:t>億元、</w:t>
      </w:r>
      <w:r w:rsidRPr="0032186E">
        <w:rPr>
          <w:rFonts w:eastAsia="標楷體"/>
          <w:color w:val="000000" w:themeColor="text1"/>
          <w:kern w:val="0"/>
          <w:sz w:val="28"/>
          <w:szCs w:val="20"/>
        </w:rPr>
        <w:t>3,</w:t>
      </w:r>
      <w:r w:rsidRPr="0032186E">
        <w:rPr>
          <w:rFonts w:eastAsia="標楷體" w:hint="eastAsia"/>
          <w:color w:val="000000" w:themeColor="text1"/>
          <w:kern w:val="0"/>
          <w:sz w:val="28"/>
          <w:szCs w:val="20"/>
        </w:rPr>
        <w:t>026</w:t>
      </w:r>
      <w:r w:rsidRPr="0032186E">
        <w:rPr>
          <w:rFonts w:eastAsia="標楷體" w:hint="eastAsia"/>
          <w:color w:val="000000" w:themeColor="text1"/>
          <w:kern w:val="0"/>
          <w:sz w:val="28"/>
          <w:szCs w:val="20"/>
        </w:rPr>
        <w:t>億元及</w:t>
      </w:r>
      <w:r w:rsidRPr="0032186E">
        <w:rPr>
          <w:rFonts w:eastAsia="標楷體" w:hint="eastAsia"/>
          <w:color w:val="000000" w:themeColor="text1"/>
          <w:kern w:val="0"/>
          <w:sz w:val="28"/>
          <w:szCs w:val="20"/>
        </w:rPr>
        <w:t>365</w:t>
      </w:r>
      <w:r w:rsidRPr="0032186E">
        <w:rPr>
          <w:rFonts w:eastAsia="標楷體" w:hint="eastAsia"/>
          <w:color w:val="000000" w:themeColor="text1"/>
          <w:kern w:val="0"/>
          <w:sz w:val="28"/>
          <w:szCs w:val="20"/>
        </w:rPr>
        <w:t>億元，除批發業較上年同月增加</w:t>
      </w:r>
      <w:r w:rsidRPr="0032186E">
        <w:rPr>
          <w:rFonts w:eastAsia="標楷體" w:hint="eastAsia"/>
          <w:color w:val="000000" w:themeColor="text1"/>
          <w:kern w:val="0"/>
          <w:sz w:val="28"/>
          <w:szCs w:val="20"/>
        </w:rPr>
        <w:t>14.3%</w:t>
      </w:r>
      <w:r w:rsidRPr="0032186E">
        <w:rPr>
          <w:rFonts w:eastAsia="標楷體" w:hint="eastAsia"/>
          <w:color w:val="000000" w:themeColor="text1"/>
          <w:kern w:val="0"/>
          <w:sz w:val="28"/>
          <w:szCs w:val="20"/>
        </w:rPr>
        <w:t>外，零售業及餐飲業各減少</w:t>
      </w:r>
      <w:r w:rsidRPr="0032186E">
        <w:rPr>
          <w:rFonts w:eastAsia="標楷體" w:hint="eastAsia"/>
          <w:color w:val="000000" w:themeColor="text1"/>
          <w:kern w:val="0"/>
          <w:sz w:val="28"/>
          <w:szCs w:val="20"/>
        </w:rPr>
        <w:t>8.4%</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Pr="0032186E">
        <w:rPr>
          <w:rFonts w:eastAsia="標楷體" w:hint="eastAsia"/>
          <w:color w:val="000000" w:themeColor="text1"/>
          <w:kern w:val="0"/>
          <w:sz w:val="28"/>
          <w:szCs w:val="20"/>
        </w:rPr>
        <w:t>2</w:t>
      </w:r>
      <w:r w:rsidRPr="0032186E">
        <w:rPr>
          <w:rFonts w:eastAsia="標楷體" w:hint="eastAsia"/>
          <w:color w:val="000000" w:themeColor="text1"/>
          <w:kern w:val="0"/>
          <w:sz w:val="28"/>
          <w:szCs w:val="20"/>
        </w:rPr>
        <w:t>月批發業及餐飲業營業額分別較上年同期增加</w:t>
      </w:r>
      <w:r w:rsidRPr="0032186E">
        <w:rPr>
          <w:rFonts w:eastAsia="標楷體" w:hint="eastAsia"/>
          <w:color w:val="000000" w:themeColor="text1"/>
          <w:kern w:val="0"/>
          <w:sz w:val="28"/>
          <w:szCs w:val="20"/>
        </w:rPr>
        <w:t>6.0%</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2.9%</w:t>
      </w:r>
      <w:r w:rsidRPr="0032186E">
        <w:rPr>
          <w:rFonts w:eastAsia="標楷體" w:hint="eastAsia"/>
          <w:color w:val="000000" w:themeColor="text1"/>
          <w:kern w:val="0"/>
          <w:sz w:val="28"/>
          <w:szCs w:val="20"/>
        </w:rPr>
        <w:t>，零售業則減少</w:t>
      </w:r>
      <w:r w:rsidRPr="0032186E">
        <w:rPr>
          <w:rFonts w:eastAsia="標楷體" w:hint="eastAsia"/>
          <w:color w:val="000000" w:themeColor="text1"/>
          <w:kern w:val="0"/>
          <w:sz w:val="28"/>
          <w:szCs w:val="20"/>
        </w:rPr>
        <w:t>1.7%</w:t>
      </w:r>
      <w:r w:rsidRPr="0032186E">
        <w:rPr>
          <w:rFonts w:eastAsia="標楷體" w:hint="eastAsia"/>
          <w:color w:val="000000" w:themeColor="text1"/>
          <w:kern w:val="0"/>
          <w:sz w:val="28"/>
          <w:szCs w:val="20"/>
        </w:rPr>
        <w:t>。</w:t>
      </w:r>
    </w:p>
    <w:p w:rsidR="0032186E" w:rsidRPr="0032186E" w:rsidRDefault="0032186E" w:rsidP="0032186E">
      <w:pPr>
        <w:snapToGrid w:val="0"/>
        <w:ind w:right="-142"/>
        <w:jc w:val="center"/>
        <w:rPr>
          <w:rFonts w:eastAsia="標楷體"/>
          <w:b/>
          <w:bCs/>
          <w:color w:val="000000" w:themeColor="text1"/>
          <w:sz w:val="28"/>
        </w:rPr>
      </w:pPr>
      <w:r w:rsidRPr="0032186E">
        <w:rPr>
          <w:rFonts w:eastAsia="標楷體"/>
          <w:b/>
          <w:bCs/>
          <w:color w:val="000000" w:themeColor="text1"/>
          <w:sz w:val="28"/>
        </w:rPr>
        <w:t>表</w:t>
      </w:r>
      <w:r w:rsidRPr="0032186E">
        <w:rPr>
          <w:rFonts w:eastAsia="標楷體"/>
          <w:b/>
          <w:bCs/>
          <w:color w:val="000000" w:themeColor="text1"/>
          <w:sz w:val="28"/>
        </w:rPr>
        <w:t xml:space="preserve">2-3-1  </w:t>
      </w:r>
      <w:r w:rsidRPr="0032186E">
        <w:rPr>
          <w:rFonts w:eastAsia="標楷體" w:hint="eastAsia"/>
          <w:b/>
          <w:bCs/>
          <w:color w:val="000000" w:themeColor="text1"/>
          <w:sz w:val="28"/>
        </w:rPr>
        <w:t>批發、零售及餐飲業</w:t>
      </w:r>
      <w:r w:rsidRPr="0032186E">
        <w:rPr>
          <w:rFonts w:eastAsia="標楷體"/>
          <w:b/>
          <w:bCs/>
          <w:color w:val="000000" w:themeColor="text1"/>
          <w:sz w:val="28"/>
        </w:rPr>
        <w:t>營業額</w:t>
      </w:r>
    </w:p>
    <w:tbl>
      <w:tblPr>
        <w:tblW w:w="9045"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1310"/>
        <w:gridCol w:w="1134"/>
        <w:gridCol w:w="1276"/>
        <w:gridCol w:w="1276"/>
        <w:gridCol w:w="1134"/>
        <w:gridCol w:w="1275"/>
      </w:tblGrid>
      <w:tr w:rsidR="0032186E" w:rsidRPr="0032186E" w:rsidTr="000E7637">
        <w:trPr>
          <w:cantSplit/>
          <w:trHeight w:val="20"/>
        </w:trPr>
        <w:tc>
          <w:tcPr>
            <w:tcW w:w="1640" w:type="dxa"/>
            <w:vMerge w:val="restart"/>
            <w:tcBorders>
              <w:top w:val="single" w:sz="4" w:space="0" w:color="auto"/>
              <w:left w:val="nil"/>
              <w:bottom w:val="single" w:sz="4" w:space="0" w:color="auto"/>
              <w:right w:val="nil"/>
            </w:tcBorders>
            <w:vAlign w:val="center"/>
          </w:tcPr>
          <w:p w:rsidR="0032186E" w:rsidRPr="0032186E" w:rsidRDefault="0032186E" w:rsidP="000E7637">
            <w:pPr>
              <w:adjustRightInd w:val="0"/>
              <w:snapToGrid w:val="0"/>
              <w:ind w:left="30"/>
              <w:jc w:val="center"/>
              <w:rPr>
                <w:rFonts w:eastAsia="標楷體"/>
                <w:color w:val="000000" w:themeColor="text1"/>
              </w:rPr>
            </w:pPr>
            <w:r w:rsidRPr="0032186E">
              <w:rPr>
                <w:rFonts w:eastAsia="標楷體" w:hint="eastAsia"/>
                <w:color w:val="000000" w:themeColor="text1"/>
              </w:rPr>
              <w:t>年</w:t>
            </w:r>
            <w:r w:rsidRPr="0032186E">
              <w:rPr>
                <w:rFonts w:eastAsia="標楷體" w:hint="eastAsia"/>
                <w:color w:val="000000" w:themeColor="text1"/>
              </w:rPr>
              <w:t>(</w:t>
            </w:r>
            <w:r w:rsidRPr="0032186E">
              <w:rPr>
                <w:rFonts w:eastAsia="標楷體" w:hint="eastAsia"/>
                <w:color w:val="000000" w:themeColor="text1"/>
              </w:rPr>
              <w:t>月</w:t>
            </w:r>
            <w:r w:rsidRPr="0032186E">
              <w:rPr>
                <w:rFonts w:eastAsia="標楷體" w:hint="eastAsia"/>
                <w:color w:val="000000" w:themeColor="text1"/>
              </w:rPr>
              <w:t>)</w:t>
            </w:r>
          </w:p>
        </w:tc>
        <w:tc>
          <w:tcPr>
            <w:tcW w:w="2444" w:type="dxa"/>
            <w:gridSpan w:val="2"/>
            <w:tcBorders>
              <w:top w:val="single" w:sz="4" w:space="0" w:color="auto"/>
              <w:left w:val="single" w:sz="4" w:space="0" w:color="auto"/>
              <w:bottom w:val="nil"/>
              <w:right w:val="nil"/>
            </w:tcBorders>
          </w:tcPr>
          <w:p w:rsidR="0032186E" w:rsidRPr="0032186E" w:rsidRDefault="0032186E" w:rsidP="000E7637">
            <w:pPr>
              <w:adjustRightInd w:val="0"/>
              <w:snapToGrid w:val="0"/>
              <w:ind w:left="30"/>
              <w:jc w:val="center"/>
              <w:rPr>
                <w:rFonts w:eastAsia="標楷體"/>
                <w:color w:val="000000" w:themeColor="text1"/>
              </w:rPr>
            </w:pPr>
            <w:r w:rsidRPr="0032186E">
              <w:rPr>
                <w:rFonts w:eastAsia="標楷體"/>
                <w:color w:val="000000" w:themeColor="text1"/>
              </w:rPr>
              <w:t>批發業</w:t>
            </w:r>
          </w:p>
        </w:tc>
        <w:tc>
          <w:tcPr>
            <w:tcW w:w="2552" w:type="dxa"/>
            <w:gridSpan w:val="2"/>
            <w:tcBorders>
              <w:top w:val="single" w:sz="4" w:space="0" w:color="auto"/>
              <w:left w:val="single" w:sz="4" w:space="0" w:color="auto"/>
              <w:bottom w:val="nil"/>
              <w:right w:val="nil"/>
            </w:tcBorders>
          </w:tcPr>
          <w:p w:rsidR="0032186E" w:rsidRPr="0032186E" w:rsidRDefault="0032186E" w:rsidP="000E7637">
            <w:pPr>
              <w:adjustRightInd w:val="0"/>
              <w:snapToGrid w:val="0"/>
              <w:ind w:left="30"/>
              <w:jc w:val="center"/>
              <w:rPr>
                <w:rFonts w:eastAsia="標楷體"/>
                <w:color w:val="000000" w:themeColor="text1"/>
              </w:rPr>
            </w:pPr>
            <w:r w:rsidRPr="0032186E">
              <w:rPr>
                <w:rFonts w:eastAsia="標楷體"/>
                <w:color w:val="000000" w:themeColor="text1"/>
              </w:rPr>
              <w:t>零售業</w:t>
            </w:r>
          </w:p>
        </w:tc>
        <w:tc>
          <w:tcPr>
            <w:tcW w:w="2409" w:type="dxa"/>
            <w:gridSpan w:val="2"/>
            <w:tcBorders>
              <w:top w:val="single" w:sz="4" w:space="0" w:color="auto"/>
              <w:left w:val="single" w:sz="4" w:space="0" w:color="auto"/>
              <w:bottom w:val="single" w:sz="4" w:space="0" w:color="auto"/>
              <w:right w:val="nil"/>
            </w:tcBorders>
          </w:tcPr>
          <w:p w:rsidR="0032186E" w:rsidRPr="0032186E" w:rsidRDefault="0032186E" w:rsidP="000E7637">
            <w:pPr>
              <w:adjustRightInd w:val="0"/>
              <w:snapToGrid w:val="0"/>
              <w:ind w:left="30"/>
              <w:jc w:val="center"/>
              <w:rPr>
                <w:rFonts w:eastAsia="標楷體"/>
                <w:color w:val="000000" w:themeColor="text1"/>
              </w:rPr>
            </w:pPr>
            <w:r w:rsidRPr="0032186E">
              <w:rPr>
                <w:rFonts w:eastAsia="標楷體"/>
                <w:color w:val="000000" w:themeColor="text1"/>
              </w:rPr>
              <w:t>餐飲業</w:t>
            </w:r>
          </w:p>
        </w:tc>
      </w:tr>
      <w:tr w:rsidR="0032186E" w:rsidRPr="0032186E" w:rsidTr="000E7637">
        <w:trPr>
          <w:cantSplit/>
          <w:trHeight w:val="20"/>
        </w:trPr>
        <w:tc>
          <w:tcPr>
            <w:tcW w:w="1640" w:type="dxa"/>
            <w:vMerge/>
            <w:tcBorders>
              <w:top w:val="single" w:sz="4" w:space="0" w:color="auto"/>
              <w:left w:val="nil"/>
              <w:bottom w:val="single" w:sz="4" w:space="0" w:color="auto"/>
              <w:right w:val="nil"/>
            </w:tcBorders>
            <w:vAlign w:val="center"/>
          </w:tcPr>
          <w:p w:rsidR="0032186E" w:rsidRPr="0032186E" w:rsidRDefault="0032186E" w:rsidP="000E7637">
            <w:pPr>
              <w:adjustRightInd w:val="0"/>
              <w:snapToGrid w:val="0"/>
              <w:ind w:left="30"/>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adjustRightInd w:val="0"/>
              <w:snapToGrid w:val="0"/>
              <w:ind w:left="30"/>
              <w:jc w:val="center"/>
              <w:rPr>
                <w:rFonts w:eastAsia="標楷體"/>
                <w:color w:val="000000" w:themeColor="text1"/>
                <w:spacing w:val="-20"/>
              </w:rPr>
            </w:pPr>
            <w:r w:rsidRPr="0032186E">
              <w:rPr>
                <w:rFonts w:eastAsia="標楷體"/>
                <w:color w:val="000000" w:themeColor="text1"/>
                <w:spacing w:val="-20"/>
              </w:rPr>
              <w:t>金額</w:t>
            </w:r>
          </w:p>
          <w:p w:rsidR="0032186E" w:rsidRPr="0032186E" w:rsidRDefault="0032186E" w:rsidP="000E7637">
            <w:pPr>
              <w:adjustRightInd w:val="0"/>
              <w:snapToGrid w:val="0"/>
              <w:ind w:left="30"/>
              <w:jc w:val="center"/>
              <w:rPr>
                <w:rFonts w:eastAsia="標楷體"/>
                <w:color w:val="000000" w:themeColor="text1"/>
                <w:spacing w:val="-20"/>
              </w:rPr>
            </w:pPr>
            <w:r w:rsidRPr="0032186E">
              <w:rPr>
                <w:rFonts w:eastAsia="標楷體"/>
                <w:color w:val="000000" w:themeColor="text1"/>
                <w:spacing w:val="-20"/>
              </w:rPr>
              <w:t>（億元）</w:t>
            </w:r>
          </w:p>
        </w:tc>
        <w:tc>
          <w:tcPr>
            <w:tcW w:w="1134"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adjustRightInd w:val="0"/>
              <w:snapToGrid w:val="0"/>
              <w:ind w:left="30"/>
              <w:jc w:val="center"/>
              <w:rPr>
                <w:rFonts w:eastAsia="標楷體"/>
                <w:color w:val="000000" w:themeColor="text1"/>
                <w:spacing w:val="-20"/>
              </w:rPr>
            </w:pPr>
            <w:r w:rsidRPr="0032186E">
              <w:rPr>
                <w:rFonts w:eastAsia="標楷體"/>
                <w:color w:val="000000" w:themeColor="text1"/>
                <w:spacing w:val="-20"/>
              </w:rPr>
              <w:t>年增率（</w:t>
            </w:r>
            <w:r w:rsidRPr="0032186E">
              <w:rPr>
                <w:rFonts w:eastAsia="標楷體"/>
                <w:color w:val="000000" w:themeColor="text1"/>
                <w:spacing w:val="-20"/>
              </w:rPr>
              <w:t>%</w:t>
            </w:r>
            <w:r w:rsidRPr="0032186E">
              <w:rPr>
                <w:rFonts w:eastAsia="標楷體"/>
                <w:color w:val="000000" w:themeColor="text1"/>
                <w:spacing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adjustRightInd w:val="0"/>
              <w:snapToGrid w:val="0"/>
              <w:ind w:left="30"/>
              <w:jc w:val="center"/>
              <w:rPr>
                <w:rFonts w:eastAsia="標楷體"/>
                <w:color w:val="000000" w:themeColor="text1"/>
                <w:spacing w:val="-20"/>
              </w:rPr>
            </w:pPr>
            <w:r w:rsidRPr="0032186E">
              <w:rPr>
                <w:rFonts w:eastAsia="標楷體"/>
                <w:color w:val="000000" w:themeColor="text1"/>
                <w:spacing w:val="-20"/>
              </w:rPr>
              <w:t>金額</w:t>
            </w:r>
          </w:p>
          <w:p w:rsidR="0032186E" w:rsidRPr="0032186E" w:rsidRDefault="0032186E" w:rsidP="000E7637">
            <w:pPr>
              <w:adjustRightInd w:val="0"/>
              <w:snapToGrid w:val="0"/>
              <w:ind w:left="30"/>
              <w:jc w:val="center"/>
              <w:rPr>
                <w:rFonts w:eastAsia="標楷體"/>
                <w:color w:val="000000" w:themeColor="text1"/>
                <w:spacing w:val="-20"/>
              </w:rPr>
            </w:pPr>
            <w:r w:rsidRPr="0032186E">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adjustRightInd w:val="0"/>
              <w:snapToGrid w:val="0"/>
              <w:ind w:left="30"/>
              <w:jc w:val="center"/>
              <w:rPr>
                <w:rFonts w:eastAsia="標楷體"/>
                <w:color w:val="000000" w:themeColor="text1"/>
                <w:spacing w:val="-20"/>
              </w:rPr>
            </w:pPr>
            <w:r w:rsidRPr="0032186E">
              <w:rPr>
                <w:rFonts w:eastAsia="標楷體"/>
                <w:color w:val="000000" w:themeColor="text1"/>
                <w:spacing w:val="-20"/>
              </w:rPr>
              <w:t>年增率（</w:t>
            </w:r>
            <w:r w:rsidRPr="0032186E">
              <w:rPr>
                <w:rFonts w:eastAsia="標楷體"/>
                <w:color w:val="000000" w:themeColor="text1"/>
                <w:spacing w:val="-20"/>
              </w:rPr>
              <w:t>%</w:t>
            </w:r>
            <w:r w:rsidRPr="0032186E">
              <w:rPr>
                <w:rFonts w:eastAsia="標楷體"/>
                <w:color w:val="000000" w:themeColor="text1"/>
                <w:spacing w:val="-20"/>
              </w:rPr>
              <w:t>）</w:t>
            </w:r>
          </w:p>
        </w:tc>
        <w:tc>
          <w:tcPr>
            <w:tcW w:w="1134" w:type="dxa"/>
            <w:tcBorders>
              <w:top w:val="single" w:sz="4" w:space="0" w:color="auto"/>
              <w:left w:val="single" w:sz="4" w:space="0" w:color="auto"/>
              <w:bottom w:val="single" w:sz="4" w:space="0" w:color="auto"/>
              <w:right w:val="nil"/>
            </w:tcBorders>
            <w:vAlign w:val="center"/>
          </w:tcPr>
          <w:p w:rsidR="0032186E" w:rsidRPr="0032186E" w:rsidRDefault="0032186E" w:rsidP="000E7637">
            <w:pPr>
              <w:adjustRightInd w:val="0"/>
              <w:snapToGrid w:val="0"/>
              <w:ind w:left="30"/>
              <w:jc w:val="center"/>
              <w:rPr>
                <w:rFonts w:eastAsia="標楷體"/>
                <w:color w:val="000000" w:themeColor="text1"/>
                <w:spacing w:val="-20"/>
              </w:rPr>
            </w:pPr>
            <w:r w:rsidRPr="0032186E">
              <w:rPr>
                <w:rFonts w:eastAsia="標楷體"/>
                <w:color w:val="000000" w:themeColor="text1"/>
                <w:spacing w:val="-20"/>
              </w:rPr>
              <w:t>金額</w:t>
            </w:r>
          </w:p>
          <w:p w:rsidR="0032186E" w:rsidRPr="0032186E" w:rsidRDefault="0032186E" w:rsidP="000E7637">
            <w:pPr>
              <w:adjustRightInd w:val="0"/>
              <w:snapToGrid w:val="0"/>
              <w:ind w:left="30"/>
              <w:jc w:val="center"/>
              <w:rPr>
                <w:rFonts w:eastAsia="標楷體"/>
                <w:color w:val="000000" w:themeColor="text1"/>
                <w:spacing w:val="-20"/>
              </w:rPr>
            </w:pPr>
            <w:r w:rsidRPr="0032186E">
              <w:rPr>
                <w:rFonts w:eastAsia="標楷體"/>
                <w:color w:val="000000" w:themeColor="text1"/>
                <w:spacing w:val="-20"/>
              </w:rPr>
              <w:t>（億元）</w:t>
            </w:r>
          </w:p>
        </w:tc>
        <w:tc>
          <w:tcPr>
            <w:tcW w:w="1275" w:type="dxa"/>
            <w:tcBorders>
              <w:top w:val="single" w:sz="4" w:space="0" w:color="auto"/>
              <w:left w:val="single" w:sz="4" w:space="0" w:color="auto"/>
              <w:bottom w:val="single" w:sz="4" w:space="0" w:color="auto"/>
              <w:right w:val="nil"/>
            </w:tcBorders>
            <w:vAlign w:val="center"/>
          </w:tcPr>
          <w:p w:rsidR="0032186E" w:rsidRPr="0032186E" w:rsidRDefault="0032186E" w:rsidP="000E7637">
            <w:pPr>
              <w:adjustRightInd w:val="0"/>
              <w:snapToGrid w:val="0"/>
              <w:ind w:left="30"/>
              <w:jc w:val="center"/>
              <w:rPr>
                <w:rFonts w:eastAsia="標楷體"/>
                <w:color w:val="000000" w:themeColor="text1"/>
                <w:spacing w:val="-20"/>
              </w:rPr>
            </w:pPr>
            <w:r w:rsidRPr="0032186E">
              <w:rPr>
                <w:rFonts w:eastAsia="標楷體"/>
                <w:color w:val="000000" w:themeColor="text1"/>
                <w:spacing w:val="-20"/>
              </w:rPr>
              <w:t>年增率（</w:t>
            </w:r>
            <w:r w:rsidRPr="0032186E">
              <w:rPr>
                <w:rFonts w:eastAsia="標楷體"/>
                <w:color w:val="000000" w:themeColor="text1"/>
                <w:spacing w:val="-20"/>
              </w:rPr>
              <w:t>%</w:t>
            </w:r>
            <w:r w:rsidRPr="0032186E">
              <w:rPr>
                <w:rFonts w:eastAsia="標楷體"/>
                <w:color w:val="000000" w:themeColor="text1"/>
                <w:spacing w:val="-20"/>
              </w:rPr>
              <w:t>）</w:t>
            </w:r>
          </w:p>
        </w:tc>
      </w:tr>
      <w:tr w:rsidR="0032186E" w:rsidRPr="0032186E" w:rsidTr="000E7637">
        <w:trPr>
          <w:trHeight w:val="20"/>
        </w:trPr>
        <w:tc>
          <w:tcPr>
            <w:tcW w:w="1640" w:type="dxa"/>
            <w:tcBorders>
              <w:top w:val="nil"/>
              <w:left w:val="nil"/>
              <w:bottom w:val="nil"/>
              <w:right w:val="double" w:sz="4" w:space="0" w:color="auto"/>
            </w:tcBorders>
            <w:vAlign w:val="center"/>
          </w:tcPr>
          <w:p w:rsidR="0032186E" w:rsidRPr="0032186E" w:rsidRDefault="0032186E" w:rsidP="000E7637">
            <w:pPr>
              <w:snapToGrid w:val="0"/>
              <w:spacing w:line="300" w:lineRule="exact"/>
              <w:jc w:val="both"/>
              <w:rPr>
                <w:rFonts w:eastAsia="標楷體"/>
                <w:color w:val="000000" w:themeColor="text1"/>
              </w:rPr>
            </w:pPr>
            <w:r w:rsidRPr="0032186E">
              <w:rPr>
                <w:rFonts w:eastAsia="標楷體"/>
                <w:b/>
                <w:bCs/>
                <w:color w:val="000000" w:themeColor="text1"/>
              </w:rPr>
              <w:t xml:space="preserve"> 101</w:t>
            </w:r>
            <w:r w:rsidRPr="0032186E">
              <w:rPr>
                <w:rFonts w:eastAsia="標楷體"/>
                <w:b/>
                <w:bCs/>
                <w:color w:val="000000" w:themeColor="text1"/>
              </w:rPr>
              <w:t>年</w:t>
            </w:r>
          </w:p>
        </w:tc>
        <w:tc>
          <w:tcPr>
            <w:tcW w:w="1310"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98,330</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-1.6</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37,832</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2.4</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3,945</w:t>
            </w:r>
          </w:p>
        </w:tc>
        <w:tc>
          <w:tcPr>
            <w:tcW w:w="1275"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3.6</w:t>
            </w:r>
          </w:p>
        </w:tc>
      </w:tr>
      <w:tr w:rsidR="0032186E" w:rsidRPr="0032186E" w:rsidTr="000E7637">
        <w:trPr>
          <w:trHeight w:val="20"/>
        </w:trPr>
        <w:tc>
          <w:tcPr>
            <w:tcW w:w="1640" w:type="dxa"/>
            <w:tcBorders>
              <w:top w:val="nil"/>
              <w:left w:val="nil"/>
              <w:bottom w:val="nil"/>
              <w:right w:val="double" w:sz="4" w:space="0" w:color="auto"/>
            </w:tcBorders>
            <w:vAlign w:val="center"/>
          </w:tcPr>
          <w:p w:rsidR="0032186E" w:rsidRPr="0032186E" w:rsidRDefault="0032186E" w:rsidP="000E7637">
            <w:pPr>
              <w:snapToGrid w:val="0"/>
              <w:spacing w:line="300" w:lineRule="exact"/>
              <w:jc w:val="both"/>
              <w:rPr>
                <w:rFonts w:eastAsia="標楷體"/>
                <w:b/>
                <w:bCs/>
                <w:color w:val="000000" w:themeColor="text1"/>
              </w:rPr>
            </w:pPr>
            <w:r w:rsidRPr="0032186E">
              <w:rPr>
                <w:rFonts w:eastAsia="標楷體"/>
                <w:b/>
                <w:bCs/>
                <w:color w:val="000000" w:themeColor="text1"/>
              </w:rPr>
              <w:t xml:space="preserve"> 102</w:t>
            </w:r>
            <w:r w:rsidRPr="0032186E">
              <w:rPr>
                <w:rFonts w:eastAsia="標楷體"/>
                <w:b/>
                <w:bCs/>
                <w:color w:val="000000" w:themeColor="text1"/>
              </w:rPr>
              <w:t>年</w:t>
            </w:r>
          </w:p>
        </w:tc>
        <w:tc>
          <w:tcPr>
            <w:tcW w:w="1310"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99,042</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0.7</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38,574</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2.0</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4,007</w:t>
            </w:r>
          </w:p>
        </w:tc>
        <w:tc>
          <w:tcPr>
            <w:tcW w:w="1275"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1.6</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snapToGrid w:val="0"/>
              <w:spacing w:line="300" w:lineRule="exact"/>
              <w:jc w:val="both"/>
              <w:rPr>
                <w:rFonts w:eastAsia="標楷體"/>
                <w:b/>
                <w:bCs/>
                <w:color w:val="000000" w:themeColor="text1"/>
              </w:rPr>
            </w:pPr>
            <w:r w:rsidRPr="0032186E">
              <w:rPr>
                <w:rFonts w:eastAsia="標楷體"/>
                <w:b/>
                <w:bCs/>
                <w:color w:val="000000" w:themeColor="text1"/>
              </w:rPr>
              <w:t xml:space="preserve"> 103</w:t>
            </w:r>
            <w:r w:rsidRPr="0032186E">
              <w:rPr>
                <w:rFonts w:eastAsia="標楷體"/>
                <w:b/>
                <w:bCs/>
                <w:color w:val="000000" w:themeColor="text1"/>
              </w:rPr>
              <w:t>年</w:t>
            </w:r>
          </w:p>
        </w:tc>
        <w:tc>
          <w:tcPr>
            <w:tcW w:w="1310"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101,173</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2.2</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40,074</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3.9</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4,129</w:t>
            </w:r>
          </w:p>
        </w:tc>
        <w:tc>
          <w:tcPr>
            <w:tcW w:w="1275"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3.1</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snapToGrid w:val="0"/>
              <w:spacing w:line="300" w:lineRule="exact"/>
              <w:jc w:val="both"/>
              <w:rPr>
                <w:rFonts w:eastAsia="標楷體"/>
                <w:b/>
                <w:bCs/>
                <w:color w:val="000000" w:themeColor="text1"/>
              </w:rPr>
            </w:pPr>
            <w:r w:rsidRPr="0032186E">
              <w:rPr>
                <w:rFonts w:eastAsia="標楷體"/>
                <w:b/>
                <w:bCs/>
                <w:color w:val="000000" w:themeColor="text1"/>
              </w:rPr>
              <w:t xml:space="preserve"> 104</w:t>
            </w:r>
            <w:r w:rsidRPr="0032186E">
              <w:rPr>
                <w:rFonts w:eastAsia="標楷體"/>
                <w:b/>
                <w:bCs/>
                <w:color w:val="000000" w:themeColor="text1"/>
              </w:rPr>
              <w:t>年</w:t>
            </w:r>
          </w:p>
        </w:tc>
        <w:tc>
          <w:tcPr>
            <w:tcW w:w="1310"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97,258</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-3.9</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40,</w:t>
            </w:r>
            <w:r w:rsidRPr="0032186E">
              <w:rPr>
                <w:rFonts w:eastAsia="標楷體" w:hint="eastAsia"/>
                <w:b/>
                <w:bCs/>
                <w:color w:val="000000" w:themeColor="text1"/>
              </w:rPr>
              <w:t>203</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0.3</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4,241</w:t>
            </w:r>
          </w:p>
        </w:tc>
        <w:tc>
          <w:tcPr>
            <w:tcW w:w="1275"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2.7</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snapToGrid w:val="0"/>
              <w:spacing w:line="300" w:lineRule="exact"/>
              <w:jc w:val="both"/>
              <w:rPr>
                <w:rFonts w:eastAsia="標楷體"/>
                <w:b/>
                <w:bCs/>
                <w:color w:val="000000" w:themeColor="text1"/>
              </w:rPr>
            </w:pPr>
            <w:r w:rsidRPr="0032186E">
              <w:rPr>
                <w:rFonts w:eastAsia="標楷體"/>
                <w:b/>
                <w:bCs/>
                <w:color w:val="000000" w:themeColor="text1"/>
              </w:rPr>
              <w:t xml:space="preserve"> 10</w:t>
            </w:r>
            <w:r w:rsidRPr="0032186E">
              <w:rPr>
                <w:rFonts w:eastAsia="標楷體" w:hint="eastAsia"/>
                <w:b/>
                <w:bCs/>
                <w:color w:val="000000" w:themeColor="text1"/>
              </w:rPr>
              <w:t>5</w:t>
            </w:r>
            <w:r w:rsidRPr="0032186E">
              <w:rPr>
                <w:rFonts w:eastAsia="標楷體"/>
                <w:b/>
                <w:bCs/>
                <w:color w:val="000000" w:themeColor="text1"/>
              </w:rPr>
              <w:t>年</w:t>
            </w:r>
          </w:p>
        </w:tc>
        <w:tc>
          <w:tcPr>
            <w:tcW w:w="1310"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95,451</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 xml:space="preserve">-1.9 </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40,968</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 xml:space="preserve">1.9 </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4,394</w:t>
            </w:r>
          </w:p>
        </w:tc>
        <w:tc>
          <w:tcPr>
            <w:tcW w:w="1275"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b/>
                <w:bCs/>
                <w:color w:val="000000" w:themeColor="text1"/>
              </w:rPr>
            </w:pPr>
            <w:r w:rsidRPr="0032186E">
              <w:rPr>
                <w:rFonts w:eastAsia="標楷體"/>
                <w:b/>
                <w:bCs/>
                <w:color w:val="000000" w:themeColor="text1"/>
              </w:rPr>
              <w:t>3.6</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color w:val="000000" w:themeColor="text1"/>
              </w:rPr>
              <w:t>2</w:t>
            </w:r>
            <w:r w:rsidRPr="0032186E">
              <w:rPr>
                <w:rFonts w:eastAsia="標楷體"/>
                <w:color w:val="000000" w:themeColor="text1"/>
              </w:rPr>
              <w:t>月</w:t>
            </w:r>
          </w:p>
        </w:tc>
        <w:tc>
          <w:tcPr>
            <w:tcW w:w="1310"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6,113</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-11.0</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3,303</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0.1</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398</w:t>
            </w:r>
          </w:p>
        </w:tc>
        <w:tc>
          <w:tcPr>
            <w:tcW w:w="1275"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3.4</w:t>
            </w:r>
          </w:p>
        </w:tc>
      </w:tr>
      <w:tr w:rsidR="0032186E" w:rsidRPr="0032186E" w:rsidTr="000E7637">
        <w:trPr>
          <w:trHeight w:val="261"/>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hint="eastAsia"/>
                <w:color w:val="000000" w:themeColor="text1"/>
              </w:rPr>
              <w:t>3</w:t>
            </w:r>
            <w:r w:rsidRPr="0032186E">
              <w:rPr>
                <w:rFonts w:eastAsia="標楷體" w:hint="eastAsia"/>
                <w:color w:val="000000" w:themeColor="text1"/>
              </w:rPr>
              <w:t>月</w:t>
            </w:r>
          </w:p>
        </w:tc>
        <w:tc>
          <w:tcPr>
            <w:tcW w:w="1310"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7,857</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-5.3</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3,196</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1.1</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336</w:t>
            </w:r>
          </w:p>
        </w:tc>
        <w:tc>
          <w:tcPr>
            <w:tcW w:w="1275"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-1.4</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hint="eastAsia"/>
                <w:color w:val="000000" w:themeColor="text1"/>
              </w:rPr>
              <w:t>4</w:t>
            </w:r>
            <w:r w:rsidRPr="0032186E">
              <w:rPr>
                <w:rFonts w:eastAsia="標楷體" w:hint="eastAsia"/>
                <w:color w:val="000000" w:themeColor="text1"/>
              </w:rPr>
              <w:t>月</w:t>
            </w:r>
          </w:p>
        </w:tc>
        <w:tc>
          <w:tcPr>
            <w:tcW w:w="1310"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7,676</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-5.8</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3,279</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2.3</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339</w:t>
            </w:r>
          </w:p>
        </w:tc>
        <w:tc>
          <w:tcPr>
            <w:tcW w:w="1275"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3.4</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hint="eastAsia"/>
                <w:color w:val="000000" w:themeColor="text1"/>
              </w:rPr>
              <w:t>5</w:t>
            </w:r>
            <w:r w:rsidRPr="0032186E">
              <w:rPr>
                <w:rFonts w:eastAsia="標楷體"/>
                <w:color w:val="000000" w:themeColor="text1"/>
              </w:rPr>
              <w:t>月</w:t>
            </w:r>
          </w:p>
        </w:tc>
        <w:tc>
          <w:tcPr>
            <w:tcW w:w="1310"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7,777</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-2.6</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3,351</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 xml:space="preserve">0.9 </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374</w:t>
            </w:r>
          </w:p>
        </w:tc>
        <w:tc>
          <w:tcPr>
            <w:tcW w:w="1275"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2.1</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hint="eastAsia"/>
                <w:color w:val="000000" w:themeColor="text1"/>
              </w:rPr>
              <w:t>6</w:t>
            </w:r>
            <w:r w:rsidRPr="0032186E">
              <w:rPr>
                <w:rFonts w:eastAsia="標楷體"/>
                <w:color w:val="000000" w:themeColor="text1"/>
              </w:rPr>
              <w:t>月</w:t>
            </w:r>
          </w:p>
        </w:tc>
        <w:tc>
          <w:tcPr>
            <w:tcW w:w="1310"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8,058</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-2.5</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3,358</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 xml:space="preserve">0.5 </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363</w:t>
            </w:r>
          </w:p>
        </w:tc>
        <w:tc>
          <w:tcPr>
            <w:tcW w:w="1275"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2.2</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hint="eastAsia"/>
                <w:color w:val="000000" w:themeColor="text1"/>
              </w:rPr>
              <w:t>7</w:t>
            </w:r>
            <w:r w:rsidRPr="0032186E">
              <w:rPr>
                <w:rFonts w:eastAsia="標楷體"/>
                <w:color w:val="000000" w:themeColor="text1"/>
              </w:rPr>
              <w:t>月</w:t>
            </w:r>
          </w:p>
        </w:tc>
        <w:tc>
          <w:tcPr>
            <w:tcW w:w="1310"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8,0</w:t>
            </w:r>
            <w:r w:rsidRPr="0032186E">
              <w:rPr>
                <w:rFonts w:eastAsia="標楷體" w:hint="eastAsia"/>
                <w:color w:val="000000" w:themeColor="text1"/>
              </w:rPr>
              <w:t>43</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w:t>
            </w:r>
            <w:r w:rsidRPr="0032186E">
              <w:rPr>
                <w:rFonts w:eastAsia="標楷體" w:hint="eastAsia"/>
                <w:color w:val="000000" w:themeColor="text1"/>
              </w:rPr>
              <w:t>1</w:t>
            </w:r>
            <w:r w:rsidRPr="0032186E">
              <w:rPr>
                <w:rFonts w:eastAsia="標楷體"/>
                <w:color w:val="000000" w:themeColor="text1"/>
              </w:rPr>
              <w:t>.5</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w:t>
            </w:r>
            <w:r w:rsidRPr="0032186E">
              <w:rPr>
                <w:rFonts w:eastAsia="標楷體" w:hint="eastAsia"/>
                <w:color w:val="000000" w:themeColor="text1"/>
              </w:rPr>
              <w:t>445</w:t>
            </w:r>
          </w:p>
        </w:tc>
        <w:tc>
          <w:tcPr>
            <w:tcW w:w="1276"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2</w:t>
            </w:r>
            <w:r w:rsidRPr="0032186E">
              <w:rPr>
                <w:rFonts w:eastAsia="標楷體"/>
                <w:color w:val="000000" w:themeColor="text1"/>
              </w:rPr>
              <w:t>.</w:t>
            </w:r>
            <w:r w:rsidRPr="0032186E">
              <w:rPr>
                <w:rFonts w:eastAsia="標楷體" w:hint="eastAsia"/>
                <w:color w:val="000000" w:themeColor="text1"/>
              </w:rPr>
              <w:t>8</w:t>
            </w:r>
            <w:r w:rsidRPr="0032186E">
              <w:rPr>
                <w:rFonts w:eastAsia="標楷體"/>
                <w:color w:val="000000" w:themeColor="text1"/>
              </w:rPr>
              <w:t xml:space="preserve"> </w:t>
            </w:r>
          </w:p>
        </w:tc>
        <w:tc>
          <w:tcPr>
            <w:tcW w:w="1134"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w:t>
            </w:r>
            <w:r w:rsidRPr="0032186E">
              <w:rPr>
                <w:rFonts w:eastAsia="標楷體" w:hint="eastAsia"/>
                <w:color w:val="000000" w:themeColor="text1"/>
              </w:rPr>
              <w:t>77</w:t>
            </w:r>
          </w:p>
        </w:tc>
        <w:tc>
          <w:tcPr>
            <w:tcW w:w="1275" w:type="dxa"/>
            <w:tcBorders>
              <w:top w:val="nil"/>
              <w:left w:val="nil"/>
              <w:bottom w:val="nil"/>
              <w:right w:val="nil"/>
            </w:tcBorders>
            <w:vAlign w:val="center"/>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w:t>
            </w:r>
            <w:r w:rsidRPr="0032186E">
              <w:rPr>
                <w:rFonts w:eastAsia="標楷體"/>
                <w:color w:val="000000" w:themeColor="text1"/>
              </w:rPr>
              <w:t>.</w:t>
            </w:r>
            <w:r w:rsidRPr="0032186E">
              <w:rPr>
                <w:rFonts w:eastAsia="標楷體" w:hint="eastAsia"/>
                <w:color w:val="000000" w:themeColor="text1"/>
              </w:rPr>
              <w:t>8</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hint="eastAsia"/>
                <w:color w:val="000000" w:themeColor="text1"/>
              </w:rPr>
              <w:t>8</w:t>
            </w:r>
            <w:r w:rsidRPr="0032186E">
              <w:rPr>
                <w:rFonts w:eastAsia="標楷體" w:hint="eastAsia"/>
                <w:color w:val="000000" w:themeColor="text1"/>
              </w:rPr>
              <w:t>月</w:t>
            </w:r>
          </w:p>
        </w:tc>
        <w:tc>
          <w:tcPr>
            <w:tcW w:w="1310"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8,328</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3.4</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3,284</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0.0</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375</w:t>
            </w:r>
          </w:p>
        </w:tc>
        <w:tc>
          <w:tcPr>
            <w:tcW w:w="1275"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0.6</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hint="eastAsia"/>
                <w:color w:val="000000" w:themeColor="text1"/>
              </w:rPr>
              <w:t>9</w:t>
            </w:r>
            <w:r w:rsidRPr="0032186E">
              <w:rPr>
                <w:rFonts w:eastAsia="標楷體" w:hint="eastAsia"/>
                <w:color w:val="000000" w:themeColor="text1"/>
              </w:rPr>
              <w:t>月</w:t>
            </w:r>
          </w:p>
        </w:tc>
        <w:tc>
          <w:tcPr>
            <w:tcW w:w="1310"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8,2</w:t>
            </w:r>
            <w:r w:rsidRPr="0032186E">
              <w:rPr>
                <w:rFonts w:eastAsia="標楷體" w:hint="eastAsia"/>
                <w:color w:val="000000" w:themeColor="text1"/>
              </w:rPr>
              <w:t>70</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-0.</w:t>
            </w:r>
            <w:r w:rsidRPr="0032186E">
              <w:rPr>
                <w:rFonts w:eastAsia="標楷體" w:hint="eastAsia"/>
                <w:color w:val="000000" w:themeColor="text1"/>
              </w:rPr>
              <w:t>8</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w:t>
            </w:r>
            <w:r w:rsidRPr="0032186E">
              <w:rPr>
                <w:rFonts w:eastAsia="標楷體" w:hint="eastAsia"/>
                <w:color w:val="000000" w:themeColor="text1"/>
              </w:rPr>
              <w:t>304</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3.0</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352</w:t>
            </w:r>
          </w:p>
        </w:tc>
        <w:tc>
          <w:tcPr>
            <w:tcW w:w="1275"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6.0</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hint="eastAsia"/>
                <w:color w:val="000000" w:themeColor="text1"/>
              </w:rPr>
              <w:t>10</w:t>
            </w:r>
            <w:r w:rsidRPr="0032186E">
              <w:rPr>
                <w:rFonts w:eastAsia="標楷體" w:hint="eastAsia"/>
                <w:color w:val="000000" w:themeColor="text1"/>
              </w:rPr>
              <w:t>月</w:t>
            </w:r>
          </w:p>
        </w:tc>
        <w:tc>
          <w:tcPr>
            <w:tcW w:w="1310"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8,274</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0.4</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3,567</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0.4</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373</w:t>
            </w:r>
          </w:p>
        </w:tc>
        <w:tc>
          <w:tcPr>
            <w:tcW w:w="1275"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6.9</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hint="eastAsia"/>
                <w:color w:val="000000" w:themeColor="text1"/>
              </w:rPr>
              <w:t>11</w:t>
            </w:r>
            <w:r w:rsidRPr="0032186E">
              <w:rPr>
                <w:rFonts w:eastAsia="標楷體" w:hint="eastAsia"/>
                <w:color w:val="000000" w:themeColor="text1"/>
              </w:rPr>
              <w:t>月</w:t>
            </w:r>
          </w:p>
        </w:tc>
        <w:tc>
          <w:tcPr>
            <w:tcW w:w="1310"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8,438</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6.1</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3,578</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2.5</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345</w:t>
            </w:r>
          </w:p>
        </w:tc>
        <w:tc>
          <w:tcPr>
            <w:tcW w:w="1275"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2.9</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hint="eastAsia"/>
                <w:color w:val="000000" w:themeColor="text1"/>
              </w:rPr>
              <w:t>12</w:t>
            </w:r>
            <w:r w:rsidRPr="0032186E">
              <w:rPr>
                <w:rFonts w:eastAsia="標楷體" w:hint="eastAsia"/>
                <w:color w:val="000000" w:themeColor="text1"/>
              </w:rPr>
              <w:t>月</w:t>
            </w:r>
          </w:p>
        </w:tc>
        <w:tc>
          <w:tcPr>
            <w:tcW w:w="1310"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8,567</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2.5</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3,668</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2.1</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382</w:t>
            </w:r>
          </w:p>
        </w:tc>
        <w:tc>
          <w:tcPr>
            <w:tcW w:w="1275"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color w:val="000000" w:themeColor="text1"/>
              </w:rPr>
              <w:t>6.4</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rPr>
                <w:rFonts w:eastAsia="標楷體"/>
                <w:color w:val="000000" w:themeColor="text1"/>
              </w:rPr>
            </w:pPr>
            <w:r w:rsidRPr="0032186E">
              <w:rPr>
                <w:rFonts w:eastAsia="標楷體"/>
                <w:b/>
                <w:bCs/>
                <w:color w:val="000000" w:themeColor="text1"/>
              </w:rPr>
              <w:t>10</w:t>
            </w:r>
            <w:r w:rsidRPr="0032186E">
              <w:rPr>
                <w:rFonts w:eastAsia="標楷體" w:hint="eastAsia"/>
                <w:b/>
                <w:bCs/>
                <w:color w:val="000000" w:themeColor="text1"/>
              </w:rPr>
              <w:t>6</w:t>
            </w:r>
            <w:r w:rsidRPr="0032186E">
              <w:rPr>
                <w:rFonts w:eastAsia="標楷體"/>
                <w:b/>
                <w:bCs/>
                <w:color w:val="000000" w:themeColor="text1"/>
              </w:rPr>
              <w:t>年</w:t>
            </w:r>
            <w:r w:rsidRPr="0032186E">
              <w:rPr>
                <w:rFonts w:eastAsia="標楷體" w:hint="eastAsia"/>
                <w:b/>
                <w:bCs/>
                <w:color w:val="000000" w:themeColor="text1"/>
              </w:rPr>
              <w:t>1~2</w:t>
            </w:r>
            <w:r w:rsidRPr="0032186E">
              <w:rPr>
                <w:rFonts w:eastAsia="標楷體" w:hint="eastAsia"/>
                <w:b/>
                <w:bCs/>
                <w:color w:val="000000" w:themeColor="text1"/>
              </w:rPr>
              <w:t>月</w:t>
            </w:r>
          </w:p>
        </w:tc>
        <w:tc>
          <w:tcPr>
            <w:tcW w:w="1310"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b/>
                <w:color w:val="000000" w:themeColor="text1"/>
              </w:rPr>
            </w:pPr>
            <w:r w:rsidRPr="0032186E">
              <w:rPr>
                <w:rFonts w:eastAsia="標楷體" w:hint="eastAsia"/>
                <w:b/>
                <w:color w:val="000000" w:themeColor="text1"/>
              </w:rPr>
              <w:t>15,012</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b/>
                <w:color w:val="000000" w:themeColor="text1"/>
              </w:rPr>
            </w:pPr>
            <w:r w:rsidRPr="0032186E">
              <w:rPr>
                <w:rFonts w:eastAsia="標楷體" w:hint="eastAsia"/>
                <w:b/>
                <w:color w:val="000000" w:themeColor="text1"/>
              </w:rPr>
              <w:t>6.0</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b/>
                <w:color w:val="000000" w:themeColor="text1"/>
              </w:rPr>
            </w:pPr>
            <w:r w:rsidRPr="0032186E">
              <w:rPr>
                <w:rFonts w:eastAsia="標楷體" w:hint="eastAsia"/>
                <w:b/>
                <w:color w:val="000000" w:themeColor="text1"/>
              </w:rPr>
              <w:t>6,816</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b/>
                <w:color w:val="000000" w:themeColor="text1"/>
              </w:rPr>
            </w:pPr>
            <w:r w:rsidRPr="0032186E">
              <w:rPr>
                <w:rFonts w:eastAsia="標楷體" w:hint="eastAsia"/>
                <w:b/>
                <w:color w:val="000000" w:themeColor="text1"/>
              </w:rPr>
              <w:t>-1.7</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b/>
                <w:color w:val="000000" w:themeColor="text1"/>
              </w:rPr>
            </w:pPr>
            <w:r w:rsidRPr="0032186E">
              <w:rPr>
                <w:rFonts w:eastAsia="標楷體" w:hint="eastAsia"/>
                <w:b/>
                <w:color w:val="000000" w:themeColor="text1"/>
              </w:rPr>
              <w:t>796</w:t>
            </w:r>
          </w:p>
        </w:tc>
        <w:tc>
          <w:tcPr>
            <w:tcW w:w="1275"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b/>
                <w:color w:val="000000" w:themeColor="text1"/>
              </w:rPr>
            </w:pPr>
            <w:r w:rsidRPr="0032186E">
              <w:rPr>
                <w:rFonts w:eastAsia="標楷體" w:hint="eastAsia"/>
                <w:b/>
                <w:color w:val="000000" w:themeColor="text1"/>
              </w:rPr>
              <w:t>2.9</w:t>
            </w:r>
          </w:p>
        </w:tc>
      </w:tr>
      <w:tr w:rsidR="0032186E" w:rsidRPr="0032186E" w:rsidTr="000E7637">
        <w:trPr>
          <w:trHeight w:val="360"/>
        </w:trPr>
        <w:tc>
          <w:tcPr>
            <w:tcW w:w="1640" w:type="dxa"/>
            <w:tcBorders>
              <w:top w:val="nil"/>
              <w:left w:val="nil"/>
              <w:bottom w:val="nil"/>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color w:val="000000" w:themeColor="text1"/>
              </w:rPr>
              <w:t>1</w:t>
            </w:r>
            <w:r w:rsidRPr="0032186E">
              <w:rPr>
                <w:rFonts w:eastAsia="標楷體"/>
                <w:color w:val="000000" w:themeColor="text1"/>
              </w:rPr>
              <w:t>月</w:t>
            </w:r>
          </w:p>
        </w:tc>
        <w:tc>
          <w:tcPr>
            <w:tcW w:w="1310"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8,027</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-0.3</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3,790</w:t>
            </w:r>
          </w:p>
        </w:tc>
        <w:tc>
          <w:tcPr>
            <w:tcW w:w="1276"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4.3</w:t>
            </w:r>
          </w:p>
        </w:tc>
        <w:tc>
          <w:tcPr>
            <w:tcW w:w="1134"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431</w:t>
            </w:r>
          </w:p>
        </w:tc>
        <w:tc>
          <w:tcPr>
            <w:tcW w:w="1275" w:type="dxa"/>
            <w:tcBorders>
              <w:top w:val="nil"/>
              <w:left w:val="nil"/>
              <w:bottom w:val="nil"/>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14.8</w:t>
            </w:r>
          </w:p>
        </w:tc>
      </w:tr>
      <w:tr w:rsidR="0032186E" w:rsidRPr="0032186E" w:rsidTr="000E7637">
        <w:trPr>
          <w:trHeight w:val="225"/>
        </w:trPr>
        <w:tc>
          <w:tcPr>
            <w:tcW w:w="1640" w:type="dxa"/>
            <w:tcBorders>
              <w:top w:val="nil"/>
              <w:left w:val="nil"/>
              <w:bottom w:val="single" w:sz="4" w:space="0" w:color="auto"/>
              <w:right w:val="double" w:sz="4" w:space="0" w:color="auto"/>
            </w:tcBorders>
            <w:vAlign w:val="center"/>
          </w:tcPr>
          <w:p w:rsidR="0032186E" w:rsidRPr="0032186E" w:rsidRDefault="0032186E" w:rsidP="000E7637">
            <w:pPr>
              <w:adjustRightInd w:val="0"/>
              <w:snapToGrid w:val="0"/>
              <w:ind w:left="284" w:firstLineChars="50" w:firstLine="120"/>
              <w:jc w:val="center"/>
              <w:rPr>
                <w:rFonts w:eastAsia="標楷體"/>
                <w:color w:val="000000" w:themeColor="text1"/>
              </w:rPr>
            </w:pPr>
            <w:r w:rsidRPr="0032186E">
              <w:rPr>
                <w:rFonts w:eastAsia="標楷體"/>
                <w:color w:val="000000" w:themeColor="text1"/>
              </w:rPr>
              <w:t>2</w:t>
            </w:r>
            <w:r w:rsidRPr="0032186E">
              <w:rPr>
                <w:rFonts w:eastAsia="標楷體"/>
                <w:color w:val="000000" w:themeColor="text1"/>
              </w:rPr>
              <w:t>月</w:t>
            </w:r>
          </w:p>
        </w:tc>
        <w:tc>
          <w:tcPr>
            <w:tcW w:w="1310" w:type="dxa"/>
            <w:tcBorders>
              <w:top w:val="nil"/>
              <w:left w:val="nil"/>
              <w:bottom w:val="single" w:sz="4" w:space="0" w:color="auto"/>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6,985</w:t>
            </w:r>
          </w:p>
        </w:tc>
        <w:tc>
          <w:tcPr>
            <w:tcW w:w="1134" w:type="dxa"/>
            <w:tcBorders>
              <w:top w:val="nil"/>
              <w:left w:val="nil"/>
              <w:bottom w:val="single" w:sz="4" w:space="0" w:color="auto"/>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14.3</w:t>
            </w:r>
          </w:p>
        </w:tc>
        <w:tc>
          <w:tcPr>
            <w:tcW w:w="1276" w:type="dxa"/>
            <w:tcBorders>
              <w:top w:val="nil"/>
              <w:left w:val="nil"/>
              <w:bottom w:val="single" w:sz="4" w:space="0" w:color="auto"/>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3,026</w:t>
            </w:r>
          </w:p>
        </w:tc>
        <w:tc>
          <w:tcPr>
            <w:tcW w:w="1276" w:type="dxa"/>
            <w:tcBorders>
              <w:top w:val="nil"/>
              <w:left w:val="nil"/>
              <w:bottom w:val="single" w:sz="4" w:space="0" w:color="auto"/>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-8.4</w:t>
            </w:r>
          </w:p>
        </w:tc>
        <w:tc>
          <w:tcPr>
            <w:tcW w:w="1134" w:type="dxa"/>
            <w:tcBorders>
              <w:top w:val="nil"/>
              <w:left w:val="nil"/>
              <w:bottom w:val="single" w:sz="4" w:space="0" w:color="auto"/>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365</w:t>
            </w:r>
          </w:p>
        </w:tc>
        <w:tc>
          <w:tcPr>
            <w:tcW w:w="1275" w:type="dxa"/>
            <w:tcBorders>
              <w:top w:val="nil"/>
              <w:left w:val="nil"/>
              <w:bottom w:val="single" w:sz="4" w:space="0" w:color="auto"/>
              <w:right w:val="nil"/>
            </w:tcBorders>
            <w:vAlign w:val="bottom"/>
          </w:tcPr>
          <w:p w:rsidR="0032186E" w:rsidRPr="0032186E" w:rsidRDefault="0032186E" w:rsidP="000E7637">
            <w:pPr>
              <w:adjustRightInd w:val="0"/>
              <w:snapToGrid w:val="0"/>
              <w:ind w:left="28" w:rightChars="75" w:right="180"/>
              <w:jc w:val="right"/>
              <w:rPr>
                <w:rFonts w:eastAsia="標楷體"/>
                <w:color w:val="000000" w:themeColor="text1"/>
              </w:rPr>
            </w:pPr>
            <w:r w:rsidRPr="0032186E">
              <w:rPr>
                <w:rFonts w:eastAsia="標楷體" w:hint="eastAsia"/>
                <w:color w:val="000000" w:themeColor="text1"/>
              </w:rPr>
              <w:t>-8.4</w:t>
            </w:r>
          </w:p>
        </w:tc>
      </w:tr>
    </w:tbl>
    <w:p w:rsidR="0032186E" w:rsidRPr="0032186E" w:rsidRDefault="0032186E" w:rsidP="0032186E">
      <w:pPr>
        <w:widowControl/>
        <w:snapToGrid w:val="0"/>
        <w:ind w:leftChars="176" w:left="990" w:hangingChars="258" w:hanging="568"/>
        <w:jc w:val="both"/>
        <w:rPr>
          <w:rFonts w:eastAsia="標楷體"/>
          <w:color w:val="000000" w:themeColor="text1"/>
          <w:kern w:val="0"/>
          <w:sz w:val="22"/>
          <w:szCs w:val="22"/>
        </w:rPr>
      </w:pPr>
      <w:proofErr w:type="gramStart"/>
      <w:r w:rsidRPr="0032186E">
        <w:rPr>
          <w:rFonts w:eastAsia="標楷體" w:hint="eastAsia"/>
          <w:color w:val="000000" w:themeColor="text1"/>
          <w:kern w:val="0"/>
          <w:sz w:val="22"/>
          <w:szCs w:val="22"/>
        </w:rPr>
        <w:t>註</w:t>
      </w:r>
      <w:proofErr w:type="gramEnd"/>
      <w:r w:rsidRPr="0032186E">
        <w:rPr>
          <w:rFonts w:eastAsia="標楷體"/>
          <w:color w:val="000000" w:themeColor="text1"/>
          <w:kern w:val="0"/>
          <w:sz w:val="22"/>
          <w:szCs w:val="22"/>
        </w:rPr>
        <w:t>：</w:t>
      </w:r>
      <w:r w:rsidRPr="0032186E">
        <w:rPr>
          <w:rFonts w:eastAsia="標楷體" w:hint="eastAsia"/>
          <w:color w:val="000000" w:themeColor="text1"/>
          <w:kern w:val="0"/>
          <w:sz w:val="22"/>
          <w:szCs w:val="22"/>
        </w:rPr>
        <w:t>1.</w:t>
      </w:r>
      <w:r w:rsidRPr="0032186E">
        <w:rPr>
          <w:rFonts w:eastAsia="標楷體" w:hint="eastAsia"/>
          <w:color w:val="000000" w:themeColor="text1"/>
          <w:kern w:val="0"/>
          <w:sz w:val="22"/>
          <w:szCs w:val="22"/>
        </w:rPr>
        <w:t>依據最新「中華民國行業標準分類」，已無「商業」之分類，</w:t>
      </w:r>
      <w:r w:rsidRPr="0032186E">
        <w:rPr>
          <w:rFonts w:ascii="標楷體" w:eastAsia="標楷體" w:hAnsi="標楷體" w:hint="eastAsia"/>
          <w:color w:val="000000" w:themeColor="text1"/>
          <w:kern w:val="0"/>
          <w:sz w:val="22"/>
          <w:szCs w:val="22"/>
        </w:rPr>
        <w:t>104年10</w:t>
      </w:r>
      <w:r w:rsidRPr="0032186E">
        <w:rPr>
          <w:rFonts w:eastAsia="標楷體" w:hint="eastAsia"/>
          <w:color w:val="000000" w:themeColor="text1"/>
          <w:kern w:val="0"/>
          <w:sz w:val="22"/>
          <w:szCs w:val="22"/>
        </w:rPr>
        <w:t>月起</w:t>
      </w:r>
      <w:proofErr w:type="gramStart"/>
      <w:r w:rsidRPr="0032186E">
        <w:rPr>
          <w:rFonts w:eastAsia="標楷體" w:hint="eastAsia"/>
          <w:color w:val="000000" w:themeColor="text1"/>
          <w:kern w:val="0"/>
          <w:sz w:val="22"/>
          <w:szCs w:val="22"/>
        </w:rPr>
        <w:t>特</w:t>
      </w:r>
      <w:proofErr w:type="gramEnd"/>
      <w:r w:rsidRPr="0032186E">
        <w:rPr>
          <w:rFonts w:eastAsia="標楷體" w:hint="eastAsia"/>
          <w:color w:val="000000" w:themeColor="text1"/>
          <w:kern w:val="0"/>
          <w:sz w:val="22"/>
          <w:szCs w:val="22"/>
        </w:rPr>
        <w:t>將原「商業營業額統計」更名為「批發、零售及餐飲業營業額統計」，仍維持原各業別</w:t>
      </w:r>
      <w:proofErr w:type="gramStart"/>
      <w:r w:rsidRPr="0032186E">
        <w:rPr>
          <w:rFonts w:eastAsia="標楷體" w:hint="eastAsia"/>
          <w:color w:val="000000" w:themeColor="text1"/>
          <w:kern w:val="0"/>
          <w:sz w:val="22"/>
          <w:szCs w:val="22"/>
        </w:rPr>
        <w:t>之</w:t>
      </w:r>
      <w:proofErr w:type="gramEnd"/>
      <w:r w:rsidRPr="0032186E">
        <w:rPr>
          <w:rFonts w:eastAsia="標楷體" w:hint="eastAsia"/>
          <w:color w:val="000000" w:themeColor="text1"/>
          <w:kern w:val="0"/>
          <w:sz w:val="22"/>
          <w:szCs w:val="22"/>
        </w:rPr>
        <w:t>統計分析。</w:t>
      </w:r>
    </w:p>
    <w:p w:rsidR="0032186E" w:rsidRPr="0032186E" w:rsidRDefault="0032186E" w:rsidP="0032186E">
      <w:pPr>
        <w:widowControl/>
        <w:tabs>
          <w:tab w:val="left" w:pos="426"/>
        </w:tabs>
        <w:snapToGrid w:val="0"/>
        <w:ind w:leftChars="296" w:left="1020" w:hangingChars="141" w:hanging="310"/>
        <w:jc w:val="both"/>
        <w:rPr>
          <w:rFonts w:eastAsia="標楷體"/>
          <w:color w:val="000000" w:themeColor="text1"/>
          <w:sz w:val="22"/>
          <w:szCs w:val="22"/>
        </w:rPr>
      </w:pPr>
      <w:r w:rsidRPr="0032186E">
        <w:rPr>
          <w:rFonts w:eastAsia="標楷體"/>
          <w:color w:val="000000" w:themeColor="text1"/>
          <w:kern w:val="0"/>
          <w:sz w:val="22"/>
          <w:szCs w:val="22"/>
        </w:rPr>
        <w:t xml:space="preserve"> </w:t>
      </w:r>
      <w:r w:rsidRPr="0032186E">
        <w:rPr>
          <w:rFonts w:eastAsia="標楷體" w:hint="eastAsia"/>
          <w:color w:val="000000" w:themeColor="text1"/>
          <w:kern w:val="0"/>
          <w:sz w:val="22"/>
          <w:szCs w:val="22"/>
        </w:rPr>
        <w:t>2.</w:t>
      </w:r>
      <w:r w:rsidRPr="0032186E">
        <w:rPr>
          <w:rFonts w:eastAsia="標楷體" w:hint="eastAsia"/>
          <w:color w:val="000000" w:themeColor="text1"/>
          <w:kern w:val="0"/>
          <w:sz w:val="22"/>
          <w:szCs w:val="22"/>
        </w:rPr>
        <w:t>批發業營業額約</w:t>
      </w:r>
      <w:r w:rsidRPr="0032186E">
        <w:rPr>
          <w:rFonts w:eastAsia="標楷體"/>
          <w:color w:val="000000" w:themeColor="text1"/>
          <w:kern w:val="0"/>
          <w:sz w:val="22"/>
          <w:szCs w:val="22"/>
        </w:rPr>
        <w:t>35-40%</w:t>
      </w:r>
      <w:r w:rsidRPr="0032186E">
        <w:rPr>
          <w:rFonts w:eastAsia="標楷體" w:hint="eastAsia"/>
          <w:color w:val="000000" w:themeColor="text1"/>
          <w:kern w:val="0"/>
          <w:sz w:val="22"/>
          <w:szCs w:val="22"/>
        </w:rPr>
        <w:t>係屬貿易商之外銷金額，並不屬於國內消費，且其經營型態、銷售對象等與零售業、餐飲業有所差異，</w:t>
      </w:r>
      <w:proofErr w:type="gramStart"/>
      <w:r w:rsidRPr="0032186E">
        <w:rPr>
          <w:rFonts w:eastAsia="標楷體" w:hint="eastAsia"/>
          <w:color w:val="000000" w:themeColor="text1"/>
          <w:kern w:val="0"/>
          <w:sz w:val="22"/>
          <w:szCs w:val="22"/>
        </w:rPr>
        <w:t>爰</w:t>
      </w:r>
      <w:proofErr w:type="gramEnd"/>
      <w:r w:rsidRPr="0032186E">
        <w:rPr>
          <w:rFonts w:eastAsia="標楷體" w:hint="eastAsia"/>
          <w:color w:val="000000" w:themeColor="text1"/>
          <w:kern w:val="0"/>
          <w:sz w:val="22"/>
          <w:szCs w:val="22"/>
        </w:rPr>
        <w:t>依照美國商務部之作法，將各業別分別統計，不予加總，</w:t>
      </w:r>
      <w:proofErr w:type="gramStart"/>
      <w:r w:rsidRPr="0032186E">
        <w:rPr>
          <w:rFonts w:eastAsia="標楷體" w:hint="eastAsia"/>
          <w:color w:val="000000" w:themeColor="text1"/>
          <w:kern w:val="0"/>
          <w:sz w:val="22"/>
          <w:szCs w:val="22"/>
        </w:rPr>
        <w:t>以陳示各</w:t>
      </w:r>
      <w:proofErr w:type="gramEnd"/>
      <w:r w:rsidRPr="0032186E">
        <w:rPr>
          <w:rFonts w:eastAsia="標楷體" w:hint="eastAsia"/>
          <w:color w:val="000000" w:themeColor="text1"/>
          <w:kern w:val="0"/>
          <w:sz w:val="22"/>
          <w:szCs w:val="22"/>
        </w:rPr>
        <w:t>業別</w:t>
      </w:r>
      <w:proofErr w:type="gramStart"/>
      <w:r w:rsidRPr="0032186E">
        <w:rPr>
          <w:rFonts w:eastAsia="標楷體" w:hint="eastAsia"/>
          <w:color w:val="000000" w:themeColor="text1"/>
          <w:kern w:val="0"/>
          <w:sz w:val="22"/>
          <w:szCs w:val="22"/>
        </w:rPr>
        <w:t>之</w:t>
      </w:r>
      <w:proofErr w:type="gramEnd"/>
      <w:r w:rsidRPr="0032186E">
        <w:rPr>
          <w:rFonts w:eastAsia="標楷體" w:hint="eastAsia"/>
          <w:color w:val="000000" w:themeColor="text1"/>
          <w:kern w:val="0"/>
          <w:sz w:val="22"/>
          <w:szCs w:val="22"/>
        </w:rPr>
        <w:t>營業消長情勢。</w:t>
      </w:r>
    </w:p>
    <w:p w:rsidR="0032186E" w:rsidRPr="0032186E" w:rsidRDefault="0032186E" w:rsidP="0032186E">
      <w:pPr>
        <w:tabs>
          <w:tab w:val="left" w:pos="540"/>
          <w:tab w:val="left" w:pos="900"/>
        </w:tabs>
        <w:snapToGrid w:val="0"/>
        <w:spacing w:line="320" w:lineRule="exact"/>
        <w:ind w:firstLineChars="200" w:firstLine="440"/>
        <w:jc w:val="both"/>
        <w:rPr>
          <w:rFonts w:eastAsia="標楷體"/>
          <w:color w:val="000000" w:themeColor="text1"/>
          <w:sz w:val="22"/>
          <w:szCs w:val="22"/>
        </w:rPr>
      </w:pPr>
      <w:r w:rsidRPr="0032186E">
        <w:rPr>
          <w:rFonts w:eastAsia="標楷體"/>
          <w:color w:val="000000" w:themeColor="text1"/>
          <w:sz w:val="22"/>
          <w:szCs w:val="22"/>
        </w:rPr>
        <w:t>資料來源：經濟部統計處。</w:t>
      </w:r>
    </w:p>
    <w:p w:rsidR="0032186E" w:rsidRPr="0032186E" w:rsidRDefault="0032186E" w:rsidP="0032186E">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32186E">
        <w:rPr>
          <w:rFonts w:eastAsia="標楷體"/>
          <w:b/>
          <w:bCs/>
          <w:color w:val="000000" w:themeColor="text1"/>
          <w:kern w:val="0"/>
          <w:sz w:val="28"/>
          <w:szCs w:val="20"/>
        </w:rPr>
        <w:br w:type="page"/>
      </w:r>
      <w:r w:rsidRPr="0032186E">
        <w:rPr>
          <w:rFonts w:eastAsia="標楷體"/>
          <w:b/>
          <w:bCs/>
          <w:color w:val="000000" w:themeColor="text1"/>
          <w:kern w:val="0"/>
          <w:sz w:val="28"/>
          <w:szCs w:val="20"/>
        </w:rPr>
        <w:lastRenderedPageBreak/>
        <w:t>２、</w:t>
      </w:r>
      <w:r w:rsidRPr="0032186E">
        <w:rPr>
          <w:rFonts w:eastAsia="標楷體" w:hint="eastAsia"/>
          <w:b/>
          <w:bCs/>
          <w:color w:val="000000" w:themeColor="text1"/>
          <w:kern w:val="0"/>
          <w:sz w:val="28"/>
          <w:szCs w:val="20"/>
        </w:rPr>
        <w:t>106</w:t>
      </w:r>
      <w:r w:rsidRPr="0032186E">
        <w:rPr>
          <w:rFonts w:eastAsia="標楷體" w:hint="eastAsia"/>
          <w:b/>
          <w:bCs/>
          <w:color w:val="000000" w:themeColor="text1"/>
          <w:kern w:val="0"/>
          <w:sz w:val="28"/>
          <w:szCs w:val="20"/>
        </w:rPr>
        <w:t>年</w:t>
      </w:r>
      <w:r w:rsidRPr="0032186E">
        <w:rPr>
          <w:rFonts w:eastAsia="標楷體" w:hint="eastAsia"/>
          <w:b/>
          <w:bCs/>
          <w:color w:val="000000" w:themeColor="text1"/>
          <w:kern w:val="0"/>
          <w:sz w:val="28"/>
          <w:szCs w:val="20"/>
        </w:rPr>
        <w:t>2</w:t>
      </w:r>
      <w:r w:rsidRPr="0032186E">
        <w:rPr>
          <w:rFonts w:eastAsia="標楷體" w:hint="eastAsia"/>
          <w:b/>
          <w:bCs/>
          <w:color w:val="000000" w:themeColor="text1"/>
          <w:kern w:val="0"/>
          <w:sz w:val="28"/>
          <w:szCs w:val="20"/>
        </w:rPr>
        <w:t>月批發業營業額增加</w:t>
      </w:r>
      <w:r w:rsidRPr="0032186E">
        <w:rPr>
          <w:rFonts w:eastAsia="標楷體" w:hint="eastAsia"/>
          <w:b/>
          <w:bCs/>
          <w:color w:val="000000" w:themeColor="text1"/>
          <w:kern w:val="0"/>
          <w:sz w:val="28"/>
          <w:szCs w:val="20"/>
        </w:rPr>
        <w:t>14.3</w:t>
      </w:r>
      <w:r w:rsidRPr="0032186E">
        <w:rPr>
          <w:rFonts w:eastAsia="標楷體"/>
          <w:b/>
          <w:bCs/>
          <w:color w:val="000000" w:themeColor="text1"/>
          <w:kern w:val="0"/>
          <w:sz w:val="28"/>
          <w:szCs w:val="20"/>
        </w:rPr>
        <w:t>%</w:t>
      </w:r>
    </w:p>
    <w:p w:rsidR="0032186E" w:rsidRPr="0032186E" w:rsidRDefault="0032186E" w:rsidP="0032186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32186E">
        <w:rPr>
          <w:rFonts w:eastAsia="標楷體" w:hint="eastAsia"/>
          <w:color w:val="000000" w:themeColor="text1"/>
          <w:kern w:val="0"/>
          <w:sz w:val="28"/>
          <w:szCs w:val="20"/>
        </w:rPr>
        <w:t>106</w:t>
      </w:r>
      <w:r w:rsidRPr="0032186E">
        <w:rPr>
          <w:rFonts w:eastAsia="標楷體" w:hint="eastAsia"/>
          <w:color w:val="000000" w:themeColor="text1"/>
          <w:kern w:val="0"/>
          <w:sz w:val="28"/>
          <w:szCs w:val="20"/>
        </w:rPr>
        <w:t>年</w:t>
      </w:r>
      <w:r w:rsidRPr="0032186E">
        <w:rPr>
          <w:rFonts w:eastAsia="標楷體" w:hint="eastAsia"/>
          <w:color w:val="000000" w:themeColor="text1"/>
          <w:kern w:val="0"/>
          <w:sz w:val="28"/>
          <w:szCs w:val="20"/>
        </w:rPr>
        <w:t>2</w:t>
      </w:r>
      <w:r w:rsidRPr="0032186E">
        <w:rPr>
          <w:rFonts w:eastAsia="標楷體" w:hint="eastAsia"/>
          <w:color w:val="000000" w:themeColor="text1"/>
          <w:kern w:val="0"/>
          <w:sz w:val="28"/>
          <w:szCs w:val="20"/>
        </w:rPr>
        <w:t>月批發業營業額為</w:t>
      </w:r>
      <w:r w:rsidRPr="0032186E">
        <w:rPr>
          <w:rFonts w:eastAsia="標楷體" w:hint="eastAsia"/>
          <w:color w:val="000000" w:themeColor="text1"/>
          <w:kern w:val="0"/>
          <w:sz w:val="28"/>
          <w:szCs w:val="20"/>
        </w:rPr>
        <w:t>6,985</w:t>
      </w:r>
      <w:r w:rsidRPr="0032186E">
        <w:rPr>
          <w:rFonts w:eastAsia="標楷體" w:hint="eastAsia"/>
          <w:color w:val="000000" w:themeColor="text1"/>
          <w:kern w:val="0"/>
          <w:sz w:val="28"/>
          <w:szCs w:val="20"/>
        </w:rPr>
        <w:t>億元，較上年同月</w:t>
      </w:r>
      <w:r w:rsidRPr="0032186E">
        <w:rPr>
          <w:rFonts w:eastAsia="標楷體" w:hint="eastAsia"/>
          <w:bCs/>
          <w:color w:val="000000" w:themeColor="text1"/>
          <w:kern w:val="0"/>
          <w:sz w:val="28"/>
          <w:szCs w:val="20"/>
        </w:rPr>
        <w:t>增加</w:t>
      </w:r>
      <w:r w:rsidRPr="0032186E">
        <w:rPr>
          <w:rFonts w:eastAsia="標楷體" w:hint="eastAsia"/>
          <w:bCs/>
          <w:color w:val="000000" w:themeColor="text1"/>
          <w:kern w:val="0"/>
          <w:sz w:val="28"/>
          <w:szCs w:val="20"/>
        </w:rPr>
        <w:t>14.3</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，除因去年同期逢春節工作日較</w:t>
      </w:r>
      <w:proofErr w:type="gramStart"/>
      <w:r w:rsidRPr="0032186E">
        <w:rPr>
          <w:rFonts w:eastAsia="標楷體" w:hint="eastAsia"/>
          <w:color w:val="000000" w:themeColor="text1"/>
          <w:kern w:val="0"/>
          <w:sz w:val="28"/>
          <w:szCs w:val="20"/>
        </w:rPr>
        <w:t>少致基</w:t>
      </w:r>
      <w:proofErr w:type="gramEnd"/>
      <w:r w:rsidRPr="0032186E">
        <w:rPr>
          <w:rFonts w:eastAsia="標楷體" w:hint="eastAsia"/>
          <w:color w:val="000000" w:themeColor="text1"/>
          <w:kern w:val="0"/>
          <w:sz w:val="28"/>
          <w:szCs w:val="20"/>
        </w:rPr>
        <w:t>期</w:t>
      </w:r>
      <w:proofErr w:type="gramStart"/>
      <w:r w:rsidRPr="0032186E">
        <w:rPr>
          <w:rFonts w:eastAsia="標楷體" w:hint="eastAsia"/>
          <w:color w:val="000000" w:themeColor="text1"/>
          <w:kern w:val="0"/>
          <w:sz w:val="28"/>
          <w:szCs w:val="20"/>
        </w:rPr>
        <w:t>較低外</w:t>
      </w:r>
      <w:proofErr w:type="gramEnd"/>
      <w:r w:rsidRPr="0032186E">
        <w:rPr>
          <w:rFonts w:eastAsia="標楷體" w:hint="eastAsia"/>
          <w:color w:val="000000" w:themeColor="text1"/>
          <w:kern w:val="0"/>
          <w:sz w:val="28"/>
          <w:szCs w:val="20"/>
        </w:rPr>
        <w:t>，</w:t>
      </w:r>
      <w:r w:rsidRPr="0032186E">
        <w:rPr>
          <w:rFonts w:ascii="標楷體" w:eastAsia="標楷體" w:cs="標楷體" w:hint="eastAsia"/>
          <w:color w:val="000000" w:themeColor="text1"/>
          <w:kern w:val="0"/>
          <w:sz w:val="28"/>
          <w:szCs w:val="28"/>
        </w:rPr>
        <w:t>機械器具批發業因記憶體、面板及伺服器等外銷需求強勁，</w:t>
      </w:r>
      <w:proofErr w:type="gramStart"/>
      <w:r w:rsidRPr="0032186E">
        <w:rPr>
          <w:rFonts w:ascii="標楷體" w:eastAsia="標楷體" w:cs="標楷體" w:hint="eastAsia"/>
          <w:color w:val="000000" w:themeColor="text1"/>
          <w:kern w:val="0"/>
          <w:sz w:val="28"/>
          <w:szCs w:val="28"/>
        </w:rPr>
        <w:t>致年增</w:t>
      </w:r>
      <w:proofErr w:type="gramEnd"/>
      <w:r w:rsidRPr="0032186E">
        <w:rPr>
          <w:rFonts w:eastAsia="標楷體"/>
          <w:color w:val="000000" w:themeColor="text1"/>
          <w:kern w:val="0"/>
          <w:sz w:val="28"/>
          <w:szCs w:val="28"/>
        </w:rPr>
        <w:t>26.9</w:t>
      </w:r>
      <w:r w:rsidRPr="0032186E">
        <w:rPr>
          <w:rFonts w:ascii="Arial" w:eastAsia="標楷體" w:hAnsi="Arial" w:cs="Arial"/>
          <w:color w:val="000000" w:themeColor="text1"/>
          <w:kern w:val="0"/>
          <w:sz w:val="28"/>
          <w:szCs w:val="28"/>
        </w:rPr>
        <w:t>%</w:t>
      </w:r>
      <w:r w:rsidRPr="0032186E">
        <w:rPr>
          <w:rFonts w:ascii="標楷體" w:eastAsia="標楷體" w:hAnsi="Arial" w:cs="標楷體" w:hint="eastAsia"/>
          <w:color w:val="000000" w:themeColor="text1"/>
          <w:kern w:val="0"/>
          <w:sz w:val="28"/>
          <w:szCs w:val="28"/>
        </w:rPr>
        <w:t>，建材批發業因基本金屬價格上揚，</w:t>
      </w:r>
      <w:proofErr w:type="gramStart"/>
      <w:r w:rsidRPr="0032186E">
        <w:rPr>
          <w:rFonts w:ascii="標楷體" w:eastAsia="標楷體" w:hAnsi="Arial" w:cs="標楷體" w:hint="eastAsia"/>
          <w:color w:val="000000" w:themeColor="text1"/>
          <w:kern w:val="0"/>
          <w:sz w:val="28"/>
          <w:szCs w:val="28"/>
        </w:rPr>
        <w:t>致年增</w:t>
      </w:r>
      <w:proofErr w:type="gramEnd"/>
      <w:r w:rsidRPr="0032186E">
        <w:rPr>
          <w:rFonts w:eastAsia="標楷體"/>
          <w:color w:val="000000" w:themeColor="text1"/>
          <w:kern w:val="0"/>
          <w:sz w:val="28"/>
          <w:szCs w:val="28"/>
        </w:rPr>
        <w:t>29.4</w:t>
      </w:r>
      <w:r w:rsidRPr="0032186E">
        <w:rPr>
          <w:rFonts w:ascii="Arial" w:eastAsia="標楷體" w:hAnsi="Arial" w:cs="Arial"/>
          <w:color w:val="000000" w:themeColor="text1"/>
          <w:kern w:val="0"/>
          <w:sz w:val="28"/>
          <w:szCs w:val="28"/>
        </w:rPr>
        <w:t>%</w:t>
      </w:r>
      <w:r w:rsidRPr="0032186E">
        <w:rPr>
          <w:rFonts w:ascii="標楷體" w:eastAsia="標楷體" w:hAnsi="Arial" w:cs="標楷體" w:hint="eastAsia"/>
          <w:color w:val="000000" w:themeColor="text1"/>
          <w:kern w:val="0"/>
          <w:sz w:val="28"/>
          <w:szCs w:val="28"/>
        </w:rPr>
        <w:t>，汽機車批發業因進口車銷售走揚及經銷商提前備貨，</w:t>
      </w:r>
      <w:proofErr w:type="gramStart"/>
      <w:r w:rsidRPr="0032186E">
        <w:rPr>
          <w:rFonts w:ascii="標楷體" w:eastAsia="標楷體" w:hAnsi="Arial" w:cs="標楷體" w:hint="eastAsia"/>
          <w:color w:val="000000" w:themeColor="text1"/>
          <w:kern w:val="0"/>
          <w:sz w:val="28"/>
          <w:szCs w:val="28"/>
        </w:rPr>
        <w:t>致年增</w:t>
      </w:r>
      <w:proofErr w:type="gramEnd"/>
      <w:r w:rsidRPr="0032186E">
        <w:rPr>
          <w:rFonts w:eastAsia="標楷體"/>
          <w:color w:val="000000" w:themeColor="text1"/>
          <w:kern w:val="0"/>
          <w:sz w:val="28"/>
          <w:szCs w:val="28"/>
        </w:rPr>
        <w:t>18.7</w:t>
      </w:r>
      <w:r w:rsidRPr="0032186E">
        <w:rPr>
          <w:rFonts w:ascii="Arial" w:eastAsia="標楷體" w:hAnsi="Arial" w:cs="Arial"/>
          <w:color w:val="000000" w:themeColor="text1"/>
          <w:kern w:val="0"/>
          <w:sz w:val="28"/>
          <w:szCs w:val="28"/>
        </w:rPr>
        <w:t>%</w:t>
      </w:r>
      <w:r w:rsidRPr="0032186E">
        <w:rPr>
          <w:rFonts w:ascii="標楷體" w:eastAsia="標楷體" w:hAnsi="Arial" w:cs="標楷體" w:hint="eastAsia"/>
          <w:color w:val="000000" w:themeColor="text1"/>
          <w:kern w:val="0"/>
          <w:sz w:val="28"/>
          <w:szCs w:val="28"/>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Pr="0032186E">
        <w:rPr>
          <w:rFonts w:eastAsia="標楷體" w:hint="eastAsia"/>
          <w:color w:val="000000" w:themeColor="text1"/>
          <w:kern w:val="0"/>
          <w:sz w:val="28"/>
          <w:szCs w:val="20"/>
        </w:rPr>
        <w:t>2</w:t>
      </w:r>
      <w:r w:rsidRPr="0032186E">
        <w:rPr>
          <w:rFonts w:eastAsia="標楷體" w:hint="eastAsia"/>
          <w:color w:val="000000" w:themeColor="text1"/>
          <w:kern w:val="0"/>
          <w:sz w:val="28"/>
          <w:szCs w:val="20"/>
        </w:rPr>
        <w:t>月批發業營業額</w:t>
      </w:r>
      <w:r w:rsidRPr="0032186E">
        <w:rPr>
          <w:rFonts w:eastAsia="標楷體" w:hint="eastAsia"/>
          <w:color w:val="000000" w:themeColor="text1"/>
          <w:kern w:val="0"/>
          <w:sz w:val="28"/>
          <w:szCs w:val="20"/>
        </w:rPr>
        <w:t>15,012</w:t>
      </w:r>
      <w:r w:rsidRPr="0032186E">
        <w:rPr>
          <w:rFonts w:eastAsia="標楷體" w:hint="eastAsia"/>
          <w:color w:val="000000" w:themeColor="text1"/>
          <w:kern w:val="0"/>
          <w:sz w:val="28"/>
          <w:szCs w:val="20"/>
        </w:rPr>
        <w:t>億元，較上年同期增加</w:t>
      </w:r>
      <w:r w:rsidRPr="0032186E">
        <w:rPr>
          <w:rFonts w:eastAsia="標楷體" w:hint="eastAsia"/>
          <w:color w:val="000000" w:themeColor="text1"/>
          <w:kern w:val="0"/>
          <w:sz w:val="28"/>
          <w:szCs w:val="20"/>
        </w:rPr>
        <w:t>6.0%</w:t>
      </w:r>
      <w:r w:rsidRPr="0032186E">
        <w:rPr>
          <w:rFonts w:eastAsia="標楷體" w:hint="eastAsia"/>
          <w:color w:val="000000" w:themeColor="text1"/>
          <w:kern w:val="0"/>
          <w:sz w:val="28"/>
          <w:szCs w:val="20"/>
        </w:rPr>
        <w:t>。</w:t>
      </w:r>
    </w:p>
    <w:p w:rsidR="0032186E" w:rsidRPr="0032186E" w:rsidRDefault="0032186E" w:rsidP="0032186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32186E" w:rsidRPr="0032186E" w:rsidTr="000E7637">
        <w:tc>
          <w:tcPr>
            <w:tcW w:w="2722" w:type="dxa"/>
            <w:vMerge w:val="restart"/>
            <w:tcBorders>
              <w:top w:val="single" w:sz="4" w:space="0" w:color="auto"/>
              <w:right w:val="single" w:sz="4" w:space="0" w:color="auto"/>
            </w:tcBorders>
            <w:vAlign w:val="center"/>
          </w:tcPr>
          <w:p w:rsidR="0032186E" w:rsidRPr="0032186E" w:rsidRDefault="0032186E" w:rsidP="000E7637">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106</w:t>
            </w:r>
            <w:r w:rsidRPr="0032186E">
              <w:rPr>
                <w:rFonts w:eastAsia="標楷體" w:hint="eastAsia"/>
                <w:color w:val="000000" w:themeColor="text1"/>
              </w:rPr>
              <w:t>年</w:t>
            </w:r>
            <w:r w:rsidRPr="0032186E">
              <w:rPr>
                <w:rFonts w:eastAsia="標楷體" w:hint="eastAsia"/>
                <w:color w:val="000000" w:themeColor="text1"/>
              </w:rPr>
              <w:t>2</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32186E" w:rsidRPr="0032186E" w:rsidRDefault="0032186E" w:rsidP="000E7637">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106</w:t>
            </w:r>
            <w:r w:rsidRPr="0032186E">
              <w:rPr>
                <w:rFonts w:eastAsia="標楷體" w:hint="eastAsia"/>
                <w:color w:val="000000" w:themeColor="text1"/>
              </w:rPr>
              <w:t>年</w:t>
            </w:r>
            <w:r w:rsidRPr="0032186E">
              <w:rPr>
                <w:rFonts w:eastAsia="標楷體" w:hint="eastAsia"/>
                <w:color w:val="000000" w:themeColor="text1"/>
              </w:rPr>
              <w:t>1~2</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32186E" w:rsidRPr="0032186E" w:rsidRDefault="0032186E" w:rsidP="000E7637">
            <w:pPr>
              <w:snapToGrid w:val="0"/>
              <w:spacing w:line="300" w:lineRule="exact"/>
              <w:ind w:left="28" w:right="-142"/>
              <w:jc w:val="center"/>
              <w:rPr>
                <w:rFonts w:eastAsia="標楷體"/>
                <w:color w:val="000000" w:themeColor="text1"/>
              </w:rPr>
            </w:pPr>
          </w:p>
        </w:tc>
      </w:tr>
      <w:tr w:rsidR="0032186E" w:rsidRPr="0032186E" w:rsidTr="000E7637">
        <w:tc>
          <w:tcPr>
            <w:tcW w:w="2722" w:type="dxa"/>
            <w:vMerge/>
            <w:tcBorders>
              <w:bottom w:val="single" w:sz="4" w:space="0" w:color="auto"/>
              <w:right w:val="single" w:sz="4" w:space="0" w:color="auto"/>
            </w:tcBorders>
            <w:vAlign w:val="center"/>
          </w:tcPr>
          <w:p w:rsidR="0032186E" w:rsidRPr="0032186E" w:rsidRDefault="0032186E" w:rsidP="000E7637">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sidRPr="0032186E">
              <w:rPr>
                <w:rFonts w:eastAsia="標楷體" w:hint="eastAsia"/>
                <w:color w:val="000000" w:themeColor="text1"/>
              </w:rPr>
              <w:t>5</w:t>
            </w:r>
            <w:r w:rsidRPr="0032186E">
              <w:rPr>
                <w:rFonts w:eastAsia="標楷體"/>
                <w:color w:val="000000" w:themeColor="text1"/>
              </w:rPr>
              <w:t>年同月</w:t>
            </w:r>
          </w:p>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sidRPr="0032186E">
              <w:rPr>
                <w:rFonts w:eastAsia="標楷體" w:hint="eastAsia"/>
                <w:color w:val="000000" w:themeColor="text1"/>
              </w:rPr>
              <w:t>5</w:t>
            </w:r>
            <w:r w:rsidRPr="0032186E">
              <w:rPr>
                <w:rFonts w:eastAsia="標楷體"/>
                <w:color w:val="000000" w:themeColor="text1"/>
              </w:rPr>
              <w:t>年同</w:t>
            </w:r>
            <w:r w:rsidRPr="0032186E">
              <w:rPr>
                <w:rFonts w:eastAsia="標楷體" w:hint="eastAsia"/>
                <w:color w:val="000000" w:themeColor="text1"/>
              </w:rPr>
              <w:t>期</w:t>
            </w:r>
          </w:p>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32186E" w:rsidRPr="0032186E" w:rsidTr="000E7637">
        <w:tc>
          <w:tcPr>
            <w:tcW w:w="2722" w:type="dxa"/>
            <w:tcBorders>
              <w:top w:val="single" w:sz="4" w:space="0" w:color="auto"/>
              <w:right w:val="single" w:sz="4" w:space="0" w:color="auto"/>
            </w:tcBorders>
          </w:tcPr>
          <w:p w:rsidR="0032186E" w:rsidRPr="0032186E" w:rsidRDefault="0032186E" w:rsidP="000E7637">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6,985</w:t>
            </w:r>
          </w:p>
        </w:tc>
        <w:tc>
          <w:tcPr>
            <w:tcW w:w="1559" w:type="dxa"/>
            <w:tcBorders>
              <w:top w:val="single" w:sz="4" w:space="0" w:color="auto"/>
              <w:left w:val="nil"/>
              <w:right w:val="double" w:sz="4" w:space="0" w:color="auto"/>
            </w:tcBorders>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14.3</w:t>
            </w:r>
          </w:p>
        </w:tc>
        <w:tc>
          <w:tcPr>
            <w:tcW w:w="1559" w:type="dxa"/>
            <w:tcBorders>
              <w:top w:val="single" w:sz="4" w:space="0" w:color="auto"/>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15,012</w:t>
            </w:r>
          </w:p>
        </w:tc>
        <w:tc>
          <w:tcPr>
            <w:tcW w:w="1560" w:type="dxa"/>
            <w:tcBorders>
              <w:top w:val="single" w:sz="4" w:space="0" w:color="auto"/>
            </w:tcBorders>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6.0</w:t>
            </w:r>
          </w:p>
        </w:tc>
      </w:tr>
      <w:tr w:rsidR="0032186E" w:rsidRPr="0032186E" w:rsidTr="000E7637">
        <w:tc>
          <w:tcPr>
            <w:tcW w:w="2722" w:type="dxa"/>
            <w:tcBorders>
              <w:right w:val="single" w:sz="4" w:space="0" w:color="auto"/>
            </w:tcBorders>
            <w:vAlign w:val="center"/>
          </w:tcPr>
          <w:p w:rsidR="0032186E" w:rsidRPr="0032186E" w:rsidRDefault="0032186E" w:rsidP="000E7637">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機械器具</w:t>
            </w:r>
            <w:r w:rsidRPr="0032186E">
              <w:rPr>
                <w:rFonts w:ascii="Arial" w:eastAsia="標楷體" w:hAnsi="Arial" w:cs="Arial" w:hint="eastAsia"/>
                <w:color w:val="000000" w:themeColor="text1"/>
                <w:szCs w:val="22"/>
              </w:rPr>
              <w:t>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1</w:t>
            </w:r>
            <w:r w:rsidRPr="0032186E">
              <w:rPr>
                <w:rFonts w:ascii="Arial" w:eastAsia="標楷體" w:hAnsi="Arial" w:cs="Arial" w:hint="eastAsia"/>
                <w:color w:val="000000" w:themeColor="text1"/>
                <w:sz w:val="20"/>
              </w:rPr>
              <w:t>）</w:t>
            </w:r>
          </w:p>
        </w:tc>
        <w:tc>
          <w:tcPr>
            <w:tcW w:w="1559" w:type="dxa"/>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2,834</w:t>
            </w:r>
          </w:p>
        </w:tc>
        <w:tc>
          <w:tcPr>
            <w:tcW w:w="1559" w:type="dxa"/>
            <w:tcBorders>
              <w:left w:val="nil"/>
              <w:right w:val="double" w:sz="4" w:space="0" w:color="auto"/>
            </w:tcBorders>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26.9</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5,848</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9.2</w:t>
            </w:r>
          </w:p>
        </w:tc>
      </w:tr>
      <w:tr w:rsidR="0032186E" w:rsidRPr="0032186E" w:rsidTr="000E7637">
        <w:tc>
          <w:tcPr>
            <w:tcW w:w="2722" w:type="dxa"/>
            <w:tcBorders>
              <w:right w:val="single" w:sz="4" w:space="0" w:color="auto"/>
            </w:tcBorders>
            <w:vAlign w:val="center"/>
          </w:tcPr>
          <w:p w:rsidR="0032186E" w:rsidRPr="0032186E" w:rsidRDefault="0032186E" w:rsidP="000E7637">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食品、飲料及菸草</w:t>
            </w:r>
            <w:r w:rsidRPr="0032186E">
              <w:rPr>
                <w:rFonts w:ascii="Arial" w:eastAsia="標楷體" w:hAnsi="Arial" w:cs="Arial" w:hint="eastAsia"/>
                <w:color w:val="000000" w:themeColor="text1"/>
                <w:szCs w:val="22"/>
              </w:rPr>
              <w:t>業</w:t>
            </w:r>
          </w:p>
        </w:tc>
        <w:tc>
          <w:tcPr>
            <w:tcW w:w="1559" w:type="dxa"/>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629</w:t>
            </w:r>
          </w:p>
        </w:tc>
        <w:tc>
          <w:tcPr>
            <w:tcW w:w="1559" w:type="dxa"/>
            <w:tcBorders>
              <w:left w:val="nil"/>
              <w:right w:val="double" w:sz="4" w:space="0" w:color="auto"/>
            </w:tcBorders>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-6.8</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1,468</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0.5</w:t>
            </w:r>
          </w:p>
        </w:tc>
      </w:tr>
      <w:tr w:rsidR="0032186E" w:rsidRPr="0032186E" w:rsidTr="000E7637">
        <w:tc>
          <w:tcPr>
            <w:tcW w:w="2722" w:type="dxa"/>
            <w:tcBorders>
              <w:right w:val="single" w:sz="4" w:space="0" w:color="auto"/>
            </w:tcBorders>
            <w:vAlign w:val="center"/>
          </w:tcPr>
          <w:p w:rsidR="0032186E" w:rsidRPr="0032186E" w:rsidRDefault="0032186E" w:rsidP="000E7637">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hint="eastAsia"/>
                <w:color w:val="000000" w:themeColor="text1"/>
                <w:szCs w:val="22"/>
              </w:rPr>
              <w:t>家庭器具業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2</w:t>
            </w:r>
            <w:r w:rsidRPr="0032186E">
              <w:rPr>
                <w:rFonts w:ascii="Arial" w:eastAsia="標楷體" w:hAnsi="Arial" w:cs="Arial" w:hint="eastAsia"/>
                <w:color w:val="000000" w:themeColor="text1"/>
                <w:sz w:val="20"/>
              </w:rPr>
              <w:t>）</w:t>
            </w:r>
          </w:p>
        </w:tc>
        <w:tc>
          <w:tcPr>
            <w:tcW w:w="1559" w:type="dxa"/>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561</w:t>
            </w:r>
          </w:p>
        </w:tc>
        <w:tc>
          <w:tcPr>
            <w:tcW w:w="1559" w:type="dxa"/>
            <w:tcBorders>
              <w:left w:val="nil"/>
              <w:right w:val="double" w:sz="4" w:space="0" w:color="auto"/>
            </w:tcBorders>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-1.1</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1,204</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-2.4</w:t>
            </w:r>
          </w:p>
        </w:tc>
      </w:tr>
      <w:tr w:rsidR="0032186E" w:rsidRPr="0032186E" w:rsidTr="000E7637">
        <w:tc>
          <w:tcPr>
            <w:tcW w:w="2722" w:type="dxa"/>
            <w:tcBorders>
              <w:right w:val="single" w:sz="4" w:space="0" w:color="auto"/>
            </w:tcBorders>
            <w:vAlign w:val="center"/>
          </w:tcPr>
          <w:p w:rsidR="0032186E" w:rsidRPr="0032186E" w:rsidRDefault="0032186E" w:rsidP="000E7637">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建材</w:t>
            </w:r>
            <w:r w:rsidRPr="0032186E">
              <w:rPr>
                <w:rFonts w:ascii="Arial" w:eastAsia="標楷體" w:hAnsi="Arial" w:cs="Arial" w:hint="eastAsia"/>
                <w:color w:val="000000" w:themeColor="text1"/>
                <w:szCs w:val="22"/>
              </w:rPr>
              <w:t>業</w:t>
            </w:r>
          </w:p>
        </w:tc>
        <w:tc>
          <w:tcPr>
            <w:tcW w:w="1559" w:type="dxa"/>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559</w:t>
            </w:r>
          </w:p>
        </w:tc>
        <w:tc>
          <w:tcPr>
            <w:tcW w:w="1559" w:type="dxa"/>
            <w:tcBorders>
              <w:left w:val="nil"/>
              <w:right w:val="double" w:sz="4" w:space="0" w:color="auto"/>
            </w:tcBorders>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29.4</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1,166</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12.9</w:t>
            </w:r>
          </w:p>
        </w:tc>
      </w:tr>
      <w:tr w:rsidR="0032186E" w:rsidRPr="0032186E" w:rsidTr="000E7637">
        <w:tc>
          <w:tcPr>
            <w:tcW w:w="2722" w:type="dxa"/>
            <w:tcBorders>
              <w:right w:val="single" w:sz="4" w:space="0" w:color="auto"/>
            </w:tcBorders>
            <w:vAlign w:val="center"/>
          </w:tcPr>
          <w:p w:rsidR="0032186E" w:rsidRPr="0032186E" w:rsidRDefault="0032186E" w:rsidP="000E7637">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業</w:t>
            </w:r>
          </w:p>
        </w:tc>
        <w:tc>
          <w:tcPr>
            <w:tcW w:w="1559" w:type="dxa"/>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451</w:t>
            </w:r>
          </w:p>
        </w:tc>
        <w:tc>
          <w:tcPr>
            <w:tcW w:w="1559" w:type="dxa"/>
            <w:tcBorders>
              <w:left w:val="nil"/>
              <w:right w:val="double" w:sz="4" w:space="0" w:color="auto"/>
            </w:tcBorders>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1.4</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1,012</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2.7</w:t>
            </w:r>
          </w:p>
        </w:tc>
      </w:tr>
      <w:tr w:rsidR="0032186E" w:rsidRPr="0032186E" w:rsidTr="000E7637">
        <w:tc>
          <w:tcPr>
            <w:tcW w:w="2722" w:type="dxa"/>
            <w:tcBorders>
              <w:right w:val="single" w:sz="4" w:space="0" w:color="auto"/>
            </w:tcBorders>
            <w:vAlign w:val="center"/>
          </w:tcPr>
          <w:p w:rsidR="0032186E" w:rsidRPr="0032186E" w:rsidRDefault="0032186E" w:rsidP="000E7637">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spacing w:val="-6"/>
              </w:rPr>
              <w:t>汽機車</w:t>
            </w:r>
            <w:r w:rsidRPr="0032186E">
              <w:rPr>
                <w:rFonts w:ascii="Arial" w:eastAsia="標楷體" w:hAnsi="Arial" w:cs="Arial" w:hint="eastAsia"/>
                <w:color w:val="000000" w:themeColor="text1"/>
              </w:rPr>
              <w:t>業</w:t>
            </w:r>
          </w:p>
        </w:tc>
        <w:tc>
          <w:tcPr>
            <w:tcW w:w="1559" w:type="dxa"/>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442</w:t>
            </w:r>
          </w:p>
        </w:tc>
        <w:tc>
          <w:tcPr>
            <w:tcW w:w="1559" w:type="dxa"/>
            <w:tcBorders>
              <w:left w:val="nil"/>
              <w:right w:val="double" w:sz="4" w:space="0" w:color="auto"/>
            </w:tcBorders>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18.7</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1,051</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8.0</w:t>
            </w:r>
          </w:p>
        </w:tc>
      </w:tr>
      <w:tr w:rsidR="0032186E" w:rsidRPr="0032186E" w:rsidTr="000E7637">
        <w:trPr>
          <w:trHeight w:val="80"/>
        </w:trPr>
        <w:tc>
          <w:tcPr>
            <w:tcW w:w="2722" w:type="dxa"/>
            <w:tcBorders>
              <w:right w:val="single" w:sz="4" w:space="0" w:color="auto"/>
            </w:tcBorders>
            <w:vAlign w:val="center"/>
          </w:tcPr>
          <w:p w:rsidR="0032186E" w:rsidRPr="0032186E" w:rsidRDefault="0032186E" w:rsidP="000E7637">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布</w:t>
            </w:r>
            <w:proofErr w:type="gramStart"/>
            <w:r w:rsidRPr="0032186E">
              <w:rPr>
                <w:rFonts w:ascii="Arial" w:eastAsia="標楷體" w:hAnsi="Arial" w:cs="Arial"/>
                <w:color w:val="000000" w:themeColor="text1"/>
                <w:szCs w:val="22"/>
              </w:rPr>
              <w:t>疋</w:t>
            </w:r>
            <w:proofErr w:type="gramEnd"/>
            <w:r w:rsidRPr="0032186E">
              <w:rPr>
                <w:rFonts w:ascii="Arial" w:eastAsia="標楷體" w:hAnsi="Arial" w:cs="Arial"/>
                <w:color w:val="000000" w:themeColor="text1"/>
                <w:szCs w:val="22"/>
              </w:rPr>
              <w:t>及服飾品</w:t>
            </w:r>
            <w:r w:rsidRPr="0032186E">
              <w:rPr>
                <w:rFonts w:ascii="Arial" w:eastAsia="標楷體" w:hAnsi="Arial" w:cs="Arial" w:hint="eastAsia"/>
                <w:color w:val="000000" w:themeColor="text1"/>
                <w:szCs w:val="22"/>
              </w:rPr>
              <w:t>業</w:t>
            </w:r>
          </w:p>
        </w:tc>
        <w:tc>
          <w:tcPr>
            <w:tcW w:w="1559" w:type="dxa"/>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357</w:t>
            </w:r>
          </w:p>
        </w:tc>
        <w:tc>
          <w:tcPr>
            <w:tcW w:w="1559" w:type="dxa"/>
            <w:tcBorders>
              <w:left w:val="nil"/>
              <w:right w:val="double" w:sz="4" w:space="0" w:color="auto"/>
            </w:tcBorders>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-6.5</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791</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-4.5</w:t>
            </w:r>
          </w:p>
        </w:tc>
      </w:tr>
      <w:tr w:rsidR="0032186E" w:rsidRPr="0032186E" w:rsidTr="000E7637">
        <w:trPr>
          <w:trHeight w:val="80"/>
        </w:trPr>
        <w:tc>
          <w:tcPr>
            <w:tcW w:w="2722" w:type="dxa"/>
            <w:tcBorders>
              <w:right w:val="single" w:sz="4" w:space="0" w:color="auto"/>
            </w:tcBorders>
            <w:vAlign w:val="center"/>
          </w:tcPr>
          <w:p w:rsidR="0032186E" w:rsidRPr="0032186E" w:rsidRDefault="0032186E" w:rsidP="000E7637">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hint="eastAsia"/>
                <w:bCs/>
                <w:noProof/>
                <w:color w:val="000000" w:themeColor="text1"/>
              </w:rPr>
              <w:t>化學業</w:t>
            </w:r>
          </w:p>
        </w:tc>
        <w:tc>
          <w:tcPr>
            <w:tcW w:w="1559" w:type="dxa"/>
          </w:tcPr>
          <w:p w:rsidR="0032186E" w:rsidRPr="0032186E" w:rsidRDefault="0032186E" w:rsidP="000E7637">
            <w:pPr>
              <w:ind w:rightChars="165" w:right="396"/>
              <w:jc w:val="right"/>
              <w:rPr>
                <w:rFonts w:eastAsia="標楷體"/>
                <w:color w:val="000000" w:themeColor="text1"/>
              </w:rPr>
            </w:pPr>
            <w:r w:rsidRPr="0032186E">
              <w:rPr>
                <w:rFonts w:eastAsia="標楷體" w:hint="eastAsia"/>
                <w:color w:val="000000" w:themeColor="text1"/>
              </w:rPr>
              <w:t>318</w:t>
            </w:r>
          </w:p>
        </w:tc>
        <w:tc>
          <w:tcPr>
            <w:tcW w:w="1559" w:type="dxa"/>
            <w:tcBorders>
              <w:left w:val="nil"/>
              <w:right w:val="double" w:sz="4" w:space="0" w:color="auto"/>
            </w:tcBorders>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19.8</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hint="eastAsia"/>
                <w:color w:val="000000" w:themeColor="text1"/>
              </w:rPr>
              <w:t>636</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7.4</w:t>
            </w:r>
          </w:p>
        </w:tc>
      </w:tr>
      <w:tr w:rsidR="0032186E" w:rsidRPr="0032186E" w:rsidTr="000E7637">
        <w:trPr>
          <w:trHeight w:val="80"/>
        </w:trPr>
        <w:tc>
          <w:tcPr>
            <w:tcW w:w="2722" w:type="dxa"/>
            <w:tcBorders>
              <w:bottom w:val="single" w:sz="4" w:space="0" w:color="auto"/>
              <w:right w:val="single" w:sz="4" w:space="0" w:color="auto"/>
            </w:tcBorders>
            <w:vAlign w:val="center"/>
          </w:tcPr>
          <w:p w:rsidR="0032186E" w:rsidRPr="0032186E" w:rsidRDefault="0032186E" w:rsidP="000E7637">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其他</w:t>
            </w:r>
            <w:r w:rsidRPr="0032186E">
              <w:rPr>
                <w:rFonts w:ascii="Arial" w:eastAsia="標楷體" w:hAnsi="Arial" w:cs="Arial" w:hint="eastAsia"/>
                <w:color w:val="000000" w:themeColor="text1"/>
                <w:szCs w:val="22"/>
              </w:rPr>
              <w:t>批發業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3</w:t>
            </w:r>
            <w:r w:rsidRPr="0032186E">
              <w:rPr>
                <w:rFonts w:ascii="Arial" w:eastAsia="標楷體" w:hAnsi="Arial" w:cs="Arial" w:hint="eastAsia"/>
                <w:color w:val="000000" w:themeColor="text1"/>
                <w:sz w:val="20"/>
              </w:rPr>
              <w:t>）</w:t>
            </w:r>
          </w:p>
        </w:tc>
        <w:tc>
          <w:tcPr>
            <w:tcW w:w="1559" w:type="dxa"/>
            <w:tcBorders>
              <w:bottom w:val="sing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834</w:t>
            </w:r>
          </w:p>
        </w:tc>
        <w:tc>
          <w:tcPr>
            <w:tcW w:w="1559" w:type="dxa"/>
            <w:tcBorders>
              <w:left w:val="nil"/>
              <w:bottom w:val="single" w:sz="4" w:space="0" w:color="auto"/>
              <w:right w:val="double" w:sz="4" w:space="0" w:color="auto"/>
            </w:tcBorders>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12.6</w:t>
            </w:r>
          </w:p>
        </w:tc>
        <w:tc>
          <w:tcPr>
            <w:tcW w:w="1559" w:type="dxa"/>
            <w:tcBorders>
              <w:left w:val="double" w:sz="4" w:space="0" w:color="auto"/>
              <w:bottom w:val="sing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1,836</w:t>
            </w:r>
          </w:p>
        </w:tc>
        <w:tc>
          <w:tcPr>
            <w:tcW w:w="1560" w:type="dxa"/>
            <w:tcBorders>
              <w:bottom w:val="single" w:sz="4" w:space="0" w:color="auto"/>
            </w:tcBorders>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7.8</w:t>
            </w:r>
          </w:p>
        </w:tc>
      </w:tr>
    </w:tbl>
    <w:p w:rsidR="0032186E" w:rsidRPr="0032186E" w:rsidRDefault="0032186E" w:rsidP="0032186E">
      <w:pPr>
        <w:widowControl/>
        <w:tabs>
          <w:tab w:val="left" w:pos="426"/>
        </w:tabs>
        <w:snapToGrid w:val="0"/>
        <w:ind w:firstLineChars="193" w:firstLine="425"/>
        <w:jc w:val="both"/>
        <w:rPr>
          <w:rFonts w:eastAsia="標楷體"/>
          <w:color w:val="000000" w:themeColor="text1"/>
          <w:kern w:val="0"/>
          <w:sz w:val="22"/>
          <w:szCs w:val="22"/>
        </w:rPr>
      </w:pPr>
      <w:proofErr w:type="gramStart"/>
      <w:r w:rsidRPr="0032186E">
        <w:rPr>
          <w:rFonts w:eastAsia="標楷體"/>
          <w:color w:val="000000" w:themeColor="text1"/>
          <w:kern w:val="0"/>
          <w:sz w:val="22"/>
          <w:szCs w:val="22"/>
        </w:rPr>
        <w:t>註</w:t>
      </w:r>
      <w:proofErr w:type="gramEnd"/>
      <w:r w:rsidRPr="0032186E">
        <w:rPr>
          <w:rFonts w:eastAsia="標楷體"/>
          <w:color w:val="000000" w:themeColor="text1"/>
          <w:kern w:val="0"/>
          <w:sz w:val="22"/>
          <w:szCs w:val="22"/>
        </w:rPr>
        <w:t>：</w:t>
      </w:r>
      <w:r w:rsidRPr="0032186E">
        <w:rPr>
          <w:rFonts w:eastAsia="標楷體"/>
          <w:color w:val="000000" w:themeColor="text1"/>
          <w:kern w:val="0"/>
          <w:sz w:val="22"/>
          <w:szCs w:val="22"/>
        </w:rPr>
        <w:t>1.</w:t>
      </w:r>
      <w:r w:rsidRPr="0032186E">
        <w:rPr>
          <w:rFonts w:eastAsia="標楷體"/>
          <w:color w:val="000000" w:themeColor="text1"/>
          <w:kern w:val="0"/>
          <w:sz w:val="22"/>
          <w:szCs w:val="22"/>
        </w:rPr>
        <w:t>機械器具業：包括電腦、手持行動裝置、電子與電力設備、機械及其配備等。</w:t>
      </w:r>
    </w:p>
    <w:p w:rsidR="0032186E" w:rsidRPr="0032186E" w:rsidRDefault="0032186E" w:rsidP="0032186E">
      <w:pPr>
        <w:widowControl/>
        <w:tabs>
          <w:tab w:val="left" w:pos="426"/>
        </w:tabs>
        <w:snapToGrid w:val="0"/>
        <w:ind w:firstLineChars="386" w:firstLine="849"/>
        <w:jc w:val="both"/>
        <w:rPr>
          <w:rFonts w:eastAsia="標楷體"/>
          <w:color w:val="000000" w:themeColor="text1"/>
          <w:kern w:val="0"/>
          <w:sz w:val="22"/>
          <w:szCs w:val="22"/>
        </w:rPr>
      </w:pPr>
      <w:r w:rsidRPr="0032186E">
        <w:rPr>
          <w:rFonts w:eastAsia="標楷體"/>
          <w:color w:val="000000" w:themeColor="text1"/>
          <w:kern w:val="0"/>
          <w:sz w:val="22"/>
          <w:szCs w:val="22"/>
        </w:rPr>
        <w:t>2.</w:t>
      </w:r>
      <w:r w:rsidRPr="0032186E">
        <w:rPr>
          <w:rFonts w:eastAsia="標楷體"/>
          <w:color w:val="000000" w:themeColor="text1"/>
          <w:kern w:val="0"/>
          <w:sz w:val="22"/>
          <w:szCs w:val="22"/>
        </w:rPr>
        <w:t>家庭器具</w:t>
      </w:r>
      <w:r w:rsidRPr="0032186E">
        <w:rPr>
          <w:rFonts w:eastAsia="標楷體"/>
          <w:bCs/>
          <w:color w:val="000000" w:themeColor="text1"/>
          <w:kern w:val="0"/>
          <w:sz w:val="22"/>
          <w:szCs w:val="22"/>
        </w:rPr>
        <w:t>業</w:t>
      </w:r>
      <w:r w:rsidRPr="0032186E">
        <w:rPr>
          <w:rFonts w:eastAsia="標楷體"/>
          <w:color w:val="000000" w:themeColor="text1"/>
          <w:kern w:val="0"/>
          <w:sz w:val="22"/>
          <w:szCs w:val="22"/>
        </w:rPr>
        <w:t>：包括電器、家具、光學器材、黃金白銀貴金屬等。</w:t>
      </w:r>
    </w:p>
    <w:p w:rsidR="0032186E" w:rsidRPr="0032186E" w:rsidRDefault="0032186E" w:rsidP="0032186E">
      <w:pPr>
        <w:widowControl/>
        <w:tabs>
          <w:tab w:val="left" w:pos="426"/>
        </w:tabs>
        <w:snapToGrid w:val="0"/>
        <w:ind w:firstLineChars="386" w:firstLine="849"/>
        <w:jc w:val="both"/>
        <w:rPr>
          <w:rFonts w:eastAsia="標楷體"/>
          <w:color w:val="000000" w:themeColor="text1"/>
          <w:kern w:val="0"/>
          <w:sz w:val="22"/>
          <w:szCs w:val="22"/>
        </w:rPr>
      </w:pPr>
      <w:r w:rsidRPr="0032186E">
        <w:rPr>
          <w:rFonts w:eastAsia="標楷體"/>
          <w:color w:val="000000" w:themeColor="text1"/>
          <w:kern w:val="0"/>
          <w:sz w:val="22"/>
          <w:szCs w:val="22"/>
        </w:rPr>
        <w:t>3.</w:t>
      </w:r>
      <w:r w:rsidRPr="0032186E">
        <w:rPr>
          <w:rFonts w:eastAsia="標楷體"/>
          <w:color w:val="000000" w:themeColor="text1"/>
          <w:kern w:val="0"/>
          <w:sz w:val="22"/>
          <w:szCs w:val="22"/>
        </w:rPr>
        <w:t>其他批發業：</w:t>
      </w:r>
      <w:r w:rsidRPr="0032186E">
        <w:rPr>
          <w:rFonts w:eastAsia="標楷體" w:hint="eastAsia"/>
          <w:color w:val="000000" w:themeColor="text1"/>
          <w:kern w:val="0"/>
          <w:sz w:val="22"/>
          <w:szCs w:val="22"/>
        </w:rPr>
        <w:t>包含藥品及化妝品、育樂用品等</w:t>
      </w:r>
      <w:r w:rsidRPr="0032186E">
        <w:rPr>
          <w:rFonts w:eastAsia="標楷體" w:hint="eastAsia"/>
          <w:color w:val="000000" w:themeColor="text1"/>
          <w:kern w:val="0"/>
          <w:sz w:val="22"/>
          <w:szCs w:val="22"/>
        </w:rPr>
        <w:t>6</w:t>
      </w:r>
      <w:r w:rsidRPr="0032186E">
        <w:rPr>
          <w:rFonts w:eastAsia="標楷體" w:hint="eastAsia"/>
          <w:color w:val="000000" w:themeColor="text1"/>
          <w:kern w:val="0"/>
          <w:sz w:val="22"/>
          <w:szCs w:val="22"/>
        </w:rPr>
        <w:t>項中業別</w:t>
      </w:r>
      <w:r w:rsidRPr="0032186E">
        <w:rPr>
          <w:rFonts w:eastAsia="標楷體"/>
          <w:color w:val="000000" w:themeColor="text1"/>
          <w:kern w:val="0"/>
          <w:sz w:val="22"/>
          <w:szCs w:val="22"/>
        </w:rPr>
        <w:t>。</w:t>
      </w:r>
    </w:p>
    <w:p w:rsidR="0032186E" w:rsidRPr="0032186E" w:rsidRDefault="0032186E" w:rsidP="0032186E">
      <w:pPr>
        <w:widowControl/>
        <w:tabs>
          <w:tab w:val="left" w:pos="426"/>
        </w:tabs>
        <w:snapToGrid w:val="0"/>
        <w:ind w:firstLineChars="193" w:firstLine="425"/>
        <w:jc w:val="both"/>
        <w:rPr>
          <w:rFonts w:eastAsia="標楷體"/>
          <w:color w:val="000000" w:themeColor="text1"/>
          <w:kern w:val="0"/>
          <w:sz w:val="22"/>
          <w:szCs w:val="22"/>
        </w:rPr>
      </w:pPr>
      <w:r w:rsidRPr="0032186E">
        <w:rPr>
          <w:rFonts w:eastAsia="標楷體"/>
          <w:color w:val="000000" w:themeColor="text1"/>
          <w:kern w:val="0"/>
          <w:sz w:val="22"/>
          <w:szCs w:val="22"/>
        </w:rPr>
        <w:t>資料來源：經濟部統計處。</w:t>
      </w:r>
    </w:p>
    <w:p w:rsidR="0032186E" w:rsidRPr="0032186E" w:rsidRDefault="0032186E" w:rsidP="0032186E">
      <w:pPr>
        <w:widowControl/>
        <w:rPr>
          <w:rFonts w:eastAsia="標楷體"/>
          <w:color w:val="000000" w:themeColor="text1"/>
          <w:kern w:val="0"/>
          <w:sz w:val="22"/>
          <w:szCs w:val="22"/>
        </w:rPr>
      </w:pPr>
      <w:r w:rsidRPr="0032186E">
        <w:rPr>
          <w:color w:val="000000" w:themeColor="text1"/>
          <w:sz w:val="22"/>
          <w:szCs w:val="22"/>
        </w:rPr>
        <w:br w:type="page"/>
      </w:r>
    </w:p>
    <w:p w:rsidR="0032186E" w:rsidRPr="0032186E" w:rsidRDefault="0032186E" w:rsidP="0032186E">
      <w:pPr>
        <w:widowControl/>
        <w:tabs>
          <w:tab w:val="left" w:pos="540"/>
        </w:tabs>
        <w:snapToGrid w:val="0"/>
        <w:spacing w:beforeLines="100" w:before="360" w:line="300" w:lineRule="auto"/>
        <w:ind w:leftChars="100" w:left="806" w:hangingChars="202" w:hanging="566"/>
        <w:jc w:val="both"/>
        <w:rPr>
          <w:rFonts w:eastAsia="標楷體"/>
          <w:b/>
          <w:bCs/>
          <w:color w:val="000000" w:themeColor="text1"/>
          <w:kern w:val="0"/>
          <w:sz w:val="28"/>
          <w:szCs w:val="20"/>
        </w:rPr>
      </w:pPr>
      <w:r w:rsidRPr="0032186E">
        <w:rPr>
          <w:rFonts w:eastAsia="標楷體"/>
          <w:b/>
          <w:bCs/>
          <w:color w:val="000000" w:themeColor="text1"/>
          <w:kern w:val="0"/>
          <w:sz w:val="28"/>
          <w:szCs w:val="20"/>
        </w:rPr>
        <w:lastRenderedPageBreak/>
        <w:t>３、</w:t>
      </w:r>
      <w:r w:rsidRPr="0032186E">
        <w:rPr>
          <w:rFonts w:eastAsia="標楷體"/>
          <w:b/>
          <w:bCs/>
          <w:color w:val="000000" w:themeColor="text1"/>
          <w:kern w:val="0"/>
          <w:sz w:val="28"/>
          <w:szCs w:val="20"/>
        </w:rPr>
        <w:t>10</w:t>
      </w:r>
      <w:r w:rsidRPr="0032186E">
        <w:rPr>
          <w:rFonts w:eastAsia="標楷體" w:hint="eastAsia"/>
          <w:b/>
          <w:bCs/>
          <w:color w:val="000000" w:themeColor="text1"/>
          <w:kern w:val="0"/>
          <w:sz w:val="28"/>
          <w:szCs w:val="20"/>
        </w:rPr>
        <w:t>6</w:t>
      </w:r>
      <w:r w:rsidRPr="0032186E">
        <w:rPr>
          <w:rFonts w:eastAsia="標楷體"/>
          <w:b/>
          <w:bCs/>
          <w:color w:val="000000" w:themeColor="text1"/>
          <w:kern w:val="0"/>
          <w:sz w:val="28"/>
          <w:szCs w:val="20"/>
        </w:rPr>
        <w:t>年</w:t>
      </w:r>
      <w:r w:rsidRPr="0032186E">
        <w:rPr>
          <w:rFonts w:eastAsia="標楷體" w:hint="eastAsia"/>
          <w:b/>
          <w:bCs/>
          <w:color w:val="000000" w:themeColor="text1"/>
          <w:kern w:val="0"/>
          <w:sz w:val="28"/>
          <w:szCs w:val="20"/>
        </w:rPr>
        <w:t>2</w:t>
      </w:r>
      <w:r w:rsidRPr="0032186E">
        <w:rPr>
          <w:rFonts w:eastAsia="標楷體"/>
          <w:b/>
          <w:bCs/>
          <w:color w:val="000000" w:themeColor="text1"/>
          <w:kern w:val="0"/>
          <w:sz w:val="28"/>
          <w:szCs w:val="20"/>
        </w:rPr>
        <w:t>月</w:t>
      </w:r>
      <w:r w:rsidRPr="0032186E">
        <w:rPr>
          <w:rFonts w:eastAsia="標楷體" w:hint="eastAsia"/>
          <w:b/>
          <w:bCs/>
          <w:color w:val="000000" w:themeColor="text1"/>
          <w:kern w:val="0"/>
          <w:sz w:val="28"/>
          <w:szCs w:val="20"/>
        </w:rPr>
        <w:t>零售業營業額減少</w:t>
      </w:r>
      <w:r w:rsidRPr="0032186E">
        <w:rPr>
          <w:rFonts w:eastAsia="標楷體" w:hint="eastAsia"/>
          <w:b/>
          <w:bCs/>
          <w:color w:val="000000" w:themeColor="text1"/>
          <w:kern w:val="0"/>
          <w:sz w:val="28"/>
          <w:szCs w:val="20"/>
        </w:rPr>
        <w:t>8.4%</w:t>
      </w:r>
      <w:r w:rsidRPr="0032186E">
        <w:rPr>
          <w:rFonts w:eastAsia="標楷體"/>
          <w:b/>
          <w:bCs/>
          <w:color w:val="000000" w:themeColor="text1"/>
          <w:kern w:val="0"/>
          <w:sz w:val="28"/>
          <w:szCs w:val="20"/>
        </w:rPr>
        <w:t xml:space="preserve"> </w:t>
      </w:r>
    </w:p>
    <w:p w:rsidR="0032186E" w:rsidRPr="0032186E" w:rsidRDefault="0032186E" w:rsidP="0032186E">
      <w:pPr>
        <w:widowControl/>
        <w:topLinePunct/>
        <w:snapToGrid w:val="0"/>
        <w:spacing w:beforeLines="100" w:before="360" w:line="300" w:lineRule="auto"/>
        <w:ind w:leftChars="100" w:left="240" w:rightChars="-59" w:right="-142" w:firstLineChars="202" w:firstLine="566"/>
        <w:jc w:val="both"/>
        <w:rPr>
          <w:rFonts w:eastAsia="標楷體"/>
          <w:color w:val="000000" w:themeColor="text1"/>
          <w:kern w:val="0"/>
          <w:sz w:val="28"/>
          <w:szCs w:val="20"/>
        </w:rPr>
      </w:pPr>
      <w:r w:rsidRPr="0032186E">
        <w:rPr>
          <w:rFonts w:eastAsia="標楷體"/>
          <w:color w:val="000000" w:themeColor="text1"/>
          <w:kern w:val="0"/>
          <w:sz w:val="28"/>
          <w:szCs w:val="20"/>
        </w:rPr>
        <w:t>10</w:t>
      </w:r>
      <w:r w:rsidRPr="0032186E">
        <w:rPr>
          <w:rFonts w:eastAsia="標楷體" w:hint="eastAsia"/>
          <w:color w:val="000000" w:themeColor="text1"/>
          <w:kern w:val="0"/>
          <w:sz w:val="28"/>
          <w:szCs w:val="20"/>
        </w:rPr>
        <w:t>6</w:t>
      </w:r>
      <w:r w:rsidRPr="0032186E">
        <w:rPr>
          <w:rFonts w:eastAsia="標楷體"/>
          <w:color w:val="000000" w:themeColor="text1"/>
          <w:kern w:val="0"/>
          <w:sz w:val="28"/>
          <w:szCs w:val="20"/>
        </w:rPr>
        <w:t>年</w:t>
      </w:r>
      <w:r w:rsidRPr="0032186E">
        <w:rPr>
          <w:rFonts w:eastAsia="標楷體" w:hint="eastAsia"/>
          <w:color w:val="000000" w:themeColor="text1"/>
          <w:kern w:val="0"/>
          <w:sz w:val="28"/>
          <w:szCs w:val="20"/>
        </w:rPr>
        <w:t>2</w:t>
      </w:r>
      <w:r w:rsidRPr="0032186E">
        <w:rPr>
          <w:rFonts w:eastAsia="標楷體"/>
          <w:color w:val="000000" w:themeColor="text1"/>
          <w:kern w:val="0"/>
          <w:sz w:val="28"/>
          <w:szCs w:val="20"/>
        </w:rPr>
        <w:t>月零售業營業額為</w:t>
      </w:r>
      <w:r w:rsidRPr="0032186E">
        <w:rPr>
          <w:rFonts w:eastAsia="標楷體"/>
          <w:color w:val="000000" w:themeColor="text1"/>
          <w:kern w:val="0"/>
          <w:sz w:val="28"/>
          <w:szCs w:val="20"/>
        </w:rPr>
        <w:t>3,</w:t>
      </w:r>
      <w:r w:rsidRPr="0032186E">
        <w:rPr>
          <w:rFonts w:eastAsia="標楷體" w:hint="eastAsia"/>
          <w:color w:val="000000" w:themeColor="text1"/>
          <w:kern w:val="0"/>
          <w:sz w:val="28"/>
          <w:szCs w:val="20"/>
        </w:rPr>
        <w:t>026</w:t>
      </w:r>
      <w:r w:rsidRPr="0032186E">
        <w:rPr>
          <w:rFonts w:eastAsia="標楷體"/>
          <w:color w:val="000000" w:themeColor="text1"/>
          <w:kern w:val="0"/>
          <w:sz w:val="28"/>
          <w:szCs w:val="20"/>
        </w:rPr>
        <w:t>億元</w:t>
      </w:r>
      <w:r w:rsidRPr="0032186E">
        <w:rPr>
          <w:rFonts w:eastAsia="標楷體" w:hint="eastAsia"/>
          <w:color w:val="000000" w:themeColor="text1"/>
          <w:kern w:val="0"/>
          <w:sz w:val="28"/>
          <w:szCs w:val="20"/>
        </w:rPr>
        <w:t>，因</w:t>
      </w:r>
      <w:r w:rsidRPr="0032186E">
        <w:rPr>
          <w:rFonts w:ascii="標楷體" w:eastAsia="標楷體" w:cs="標楷體" w:hint="eastAsia"/>
          <w:color w:val="000000" w:themeColor="text1"/>
          <w:sz w:val="28"/>
          <w:szCs w:val="28"/>
        </w:rPr>
        <w:t>春節後買氣轉淡，較上年</w:t>
      </w:r>
      <w:r w:rsidRPr="0032186E">
        <w:rPr>
          <w:rFonts w:eastAsia="標楷體" w:hint="eastAsia"/>
          <w:color w:val="000000" w:themeColor="text1"/>
          <w:sz w:val="28"/>
          <w:szCs w:val="28"/>
        </w:rPr>
        <w:t>同月</w:t>
      </w:r>
      <w:r w:rsidRPr="0032186E">
        <w:rPr>
          <w:rFonts w:ascii="標楷體" w:eastAsia="標楷體" w:cs="標楷體" w:hint="eastAsia"/>
          <w:color w:val="000000" w:themeColor="text1"/>
          <w:sz w:val="28"/>
          <w:szCs w:val="28"/>
        </w:rPr>
        <w:t>之春節銷售旺季，明顯下滑</w:t>
      </w:r>
      <w:r w:rsidRPr="0032186E">
        <w:rPr>
          <w:rFonts w:eastAsia="標楷體"/>
          <w:color w:val="000000" w:themeColor="text1"/>
          <w:sz w:val="28"/>
          <w:szCs w:val="28"/>
        </w:rPr>
        <w:t>8.4%</w:t>
      </w:r>
      <w:r w:rsidR="00703500">
        <w:rPr>
          <w:rFonts w:ascii="標楷體" w:eastAsia="標楷體" w:cs="標楷體" w:hint="eastAsia"/>
          <w:color w:val="000000" w:themeColor="text1"/>
          <w:sz w:val="28"/>
          <w:szCs w:val="28"/>
        </w:rPr>
        <w:t>。燃料零售業因油價較</w:t>
      </w:r>
      <w:r w:rsidR="000267BD">
        <w:rPr>
          <w:rFonts w:ascii="標楷體" w:eastAsia="標楷體" w:cs="標楷體" w:hint="eastAsia"/>
          <w:color w:val="000000" w:themeColor="text1"/>
          <w:sz w:val="28"/>
          <w:szCs w:val="28"/>
        </w:rPr>
        <w:t>上</w:t>
      </w:r>
      <w:r w:rsidR="00703500">
        <w:rPr>
          <w:rFonts w:ascii="標楷體" w:eastAsia="標楷體" w:cs="標楷體" w:hint="eastAsia"/>
          <w:color w:val="000000" w:themeColor="text1"/>
          <w:sz w:val="28"/>
          <w:szCs w:val="28"/>
        </w:rPr>
        <w:t>年同月</w:t>
      </w:r>
      <w:r w:rsidRPr="0032186E">
        <w:rPr>
          <w:rFonts w:ascii="標楷體" w:eastAsia="標楷體" w:cs="標楷體" w:hint="eastAsia"/>
          <w:color w:val="000000" w:themeColor="text1"/>
          <w:sz w:val="28"/>
          <w:szCs w:val="28"/>
        </w:rPr>
        <w:t>上漲使營業額增加</w:t>
      </w:r>
      <w:r w:rsidRPr="00333E05">
        <w:rPr>
          <w:rFonts w:eastAsia="標楷體"/>
          <w:color w:val="000000" w:themeColor="text1"/>
          <w:sz w:val="28"/>
          <w:szCs w:val="28"/>
        </w:rPr>
        <w:t>26.4</w:t>
      </w:r>
      <w:r w:rsidR="00703500" w:rsidRPr="00333E05">
        <w:rPr>
          <w:rFonts w:eastAsia="標楷體"/>
          <w:color w:val="000000" w:themeColor="text1"/>
          <w:sz w:val="28"/>
          <w:szCs w:val="28"/>
        </w:rPr>
        <w:t>%</w:t>
      </w:r>
      <w:r w:rsidRPr="0032186E">
        <w:rPr>
          <w:rFonts w:ascii="標楷體" w:eastAsia="標楷體" w:cs="標楷體" w:hint="eastAsia"/>
          <w:color w:val="000000" w:themeColor="text1"/>
          <w:sz w:val="28"/>
          <w:szCs w:val="28"/>
        </w:rPr>
        <w:t>，汽機車業因營業天數較去年多，使營收年增</w:t>
      </w:r>
      <w:r w:rsidRPr="0032186E">
        <w:rPr>
          <w:rFonts w:eastAsia="標楷體"/>
          <w:color w:val="000000" w:themeColor="text1"/>
          <w:sz w:val="28"/>
          <w:szCs w:val="28"/>
        </w:rPr>
        <w:t>18.7%</w:t>
      </w:r>
      <w:r w:rsidRPr="0032186E">
        <w:rPr>
          <w:rFonts w:eastAsia="標楷體" w:hint="eastAsia"/>
          <w:color w:val="000000" w:themeColor="text1"/>
          <w:sz w:val="28"/>
          <w:szCs w:val="28"/>
        </w:rPr>
        <w:t>。</w:t>
      </w:r>
      <w:r w:rsidRPr="0032186E">
        <w:rPr>
          <w:rFonts w:ascii="標楷體" w:eastAsia="標楷體" w:cs="標楷體" w:hint="eastAsia"/>
          <w:color w:val="000000" w:themeColor="text1"/>
          <w:sz w:val="28"/>
          <w:szCs w:val="28"/>
        </w:rPr>
        <w:t>資通訊及家電設備零售業因去年有節能家電補助政策推升比較基數，加上門市縮減，</w:t>
      </w:r>
      <w:proofErr w:type="gramStart"/>
      <w:r w:rsidRPr="0032186E">
        <w:rPr>
          <w:rFonts w:ascii="標楷體" w:eastAsia="標楷體" w:cs="標楷體" w:hint="eastAsia"/>
          <w:color w:val="000000" w:themeColor="text1"/>
          <w:sz w:val="28"/>
          <w:szCs w:val="28"/>
        </w:rPr>
        <w:t>致年減</w:t>
      </w:r>
      <w:proofErr w:type="gramEnd"/>
      <w:r w:rsidRPr="0032186E">
        <w:rPr>
          <w:rFonts w:eastAsia="標楷體"/>
          <w:color w:val="000000" w:themeColor="text1"/>
          <w:sz w:val="28"/>
          <w:szCs w:val="28"/>
        </w:rPr>
        <w:t>19.4%</w:t>
      </w:r>
      <w:r w:rsidRPr="0032186E">
        <w:rPr>
          <w:rFonts w:ascii="標楷體" w:eastAsia="標楷體" w:cs="標楷體" w:hint="eastAsia"/>
          <w:color w:val="000000" w:themeColor="text1"/>
          <w:sz w:val="28"/>
          <w:szCs w:val="28"/>
        </w:rPr>
        <w:t>；家庭器具及用品</w:t>
      </w:r>
      <w:proofErr w:type="gramStart"/>
      <w:r w:rsidRPr="0032186E">
        <w:rPr>
          <w:rFonts w:ascii="標楷體" w:eastAsia="標楷體" w:cs="標楷體" w:hint="eastAsia"/>
          <w:color w:val="000000" w:themeColor="text1"/>
          <w:sz w:val="28"/>
          <w:szCs w:val="28"/>
        </w:rPr>
        <w:t>零售業因陸客</w:t>
      </w:r>
      <w:proofErr w:type="gramEnd"/>
      <w:r w:rsidRPr="0032186E">
        <w:rPr>
          <w:rFonts w:ascii="標楷體" w:eastAsia="標楷體" w:cs="標楷體" w:hint="eastAsia"/>
          <w:color w:val="000000" w:themeColor="text1"/>
          <w:sz w:val="28"/>
          <w:szCs w:val="28"/>
        </w:rPr>
        <w:t>減少及精品</w:t>
      </w:r>
      <w:proofErr w:type="gramStart"/>
      <w:r w:rsidRPr="0032186E">
        <w:rPr>
          <w:rFonts w:ascii="標楷體" w:eastAsia="標楷體" w:cs="標楷體" w:hint="eastAsia"/>
          <w:color w:val="000000" w:themeColor="text1"/>
          <w:sz w:val="28"/>
          <w:szCs w:val="28"/>
        </w:rPr>
        <w:t>買氣疲弱</w:t>
      </w:r>
      <w:proofErr w:type="gramEnd"/>
      <w:r w:rsidRPr="0032186E">
        <w:rPr>
          <w:rFonts w:ascii="標楷體" w:eastAsia="標楷體" w:cs="標楷體" w:hint="eastAsia"/>
          <w:color w:val="000000" w:themeColor="text1"/>
          <w:sz w:val="28"/>
          <w:szCs w:val="28"/>
        </w:rPr>
        <w:t>，</w:t>
      </w:r>
      <w:proofErr w:type="gramStart"/>
      <w:r w:rsidRPr="0032186E">
        <w:rPr>
          <w:rFonts w:ascii="標楷體" w:eastAsia="標楷體" w:cs="標楷體" w:hint="eastAsia"/>
          <w:color w:val="000000" w:themeColor="text1"/>
          <w:sz w:val="28"/>
          <w:szCs w:val="28"/>
        </w:rPr>
        <w:t>致年減</w:t>
      </w:r>
      <w:proofErr w:type="gramEnd"/>
      <w:r w:rsidRPr="0032186E">
        <w:rPr>
          <w:rFonts w:eastAsia="標楷體"/>
          <w:color w:val="000000" w:themeColor="text1"/>
          <w:sz w:val="28"/>
          <w:szCs w:val="28"/>
        </w:rPr>
        <w:t>8.3%</w:t>
      </w:r>
      <w:r w:rsidRPr="0032186E">
        <w:rPr>
          <w:rFonts w:ascii="標楷體" w:eastAsia="標楷體" w:cs="標楷體" w:hint="eastAsia"/>
          <w:color w:val="000000" w:themeColor="text1"/>
          <w:sz w:val="28"/>
          <w:szCs w:val="28"/>
        </w:rPr>
        <w:t>；布</w:t>
      </w:r>
      <w:proofErr w:type="gramStart"/>
      <w:r w:rsidRPr="0032186E">
        <w:rPr>
          <w:rFonts w:ascii="標楷體" w:eastAsia="標楷體" w:cs="標楷體" w:hint="eastAsia"/>
          <w:color w:val="000000" w:themeColor="text1"/>
          <w:sz w:val="28"/>
          <w:szCs w:val="28"/>
        </w:rPr>
        <w:t>疋</w:t>
      </w:r>
      <w:proofErr w:type="gramEnd"/>
      <w:r w:rsidRPr="0032186E">
        <w:rPr>
          <w:rFonts w:ascii="標楷體" w:eastAsia="標楷體" w:cs="標楷體" w:hint="eastAsia"/>
          <w:color w:val="000000" w:themeColor="text1"/>
          <w:sz w:val="28"/>
          <w:szCs w:val="28"/>
        </w:rPr>
        <w:t>及服飾品零售業</w:t>
      </w:r>
      <w:proofErr w:type="gramStart"/>
      <w:r w:rsidRPr="0032186E">
        <w:rPr>
          <w:rFonts w:ascii="標楷體" w:eastAsia="標楷體" w:cs="標楷體" w:hint="eastAsia"/>
          <w:color w:val="000000" w:themeColor="text1"/>
          <w:sz w:val="28"/>
          <w:szCs w:val="28"/>
        </w:rPr>
        <w:t>受暖冬及</w:t>
      </w:r>
      <w:proofErr w:type="gramEnd"/>
      <w:r w:rsidRPr="0032186E">
        <w:rPr>
          <w:rFonts w:ascii="標楷體" w:eastAsia="標楷體" w:cs="標楷體" w:hint="eastAsia"/>
          <w:color w:val="000000" w:themeColor="text1"/>
          <w:sz w:val="28"/>
          <w:szCs w:val="28"/>
        </w:rPr>
        <w:t>網購業者競逐市場影響，年減</w:t>
      </w:r>
      <w:r w:rsidRPr="0032186E">
        <w:rPr>
          <w:rFonts w:eastAsia="標楷體"/>
          <w:color w:val="000000" w:themeColor="text1"/>
          <w:sz w:val="28"/>
          <w:szCs w:val="28"/>
        </w:rPr>
        <w:t>18.7%</w:t>
      </w:r>
      <w:r w:rsidRPr="0032186E">
        <w:rPr>
          <w:rFonts w:ascii="標楷體" w:eastAsia="標楷體" w:cs="標楷體" w:hint="eastAsia"/>
          <w:color w:val="000000" w:themeColor="text1"/>
          <w:sz w:val="28"/>
          <w:szCs w:val="28"/>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Pr="0032186E">
        <w:rPr>
          <w:rFonts w:eastAsia="標楷體" w:hint="eastAsia"/>
          <w:color w:val="000000" w:themeColor="text1"/>
          <w:kern w:val="0"/>
          <w:sz w:val="28"/>
          <w:szCs w:val="20"/>
        </w:rPr>
        <w:t>2</w:t>
      </w:r>
      <w:r w:rsidRPr="0032186E">
        <w:rPr>
          <w:rFonts w:eastAsia="標楷體" w:hint="eastAsia"/>
          <w:color w:val="000000" w:themeColor="text1"/>
          <w:kern w:val="0"/>
          <w:sz w:val="28"/>
          <w:szCs w:val="20"/>
        </w:rPr>
        <w:t>月</w:t>
      </w:r>
      <w:r w:rsidRPr="0032186E">
        <w:rPr>
          <w:rFonts w:eastAsia="標楷體"/>
          <w:color w:val="000000" w:themeColor="text1"/>
          <w:kern w:val="0"/>
          <w:sz w:val="28"/>
          <w:szCs w:val="20"/>
        </w:rPr>
        <w:t>零售業</w:t>
      </w:r>
      <w:r w:rsidRPr="0032186E">
        <w:rPr>
          <w:rFonts w:eastAsia="標楷體" w:hint="eastAsia"/>
          <w:color w:val="000000" w:themeColor="text1"/>
          <w:kern w:val="0"/>
          <w:sz w:val="28"/>
          <w:szCs w:val="20"/>
        </w:rPr>
        <w:t>營業額為</w:t>
      </w:r>
      <w:r w:rsidRPr="0032186E">
        <w:rPr>
          <w:rFonts w:eastAsia="標楷體" w:hint="eastAsia"/>
          <w:color w:val="000000" w:themeColor="text1"/>
          <w:kern w:val="0"/>
          <w:sz w:val="28"/>
          <w:szCs w:val="20"/>
        </w:rPr>
        <w:t>6,816</w:t>
      </w:r>
      <w:r w:rsidRPr="0032186E">
        <w:rPr>
          <w:rFonts w:eastAsia="標楷體" w:hint="eastAsia"/>
          <w:color w:val="000000" w:themeColor="text1"/>
          <w:kern w:val="0"/>
          <w:sz w:val="28"/>
          <w:szCs w:val="20"/>
        </w:rPr>
        <w:t>億元，較上年同期減少</w:t>
      </w:r>
      <w:r w:rsidRPr="0032186E">
        <w:rPr>
          <w:rFonts w:eastAsia="標楷體" w:hint="eastAsia"/>
          <w:color w:val="000000" w:themeColor="text1"/>
          <w:kern w:val="0"/>
          <w:sz w:val="28"/>
          <w:szCs w:val="20"/>
        </w:rPr>
        <w:t>1.7%</w:t>
      </w:r>
      <w:r w:rsidRPr="0032186E">
        <w:rPr>
          <w:rFonts w:eastAsia="標楷體" w:hint="eastAsia"/>
          <w:color w:val="000000" w:themeColor="text1"/>
          <w:kern w:val="0"/>
          <w:sz w:val="28"/>
          <w:szCs w:val="20"/>
        </w:rPr>
        <w:t>。</w:t>
      </w:r>
    </w:p>
    <w:p w:rsidR="0032186E" w:rsidRPr="0032186E" w:rsidRDefault="0032186E" w:rsidP="0032186E">
      <w:pPr>
        <w:snapToGrid w:val="0"/>
        <w:spacing w:beforeLines="100" w:before="360" w:afterLines="50" w:after="180" w:line="300" w:lineRule="auto"/>
        <w:ind w:right="-153"/>
        <w:jc w:val="center"/>
        <w:rPr>
          <w:rFonts w:eastAsia="標楷體"/>
          <w:color w:val="000000" w:themeColor="text1"/>
        </w:rPr>
      </w:pPr>
      <w:r w:rsidRPr="0032186E">
        <w:rPr>
          <w:rFonts w:eastAsia="標楷體"/>
          <w:b/>
          <w:color w:val="000000" w:themeColor="text1"/>
          <w:sz w:val="28"/>
        </w:rPr>
        <w:t>表</w:t>
      </w:r>
      <w:r w:rsidRPr="0032186E">
        <w:rPr>
          <w:rFonts w:eastAsia="標楷體"/>
          <w:b/>
          <w:color w:val="000000" w:themeColor="text1"/>
          <w:sz w:val="28"/>
        </w:rPr>
        <w:t xml:space="preserve">2-3-3  </w:t>
      </w:r>
      <w:r w:rsidRPr="0032186E">
        <w:rPr>
          <w:rFonts w:eastAsia="標楷體"/>
          <w:b/>
          <w:color w:val="000000" w:themeColor="text1"/>
          <w:sz w:val="28"/>
        </w:rPr>
        <w:t>零售業營業額變動概況</w:t>
      </w:r>
      <w:r w:rsidRPr="0032186E">
        <w:rPr>
          <w:rFonts w:eastAsia="標楷體"/>
          <w:color w:val="000000" w:themeColor="text1"/>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32186E" w:rsidRPr="0032186E" w:rsidTr="000E7637">
        <w:tc>
          <w:tcPr>
            <w:tcW w:w="2722" w:type="dxa"/>
            <w:vMerge w:val="restart"/>
            <w:tcBorders>
              <w:top w:val="single" w:sz="4" w:space="0" w:color="auto"/>
              <w:right w:val="single" w:sz="4" w:space="0" w:color="auto"/>
            </w:tcBorders>
            <w:vAlign w:val="center"/>
          </w:tcPr>
          <w:p w:rsidR="0032186E" w:rsidRPr="0032186E" w:rsidRDefault="0032186E" w:rsidP="000E7637">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106</w:t>
            </w:r>
            <w:r w:rsidRPr="0032186E">
              <w:rPr>
                <w:rFonts w:eastAsia="標楷體" w:hint="eastAsia"/>
                <w:color w:val="000000" w:themeColor="text1"/>
              </w:rPr>
              <w:t>年</w:t>
            </w:r>
            <w:r w:rsidRPr="0032186E">
              <w:rPr>
                <w:rFonts w:eastAsia="標楷體" w:hint="eastAsia"/>
                <w:color w:val="000000" w:themeColor="text1"/>
              </w:rPr>
              <w:t>2</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32186E" w:rsidRPr="0032186E" w:rsidRDefault="0032186E" w:rsidP="000E7637">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106</w:t>
            </w:r>
            <w:r w:rsidRPr="0032186E">
              <w:rPr>
                <w:rFonts w:eastAsia="標楷體" w:hint="eastAsia"/>
                <w:color w:val="000000" w:themeColor="text1"/>
              </w:rPr>
              <w:t>年</w:t>
            </w:r>
            <w:r w:rsidRPr="0032186E">
              <w:rPr>
                <w:rFonts w:eastAsia="標楷體" w:hint="eastAsia"/>
                <w:color w:val="000000" w:themeColor="text1"/>
              </w:rPr>
              <w:t>1~2</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32186E" w:rsidRPr="0032186E" w:rsidRDefault="0032186E" w:rsidP="000E7637">
            <w:pPr>
              <w:snapToGrid w:val="0"/>
              <w:spacing w:line="300" w:lineRule="exact"/>
              <w:ind w:left="28" w:right="-142"/>
              <w:jc w:val="center"/>
              <w:rPr>
                <w:rFonts w:eastAsia="標楷體"/>
                <w:color w:val="000000" w:themeColor="text1"/>
              </w:rPr>
            </w:pPr>
          </w:p>
        </w:tc>
      </w:tr>
      <w:tr w:rsidR="0032186E" w:rsidRPr="0032186E" w:rsidTr="000E7637">
        <w:tc>
          <w:tcPr>
            <w:tcW w:w="2722" w:type="dxa"/>
            <w:vMerge/>
            <w:tcBorders>
              <w:bottom w:val="single" w:sz="4" w:space="0" w:color="auto"/>
              <w:right w:val="single" w:sz="4" w:space="0" w:color="auto"/>
            </w:tcBorders>
            <w:vAlign w:val="center"/>
          </w:tcPr>
          <w:p w:rsidR="0032186E" w:rsidRPr="0032186E" w:rsidRDefault="0032186E" w:rsidP="000E7637">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sidRPr="0032186E">
              <w:rPr>
                <w:rFonts w:eastAsia="標楷體" w:hint="eastAsia"/>
                <w:color w:val="000000" w:themeColor="text1"/>
              </w:rPr>
              <w:t>5</w:t>
            </w:r>
            <w:r w:rsidRPr="0032186E">
              <w:rPr>
                <w:rFonts w:eastAsia="標楷體"/>
                <w:color w:val="000000" w:themeColor="text1"/>
              </w:rPr>
              <w:t>年同月</w:t>
            </w:r>
          </w:p>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sidRPr="0032186E">
              <w:rPr>
                <w:rFonts w:eastAsia="標楷體" w:hint="eastAsia"/>
                <w:color w:val="000000" w:themeColor="text1"/>
              </w:rPr>
              <w:t>5</w:t>
            </w:r>
            <w:r w:rsidRPr="0032186E">
              <w:rPr>
                <w:rFonts w:eastAsia="標楷體"/>
                <w:color w:val="000000" w:themeColor="text1"/>
              </w:rPr>
              <w:t>年同</w:t>
            </w:r>
            <w:r w:rsidRPr="0032186E">
              <w:rPr>
                <w:rFonts w:eastAsia="標楷體" w:hint="eastAsia"/>
                <w:color w:val="000000" w:themeColor="text1"/>
              </w:rPr>
              <w:t>期</w:t>
            </w:r>
          </w:p>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32186E" w:rsidRPr="0032186E" w:rsidTr="000E7637">
        <w:tc>
          <w:tcPr>
            <w:tcW w:w="2722" w:type="dxa"/>
            <w:tcBorders>
              <w:top w:val="single" w:sz="4" w:space="0" w:color="auto"/>
              <w:right w:val="single" w:sz="4" w:space="0" w:color="auto"/>
            </w:tcBorders>
          </w:tcPr>
          <w:p w:rsidR="0032186E" w:rsidRPr="0032186E" w:rsidRDefault="0032186E" w:rsidP="000E7637">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tcPr>
          <w:p w:rsidR="0032186E" w:rsidRPr="0032186E" w:rsidRDefault="0032186E" w:rsidP="0032186E">
            <w:pPr>
              <w:spacing w:beforeLines="10" w:before="36"/>
              <w:ind w:rightChars="106" w:right="254"/>
              <w:jc w:val="right"/>
              <w:rPr>
                <w:color w:val="000000" w:themeColor="text1"/>
              </w:rPr>
            </w:pPr>
            <w:r w:rsidRPr="0032186E">
              <w:rPr>
                <w:color w:val="000000" w:themeColor="text1"/>
              </w:rPr>
              <w:t>3</w:t>
            </w:r>
            <w:r w:rsidRPr="0032186E">
              <w:rPr>
                <w:rFonts w:hint="eastAsia"/>
                <w:color w:val="000000" w:themeColor="text1"/>
              </w:rPr>
              <w:t>,026</w:t>
            </w:r>
          </w:p>
        </w:tc>
        <w:tc>
          <w:tcPr>
            <w:tcW w:w="1559" w:type="dxa"/>
            <w:tcBorders>
              <w:top w:val="single" w:sz="4" w:space="0" w:color="auto"/>
              <w:left w:val="nil"/>
              <w:right w:val="double" w:sz="4" w:space="0" w:color="auto"/>
            </w:tcBorders>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-8.4</w:t>
            </w:r>
          </w:p>
        </w:tc>
        <w:tc>
          <w:tcPr>
            <w:tcW w:w="1559" w:type="dxa"/>
            <w:tcBorders>
              <w:top w:val="single" w:sz="4" w:space="0" w:color="auto"/>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6,816</w:t>
            </w:r>
          </w:p>
        </w:tc>
        <w:tc>
          <w:tcPr>
            <w:tcW w:w="1560" w:type="dxa"/>
            <w:tcBorders>
              <w:top w:val="single" w:sz="4" w:space="0" w:color="auto"/>
            </w:tcBorders>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-1.7</w:t>
            </w:r>
          </w:p>
        </w:tc>
      </w:tr>
      <w:tr w:rsidR="0032186E" w:rsidRPr="0032186E" w:rsidTr="000E7637">
        <w:tc>
          <w:tcPr>
            <w:tcW w:w="2722" w:type="dxa"/>
            <w:tcBorders>
              <w:right w:val="single" w:sz="4" w:space="0" w:color="auto"/>
            </w:tcBorders>
          </w:tcPr>
          <w:p w:rsidR="0032186E" w:rsidRPr="0032186E" w:rsidRDefault="0032186E" w:rsidP="000E7637">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零售業</w:t>
            </w:r>
          </w:p>
        </w:tc>
        <w:tc>
          <w:tcPr>
            <w:tcW w:w="1559" w:type="dxa"/>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886</w:t>
            </w:r>
          </w:p>
        </w:tc>
        <w:tc>
          <w:tcPr>
            <w:tcW w:w="1559" w:type="dxa"/>
            <w:tcBorders>
              <w:left w:val="nil"/>
              <w:right w:val="double" w:sz="4" w:space="0" w:color="auto"/>
            </w:tcBorders>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-15.3</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2,026</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-2.6</w:t>
            </w:r>
          </w:p>
        </w:tc>
      </w:tr>
      <w:tr w:rsidR="0032186E" w:rsidRPr="0032186E" w:rsidTr="000E7637">
        <w:tc>
          <w:tcPr>
            <w:tcW w:w="2722" w:type="dxa"/>
            <w:tcBorders>
              <w:right w:val="single" w:sz="4" w:space="0" w:color="auto"/>
            </w:tcBorders>
          </w:tcPr>
          <w:p w:rsidR="0032186E" w:rsidRPr="0032186E" w:rsidRDefault="0032186E" w:rsidP="000E7637">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百貨公司</w:t>
            </w:r>
          </w:p>
        </w:tc>
        <w:tc>
          <w:tcPr>
            <w:tcW w:w="1559" w:type="dxa"/>
          </w:tcPr>
          <w:p w:rsidR="0032186E" w:rsidRPr="0032186E" w:rsidRDefault="0032186E" w:rsidP="0032186E">
            <w:pPr>
              <w:spacing w:beforeLines="10" w:before="36"/>
              <w:ind w:rightChars="106" w:right="254"/>
              <w:jc w:val="right"/>
              <w:rPr>
                <w:color w:val="000000" w:themeColor="text1"/>
              </w:rPr>
            </w:pPr>
            <w:r w:rsidRPr="0032186E">
              <w:rPr>
                <w:color w:val="000000" w:themeColor="text1"/>
              </w:rPr>
              <w:t>2</w:t>
            </w:r>
            <w:r w:rsidRPr="0032186E">
              <w:rPr>
                <w:rFonts w:hint="eastAsia"/>
                <w:color w:val="000000" w:themeColor="text1"/>
              </w:rPr>
              <w:t>36</w:t>
            </w:r>
          </w:p>
        </w:tc>
        <w:tc>
          <w:tcPr>
            <w:tcW w:w="1559" w:type="dxa"/>
            <w:tcBorders>
              <w:left w:val="nil"/>
              <w:right w:val="double" w:sz="4" w:space="0" w:color="auto"/>
            </w:tcBorders>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-20.7</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538</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-5.8</w:t>
            </w:r>
          </w:p>
        </w:tc>
      </w:tr>
      <w:tr w:rsidR="0032186E" w:rsidRPr="0032186E" w:rsidTr="000E7637">
        <w:tc>
          <w:tcPr>
            <w:tcW w:w="2722" w:type="dxa"/>
            <w:tcBorders>
              <w:right w:val="single" w:sz="4" w:space="0" w:color="auto"/>
            </w:tcBorders>
          </w:tcPr>
          <w:p w:rsidR="0032186E" w:rsidRPr="0032186E" w:rsidRDefault="0032186E" w:rsidP="000E7637">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超級市場</w:t>
            </w:r>
          </w:p>
        </w:tc>
        <w:tc>
          <w:tcPr>
            <w:tcW w:w="1559" w:type="dxa"/>
          </w:tcPr>
          <w:p w:rsidR="0032186E" w:rsidRPr="0032186E" w:rsidRDefault="0032186E" w:rsidP="0032186E">
            <w:pPr>
              <w:spacing w:beforeLines="10" w:before="36"/>
              <w:ind w:rightChars="106" w:right="254"/>
              <w:jc w:val="right"/>
              <w:rPr>
                <w:color w:val="000000" w:themeColor="text1"/>
              </w:rPr>
            </w:pPr>
            <w:r w:rsidRPr="0032186E">
              <w:rPr>
                <w:color w:val="000000" w:themeColor="text1"/>
              </w:rPr>
              <w:t>1</w:t>
            </w:r>
            <w:r w:rsidRPr="0032186E">
              <w:rPr>
                <w:rFonts w:hint="eastAsia"/>
                <w:color w:val="000000" w:themeColor="text1"/>
              </w:rPr>
              <w:t>53</w:t>
            </w:r>
          </w:p>
        </w:tc>
        <w:tc>
          <w:tcPr>
            <w:tcW w:w="1559" w:type="dxa"/>
            <w:tcBorders>
              <w:left w:val="nil"/>
              <w:right w:val="double" w:sz="4" w:space="0" w:color="auto"/>
            </w:tcBorders>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-4.0</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335</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4.6</w:t>
            </w:r>
          </w:p>
        </w:tc>
      </w:tr>
      <w:tr w:rsidR="0032186E" w:rsidRPr="0032186E" w:rsidTr="000E7637">
        <w:tc>
          <w:tcPr>
            <w:tcW w:w="2722" w:type="dxa"/>
            <w:tcBorders>
              <w:right w:val="single" w:sz="4" w:space="0" w:color="auto"/>
            </w:tcBorders>
          </w:tcPr>
          <w:p w:rsidR="0032186E" w:rsidRPr="0032186E" w:rsidRDefault="0032186E" w:rsidP="000E7637">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便利商店</w:t>
            </w:r>
          </w:p>
        </w:tc>
        <w:tc>
          <w:tcPr>
            <w:tcW w:w="1559" w:type="dxa"/>
          </w:tcPr>
          <w:p w:rsidR="0032186E" w:rsidRPr="0032186E" w:rsidRDefault="0032186E" w:rsidP="0032186E">
            <w:pPr>
              <w:spacing w:beforeLines="10" w:before="36"/>
              <w:ind w:rightChars="106" w:right="254"/>
              <w:jc w:val="right"/>
              <w:rPr>
                <w:color w:val="000000" w:themeColor="text1"/>
              </w:rPr>
            </w:pPr>
            <w:r w:rsidRPr="0032186E">
              <w:rPr>
                <w:color w:val="000000" w:themeColor="text1"/>
              </w:rPr>
              <w:t>2</w:t>
            </w:r>
            <w:r w:rsidRPr="0032186E">
              <w:rPr>
                <w:rFonts w:hint="eastAsia"/>
                <w:color w:val="000000" w:themeColor="text1"/>
              </w:rPr>
              <w:t>21</w:t>
            </w:r>
          </w:p>
        </w:tc>
        <w:tc>
          <w:tcPr>
            <w:tcW w:w="1559" w:type="dxa"/>
            <w:tcBorders>
              <w:left w:val="nil"/>
              <w:right w:val="double" w:sz="4" w:space="0" w:color="auto"/>
            </w:tcBorders>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-8.9</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498</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1.0</w:t>
            </w:r>
          </w:p>
        </w:tc>
      </w:tr>
      <w:tr w:rsidR="0032186E" w:rsidRPr="0032186E" w:rsidTr="000E7637">
        <w:trPr>
          <w:trHeight w:val="80"/>
        </w:trPr>
        <w:tc>
          <w:tcPr>
            <w:tcW w:w="2722" w:type="dxa"/>
            <w:tcBorders>
              <w:right w:val="single" w:sz="4" w:space="0" w:color="auto"/>
            </w:tcBorders>
          </w:tcPr>
          <w:p w:rsidR="0032186E" w:rsidRPr="0032186E" w:rsidRDefault="0032186E" w:rsidP="000E7637">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量販店</w:t>
            </w:r>
          </w:p>
        </w:tc>
        <w:tc>
          <w:tcPr>
            <w:tcW w:w="1559" w:type="dxa"/>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137</w:t>
            </w:r>
          </w:p>
        </w:tc>
        <w:tc>
          <w:tcPr>
            <w:tcW w:w="1559" w:type="dxa"/>
            <w:tcBorders>
              <w:left w:val="nil"/>
              <w:right w:val="double" w:sz="4" w:space="0" w:color="auto"/>
            </w:tcBorders>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-23.7</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368</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-3.6</w:t>
            </w:r>
          </w:p>
        </w:tc>
      </w:tr>
      <w:tr w:rsidR="0032186E" w:rsidRPr="0032186E" w:rsidTr="000E7637">
        <w:trPr>
          <w:trHeight w:val="80"/>
        </w:trPr>
        <w:tc>
          <w:tcPr>
            <w:tcW w:w="2722" w:type="dxa"/>
            <w:tcBorders>
              <w:right w:val="single" w:sz="4" w:space="0" w:color="auto"/>
            </w:tcBorders>
          </w:tcPr>
          <w:p w:rsidR="0032186E" w:rsidRPr="0032186E" w:rsidRDefault="0032186E" w:rsidP="000E7637">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其他</w:t>
            </w:r>
          </w:p>
        </w:tc>
        <w:tc>
          <w:tcPr>
            <w:tcW w:w="1559" w:type="dxa"/>
          </w:tcPr>
          <w:p w:rsidR="0032186E" w:rsidRPr="0032186E" w:rsidRDefault="0032186E" w:rsidP="0032186E">
            <w:pPr>
              <w:spacing w:beforeLines="10" w:before="36"/>
              <w:ind w:rightChars="106" w:right="254"/>
              <w:jc w:val="right"/>
              <w:rPr>
                <w:color w:val="000000" w:themeColor="text1"/>
              </w:rPr>
            </w:pPr>
            <w:r w:rsidRPr="0032186E">
              <w:rPr>
                <w:color w:val="000000" w:themeColor="text1"/>
              </w:rPr>
              <w:t>1</w:t>
            </w:r>
            <w:r w:rsidRPr="0032186E">
              <w:rPr>
                <w:rFonts w:hint="eastAsia"/>
                <w:color w:val="000000" w:themeColor="text1"/>
              </w:rPr>
              <w:t>39</w:t>
            </w:r>
          </w:p>
        </w:tc>
        <w:tc>
          <w:tcPr>
            <w:tcW w:w="1559" w:type="dxa"/>
            <w:tcBorders>
              <w:left w:val="nil"/>
              <w:right w:val="double" w:sz="4" w:space="0" w:color="auto"/>
            </w:tcBorders>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-17.1</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hint="eastAsia"/>
                <w:color w:val="000000" w:themeColor="text1"/>
              </w:rPr>
              <w:t>287</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-8.5</w:t>
            </w:r>
          </w:p>
        </w:tc>
      </w:tr>
      <w:tr w:rsidR="0032186E" w:rsidRPr="0032186E" w:rsidTr="000E7637">
        <w:trPr>
          <w:trHeight w:val="80"/>
        </w:trPr>
        <w:tc>
          <w:tcPr>
            <w:tcW w:w="2722" w:type="dxa"/>
            <w:tcBorders>
              <w:right w:val="single" w:sz="4" w:space="0" w:color="auto"/>
            </w:tcBorders>
          </w:tcPr>
          <w:p w:rsidR="0032186E" w:rsidRPr="0032186E" w:rsidRDefault="0032186E" w:rsidP="000E7637">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汽機車</w:t>
            </w:r>
            <w:r w:rsidRPr="0032186E">
              <w:rPr>
                <w:rFonts w:ascii="Arial" w:eastAsia="標楷體" w:hAnsi="Arial" w:cs="Arial" w:hint="eastAsia"/>
                <w:color w:val="000000" w:themeColor="text1"/>
              </w:rPr>
              <w:t>業</w:t>
            </w:r>
          </w:p>
        </w:tc>
        <w:tc>
          <w:tcPr>
            <w:tcW w:w="1559" w:type="dxa"/>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397</w:t>
            </w:r>
          </w:p>
        </w:tc>
        <w:tc>
          <w:tcPr>
            <w:tcW w:w="1559" w:type="dxa"/>
            <w:tcBorders>
              <w:left w:val="nil"/>
              <w:right w:val="double" w:sz="4" w:space="0" w:color="auto"/>
            </w:tcBorders>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18.7</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hint="eastAsia"/>
                <w:color w:val="000000" w:themeColor="text1"/>
              </w:rPr>
              <w:t>1,011</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9.1</w:t>
            </w:r>
          </w:p>
        </w:tc>
      </w:tr>
      <w:tr w:rsidR="0032186E" w:rsidRPr="0032186E" w:rsidTr="000E7637">
        <w:trPr>
          <w:trHeight w:val="80"/>
        </w:trPr>
        <w:tc>
          <w:tcPr>
            <w:tcW w:w="2722" w:type="dxa"/>
            <w:tcBorders>
              <w:right w:val="single" w:sz="4" w:space="0" w:color="auto"/>
            </w:tcBorders>
          </w:tcPr>
          <w:p w:rsidR="0032186E" w:rsidRPr="0032186E" w:rsidRDefault="0032186E" w:rsidP="000E7637">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食品、飲料及菸草業</w:t>
            </w:r>
          </w:p>
        </w:tc>
        <w:tc>
          <w:tcPr>
            <w:tcW w:w="1559" w:type="dxa"/>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363</w:t>
            </w:r>
          </w:p>
        </w:tc>
        <w:tc>
          <w:tcPr>
            <w:tcW w:w="1559" w:type="dxa"/>
            <w:tcBorders>
              <w:left w:val="nil"/>
              <w:right w:val="double" w:sz="4" w:space="0" w:color="auto"/>
            </w:tcBorders>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-13.6</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hint="eastAsia"/>
                <w:color w:val="000000" w:themeColor="text1"/>
              </w:rPr>
              <w:t>784</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-6.3</w:t>
            </w:r>
          </w:p>
        </w:tc>
      </w:tr>
      <w:tr w:rsidR="0032186E" w:rsidRPr="0032186E" w:rsidTr="000E7637">
        <w:trPr>
          <w:trHeight w:val="80"/>
        </w:trPr>
        <w:tc>
          <w:tcPr>
            <w:tcW w:w="2722" w:type="dxa"/>
            <w:tcBorders>
              <w:right w:val="single" w:sz="4" w:space="0" w:color="auto"/>
            </w:tcBorders>
          </w:tcPr>
          <w:p w:rsidR="0032186E" w:rsidRPr="0032186E" w:rsidRDefault="0032186E" w:rsidP="000E7637">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資通訊及家電設備業</w:t>
            </w:r>
          </w:p>
        </w:tc>
        <w:tc>
          <w:tcPr>
            <w:tcW w:w="1559" w:type="dxa"/>
          </w:tcPr>
          <w:p w:rsidR="0032186E" w:rsidRPr="0032186E" w:rsidRDefault="0032186E" w:rsidP="0032186E">
            <w:pPr>
              <w:spacing w:beforeLines="10" w:before="36"/>
              <w:ind w:rightChars="106" w:right="254"/>
              <w:jc w:val="right"/>
              <w:rPr>
                <w:color w:val="000000" w:themeColor="text1"/>
              </w:rPr>
            </w:pPr>
            <w:r w:rsidRPr="0032186E">
              <w:rPr>
                <w:color w:val="000000" w:themeColor="text1"/>
              </w:rPr>
              <w:t>2</w:t>
            </w:r>
            <w:r w:rsidRPr="0032186E">
              <w:rPr>
                <w:rFonts w:hint="eastAsia"/>
                <w:color w:val="000000" w:themeColor="text1"/>
              </w:rPr>
              <w:t>61</w:t>
            </w:r>
          </w:p>
        </w:tc>
        <w:tc>
          <w:tcPr>
            <w:tcW w:w="1559" w:type="dxa"/>
            <w:tcBorders>
              <w:left w:val="nil"/>
              <w:right w:val="double" w:sz="4" w:space="0" w:color="auto"/>
            </w:tcBorders>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-19.4</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hint="eastAsia"/>
                <w:color w:val="000000" w:themeColor="text1"/>
              </w:rPr>
              <w:t>580</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-11.5</w:t>
            </w:r>
          </w:p>
        </w:tc>
      </w:tr>
      <w:tr w:rsidR="0032186E" w:rsidRPr="0032186E" w:rsidTr="000E7637">
        <w:trPr>
          <w:trHeight w:val="80"/>
        </w:trPr>
        <w:tc>
          <w:tcPr>
            <w:tcW w:w="2722" w:type="dxa"/>
            <w:tcBorders>
              <w:right w:val="single" w:sz="4" w:space="0" w:color="auto"/>
            </w:tcBorders>
          </w:tcPr>
          <w:p w:rsidR="0032186E" w:rsidRPr="0032186E" w:rsidRDefault="0032186E" w:rsidP="000E7637">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家庭器具及用品業</w:t>
            </w:r>
          </w:p>
        </w:tc>
        <w:tc>
          <w:tcPr>
            <w:tcW w:w="1559" w:type="dxa"/>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229</w:t>
            </w:r>
          </w:p>
        </w:tc>
        <w:tc>
          <w:tcPr>
            <w:tcW w:w="1559" w:type="dxa"/>
            <w:tcBorders>
              <w:left w:val="nil"/>
              <w:right w:val="double" w:sz="4" w:space="0" w:color="auto"/>
            </w:tcBorders>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-8.3</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hint="eastAsia"/>
                <w:color w:val="000000" w:themeColor="text1"/>
              </w:rPr>
              <w:t>485</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-9.9</w:t>
            </w:r>
          </w:p>
        </w:tc>
      </w:tr>
      <w:tr w:rsidR="0032186E" w:rsidRPr="0032186E" w:rsidTr="000E7637">
        <w:trPr>
          <w:trHeight w:val="80"/>
        </w:trPr>
        <w:tc>
          <w:tcPr>
            <w:tcW w:w="2722" w:type="dxa"/>
            <w:tcBorders>
              <w:right w:val="single" w:sz="4" w:space="0" w:color="auto"/>
            </w:tcBorders>
          </w:tcPr>
          <w:p w:rsidR="0032186E" w:rsidRPr="0032186E" w:rsidRDefault="0032186E" w:rsidP="000E7637">
            <w:pPr>
              <w:snapToGrid w:val="0"/>
              <w:spacing w:line="320" w:lineRule="exact"/>
              <w:ind w:right="-142" w:firstLineChars="100" w:firstLine="240"/>
              <w:rPr>
                <w:rFonts w:eastAsia="標楷體"/>
                <w:color w:val="000000" w:themeColor="text1"/>
                <w:sz w:val="22"/>
                <w:szCs w:val="22"/>
              </w:rPr>
            </w:pPr>
            <w:r w:rsidRPr="0032186E">
              <w:rPr>
                <w:rFonts w:ascii="Arial" w:eastAsia="標楷體" w:hAnsi="Arial" w:cs="Arial" w:hint="eastAsia"/>
                <w:color w:val="000000" w:themeColor="text1"/>
              </w:rPr>
              <w:t>布</w:t>
            </w:r>
            <w:proofErr w:type="gramStart"/>
            <w:r w:rsidRPr="0032186E">
              <w:rPr>
                <w:rFonts w:ascii="Arial" w:eastAsia="標楷體" w:hAnsi="Arial" w:cs="Arial" w:hint="eastAsia"/>
                <w:color w:val="000000" w:themeColor="text1"/>
              </w:rPr>
              <w:t>疋</w:t>
            </w:r>
            <w:proofErr w:type="gramEnd"/>
            <w:r w:rsidRPr="0032186E">
              <w:rPr>
                <w:rFonts w:ascii="Arial" w:eastAsia="標楷體" w:hAnsi="Arial" w:cs="Arial" w:hint="eastAsia"/>
                <w:color w:val="000000" w:themeColor="text1"/>
              </w:rPr>
              <w:t>及服飾品</w:t>
            </w:r>
            <w:r w:rsidRPr="0032186E">
              <w:rPr>
                <w:rFonts w:ascii="Arial" w:eastAsia="標楷體" w:hAnsi="Arial" w:cs="Arial" w:hint="eastAsia"/>
                <w:bCs/>
                <w:noProof/>
                <w:color w:val="000000" w:themeColor="text1"/>
              </w:rPr>
              <w:t>業</w:t>
            </w:r>
          </w:p>
        </w:tc>
        <w:tc>
          <w:tcPr>
            <w:tcW w:w="1559" w:type="dxa"/>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208</w:t>
            </w:r>
          </w:p>
        </w:tc>
        <w:tc>
          <w:tcPr>
            <w:tcW w:w="1559" w:type="dxa"/>
            <w:tcBorders>
              <w:left w:val="nil"/>
              <w:right w:val="double" w:sz="4" w:space="0" w:color="auto"/>
            </w:tcBorders>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-18</w:t>
            </w:r>
            <w:r w:rsidRPr="0032186E">
              <w:rPr>
                <w:color w:val="000000" w:themeColor="text1"/>
              </w:rPr>
              <w:t>.</w:t>
            </w:r>
            <w:r w:rsidRPr="0032186E">
              <w:rPr>
                <w:rFonts w:hint="eastAsia"/>
                <w:color w:val="000000" w:themeColor="text1"/>
              </w:rPr>
              <w:t>7</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hint="eastAsia"/>
                <w:color w:val="000000" w:themeColor="text1"/>
              </w:rPr>
              <w:t>494</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-5.7</w:t>
            </w:r>
          </w:p>
        </w:tc>
      </w:tr>
      <w:tr w:rsidR="0032186E" w:rsidRPr="0032186E" w:rsidTr="000E7637">
        <w:trPr>
          <w:trHeight w:val="80"/>
        </w:trPr>
        <w:tc>
          <w:tcPr>
            <w:tcW w:w="2722" w:type="dxa"/>
            <w:tcBorders>
              <w:right w:val="single" w:sz="4" w:space="0" w:color="auto"/>
            </w:tcBorders>
          </w:tcPr>
          <w:p w:rsidR="0032186E" w:rsidRPr="0032186E" w:rsidRDefault="0032186E" w:rsidP="000E7637">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燃料零售業</w:t>
            </w:r>
          </w:p>
        </w:tc>
        <w:tc>
          <w:tcPr>
            <w:tcW w:w="1559" w:type="dxa"/>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180</w:t>
            </w:r>
          </w:p>
        </w:tc>
        <w:tc>
          <w:tcPr>
            <w:tcW w:w="1559" w:type="dxa"/>
            <w:tcBorders>
              <w:left w:val="nil"/>
              <w:right w:val="double" w:sz="4" w:space="0" w:color="auto"/>
            </w:tcBorders>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26</w:t>
            </w:r>
            <w:r w:rsidRPr="0032186E">
              <w:rPr>
                <w:color w:val="000000" w:themeColor="text1"/>
              </w:rPr>
              <w:t>.</w:t>
            </w:r>
            <w:r w:rsidRPr="0032186E">
              <w:rPr>
                <w:rFonts w:hint="eastAsia"/>
                <w:color w:val="000000" w:themeColor="text1"/>
              </w:rPr>
              <w:t>4</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hint="eastAsia"/>
                <w:color w:val="000000" w:themeColor="text1"/>
              </w:rPr>
              <w:t>387</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26.1</w:t>
            </w:r>
          </w:p>
        </w:tc>
      </w:tr>
      <w:tr w:rsidR="0032186E" w:rsidRPr="0032186E" w:rsidTr="000E7637">
        <w:trPr>
          <w:trHeight w:val="80"/>
        </w:trPr>
        <w:tc>
          <w:tcPr>
            <w:tcW w:w="2722" w:type="dxa"/>
            <w:tcBorders>
              <w:bottom w:val="single" w:sz="4" w:space="0" w:color="auto"/>
              <w:right w:val="single" w:sz="4" w:space="0" w:color="auto"/>
            </w:tcBorders>
          </w:tcPr>
          <w:p w:rsidR="0032186E" w:rsidRPr="0032186E" w:rsidRDefault="0032186E" w:rsidP="000E7637">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其他零售業</w:t>
            </w:r>
            <w:r w:rsidRPr="0032186E">
              <w:rPr>
                <w:rFonts w:ascii="Arial" w:eastAsia="標楷體" w:hAnsi="Arial" w:cs="Arial" w:hint="eastAsia"/>
                <w:color w:val="000000" w:themeColor="text1"/>
              </w:rPr>
              <w:t>(</w:t>
            </w:r>
            <w:proofErr w:type="gramStart"/>
            <w:r w:rsidRPr="0032186E">
              <w:rPr>
                <w:rFonts w:ascii="Arial" w:eastAsia="標楷體" w:hAnsi="Arial" w:cs="Arial" w:hint="eastAsia"/>
                <w:color w:val="000000" w:themeColor="text1"/>
              </w:rPr>
              <w:t>註</w:t>
            </w:r>
            <w:proofErr w:type="gramEnd"/>
            <w:r w:rsidRPr="0032186E">
              <w:rPr>
                <w:rFonts w:ascii="Arial" w:eastAsia="標楷體" w:hAnsi="Arial" w:cs="Arial" w:hint="eastAsia"/>
                <w:color w:val="000000" w:themeColor="text1"/>
              </w:rPr>
              <w:t>)</w:t>
            </w:r>
          </w:p>
        </w:tc>
        <w:tc>
          <w:tcPr>
            <w:tcW w:w="1559" w:type="dxa"/>
            <w:tcBorders>
              <w:bottom w:val="single" w:sz="4" w:space="0" w:color="auto"/>
            </w:tcBorders>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502</w:t>
            </w:r>
          </w:p>
        </w:tc>
        <w:tc>
          <w:tcPr>
            <w:tcW w:w="1559" w:type="dxa"/>
            <w:tcBorders>
              <w:left w:val="nil"/>
              <w:bottom w:val="single" w:sz="4" w:space="0" w:color="auto"/>
              <w:right w:val="double" w:sz="4" w:space="0" w:color="auto"/>
            </w:tcBorders>
          </w:tcPr>
          <w:p w:rsidR="0032186E" w:rsidRPr="0032186E" w:rsidRDefault="0032186E" w:rsidP="0032186E">
            <w:pPr>
              <w:spacing w:beforeLines="10" w:before="36"/>
              <w:ind w:rightChars="106" w:right="254"/>
              <w:jc w:val="right"/>
              <w:rPr>
                <w:color w:val="000000" w:themeColor="text1"/>
              </w:rPr>
            </w:pPr>
            <w:r w:rsidRPr="0032186E">
              <w:rPr>
                <w:rFonts w:hint="eastAsia"/>
                <w:color w:val="000000" w:themeColor="text1"/>
              </w:rPr>
              <w:t>-5.2</w:t>
            </w:r>
          </w:p>
        </w:tc>
        <w:tc>
          <w:tcPr>
            <w:tcW w:w="1559" w:type="dxa"/>
            <w:tcBorders>
              <w:left w:val="double" w:sz="4" w:space="0" w:color="auto"/>
              <w:bottom w:val="sing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1,048</w:t>
            </w:r>
          </w:p>
        </w:tc>
        <w:tc>
          <w:tcPr>
            <w:tcW w:w="1560" w:type="dxa"/>
            <w:tcBorders>
              <w:bottom w:val="single" w:sz="4" w:space="0" w:color="auto"/>
            </w:tcBorders>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-1.9</w:t>
            </w:r>
          </w:p>
        </w:tc>
      </w:tr>
    </w:tbl>
    <w:p w:rsidR="0032186E" w:rsidRPr="0032186E" w:rsidRDefault="0032186E" w:rsidP="0032186E">
      <w:pPr>
        <w:snapToGrid w:val="0"/>
        <w:spacing w:line="320" w:lineRule="exact"/>
        <w:ind w:right="-142"/>
        <w:jc w:val="both"/>
        <w:rPr>
          <w:rFonts w:eastAsia="標楷體"/>
          <w:bCs/>
          <w:color w:val="000000" w:themeColor="text1"/>
          <w:sz w:val="22"/>
          <w:szCs w:val="22"/>
        </w:rPr>
      </w:pPr>
      <w:proofErr w:type="gramStart"/>
      <w:r w:rsidRPr="0032186E">
        <w:rPr>
          <w:rFonts w:eastAsia="標楷體"/>
          <w:bCs/>
          <w:color w:val="000000" w:themeColor="text1"/>
          <w:sz w:val="22"/>
          <w:szCs w:val="22"/>
        </w:rPr>
        <w:t>註</w:t>
      </w:r>
      <w:proofErr w:type="gramEnd"/>
      <w:r w:rsidRPr="0032186E">
        <w:rPr>
          <w:rFonts w:eastAsia="標楷體"/>
          <w:bCs/>
          <w:color w:val="000000" w:themeColor="text1"/>
          <w:sz w:val="22"/>
          <w:szCs w:val="22"/>
        </w:rPr>
        <w:t>：</w:t>
      </w:r>
      <w:r w:rsidRPr="0032186E">
        <w:rPr>
          <w:rFonts w:ascii="標楷體" w:eastAsia="標楷體" w:hAnsi="標楷體" w:hint="eastAsia"/>
          <w:bCs/>
          <w:color w:val="000000" w:themeColor="text1"/>
          <w:sz w:val="22"/>
          <w:szCs w:val="22"/>
        </w:rPr>
        <w:t>其他零售業包含</w:t>
      </w:r>
      <w:r w:rsidRPr="0032186E">
        <w:rPr>
          <w:rFonts w:ascii="標楷體" w:eastAsia="標楷體" w:hAnsi="標楷體" w:hint="eastAsia"/>
          <w:color w:val="000000" w:themeColor="text1"/>
          <w:sz w:val="22"/>
          <w:szCs w:val="22"/>
        </w:rPr>
        <w:t>藥品及化</w:t>
      </w:r>
      <w:proofErr w:type="gramStart"/>
      <w:r w:rsidRPr="0032186E">
        <w:rPr>
          <w:rFonts w:ascii="標楷體" w:eastAsia="標楷體" w:hAnsi="標楷體" w:hint="eastAsia"/>
          <w:color w:val="000000" w:themeColor="text1"/>
          <w:sz w:val="22"/>
          <w:szCs w:val="22"/>
        </w:rPr>
        <w:t>粧</w:t>
      </w:r>
      <w:proofErr w:type="gramEnd"/>
      <w:r w:rsidRPr="0032186E">
        <w:rPr>
          <w:rFonts w:ascii="標楷體" w:eastAsia="標楷體" w:hAnsi="標楷體" w:hint="eastAsia"/>
          <w:color w:val="000000" w:themeColor="text1"/>
          <w:sz w:val="22"/>
          <w:szCs w:val="22"/>
        </w:rPr>
        <w:t>品零售業、無店面零售業</w:t>
      </w:r>
      <w:r w:rsidRPr="0032186E">
        <w:rPr>
          <w:rFonts w:ascii="標楷體" w:eastAsia="標楷體" w:hAnsi="標楷體" w:hint="eastAsia"/>
          <w:bCs/>
          <w:color w:val="000000" w:themeColor="text1"/>
          <w:sz w:val="22"/>
          <w:szCs w:val="22"/>
        </w:rPr>
        <w:t>等5項中業別</w:t>
      </w:r>
      <w:r w:rsidRPr="0032186E">
        <w:rPr>
          <w:rFonts w:ascii="標楷體" w:eastAsia="標楷體" w:hAnsi="標楷體"/>
          <w:bCs/>
          <w:color w:val="000000" w:themeColor="text1"/>
          <w:sz w:val="22"/>
          <w:szCs w:val="22"/>
        </w:rPr>
        <w:t>。</w:t>
      </w:r>
    </w:p>
    <w:p w:rsidR="0032186E" w:rsidRPr="0032186E" w:rsidRDefault="0032186E" w:rsidP="0032186E">
      <w:pPr>
        <w:snapToGrid w:val="0"/>
        <w:spacing w:line="320" w:lineRule="exact"/>
        <w:ind w:right="-142"/>
        <w:rPr>
          <w:rFonts w:eastAsia="標楷體"/>
          <w:color w:val="000000" w:themeColor="text1"/>
          <w:sz w:val="22"/>
          <w:szCs w:val="22"/>
        </w:rPr>
      </w:pPr>
      <w:r w:rsidRPr="0032186E">
        <w:rPr>
          <w:rFonts w:eastAsia="標楷體"/>
          <w:color w:val="000000" w:themeColor="text1"/>
          <w:sz w:val="22"/>
          <w:szCs w:val="22"/>
        </w:rPr>
        <w:t>資料來源：經濟部統計處。</w:t>
      </w:r>
    </w:p>
    <w:p w:rsidR="0032186E" w:rsidRPr="0032186E" w:rsidRDefault="0032186E" w:rsidP="0032186E">
      <w:pPr>
        <w:snapToGrid w:val="0"/>
        <w:spacing w:line="320" w:lineRule="exact"/>
        <w:ind w:right="-142"/>
        <w:rPr>
          <w:rFonts w:eastAsia="標楷體"/>
          <w:color w:val="000000" w:themeColor="text1"/>
          <w:sz w:val="22"/>
          <w:szCs w:val="22"/>
        </w:rPr>
      </w:pPr>
    </w:p>
    <w:p w:rsidR="0032186E" w:rsidRPr="0032186E" w:rsidRDefault="0032186E" w:rsidP="0032186E">
      <w:pPr>
        <w:widowControl/>
        <w:topLinePunct/>
        <w:snapToGrid w:val="0"/>
        <w:spacing w:beforeLines="100" w:before="360" w:line="300" w:lineRule="auto"/>
        <w:ind w:leftChars="100" w:left="240" w:rightChars="-59" w:right="-142" w:firstLineChars="202" w:firstLine="566"/>
        <w:jc w:val="both"/>
        <w:rPr>
          <w:rFonts w:ascii="標楷體" w:eastAsia="標楷體" w:hAnsi="標楷體"/>
          <w:color w:val="000000" w:themeColor="text1"/>
          <w:sz w:val="28"/>
          <w:szCs w:val="28"/>
        </w:rPr>
      </w:pPr>
      <w:r w:rsidRPr="0032186E">
        <w:rPr>
          <w:rFonts w:eastAsia="標楷體" w:hint="eastAsia"/>
          <w:color w:val="000000" w:themeColor="text1"/>
          <w:kern w:val="0"/>
          <w:sz w:val="28"/>
          <w:szCs w:val="20"/>
        </w:rPr>
        <w:lastRenderedPageBreak/>
        <w:t>106</w:t>
      </w:r>
      <w:r w:rsidRPr="0032186E">
        <w:rPr>
          <w:rFonts w:eastAsia="標楷體" w:hint="eastAsia"/>
          <w:color w:val="000000" w:themeColor="text1"/>
          <w:kern w:val="0"/>
          <w:sz w:val="28"/>
          <w:szCs w:val="20"/>
        </w:rPr>
        <w:t>年</w:t>
      </w:r>
      <w:r w:rsidRPr="0032186E">
        <w:rPr>
          <w:rFonts w:eastAsia="標楷體" w:hint="eastAsia"/>
          <w:color w:val="000000" w:themeColor="text1"/>
          <w:kern w:val="0"/>
          <w:sz w:val="28"/>
          <w:szCs w:val="20"/>
        </w:rPr>
        <w:t>2</w:t>
      </w:r>
      <w:r w:rsidRPr="0032186E">
        <w:rPr>
          <w:rFonts w:eastAsia="標楷體" w:hint="eastAsia"/>
          <w:color w:val="000000" w:themeColor="text1"/>
          <w:kern w:val="0"/>
          <w:sz w:val="28"/>
          <w:szCs w:val="20"/>
        </w:rPr>
        <w:t>月綜合商品零售業營業額為</w:t>
      </w:r>
      <w:r w:rsidRPr="0032186E">
        <w:rPr>
          <w:rFonts w:eastAsia="標楷體" w:hint="eastAsia"/>
          <w:color w:val="000000" w:themeColor="text1"/>
          <w:kern w:val="0"/>
          <w:sz w:val="28"/>
          <w:szCs w:val="20"/>
        </w:rPr>
        <w:t>886</w:t>
      </w:r>
      <w:r w:rsidRPr="0032186E">
        <w:rPr>
          <w:rFonts w:eastAsia="標楷體" w:hint="eastAsia"/>
          <w:color w:val="000000" w:themeColor="text1"/>
          <w:kern w:val="0"/>
          <w:sz w:val="28"/>
          <w:szCs w:val="20"/>
        </w:rPr>
        <w:t>億元，較上年同月減少</w:t>
      </w:r>
      <w:r w:rsidRPr="0032186E">
        <w:rPr>
          <w:rFonts w:eastAsia="標楷體" w:hint="eastAsia"/>
          <w:color w:val="000000" w:themeColor="text1"/>
          <w:kern w:val="0"/>
          <w:sz w:val="28"/>
          <w:szCs w:val="20"/>
        </w:rPr>
        <w:t>15.3%</w:t>
      </w:r>
      <w:r w:rsidRPr="0032186E">
        <w:rPr>
          <w:rFonts w:eastAsia="標楷體" w:hint="eastAsia"/>
          <w:color w:val="000000" w:themeColor="text1"/>
          <w:kern w:val="0"/>
          <w:sz w:val="28"/>
          <w:szCs w:val="20"/>
        </w:rPr>
        <w:t>，</w:t>
      </w:r>
      <w:r w:rsidRPr="0032186E">
        <w:rPr>
          <w:rFonts w:ascii="標楷體" w:eastAsia="標楷體" w:hAnsi="標楷體" w:hint="eastAsia"/>
          <w:color w:val="000000" w:themeColor="text1"/>
          <w:kern w:val="0"/>
          <w:sz w:val="28"/>
          <w:szCs w:val="20"/>
        </w:rPr>
        <w:t>主因去年同期為春節銷售旺季使比較基數高，</w:t>
      </w:r>
      <w:proofErr w:type="gramStart"/>
      <w:r w:rsidRPr="0032186E">
        <w:rPr>
          <w:rFonts w:ascii="標楷體" w:eastAsia="標楷體" w:hAnsi="標楷體" w:hint="eastAsia"/>
          <w:color w:val="000000" w:themeColor="text1"/>
          <w:kern w:val="0"/>
          <w:sz w:val="28"/>
          <w:szCs w:val="20"/>
        </w:rPr>
        <w:t>致</w:t>
      </w:r>
      <w:r w:rsidRPr="0032186E">
        <w:rPr>
          <w:rFonts w:ascii="標楷體" w:eastAsia="標楷體" w:hAnsi="標楷體" w:hint="eastAsia"/>
          <w:color w:val="000000" w:themeColor="text1"/>
          <w:sz w:val="28"/>
          <w:szCs w:val="28"/>
        </w:rPr>
        <w:t>量販</w:t>
      </w:r>
      <w:proofErr w:type="gramEnd"/>
      <w:r w:rsidRPr="0032186E">
        <w:rPr>
          <w:rFonts w:ascii="標楷體" w:eastAsia="標楷體" w:hAnsi="標楷體" w:hint="eastAsia"/>
          <w:color w:val="000000" w:themeColor="text1"/>
          <w:sz w:val="28"/>
          <w:szCs w:val="28"/>
        </w:rPr>
        <w:t>店、百貨公司、便利商店及超市分別年減</w:t>
      </w:r>
      <w:r w:rsidRPr="0032186E">
        <w:rPr>
          <w:rFonts w:eastAsia="標楷體"/>
          <w:color w:val="000000" w:themeColor="text1"/>
          <w:sz w:val="28"/>
          <w:szCs w:val="28"/>
        </w:rPr>
        <w:t>23.7</w:t>
      </w:r>
      <w:r w:rsidR="00D55314" w:rsidRPr="0032186E">
        <w:rPr>
          <w:rFonts w:eastAsia="標楷體" w:hint="eastAsia"/>
          <w:color w:val="000000" w:themeColor="text1"/>
          <w:kern w:val="0"/>
          <w:sz w:val="28"/>
          <w:szCs w:val="20"/>
        </w:rPr>
        <w:t>%</w:t>
      </w:r>
      <w:r w:rsidRPr="0032186E">
        <w:rPr>
          <w:rFonts w:ascii="標楷體" w:eastAsia="標楷體" w:hAnsi="標楷體" w:hint="eastAsia"/>
          <w:color w:val="000000" w:themeColor="text1"/>
          <w:sz w:val="28"/>
          <w:szCs w:val="28"/>
        </w:rPr>
        <w:t>、</w:t>
      </w:r>
      <w:r w:rsidRPr="0032186E">
        <w:rPr>
          <w:rFonts w:eastAsia="標楷體"/>
          <w:color w:val="000000" w:themeColor="text1"/>
          <w:sz w:val="28"/>
          <w:szCs w:val="28"/>
        </w:rPr>
        <w:t>20.7</w:t>
      </w:r>
      <w:r w:rsidR="00D55314" w:rsidRPr="0032186E">
        <w:rPr>
          <w:rFonts w:eastAsia="標楷體" w:hint="eastAsia"/>
          <w:color w:val="000000" w:themeColor="text1"/>
          <w:kern w:val="0"/>
          <w:sz w:val="28"/>
          <w:szCs w:val="20"/>
        </w:rPr>
        <w:t>%</w:t>
      </w:r>
      <w:r w:rsidRPr="0032186E">
        <w:rPr>
          <w:rFonts w:ascii="標楷體" w:eastAsia="標楷體" w:hAnsi="標楷體" w:hint="eastAsia"/>
          <w:color w:val="000000" w:themeColor="text1"/>
          <w:sz w:val="28"/>
          <w:szCs w:val="28"/>
        </w:rPr>
        <w:t>、</w:t>
      </w:r>
      <w:r w:rsidRPr="0032186E">
        <w:rPr>
          <w:rFonts w:eastAsia="標楷體"/>
          <w:color w:val="000000" w:themeColor="text1"/>
          <w:sz w:val="28"/>
          <w:szCs w:val="28"/>
        </w:rPr>
        <w:t>8.9</w:t>
      </w:r>
      <w:r w:rsidR="00D55314" w:rsidRPr="0032186E">
        <w:rPr>
          <w:rFonts w:eastAsia="標楷體" w:hint="eastAsia"/>
          <w:color w:val="000000" w:themeColor="text1"/>
          <w:kern w:val="0"/>
          <w:sz w:val="28"/>
          <w:szCs w:val="20"/>
        </w:rPr>
        <w:t>%</w:t>
      </w:r>
      <w:r w:rsidRPr="0032186E">
        <w:rPr>
          <w:rFonts w:ascii="標楷體" w:eastAsia="標楷體" w:hAnsi="標楷體" w:hint="eastAsia"/>
          <w:color w:val="000000" w:themeColor="text1"/>
          <w:sz w:val="28"/>
          <w:szCs w:val="28"/>
        </w:rPr>
        <w:t>及</w:t>
      </w:r>
      <w:r w:rsidRPr="0032186E">
        <w:rPr>
          <w:rFonts w:eastAsia="標楷體"/>
          <w:color w:val="000000" w:themeColor="text1"/>
          <w:sz w:val="28"/>
          <w:szCs w:val="28"/>
        </w:rPr>
        <w:t>4.0</w:t>
      </w:r>
      <w:r w:rsidR="00D55314" w:rsidRPr="0032186E">
        <w:rPr>
          <w:rFonts w:eastAsia="標楷體" w:hint="eastAsia"/>
          <w:color w:val="000000" w:themeColor="text1"/>
          <w:kern w:val="0"/>
          <w:sz w:val="28"/>
          <w:szCs w:val="20"/>
        </w:rPr>
        <w:t>%</w:t>
      </w:r>
      <w:r w:rsidRPr="0032186E">
        <w:rPr>
          <w:rFonts w:ascii="標楷體" w:eastAsia="標楷體" w:hAnsi="標楷體" w:hint="eastAsia"/>
          <w:color w:val="000000" w:themeColor="text1"/>
          <w:sz w:val="28"/>
          <w:szCs w:val="28"/>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Pr="0032186E">
        <w:rPr>
          <w:rFonts w:eastAsia="標楷體" w:hint="eastAsia"/>
          <w:color w:val="000000" w:themeColor="text1"/>
          <w:kern w:val="0"/>
          <w:sz w:val="28"/>
          <w:szCs w:val="20"/>
        </w:rPr>
        <w:t>2</w:t>
      </w:r>
      <w:r w:rsidRPr="0032186E">
        <w:rPr>
          <w:rFonts w:eastAsia="標楷體" w:hint="eastAsia"/>
          <w:color w:val="000000" w:themeColor="text1"/>
          <w:kern w:val="0"/>
          <w:sz w:val="28"/>
          <w:szCs w:val="20"/>
        </w:rPr>
        <w:t>月綜合商品零售業營業額為</w:t>
      </w:r>
      <w:r w:rsidRPr="0032186E">
        <w:rPr>
          <w:rFonts w:eastAsia="標楷體" w:hint="eastAsia"/>
          <w:color w:val="000000" w:themeColor="text1"/>
          <w:kern w:val="0"/>
          <w:sz w:val="28"/>
          <w:szCs w:val="20"/>
        </w:rPr>
        <w:t>2,026</w:t>
      </w:r>
      <w:r w:rsidRPr="0032186E">
        <w:rPr>
          <w:rFonts w:eastAsia="標楷體" w:hint="eastAsia"/>
          <w:color w:val="000000" w:themeColor="text1"/>
          <w:kern w:val="0"/>
          <w:sz w:val="28"/>
          <w:szCs w:val="20"/>
        </w:rPr>
        <w:t>億元，較上年同期減少</w:t>
      </w:r>
      <w:r w:rsidRPr="0032186E">
        <w:rPr>
          <w:rFonts w:eastAsia="標楷體" w:hint="eastAsia"/>
          <w:color w:val="000000" w:themeColor="text1"/>
          <w:kern w:val="0"/>
          <w:sz w:val="28"/>
          <w:szCs w:val="20"/>
        </w:rPr>
        <w:t>2.6%</w:t>
      </w:r>
      <w:r w:rsidRPr="0032186E">
        <w:rPr>
          <w:rFonts w:eastAsia="標楷體" w:hint="eastAsia"/>
          <w:color w:val="000000" w:themeColor="text1"/>
          <w:kern w:val="0"/>
          <w:sz w:val="28"/>
          <w:szCs w:val="20"/>
        </w:rPr>
        <w:t>。</w:t>
      </w:r>
    </w:p>
    <w:p w:rsidR="0032186E" w:rsidRPr="0032186E" w:rsidRDefault="0032186E" w:rsidP="0032186E">
      <w:pPr>
        <w:widowControl/>
        <w:spacing w:beforeLines="50" w:before="180"/>
        <w:rPr>
          <w:rFonts w:eastAsia="標楷體"/>
          <w:b/>
          <w:bCs/>
          <w:color w:val="000000" w:themeColor="text1"/>
          <w:kern w:val="0"/>
          <w:sz w:val="28"/>
          <w:szCs w:val="20"/>
        </w:rPr>
      </w:pPr>
      <w:r w:rsidRPr="0032186E">
        <w:rPr>
          <w:rFonts w:eastAsia="標楷體"/>
          <w:b/>
          <w:bCs/>
          <w:color w:val="000000" w:themeColor="text1"/>
          <w:kern w:val="0"/>
          <w:sz w:val="28"/>
          <w:szCs w:val="20"/>
        </w:rPr>
        <w:t>４、</w:t>
      </w:r>
      <w:r w:rsidRPr="0032186E">
        <w:rPr>
          <w:rFonts w:eastAsia="標楷體"/>
          <w:b/>
          <w:bCs/>
          <w:color w:val="000000" w:themeColor="text1"/>
          <w:kern w:val="0"/>
          <w:sz w:val="28"/>
          <w:szCs w:val="20"/>
        </w:rPr>
        <w:t>10</w:t>
      </w:r>
      <w:r w:rsidRPr="0032186E">
        <w:rPr>
          <w:rFonts w:eastAsia="標楷體" w:hint="eastAsia"/>
          <w:b/>
          <w:bCs/>
          <w:color w:val="000000" w:themeColor="text1"/>
          <w:kern w:val="0"/>
          <w:sz w:val="28"/>
          <w:szCs w:val="20"/>
        </w:rPr>
        <w:t>6</w:t>
      </w:r>
      <w:r w:rsidRPr="0032186E">
        <w:rPr>
          <w:rFonts w:eastAsia="標楷體"/>
          <w:b/>
          <w:bCs/>
          <w:color w:val="000000" w:themeColor="text1"/>
          <w:kern w:val="0"/>
          <w:sz w:val="28"/>
          <w:szCs w:val="20"/>
        </w:rPr>
        <w:t>年</w:t>
      </w:r>
      <w:r w:rsidRPr="0032186E">
        <w:rPr>
          <w:rFonts w:eastAsia="標楷體" w:hint="eastAsia"/>
          <w:b/>
          <w:bCs/>
          <w:color w:val="000000" w:themeColor="text1"/>
          <w:kern w:val="0"/>
          <w:sz w:val="28"/>
          <w:szCs w:val="20"/>
        </w:rPr>
        <w:t>2</w:t>
      </w:r>
      <w:r w:rsidRPr="0032186E">
        <w:rPr>
          <w:rFonts w:eastAsia="標楷體"/>
          <w:b/>
          <w:bCs/>
          <w:color w:val="000000" w:themeColor="text1"/>
          <w:kern w:val="0"/>
          <w:sz w:val="28"/>
          <w:szCs w:val="20"/>
        </w:rPr>
        <w:t>月餐</w:t>
      </w:r>
      <w:r w:rsidRPr="0032186E">
        <w:rPr>
          <w:rFonts w:eastAsia="標楷體" w:hint="eastAsia"/>
          <w:b/>
          <w:bCs/>
          <w:color w:val="000000" w:themeColor="text1"/>
          <w:kern w:val="0"/>
          <w:sz w:val="28"/>
          <w:szCs w:val="20"/>
        </w:rPr>
        <w:t>飲</w:t>
      </w:r>
      <w:r w:rsidRPr="0032186E">
        <w:rPr>
          <w:rFonts w:eastAsia="標楷體"/>
          <w:b/>
          <w:bCs/>
          <w:color w:val="000000" w:themeColor="text1"/>
          <w:kern w:val="0"/>
          <w:sz w:val="28"/>
          <w:szCs w:val="20"/>
        </w:rPr>
        <w:t>業營業額</w:t>
      </w:r>
      <w:r w:rsidRPr="0032186E">
        <w:rPr>
          <w:rFonts w:eastAsia="標楷體" w:hint="eastAsia"/>
          <w:b/>
          <w:bCs/>
          <w:color w:val="000000" w:themeColor="text1"/>
          <w:kern w:val="0"/>
          <w:sz w:val="28"/>
          <w:szCs w:val="20"/>
        </w:rPr>
        <w:t>減少</w:t>
      </w:r>
      <w:r w:rsidRPr="0032186E">
        <w:rPr>
          <w:rFonts w:eastAsia="標楷體" w:hint="eastAsia"/>
          <w:b/>
          <w:bCs/>
          <w:color w:val="000000" w:themeColor="text1"/>
          <w:kern w:val="0"/>
          <w:sz w:val="28"/>
          <w:szCs w:val="20"/>
        </w:rPr>
        <w:t>8.4</w:t>
      </w:r>
      <w:r w:rsidRPr="0032186E">
        <w:rPr>
          <w:rFonts w:eastAsia="標楷體"/>
          <w:b/>
          <w:bCs/>
          <w:color w:val="000000" w:themeColor="text1"/>
          <w:kern w:val="0"/>
          <w:sz w:val="28"/>
          <w:szCs w:val="20"/>
        </w:rPr>
        <w:t>%</w:t>
      </w:r>
    </w:p>
    <w:p w:rsidR="0032186E" w:rsidRPr="0032186E" w:rsidRDefault="0032186E" w:rsidP="0032186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32186E">
        <w:rPr>
          <w:rFonts w:eastAsia="標楷體" w:hint="eastAsia"/>
          <w:color w:val="000000" w:themeColor="text1"/>
          <w:kern w:val="0"/>
          <w:sz w:val="28"/>
          <w:szCs w:val="20"/>
        </w:rPr>
        <w:t>106</w:t>
      </w:r>
      <w:r w:rsidRPr="0032186E">
        <w:rPr>
          <w:rFonts w:eastAsia="標楷體" w:hint="eastAsia"/>
          <w:color w:val="000000" w:themeColor="text1"/>
          <w:kern w:val="0"/>
          <w:sz w:val="28"/>
          <w:szCs w:val="20"/>
        </w:rPr>
        <w:t>年</w:t>
      </w:r>
      <w:r w:rsidRPr="0032186E">
        <w:rPr>
          <w:rFonts w:eastAsia="標楷體" w:hint="eastAsia"/>
          <w:color w:val="000000" w:themeColor="text1"/>
          <w:kern w:val="0"/>
          <w:sz w:val="28"/>
          <w:szCs w:val="20"/>
        </w:rPr>
        <w:t>2</w:t>
      </w:r>
      <w:r w:rsidRPr="0032186E">
        <w:rPr>
          <w:rFonts w:eastAsia="標楷體" w:hint="eastAsia"/>
          <w:color w:val="000000" w:themeColor="text1"/>
          <w:kern w:val="0"/>
          <w:sz w:val="28"/>
          <w:szCs w:val="20"/>
        </w:rPr>
        <w:t>月餐飲業營業額為</w:t>
      </w:r>
      <w:r w:rsidRPr="0032186E">
        <w:rPr>
          <w:rFonts w:eastAsia="標楷體" w:hint="eastAsia"/>
          <w:color w:val="000000" w:themeColor="text1"/>
          <w:kern w:val="0"/>
          <w:sz w:val="28"/>
          <w:szCs w:val="20"/>
        </w:rPr>
        <w:t>365</w:t>
      </w:r>
      <w:r w:rsidRPr="0032186E">
        <w:rPr>
          <w:rFonts w:eastAsia="標楷體" w:hint="eastAsia"/>
          <w:color w:val="000000" w:themeColor="text1"/>
          <w:kern w:val="0"/>
          <w:sz w:val="28"/>
          <w:szCs w:val="20"/>
        </w:rPr>
        <w:t>億元，較上年同月減少</w:t>
      </w:r>
      <w:r w:rsidRPr="0032186E">
        <w:rPr>
          <w:rFonts w:eastAsia="標楷體" w:hint="eastAsia"/>
          <w:color w:val="000000" w:themeColor="text1"/>
          <w:kern w:val="0"/>
          <w:sz w:val="28"/>
          <w:szCs w:val="20"/>
        </w:rPr>
        <w:t>8.4%</w:t>
      </w:r>
      <w:r w:rsidRPr="0032186E">
        <w:rPr>
          <w:rFonts w:eastAsia="標楷體" w:hint="eastAsia"/>
          <w:color w:val="000000" w:themeColor="text1"/>
          <w:kern w:val="0"/>
          <w:sz w:val="28"/>
          <w:szCs w:val="20"/>
        </w:rPr>
        <w:t>，</w:t>
      </w:r>
      <w:r w:rsidR="00D55314">
        <w:rPr>
          <w:rFonts w:eastAsia="標楷體" w:hint="eastAsia"/>
          <w:color w:val="000000" w:themeColor="text1"/>
          <w:kern w:val="0"/>
          <w:sz w:val="28"/>
          <w:szCs w:val="20"/>
        </w:rPr>
        <w:t>主因春節過後聚餐需求減少，致</w:t>
      </w:r>
      <w:r w:rsidRPr="0032186E">
        <w:rPr>
          <w:rFonts w:eastAsia="標楷體" w:hint="eastAsia"/>
          <w:color w:val="000000" w:themeColor="text1"/>
          <w:kern w:val="0"/>
          <w:sz w:val="28"/>
          <w:szCs w:val="20"/>
        </w:rPr>
        <w:t>餐館業減少</w:t>
      </w:r>
      <w:r w:rsidRPr="0032186E">
        <w:rPr>
          <w:rFonts w:eastAsia="標楷體" w:hint="eastAsia"/>
          <w:color w:val="000000" w:themeColor="text1"/>
          <w:kern w:val="0"/>
          <w:sz w:val="28"/>
          <w:szCs w:val="20"/>
        </w:rPr>
        <w:t>9.8%</w:t>
      </w:r>
      <w:r w:rsidRPr="0032186E">
        <w:rPr>
          <w:rFonts w:eastAsia="標楷體" w:hint="eastAsia"/>
          <w:color w:val="000000" w:themeColor="text1"/>
          <w:kern w:val="0"/>
          <w:sz w:val="28"/>
          <w:szCs w:val="20"/>
        </w:rPr>
        <w:t>；</w:t>
      </w:r>
      <w:proofErr w:type="gramStart"/>
      <w:r w:rsidRPr="0032186E">
        <w:rPr>
          <w:rFonts w:eastAsia="標楷體" w:hint="eastAsia"/>
          <w:color w:val="000000" w:themeColor="text1"/>
          <w:kern w:val="0"/>
          <w:sz w:val="28"/>
          <w:szCs w:val="20"/>
        </w:rPr>
        <w:t>飲料店業則</w:t>
      </w:r>
      <w:proofErr w:type="gramEnd"/>
      <w:r w:rsidRPr="0032186E">
        <w:rPr>
          <w:rFonts w:eastAsia="標楷體" w:hint="eastAsia"/>
          <w:color w:val="000000" w:themeColor="text1"/>
          <w:kern w:val="0"/>
          <w:sz w:val="28"/>
          <w:szCs w:val="20"/>
        </w:rPr>
        <w:t>因業者持續展店及氣候偏</w:t>
      </w:r>
      <w:proofErr w:type="gramStart"/>
      <w:r w:rsidRPr="0032186E">
        <w:rPr>
          <w:rFonts w:eastAsia="標楷體" w:hint="eastAsia"/>
          <w:color w:val="000000" w:themeColor="text1"/>
          <w:kern w:val="0"/>
          <w:sz w:val="28"/>
          <w:szCs w:val="20"/>
        </w:rPr>
        <w:t>暖使飲</w:t>
      </w:r>
      <w:proofErr w:type="gramEnd"/>
      <w:r w:rsidRPr="0032186E">
        <w:rPr>
          <w:rFonts w:eastAsia="標楷體" w:hint="eastAsia"/>
          <w:color w:val="000000" w:themeColor="text1"/>
          <w:kern w:val="0"/>
          <w:sz w:val="28"/>
          <w:szCs w:val="20"/>
        </w:rPr>
        <w:t>品需求增加，年增</w:t>
      </w:r>
      <w:r w:rsidRPr="0032186E">
        <w:rPr>
          <w:rFonts w:eastAsia="標楷體" w:hint="eastAsia"/>
          <w:color w:val="000000" w:themeColor="text1"/>
          <w:kern w:val="0"/>
          <w:sz w:val="28"/>
          <w:szCs w:val="20"/>
        </w:rPr>
        <w:t>1.9%</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Pr="0032186E">
        <w:rPr>
          <w:rFonts w:eastAsia="標楷體" w:hint="eastAsia"/>
          <w:color w:val="000000" w:themeColor="text1"/>
          <w:kern w:val="0"/>
          <w:sz w:val="28"/>
          <w:szCs w:val="20"/>
        </w:rPr>
        <w:t>2</w:t>
      </w:r>
      <w:r w:rsidRPr="0032186E">
        <w:rPr>
          <w:rFonts w:eastAsia="標楷體" w:hint="eastAsia"/>
          <w:color w:val="000000" w:themeColor="text1"/>
          <w:kern w:val="0"/>
          <w:sz w:val="28"/>
          <w:szCs w:val="20"/>
        </w:rPr>
        <w:t>月餐飲業營業額為</w:t>
      </w:r>
      <w:r w:rsidRPr="0032186E">
        <w:rPr>
          <w:rFonts w:eastAsia="標楷體" w:hint="eastAsia"/>
          <w:color w:val="000000" w:themeColor="text1"/>
          <w:kern w:val="0"/>
          <w:sz w:val="28"/>
          <w:szCs w:val="20"/>
        </w:rPr>
        <w:t>796</w:t>
      </w:r>
      <w:r w:rsidRPr="0032186E">
        <w:rPr>
          <w:rFonts w:eastAsia="標楷體" w:hint="eastAsia"/>
          <w:color w:val="000000" w:themeColor="text1"/>
          <w:kern w:val="0"/>
          <w:sz w:val="28"/>
          <w:szCs w:val="20"/>
        </w:rPr>
        <w:t>億元，較上年同期增加</w:t>
      </w:r>
      <w:r w:rsidRPr="0032186E">
        <w:rPr>
          <w:rFonts w:eastAsia="標楷體" w:hint="eastAsia"/>
          <w:color w:val="000000" w:themeColor="text1"/>
          <w:kern w:val="0"/>
          <w:sz w:val="28"/>
          <w:szCs w:val="20"/>
        </w:rPr>
        <w:t>2.9%</w:t>
      </w:r>
      <w:r w:rsidRPr="0032186E">
        <w:rPr>
          <w:rFonts w:eastAsia="標楷體" w:hint="eastAsia"/>
          <w:color w:val="000000" w:themeColor="text1"/>
          <w:kern w:val="0"/>
          <w:sz w:val="28"/>
          <w:szCs w:val="20"/>
        </w:rPr>
        <w:t>。</w:t>
      </w:r>
    </w:p>
    <w:p w:rsidR="0032186E" w:rsidRPr="0032186E" w:rsidRDefault="0032186E" w:rsidP="0032186E">
      <w:pPr>
        <w:snapToGrid w:val="0"/>
        <w:spacing w:before="240" w:afterLines="50" w:after="180"/>
        <w:ind w:right="-692"/>
        <w:jc w:val="center"/>
        <w:rPr>
          <w:rFonts w:eastAsia="標楷體"/>
          <w:color w:val="000000" w:themeColor="text1"/>
          <w:sz w:val="28"/>
        </w:rPr>
      </w:pPr>
      <w:r w:rsidRPr="0032186E">
        <w:rPr>
          <w:rFonts w:eastAsia="標楷體"/>
          <w:b/>
          <w:bCs/>
          <w:color w:val="000000" w:themeColor="text1"/>
          <w:sz w:val="28"/>
        </w:rPr>
        <w:t>表</w:t>
      </w:r>
      <w:r w:rsidRPr="0032186E">
        <w:rPr>
          <w:rFonts w:eastAsia="標楷體"/>
          <w:b/>
          <w:bCs/>
          <w:color w:val="000000" w:themeColor="text1"/>
          <w:sz w:val="28"/>
        </w:rPr>
        <w:t>2-3-</w:t>
      </w:r>
      <w:r w:rsidRPr="0032186E">
        <w:rPr>
          <w:rFonts w:eastAsia="標楷體" w:hint="eastAsia"/>
          <w:b/>
          <w:bCs/>
          <w:color w:val="000000" w:themeColor="text1"/>
          <w:sz w:val="28"/>
        </w:rPr>
        <w:t>4</w:t>
      </w:r>
      <w:r w:rsidRPr="0032186E">
        <w:rPr>
          <w:rFonts w:eastAsia="標楷體"/>
          <w:b/>
          <w:bCs/>
          <w:color w:val="000000" w:themeColor="text1"/>
          <w:sz w:val="28"/>
        </w:rPr>
        <w:t xml:space="preserve">  </w:t>
      </w:r>
      <w:r w:rsidRPr="0032186E">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32186E" w:rsidRPr="0032186E" w:rsidTr="000E7637">
        <w:tc>
          <w:tcPr>
            <w:tcW w:w="2722" w:type="dxa"/>
            <w:vMerge w:val="restart"/>
            <w:tcBorders>
              <w:top w:val="single" w:sz="4" w:space="0" w:color="auto"/>
              <w:right w:val="single" w:sz="4" w:space="0" w:color="auto"/>
            </w:tcBorders>
            <w:vAlign w:val="center"/>
          </w:tcPr>
          <w:p w:rsidR="0032186E" w:rsidRPr="0032186E" w:rsidRDefault="0032186E" w:rsidP="000E7637">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106</w:t>
            </w:r>
            <w:r w:rsidRPr="0032186E">
              <w:rPr>
                <w:rFonts w:eastAsia="標楷體" w:hint="eastAsia"/>
                <w:color w:val="000000" w:themeColor="text1"/>
              </w:rPr>
              <w:t>年</w:t>
            </w:r>
            <w:r w:rsidRPr="0032186E">
              <w:rPr>
                <w:rFonts w:eastAsia="標楷體" w:hint="eastAsia"/>
                <w:color w:val="000000" w:themeColor="text1"/>
              </w:rPr>
              <w:t>2</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32186E" w:rsidRPr="0032186E" w:rsidRDefault="0032186E" w:rsidP="000E7637">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106</w:t>
            </w:r>
            <w:r w:rsidRPr="0032186E">
              <w:rPr>
                <w:rFonts w:eastAsia="標楷體" w:hint="eastAsia"/>
                <w:color w:val="000000" w:themeColor="text1"/>
              </w:rPr>
              <w:t>年</w:t>
            </w:r>
            <w:r w:rsidRPr="0032186E">
              <w:rPr>
                <w:rFonts w:eastAsia="標楷體" w:hint="eastAsia"/>
                <w:color w:val="000000" w:themeColor="text1"/>
              </w:rPr>
              <w:t>1~2</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32186E" w:rsidRPr="0032186E" w:rsidRDefault="0032186E" w:rsidP="000E7637">
            <w:pPr>
              <w:snapToGrid w:val="0"/>
              <w:spacing w:line="300" w:lineRule="exact"/>
              <w:ind w:left="28" w:right="-142"/>
              <w:jc w:val="center"/>
              <w:rPr>
                <w:rFonts w:eastAsia="標楷體"/>
                <w:color w:val="000000" w:themeColor="text1"/>
              </w:rPr>
            </w:pPr>
          </w:p>
        </w:tc>
      </w:tr>
      <w:tr w:rsidR="0032186E" w:rsidRPr="0032186E" w:rsidTr="000E7637">
        <w:tc>
          <w:tcPr>
            <w:tcW w:w="2722" w:type="dxa"/>
            <w:vMerge/>
            <w:tcBorders>
              <w:bottom w:val="single" w:sz="4" w:space="0" w:color="auto"/>
              <w:right w:val="single" w:sz="4" w:space="0" w:color="auto"/>
            </w:tcBorders>
            <w:vAlign w:val="center"/>
          </w:tcPr>
          <w:p w:rsidR="0032186E" w:rsidRPr="0032186E" w:rsidRDefault="0032186E" w:rsidP="000E7637">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sidRPr="0032186E">
              <w:rPr>
                <w:rFonts w:eastAsia="標楷體" w:hint="eastAsia"/>
                <w:color w:val="000000" w:themeColor="text1"/>
              </w:rPr>
              <w:t>5</w:t>
            </w:r>
            <w:r w:rsidRPr="0032186E">
              <w:rPr>
                <w:rFonts w:eastAsia="標楷體"/>
                <w:color w:val="000000" w:themeColor="text1"/>
              </w:rPr>
              <w:t>年同月</w:t>
            </w:r>
          </w:p>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32186E" w:rsidRPr="0032186E" w:rsidRDefault="0032186E" w:rsidP="000E7637">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sidRPr="0032186E">
              <w:rPr>
                <w:rFonts w:eastAsia="標楷體" w:hint="eastAsia"/>
                <w:color w:val="000000" w:themeColor="text1"/>
              </w:rPr>
              <w:t>5</w:t>
            </w:r>
            <w:r w:rsidRPr="0032186E">
              <w:rPr>
                <w:rFonts w:eastAsia="標楷體"/>
                <w:color w:val="000000" w:themeColor="text1"/>
              </w:rPr>
              <w:t>年同</w:t>
            </w:r>
            <w:r w:rsidRPr="0032186E">
              <w:rPr>
                <w:rFonts w:eastAsia="標楷體" w:hint="eastAsia"/>
                <w:color w:val="000000" w:themeColor="text1"/>
              </w:rPr>
              <w:t>期</w:t>
            </w:r>
          </w:p>
          <w:p w:rsidR="0032186E" w:rsidRPr="0032186E" w:rsidRDefault="0032186E" w:rsidP="000E7637">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32186E" w:rsidRPr="0032186E" w:rsidTr="000E7637">
        <w:tc>
          <w:tcPr>
            <w:tcW w:w="2722" w:type="dxa"/>
            <w:tcBorders>
              <w:top w:val="single" w:sz="4" w:space="0" w:color="auto"/>
              <w:right w:val="single" w:sz="4" w:space="0" w:color="auto"/>
            </w:tcBorders>
          </w:tcPr>
          <w:p w:rsidR="0032186E" w:rsidRPr="0032186E" w:rsidRDefault="0032186E" w:rsidP="000E7637">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365</w:t>
            </w:r>
          </w:p>
        </w:tc>
        <w:tc>
          <w:tcPr>
            <w:tcW w:w="1559" w:type="dxa"/>
            <w:tcBorders>
              <w:top w:val="single" w:sz="4" w:space="0" w:color="auto"/>
              <w:left w:val="nil"/>
              <w:right w:val="double" w:sz="4" w:space="0" w:color="auto"/>
            </w:tcBorders>
          </w:tcPr>
          <w:p w:rsidR="0032186E" w:rsidRPr="0032186E" w:rsidRDefault="0032186E" w:rsidP="000E7637">
            <w:pPr>
              <w:ind w:rightChars="224" w:right="538"/>
              <w:jc w:val="right"/>
              <w:rPr>
                <w:rFonts w:eastAsia="標楷體"/>
                <w:color w:val="000000" w:themeColor="text1"/>
              </w:rPr>
            </w:pPr>
            <w:r w:rsidRPr="0032186E">
              <w:rPr>
                <w:rFonts w:eastAsia="標楷體" w:hint="eastAsia"/>
                <w:color w:val="000000" w:themeColor="text1"/>
              </w:rPr>
              <w:t>-8.4</w:t>
            </w:r>
          </w:p>
        </w:tc>
        <w:tc>
          <w:tcPr>
            <w:tcW w:w="1559" w:type="dxa"/>
            <w:tcBorders>
              <w:top w:val="single" w:sz="4" w:space="0" w:color="auto"/>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hint="eastAsia"/>
                <w:color w:val="000000" w:themeColor="text1"/>
              </w:rPr>
              <w:t>796</w:t>
            </w:r>
          </w:p>
        </w:tc>
        <w:tc>
          <w:tcPr>
            <w:tcW w:w="1560" w:type="dxa"/>
            <w:tcBorders>
              <w:top w:val="single" w:sz="4" w:space="0" w:color="auto"/>
            </w:tcBorders>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2.9</w:t>
            </w:r>
          </w:p>
        </w:tc>
      </w:tr>
      <w:tr w:rsidR="0032186E" w:rsidRPr="0032186E" w:rsidTr="000E7637">
        <w:trPr>
          <w:trHeight w:val="80"/>
        </w:trPr>
        <w:tc>
          <w:tcPr>
            <w:tcW w:w="2722" w:type="dxa"/>
            <w:tcBorders>
              <w:right w:val="single" w:sz="4" w:space="0" w:color="auto"/>
            </w:tcBorders>
          </w:tcPr>
          <w:p w:rsidR="0032186E" w:rsidRPr="0032186E" w:rsidRDefault="0032186E" w:rsidP="000E7637">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餐館業</w:t>
            </w:r>
          </w:p>
        </w:tc>
        <w:tc>
          <w:tcPr>
            <w:tcW w:w="1559" w:type="dxa"/>
          </w:tcPr>
          <w:p w:rsidR="0032186E" w:rsidRPr="0032186E" w:rsidRDefault="0032186E" w:rsidP="000E7637">
            <w:pPr>
              <w:ind w:rightChars="165" w:right="396"/>
              <w:jc w:val="right"/>
              <w:rPr>
                <w:rFonts w:eastAsia="標楷體"/>
                <w:color w:val="000000" w:themeColor="text1"/>
              </w:rPr>
            </w:pPr>
            <w:r w:rsidRPr="0032186E">
              <w:rPr>
                <w:rFonts w:eastAsia="標楷體" w:hint="eastAsia"/>
                <w:color w:val="000000" w:themeColor="text1"/>
              </w:rPr>
              <w:t>312</w:t>
            </w:r>
          </w:p>
        </w:tc>
        <w:tc>
          <w:tcPr>
            <w:tcW w:w="1559" w:type="dxa"/>
            <w:tcBorders>
              <w:left w:val="nil"/>
              <w:right w:val="double" w:sz="4" w:space="0" w:color="auto"/>
            </w:tcBorders>
          </w:tcPr>
          <w:p w:rsidR="0032186E" w:rsidRPr="0032186E" w:rsidRDefault="0032186E" w:rsidP="000E7637">
            <w:pPr>
              <w:ind w:rightChars="224" w:right="538"/>
              <w:jc w:val="right"/>
              <w:rPr>
                <w:rFonts w:eastAsia="標楷體"/>
                <w:color w:val="000000" w:themeColor="text1"/>
              </w:rPr>
            </w:pPr>
            <w:r w:rsidRPr="0032186E">
              <w:rPr>
                <w:rFonts w:eastAsia="標楷體" w:hint="eastAsia"/>
                <w:color w:val="000000" w:themeColor="text1"/>
              </w:rPr>
              <w:t>-9.8</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hint="eastAsia"/>
                <w:color w:val="000000" w:themeColor="text1"/>
              </w:rPr>
              <w:t>683</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2.7</w:t>
            </w:r>
          </w:p>
        </w:tc>
      </w:tr>
      <w:tr w:rsidR="0032186E" w:rsidRPr="0032186E" w:rsidTr="000E7637">
        <w:trPr>
          <w:trHeight w:val="80"/>
        </w:trPr>
        <w:tc>
          <w:tcPr>
            <w:tcW w:w="2722" w:type="dxa"/>
            <w:tcBorders>
              <w:right w:val="single" w:sz="4" w:space="0" w:color="auto"/>
            </w:tcBorders>
          </w:tcPr>
          <w:p w:rsidR="0032186E" w:rsidRPr="0032186E" w:rsidRDefault="0032186E" w:rsidP="000E7637">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proofErr w:type="gramStart"/>
            <w:r w:rsidRPr="0032186E">
              <w:rPr>
                <w:rFonts w:eastAsia="標楷體"/>
                <w:color w:val="000000" w:themeColor="text1"/>
              </w:rPr>
              <w:t>飲料店</w:t>
            </w:r>
            <w:r w:rsidRPr="0032186E">
              <w:rPr>
                <w:rFonts w:eastAsia="標楷體" w:hint="eastAsia"/>
                <w:color w:val="000000" w:themeColor="text1"/>
              </w:rPr>
              <w:t>業</w:t>
            </w:r>
            <w:proofErr w:type="gramEnd"/>
          </w:p>
        </w:tc>
        <w:tc>
          <w:tcPr>
            <w:tcW w:w="1559" w:type="dxa"/>
          </w:tcPr>
          <w:p w:rsidR="0032186E" w:rsidRPr="0032186E" w:rsidRDefault="0032186E" w:rsidP="000E7637">
            <w:pPr>
              <w:ind w:rightChars="165" w:right="396"/>
              <w:jc w:val="right"/>
              <w:rPr>
                <w:rFonts w:eastAsia="標楷體"/>
                <w:color w:val="000000" w:themeColor="text1"/>
              </w:rPr>
            </w:pPr>
            <w:r w:rsidRPr="0032186E">
              <w:rPr>
                <w:rFonts w:eastAsia="標楷體" w:hint="eastAsia"/>
                <w:color w:val="000000" w:themeColor="text1"/>
              </w:rPr>
              <w:t>39</w:t>
            </w:r>
          </w:p>
        </w:tc>
        <w:tc>
          <w:tcPr>
            <w:tcW w:w="1559" w:type="dxa"/>
            <w:tcBorders>
              <w:left w:val="nil"/>
              <w:right w:val="double" w:sz="4" w:space="0" w:color="auto"/>
            </w:tcBorders>
          </w:tcPr>
          <w:p w:rsidR="0032186E" w:rsidRPr="0032186E" w:rsidRDefault="0032186E" w:rsidP="000E7637">
            <w:pPr>
              <w:ind w:rightChars="224" w:right="538"/>
              <w:jc w:val="right"/>
              <w:rPr>
                <w:rFonts w:eastAsia="標楷體"/>
                <w:color w:val="000000" w:themeColor="text1"/>
              </w:rPr>
            </w:pPr>
            <w:r w:rsidRPr="0032186E">
              <w:rPr>
                <w:rFonts w:eastAsia="標楷體" w:hint="eastAsia"/>
                <w:color w:val="000000" w:themeColor="text1"/>
              </w:rPr>
              <w:t>1.9</w:t>
            </w:r>
          </w:p>
        </w:tc>
        <w:tc>
          <w:tcPr>
            <w:tcW w:w="1559" w:type="dxa"/>
            <w:tcBorders>
              <w:left w:val="doub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hint="eastAsia"/>
                <w:color w:val="000000" w:themeColor="text1"/>
              </w:rPr>
              <w:t>83</w:t>
            </w:r>
          </w:p>
        </w:tc>
        <w:tc>
          <w:tcPr>
            <w:tcW w:w="1560" w:type="dxa"/>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6.1</w:t>
            </w:r>
          </w:p>
        </w:tc>
      </w:tr>
      <w:tr w:rsidR="0032186E" w:rsidRPr="0032186E" w:rsidTr="000E7637">
        <w:trPr>
          <w:trHeight w:val="80"/>
        </w:trPr>
        <w:tc>
          <w:tcPr>
            <w:tcW w:w="2722" w:type="dxa"/>
            <w:tcBorders>
              <w:bottom w:val="single" w:sz="4" w:space="0" w:color="auto"/>
              <w:right w:val="single" w:sz="4" w:space="0" w:color="auto"/>
            </w:tcBorders>
          </w:tcPr>
          <w:p w:rsidR="0032186E" w:rsidRPr="0032186E" w:rsidRDefault="0032186E" w:rsidP="000E7637">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其他餐飲業</w:t>
            </w:r>
          </w:p>
        </w:tc>
        <w:tc>
          <w:tcPr>
            <w:tcW w:w="1559" w:type="dxa"/>
            <w:tcBorders>
              <w:bottom w:val="sing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hint="eastAsia"/>
                <w:color w:val="000000" w:themeColor="text1"/>
              </w:rPr>
              <w:t>14</w:t>
            </w:r>
          </w:p>
        </w:tc>
        <w:tc>
          <w:tcPr>
            <w:tcW w:w="1559" w:type="dxa"/>
            <w:tcBorders>
              <w:left w:val="nil"/>
              <w:bottom w:val="single" w:sz="4" w:space="0" w:color="auto"/>
              <w:right w:val="double" w:sz="4" w:space="0" w:color="auto"/>
            </w:tcBorders>
          </w:tcPr>
          <w:p w:rsidR="0032186E" w:rsidRPr="0032186E" w:rsidRDefault="0032186E" w:rsidP="000E7637">
            <w:pPr>
              <w:ind w:rightChars="224" w:right="538"/>
              <w:jc w:val="right"/>
              <w:rPr>
                <w:rFonts w:eastAsia="標楷體"/>
                <w:color w:val="000000" w:themeColor="text1"/>
              </w:rPr>
            </w:pPr>
            <w:r w:rsidRPr="0032186E">
              <w:rPr>
                <w:rFonts w:eastAsia="標楷體" w:hint="eastAsia"/>
                <w:color w:val="000000" w:themeColor="text1"/>
              </w:rPr>
              <w:t>0.7</w:t>
            </w:r>
          </w:p>
        </w:tc>
        <w:tc>
          <w:tcPr>
            <w:tcW w:w="1559" w:type="dxa"/>
            <w:tcBorders>
              <w:left w:val="double" w:sz="4" w:space="0" w:color="auto"/>
              <w:bottom w:val="single" w:sz="4" w:space="0" w:color="auto"/>
            </w:tcBorders>
          </w:tcPr>
          <w:p w:rsidR="0032186E" w:rsidRPr="0032186E" w:rsidRDefault="0032186E" w:rsidP="000E7637">
            <w:pPr>
              <w:ind w:rightChars="165" w:right="396"/>
              <w:jc w:val="right"/>
              <w:rPr>
                <w:rFonts w:eastAsia="標楷體"/>
                <w:color w:val="000000" w:themeColor="text1"/>
              </w:rPr>
            </w:pPr>
            <w:r w:rsidRPr="0032186E">
              <w:rPr>
                <w:rFonts w:eastAsia="標楷體" w:hint="eastAsia"/>
                <w:color w:val="000000" w:themeColor="text1"/>
              </w:rPr>
              <w:t>30</w:t>
            </w:r>
          </w:p>
        </w:tc>
        <w:tc>
          <w:tcPr>
            <w:tcW w:w="1560" w:type="dxa"/>
            <w:tcBorders>
              <w:bottom w:val="single" w:sz="4" w:space="0" w:color="auto"/>
            </w:tcBorders>
          </w:tcPr>
          <w:p w:rsidR="0032186E" w:rsidRPr="0032186E" w:rsidRDefault="0032186E" w:rsidP="000E7637">
            <w:pPr>
              <w:ind w:rightChars="283" w:right="679"/>
              <w:jc w:val="right"/>
              <w:rPr>
                <w:rFonts w:eastAsia="標楷體"/>
                <w:color w:val="000000" w:themeColor="text1"/>
              </w:rPr>
            </w:pPr>
            <w:r w:rsidRPr="0032186E">
              <w:rPr>
                <w:rFonts w:eastAsia="標楷體" w:hint="eastAsia"/>
                <w:color w:val="000000" w:themeColor="text1"/>
              </w:rPr>
              <w:t>0.2</w:t>
            </w:r>
          </w:p>
        </w:tc>
      </w:tr>
    </w:tbl>
    <w:p w:rsidR="0032186E" w:rsidRPr="0032186E" w:rsidRDefault="0032186E" w:rsidP="0032186E">
      <w:pPr>
        <w:spacing w:afterLines="50" w:after="180"/>
        <w:textDirection w:val="lrTbV"/>
        <w:rPr>
          <w:rFonts w:eastAsia="標楷體"/>
          <w:color w:val="000000" w:themeColor="text1"/>
          <w:sz w:val="22"/>
          <w:szCs w:val="22"/>
        </w:rPr>
      </w:pPr>
      <w:r w:rsidRPr="0032186E">
        <w:rPr>
          <w:rFonts w:eastAsia="標楷體"/>
          <w:color w:val="000000" w:themeColor="text1"/>
          <w:sz w:val="22"/>
          <w:szCs w:val="22"/>
        </w:rPr>
        <w:t>資料來源：經濟部統計處。</w:t>
      </w:r>
    </w:p>
    <w:p w:rsidR="00F67965" w:rsidRPr="0032186E" w:rsidRDefault="00F67965" w:rsidP="00F67965">
      <w:pPr>
        <w:spacing w:afterLines="50" w:after="180"/>
        <w:textDirection w:val="lrTbV"/>
        <w:rPr>
          <w:rFonts w:eastAsia="標楷體"/>
          <w:color w:val="000000" w:themeColor="text1"/>
          <w:sz w:val="22"/>
          <w:szCs w:val="22"/>
        </w:rPr>
      </w:pPr>
    </w:p>
    <w:p w:rsidR="003F3F99" w:rsidRPr="008B379D" w:rsidRDefault="003F3F99" w:rsidP="003F3F99">
      <w:pPr>
        <w:spacing w:afterLines="50" w:after="180"/>
        <w:textDirection w:val="lrTbV"/>
        <w:rPr>
          <w:rFonts w:eastAsia="標楷體"/>
          <w:color w:val="FF0000"/>
          <w:sz w:val="22"/>
          <w:szCs w:val="22"/>
        </w:rPr>
      </w:pPr>
    </w:p>
    <w:p w:rsidR="003F3F99" w:rsidRPr="008B379D"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8B379D">
        <w:rPr>
          <w:rFonts w:eastAsia="標楷體"/>
          <w:b/>
          <w:bCs/>
          <w:color w:val="FF0000"/>
        </w:rPr>
        <w:br w:type="page"/>
      </w:r>
    </w:p>
    <w:p w:rsidR="003F3F99" w:rsidRPr="00E44C97" w:rsidRDefault="00B436F1" w:rsidP="003F3F99">
      <w:pPr>
        <w:keepNext/>
        <w:snapToGrid w:val="0"/>
        <w:spacing w:beforeLines="50" w:before="180" w:line="300" w:lineRule="auto"/>
        <w:ind w:rightChars="-25" w:right="-60"/>
        <w:outlineLvl w:val="2"/>
        <w:rPr>
          <w:rFonts w:eastAsia="標楷體"/>
          <w:b/>
          <w:bCs/>
          <w:sz w:val="32"/>
          <w:szCs w:val="32"/>
        </w:rPr>
      </w:pPr>
      <w:hyperlink w:anchor="c17" w:history="1">
        <w:bookmarkStart w:id="99" w:name="_Toc349916584"/>
        <w:bookmarkStart w:id="100" w:name="_Toc401923797"/>
        <w:bookmarkStart w:id="101" w:name="_Toc402171714"/>
        <w:bookmarkStart w:id="102" w:name="_Toc476138379"/>
        <w:r w:rsidR="003F3F99" w:rsidRPr="00E44C97">
          <w:rPr>
            <w:rFonts w:eastAsia="標楷體"/>
            <w:b/>
            <w:bCs/>
            <w:sz w:val="32"/>
            <w:szCs w:val="32"/>
          </w:rPr>
          <w:t>（四）貿易</w:t>
        </w:r>
        <w:bookmarkEnd w:id="99"/>
        <w:bookmarkEnd w:id="100"/>
        <w:bookmarkEnd w:id="101"/>
        <w:bookmarkEnd w:id="102"/>
      </w:hyperlink>
    </w:p>
    <w:p w:rsidR="0032186E" w:rsidRPr="0032186E" w:rsidRDefault="0032186E" w:rsidP="0032186E">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32186E">
        <w:rPr>
          <w:rFonts w:eastAsia="標楷體"/>
          <w:b/>
          <w:bCs/>
          <w:color w:val="000000" w:themeColor="text1"/>
          <w:kern w:val="0"/>
          <w:sz w:val="28"/>
          <w:szCs w:val="20"/>
        </w:rPr>
        <w:t>１、</w:t>
      </w:r>
      <w:r w:rsidRPr="0032186E">
        <w:rPr>
          <w:rFonts w:eastAsia="標楷體" w:hint="eastAsia"/>
          <w:b/>
          <w:bCs/>
          <w:color w:val="000000" w:themeColor="text1"/>
          <w:kern w:val="0"/>
          <w:sz w:val="28"/>
          <w:szCs w:val="20"/>
        </w:rPr>
        <w:t>106</w:t>
      </w:r>
      <w:r w:rsidRPr="0032186E">
        <w:rPr>
          <w:rFonts w:eastAsia="標楷體" w:hint="eastAsia"/>
          <w:b/>
          <w:bCs/>
          <w:color w:val="000000" w:themeColor="text1"/>
          <w:kern w:val="0"/>
          <w:sz w:val="28"/>
          <w:szCs w:val="20"/>
        </w:rPr>
        <w:t>年</w:t>
      </w:r>
      <w:r w:rsidRPr="0032186E">
        <w:rPr>
          <w:rFonts w:eastAsia="標楷體" w:hint="eastAsia"/>
          <w:b/>
          <w:bCs/>
          <w:color w:val="000000" w:themeColor="text1"/>
          <w:kern w:val="0"/>
          <w:sz w:val="28"/>
          <w:szCs w:val="20"/>
        </w:rPr>
        <w:t>2</w:t>
      </w:r>
      <w:r w:rsidRPr="0032186E">
        <w:rPr>
          <w:rFonts w:eastAsia="標楷體" w:hint="eastAsia"/>
          <w:b/>
          <w:bCs/>
          <w:color w:val="000000" w:themeColor="text1"/>
          <w:kern w:val="0"/>
          <w:sz w:val="28"/>
          <w:szCs w:val="20"/>
        </w:rPr>
        <w:t>月</w:t>
      </w:r>
      <w:r w:rsidRPr="0032186E">
        <w:rPr>
          <w:rFonts w:eastAsia="標楷體" w:hint="eastAsia"/>
          <w:b/>
          <w:color w:val="000000" w:themeColor="text1"/>
          <w:sz w:val="28"/>
        </w:rPr>
        <w:t>出、進口分別成長</w:t>
      </w:r>
      <w:r w:rsidRPr="0032186E">
        <w:rPr>
          <w:rFonts w:eastAsia="標楷體" w:hint="eastAsia"/>
          <w:b/>
          <w:color w:val="000000" w:themeColor="text1"/>
          <w:sz w:val="28"/>
        </w:rPr>
        <w:t>27.7</w:t>
      </w:r>
      <w:r w:rsidRPr="0032186E">
        <w:rPr>
          <w:rFonts w:eastAsia="標楷體"/>
          <w:b/>
          <w:color w:val="000000" w:themeColor="text1"/>
          <w:sz w:val="28"/>
        </w:rPr>
        <w:t>%</w:t>
      </w:r>
      <w:r w:rsidRPr="0032186E">
        <w:rPr>
          <w:rFonts w:eastAsia="標楷體" w:hint="eastAsia"/>
          <w:b/>
          <w:color w:val="000000" w:themeColor="text1"/>
          <w:sz w:val="28"/>
        </w:rPr>
        <w:t>及</w:t>
      </w:r>
      <w:r w:rsidRPr="0032186E">
        <w:rPr>
          <w:rFonts w:eastAsia="標楷體" w:hint="eastAsia"/>
          <w:b/>
          <w:color w:val="000000" w:themeColor="text1"/>
          <w:sz w:val="28"/>
        </w:rPr>
        <w:t>42.1</w:t>
      </w:r>
      <w:r w:rsidRPr="0032186E">
        <w:rPr>
          <w:rFonts w:eastAsia="標楷體"/>
          <w:b/>
          <w:color w:val="000000" w:themeColor="text1"/>
          <w:sz w:val="28"/>
        </w:rPr>
        <w:t>%</w:t>
      </w:r>
    </w:p>
    <w:p w:rsidR="0032186E" w:rsidRPr="0032186E" w:rsidRDefault="0032186E" w:rsidP="0032186E">
      <w:pPr>
        <w:snapToGrid w:val="0"/>
        <w:spacing w:before="120" w:line="300" w:lineRule="auto"/>
        <w:ind w:right="-142" w:firstLineChars="202" w:firstLine="566"/>
        <w:jc w:val="both"/>
        <w:rPr>
          <w:rFonts w:eastAsia="標楷體"/>
          <w:color w:val="000000" w:themeColor="text1"/>
          <w:sz w:val="28"/>
        </w:rPr>
      </w:pPr>
      <w:r w:rsidRPr="0032186E">
        <w:rPr>
          <w:rFonts w:eastAsia="標楷體"/>
          <w:color w:val="000000" w:themeColor="text1"/>
          <w:sz w:val="28"/>
        </w:rPr>
        <w:t>10</w:t>
      </w:r>
      <w:r w:rsidRPr="0032186E">
        <w:rPr>
          <w:rFonts w:eastAsia="標楷體" w:hint="eastAsia"/>
          <w:color w:val="000000" w:themeColor="text1"/>
          <w:sz w:val="28"/>
        </w:rPr>
        <w:t>6</w:t>
      </w:r>
      <w:r w:rsidRPr="0032186E">
        <w:rPr>
          <w:rFonts w:eastAsia="標楷體"/>
          <w:color w:val="000000" w:themeColor="text1"/>
          <w:sz w:val="28"/>
        </w:rPr>
        <w:t>年</w:t>
      </w:r>
      <w:r w:rsidRPr="0032186E">
        <w:rPr>
          <w:rFonts w:eastAsia="標楷體" w:hint="eastAsia"/>
          <w:color w:val="000000" w:themeColor="text1"/>
          <w:sz w:val="28"/>
        </w:rPr>
        <w:t>2</w:t>
      </w:r>
      <w:r w:rsidRPr="0032186E">
        <w:rPr>
          <w:rFonts w:eastAsia="標楷體"/>
          <w:color w:val="000000" w:themeColor="text1"/>
          <w:sz w:val="28"/>
        </w:rPr>
        <w:t>月出口</w:t>
      </w:r>
      <w:r w:rsidRPr="0032186E">
        <w:rPr>
          <w:rFonts w:eastAsia="標楷體" w:hint="eastAsia"/>
          <w:color w:val="000000" w:themeColor="text1"/>
          <w:sz w:val="28"/>
        </w:rPr>
        <w:t>總值</w:t>
      </w:r>
      <w:r w:rsidRPr="0032186E">
        <w:rPr>
          <w:rFonts w:eastAsia="標楷體" w:hint="eastAsia"/>
          <w:color w:val="000000" w:themeColor="text1"/>
          <w:sz w:val="28"/>
        </w:rPr>
        <w:t>226.6</w:t>
      </w:r>
      <w:r w:rsidRPr="0032186E">
        <w:rPr>
          <w:rFonts w:eastAsia="標楷體"/>
          <w:color w:val="000000" w:themeColor="text1"/>
          <w:sz w:val="28"/>
        </w:rPr>
        <w:t>億美元，較上年同月</w:t>
      </w:r>
      <w:r w:rsidRPr="0032186E">
        <w:rPr>
          <w:rFonts w:eastAsia="標楷體" w:hint="eastAsia"/>
          <w:color w:val="000000" w:themeColor="text1"/>
          <w:sz w:val="28"/>
        </w:rPr>
        <w:t>增加</w:t>
      </w:r>
      <w:r w:rsidRPr="0032186E">
        <w:rPr>
          <w:rFonts w:eastAsia="標楷體" w:hint="eastAsia"/>
          <w:color w:val="000000" w:themeColor="text1"/>
          <w:sz w:val="28"/>
        </w:rPr>
        <w:t>27.7</w:t>
      </w:r>
      <w:r w:rsidRPr="0032186E">
        <w:rPr>
          <w:rFonts w:eastAsia="標楷體"/>
          <w:color w:val="000000" w:themeColor="text1"/>
          <w:sz w:val="28"/>
        </w:rPr>
        <w:t>%</w:t>
      </w:r>
      <w:r w:rsidRPr="0032186E">
        <w:rPr>
          <w:rFonts w:eastAsia="標楷體"/>
          <w:color w:val="000000" w:themeColor="text1"/>
          <w:sz w:val="28"/>
        </w:rPr>
        <w:t>；進口</w:t>
      </w:r>
      <w:r w:rsidRPr="0032186E">
        <w:rPr>
          <w:rFonts w:eastAsia="標楷體" w:hint="eastAsia"/>
          <w:color w:val="000000" w:themeColor="text1"/>
          <w:sz w:val="28"/>
        </w:rPr>
        <w:t>總值</w:t>
      </w:r>
      <w:r w:rsidRPr="0032186E">
        <w:rPr>
          <w:rFonts w:eastAsia="標楷體" w:hint="eastAsia"/>
          <w:color w:val="000000" w:themeColor="text1"/>
          <w:sz w:val="28"/>
        </w:rPr>
        <w:t>193.0</w:t>
      </w:r>
      <w:r w:rsidRPr="0032186E">
        <w:rPr>
          <w:rFonts w:eastAsia="標楷體"/>
          <w:color w:val="000000" w:themeColor="text1"/>
          <w:sz w:val="28"/>
        </w:rPr>
        <w:t>億美元</w:t>
      </w:r>
      <w:r w:rsidRPr="0032186E">
        <w:rPr>
          <w:rFonts w:eastAsia="標楷體" w:hint="eastAsia"/>
          <w:color w:val="000000" w:themeColor="text1"/>
          <w:sz w:val="28"/>
        </w:rPr>
        <w:t>，增加</w:t>
      </w:r>
      <w:r w:rsidRPr="0032186E">
        <w:rPr>
          <w:rFonts w:eastAsia="標楷體" w:hint="eastAsia"/>
          <w:color w:val="000000" w:themeColor="text1"/>
          <w:sz w:val="28"/>
        </w:rPr>
        <w:t>42.1</w:t>
      </w:r>
      <w:r w:rsidRPr="0032186E">
        <w:rPr>
          <w:rFonts w:eastAsia="標楷體"/>
          <w:color w:val="000000" w:themeColor="text1"/>
          <w:sz w:val="28"/>
        </w:rPr>
        <w:t>%</w:t>
      </w:r>
      <w:r w:rsidRPr="0032186E">
        <w:rPr>
          <w:rFonts w:eastAsia="標楷體"/>
          <w:color w:val="000000" w:themeColor="text1"/>
          <w:sz w:val="28"/>
        </w:rPr>
        <w:t>；出超</w:t>
      </w:r>
      <w:r w:rsidRPr="0032186E">
        <w:rPr>
          <w:rFonts w:eastAsia="標楷體" w:hint="eastAsia"/>
          <w:color w:val="000000" w:themeColor="text1"/>
          <w:sz w:val="28"/>
        </w:rPr>
        <w:t>33.6</w:t>
      </w:r>
      <w:r w:rsidRPr="0032186E">
        <w:rPr>
          <w:rFonts w:eastAsia="標楷體"/>
          <w:color w:val="000000" w:themeColor="text1"/>
          <w:sz w:val="28"/>
        </w:rPr>
        <w:t>億美元。</w:t>
      </w:r>
      <w:r w:rsidRPr="0032186E">
        <w:rPr>
          <w:rFonts w:eastAsia="標楷體" w:hint="eastAsia"/>
          <w:color w:val="000000" w:themeColor="text1"/>
          <w:sz w:val="28"/>
        </w:rPr>
        <w:t>累計</w:t>
      </w:r>
      <w:r w:rsidRPr="0032186E">
        <w:rPr>
          <w:rFonts w:eastAsia="標楷體" w:hint="eastAsia"/>
          <w:color w:val="000000" w:themeColor="text1"/>
          <w:sz w:val="28"/>
        </w:rPr>
        <w:t>1</w:t>
      </w:r>
      <w:r w:rsidRPr="0032186E">
        <w:rPr>
          <w:rFonts w:eastAsia="標楷體" w:hint="eastAsia"/>
          <w:color w:val="000000" w:themeColor="text1"/>
          <w:sz w:val="28"/>
        </w:rPr>
        <w:t>至</w:t>
      </w:r>
      <w:r w:rsidRPr="0032186E">
        <w:rPr>
          <w:rFonts w:eastAsia="標楷體" w:hint="eastAsia"/>
          <w:color w:val="000000" w:themeColor="text1"/>
          <w:sz w:val="28"/>
        </w:rPr>
        <w:t>2</w:t>
      </w:r>
      <w:r w:rsidRPr="0032186E">
        <w:rPr>
          <w:rFonts w:eastAsia="標楷體" w:hint="eastAsia"/>
          <w:color w:val="000000" w:themeColor="text1"/>
          <w:sz w:val="28"/>
        </w:rPr>
        <w:t>月出口</w:t>
      </w:r>
      <w:r w:rsidRPr="0032186E">
        <w:rPr>
          <w:rFonts w:eastAsia="標楷體" w:hint="eastAsia"/>
          <w:color w:val="000000" w:themeColor="text1"/>
          <w:sz w:val="28"/>
        </w:rPr>
        <w:t>464.0</w:t>
      </w:r>
      <w:r w:rsidRPr="0032186E">
        <w:rPr>
          <w:rFonts w:eastAsia="標楷體" w:hint="eastAsia"/>
          <w:color w:val="000000" w:themeColor="text1"/>
          <w:sz w:val="28"/>
        </w:rPr>
        <w:t>億美元，進口</w:t>
      </w:r>
      <w:r w:rsidRPr="0032186E">
        <w:rPr>
          <w:rFonts w:eastAsia="標楷體" w:hint="eastAsia"/>
          <w:color w:val="000000" w:themeColor="text1"/>
          <w:sz w:val="28"/>
        </w:rPr>
        <w:t>395.5</w:t>
      </w:r>
      <w:r w:rsidRPr="0032186E">
        <w:rPr>
          <w:rFonts w:eastAsia="標楷體" w:hint="eastAsia"/>
          <w:color w:val="000000" w:themeColor="text1"/>
          <w:sz w:val="28"/>
        </w:rPr>
        <w:t>億美元，分別較上年同期增加</w:t>
      </w:r>
      <w:r w:rsidRPr="0032186E">
        <w:rPr>
          <w:rFonts w:eastAsia="標楷體" w:hint="eastAsia"/>
          <w:color w:val="000000" w:themeColor="text1"/>
          <w:sz w:val="28"/>
        </w:rPr>
        <w:t>16.2%</w:t>
      </w:r>
      <w:r w:rsidRPr="0032186E">
        <w:rPr>
          <w:rFonts w:eastAsia="標楷體" w:hint="eastAsia"/>
          <w:color w:val="000000" w:themeColor="text1"/>
          <w:sz w:val="28"/>
        </w:rPr>
        <w:t>及</w:t>
      </w:r>
      <w:r w:rsidRPr="0032186E">
        <w:rPr>
          <w:rFonts w:eastAsia="標楷體" w:hint="eastAsia"/>
          <w:color w:val="000000" w:themeColor="text1"/>
          <w:sz w:val="28"/>
        </w:rPr>
        <w:t>22.7%</w:t>
      </w:r>
      <w:r w:rsidRPr="0032186E">
        <w:rPr>
          <w:rFonts w:eastAsia="標楷體" w:hint="eastAsia"/>
          <w:color w:val="000000" w:themeColor="text1"/>
          <w:sz w:val="28"/>
        </w:rPr>
        <w:t>；出超</w:t>
      </w:r>
      <w:r w:rsidRPr="0032186E">
        <w:rPr>
          <w:rFonts w:eastAsia="標楷體" w:hint="eastAsia"/>
          <w:color w:val="000000" w:themeColor="text1"/>
          <w:sz w:val="28"/>
        </w:rPr>
        <w:t>68.6</w:t>
      </w:r>
      <w:r w:rsidRPr="0032186E">
        <w:rPr>
          <w:rFonts w:eastAsia="標楷體" w:hint="eastAsia"/>
          <w:color w:val="000000" w:themeColor="text1"/>
          <w:sz w:val="28"/>
        </w:rPr>
        <w:t>億美元。</w:t>
      </w:r>
    </w:p>
    <w:p w:rsidR="0032186E" w:rsidRPr="0032186E" w:rsidRDefault="0032186E" w:rsidP="0032186E">
      <w:pPr>
        <w:snapToGrid w:val="0"/>
        <w:spacing w:line="300" w:lineRule="auto"/>
        <w:jc w:val="center"/>
        <w:rPr>
          <w:rFonts w:eastAsia="標楷體"/>
          <w:b/>
          <w:bCs/>
          <w:color w:val="000000" w:themeColor="text1"/>
          <w:sz w:val="28"/>
        </w:rPr>
      </w:pPr>
      <w:r w:rsidRPr="0032186E">
        <w:rPr>
          <w:rFonts w:eastAsia="標楷體"/>
          <w:b/>
          <w:bCs/>
          <w:color w:val="000000" w:themeColor="text1"/>
          <w:sz w:val="28"/>
        </w:rPr>
        <w:t>表</w:t>
      </w:r>
      <w:r w:rsidRPr="0032186E">
        <w:rPr>
          <w:rFonts w:eastAsia="標楷體"/>
          <w:b/>
          <w:bCs/>
          <w:color w:val="000000" w:themeColor="text1"/>
          <w:sz w:val="28"/>
        </w:rPr>
        <w:t xml:space="preserve"> 2-4-1   </w:t>
      </w:r>
      <w:r w:rsidRPr="0032186E">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32186E" w:rsidRPr="0032186E" w:rsidTr="000E7637">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2186E">
              <w:rPr>
                <w:rFonts w:eastAsia="標楷體"/>
                <w:color w:val="000000" w:themeColor="text1"/>
              </w:rPr>
              <w:t>年</w:t>
            </w:r>
            <w:r w:rsidRPr="0032186E">
              <w:rPr>
                <w:rFonts w:eastAsia="標楷體"/>
                <w:color w:val="000000" w:themeColor="text1"/>
              </w:rPr>
              <w:t>(</w:t>
            </w:r>
            <w:r w:rsidRPr="0032186E">
              <w:rPr>
                <w:rFonts w:eastAsia="標楷體"/>
                <w:color w:val="000000" w:themeColor="text1"/>
              </w:rPr>
              <w:t>月</w:t>
            </w:r>
            <w:r w:rsidRPr="0032186E">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2186E">
              <w:rPr>
                <w:rFonts w:eastAsia="標楷體"/>
                <w:color w:val="000000" w:themeColor="text1"/>
              </w:rPr>
              <w:t>出</w:t>
            </w:r>
            <w:r w:rsidRPr="0032186E">
              <w:rPr>
                <w:rFonts w:eastAsia="標楷體"/>
                <w:color w:val="000000" w:themeColor="text1"/>
              </w:rPr>
              <w:t xml:space="preserve">  </w:t>
            </w:r>
            <w:r w:rsidRPr="0032186E">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2186E">
              <w:rPr>
                <w:rFonts w:eastAsia="標楷體"/>
                <w:color w:val="000000" w:themeColor="text1"/>
              </w:rPr>
              <w:t>進</w:t>
            </w:r>
            <w:r w:rsidRPr="0032186E">
              <w:rPr>
                <w:rFonts w:eastAsia="標楷體"/>
                <w:color w:val="000000" w:themeColor="text1"/>
              </w:rPr>
              <w:t xml:space="preserve">  </w:t>
            </w:r>
            <w:r w:rsidRPr="0032186E">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2186E">
              <w:rPr>
                <w:rFonts w:eastAsia="標楷體"/>
                <w:color w:val="000000" w:themeColor="text1"/>
              </w:rPr>
              <w:t>出入超</w:t>
            </w:r>
          </w:p>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2186E">
              <w:rPr>
                <w:rFonts w:eastAsia="標楷體"/>
                <w:color w:val="000000" w:themeColor="text1"/>
              </w:rPr>
              <w:t>(</w:t>
            </w:r>
            <w:r w:rsidRPr="0032186E">
              <w:rPr>
                <w:rFonts w:eastAsia="標楷體"/>
                <w:color w:val="000000" w:themeColor="text1"/>
              </w:rPr>
              <w:t>億美元</w:t>
            </w:r>
            <w:r w:rsidRPr="0032186E">
              <w:rPr>
                <w:rFonts w:eastAsia="標楷體"/>
                <w:color w:val="000000" w:themeColor="text1"/>
              </w:rPr>
              <w:t>)</w:t>
            </w:r>
          </w:p>
        </w:tc>
      </w:tr>
      <w:tr w:rsidR="0032186E" w:rsidRPr="0032186E" w:rsidTr="000E7637">
        <w:trPr>
          <w:cantSplit/>
          <w:trHeight w:val="326"/>
        </w:trPr>
        <w:tc>
          <w:tcPr>
            <w:tcW w:w="1544" w:type="dxa"/>
            <w:vMerge/>
            <w:tcBorders>
              <w:top w:val="single" w:sz="4" w:space="0" w:color="auto"/>
              <w:left w:val="nil"/>
              <w:bottom w:val="single" w:sz="4" w:space="0" w:color="auto"/>
              <w:right w:val="single" w:sz="4" w:space="0" w:color="auto"/>
            </w:tcBorders>
            <w:vAlign w:val="center"/>
          </w:tcPr>
          <w:p w:rsidR="0032186E" w:rsidRPr="0032186E" w:rsidRDefault="0032186E" w:rsidP="000E7637">
            <w:pPr>
              <w:snapToGrid w:val="0"/>
              <w:spacing w:line="340" w:lineRule="exact"/>
              <w:ind w:left="30"/>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2186E">
              <w:rPr>
                <w:rFonts w:eastAsia="標楷體"/>
                <w:color w:val="000000" w:themeColor="text1"/>
              </w:rPr>
              <w:t>金額</w:t>
            </w:r>
            <w:r w:rsidRPr="0032186E">
              <w:rPr>
                <w:rFonts w:eastAsia="標楷體"/>
                <w:color w:val="000000" w:themeColor="text1"/>
              </w:rPr>
              <w:t>(</w:t>
            </w:r>
            <w:r w:rsidRPr="0032186E">
              <w:rPr>
                <w:rFonts w:eastAsia="標楷體"/>
                <w:color w:val="000000" w:themeColor="text1"/>
              </w:rPr>
              <w:t>億美元</w:t>
            </w:r>
            <w:r w:rsidRPr="0032186E">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2186E">
              <w:rPr>
                <w:rFonts w:eastAsia="標楷體"/>
                <w:color w:val="000000" w:themeColor="text1"/>
              </w:rPr>
              <w:t>年增率</w:t>
            </w:r>
            <w:r w:rsidRPr="0032186E">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2186E">
              <w:rPr>
                <w:rFonts w:eastAsia="標楷體"/>
                <w:color w:val="000000" w:themeColor="text1"/>
              </w:rPr>
              <w:t>金額</w:t>
            </w:r>
            <w:r w:rsidRPr="0032186E">
              <w:rPr>
                <w:rFonts w:eastAsia="標楷體"/>
                <w:color w:val="000000" w:themeColor="text1"/>
              </w:rPr>
              <w:t>(</w:t>
            </w:r>
            <w:r w:rsidRPr="0032186E">
              <w:rPr>
                <w:rFonts w:eastAsia="標楷體"/>
                <w:color w:val="000000" w:themeColor="text1"/>
              </w:rPr>
              <w:t>億美元</w:t>
            </w:r>
            <w:r w:rsidRPr="0032186E">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2186E">
              <w:rPr>
                <w:rFonts w:eastAsia="標楷體"/>
                <w:color w:val="000000" w:themeColor="text1"/>
              </w:rPr>
              <w:t>年增率</w:t>
            </w:r>
            <w:r w:rsidRPr="0032186E">
              <w:rPr>
                <w:rFonts w:eastAsia="標楷體"/>
                <w:color w:val="000000" w:themeColor="text1"/>
              </w:rPr>
              <w:t>(%)</w:t>
            </w:r>
          </w:p>
        </w:tc>
        <w:tc>
          <w:tcPr>
            <w:tcW w:w="1460" w:type="dxa"/>
            <w:vMerge/>
            <w:tcBorders>
              <w:top w:val="single" w:sz="4" w:space="0" w:color="auto"/>
              <w:left w:val="single" w:sz="4" w:space="0" w:color="auto"/>
              <w:bottom w:val="single" w:sz="4" w:space="0" w:color="auto"/>
              <w:right w:val="nil"/>
            </w:tcBorders>
            <w:vAlign w:val="center"/>
          </w:tcPr>
          <w:p w:rsidR="0032186E" w:rsidRPr="0032186E" w:rsidRDefault="0032186E" w:rsidP="000E7637">
            <w:pPr>
              <w:snapToGrid w:val="0"/>
              <w:spacing w:line="340" w:lineRule="exact"/>
              <w:ind w:left="30"/>
              <w:jc w:val="center"/>
              <w:rPr>
                <w:rFonts w:eastAsia="標楷體"/>
                <w:color w:val="000000" w:themeColor="text1"/>
              </w:rPr>
            </w:pP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32186E">
              <w:rPr>
                <w:rFonts w:eastAsia="標楷體"/>
                <w:b/>
                <w:bCs/>
                <w:color w:val="000000" w:themeColor="text1"/>
              </w:rPr>
              <w:t xml:space="preserve"> 101</w:t>
            </w:r>
            <w:r w:rsidRPr="0032186E">
              <w:rPr>
                <w:rFonts w:eastAsia="標楷體"/>
                <w:b/>
                <w:bCs/>
                <w:color w:val="000000" w:themeColor="text1"/>
              </w:rPr>
              <w:t>年</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b/>
                <w:bCs/>
                <w:color w:val="000000" w:themeColor="text1"/>
              </w:rPr>
            </w:pPr>
            <w:r w:rsidRPr="0032186E">
              <w:rPr>
                <w:rFonts w:eastAsia="標楷體"/>
                <w:b/>
                <w:bCs/>
                <w:color w:val="000000" w:themeColor="text1"/>
              </w:rPr>
              <w:t>3,0</w:t>
            </w:r>
            <w:r w:rsidRPr="0032186E">
              <w:rPr>
                <w:rFonts w:eastAsia="標楷體" w:hint="eastAsia"/>
                <w:b/>
                <w:bCs/>
                <w:color w:val="000000" w:themeColor="text1"/>
              </w:rPr>
              <w:t>64</w:t>
            </w:r>
            <w:r w:rsidRPr="0032186E">
              <w:rPr>
                <w:rFonts w:eastAsia="標楷體"/>
                <w:b/>
                <w:bCs/>
                <w:color w:val="000000" w:themeColor="text1"/>
              </w:rPr>
              <w:t>.</w:t>
            </w:r>
            <w:r w:rsidRPr="0032186E">
              <w:rPr>
                <w:rFonts w:eastAsia="標楷體" w:hint="eastAsia"/>
                <w:b/>
                <w:bCs/>
                <w:color w:val="000000" w:themeColor="text1"/>
              </w:rPr>
              <w:t>1</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b/>
                <w:bCs/>
                <w:color w:val="000000" w:themeColor="text1"/>
              </w:rPr>
            </w:pPr>
            <w:r w:rsidRPr="0032186E">
              <w:rPr>
                <w:rFonts w:eastAsia="標楷體"/>
                <w:b/>
                <w:bCs/>
                <w:color w:val="000000" w:themeColor="text1"/>
              </w:rPr>
              <w:t>-2.</w:t>
            </w:r>
            <w:r w:rsidRPr="0032186E">
              <w:rPr>
                <w:rFonts w:eastAsia="標楷體" w:hint="eastAsia"/>
                <w:b/>
                <w:bCs/>
                <w:color w:val="000000" w:themeColor="text1"/>
              </w:rPr>
              <w:t>1</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b/>
                <w:bCs/>
                <w:color w:val="000000" w:themeColor="text1"/>
              </w:rPr>
            </w:pPr>
            <w:r w:rsidRPr="0032186E">
              <w:rPr>
                <w:rFonts w:eastAsia="標楷體"/>
                <w:b/>
                <w:bCs/>
                <w:color w:val="000000" w:themeColor="text1"/>
              </w:rPr>
              <w:t>2,7</w:t>
            </w:r>
            <w:r w:rsidRPr="0032186E">
              <w:rPr>
                <w:rFonts w:eastAsia="標楷體" w:hint="eastAsia"/>
                <w:b/>
                <w:bCs/>
                <w:color w:val="000000" w:themeColor="text1"/>
              </w:rPr>
              <w:t>73</w:t>
            </w:r>
            <w:r w:rsidRPr="0032186E">
              <w:rPr>
                <w:rFonts w:eastAsia="標楷體"/>
                <w:b/>
                <w:bCs/>
                <w:color w:val="000000" w:themeColor="text1"/>
              </w:rPr>
              <w:t>.</w:t>
            </w:r>
            <w:r w:rsidRPr="0032186E">
              <w:rPr>
                <w:rFonts w:eastAsia="標楷體" w:hint="eastAsia"/>
                <w:b/>
                <w:bCs/>
                <w:color w:val="000000" w:themeColor="text1"/>
              </w:rPr>
              <w:t>2</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b/>
                <w:bCs/>
                <w:color w:val="000000" w:themeColor="text1"/>
              </w:rPr>
            </w:pPr>
            <w:r w:rsidRPr="0032186E">
              <w:rPr>
                <w:rFonts w:eastAsia="標楷體"/>
                <w:b/>
                <w:bCs/>
                <w:color w:val="000000" w:themeColor="text1"/>
              </w:rPr>
              <w:t>-3.</w:t>
            </w:r>
            <w:r w:rsidRPr="0032186E">
              <w:rPr>
                <w:rFonts w:eastAsia="標楷體" w:hint="eastAsia"/>
                <w:b/>
                <w:bCs/>
                <w:color w:val="000000" w:themeColor="text1"/>
              </w:rPr>
              <w:t>7</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b/>
                <w:bCs/>
                <w:color w:val="000000" w:themeColor="text1"/>
              </w:rPr>
            </w:pPr>
            <w:r w:rsidRPr="0032186E">
              <w:rPr>
                <w:rFonts w:eastAsia="標楷體" w:hint="eastAsia"/>
                <w:b/>
                <w:bCs/>
                <w:color w:val="000000" w:themeColor="text1"/>
              </w:rPr>
              <w:t>290</w:t>
            </w:r>
            <w:r w:rsidRPr="0032186E">
              <w:rPr>
                <w:rFonts w:eastAsia="標楷體"/>
                <w:b/>
                <w:bCs/>
                <w:color w:val="000000" w:themeColor="text1"/>
              </w:rPr>
              <w:t>.</w:t>
            </w:r>
            <w:r w:rsidRPr="0032186E">
              <w:rPr>
                <w:rFonts w:eastAsia="標楷體" w:hint="eastAsia"/>
                <w:b/>
                <w:bCs/>
                <w:color w:val="000000" w:themeColor="text1"/>
              </w:rPr>
              <w:t>9</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32186E">
              <w:rPr>
                <w:rFonts w:eastAsia="標楷體"/>
                <w:b/>
                <w:bCs/>
                <w:color w:val="000000" w:themeColor="text1"/>
              </w:rPr>
              <w:t xml:space="preserve"> 102</w:t>
            </w:r>
            <w:r w:rsidRPr="0032186E">
              <w:rPr>
                <w:rFonts w:eastAsia="標楷體"/>
                <w:b/>
                <w:bCs/>
                <w:color w:val="000000" w:themeColor="text1"/>
              </w:rPr>
              <w:t>年</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b/>
                <w:color w:val="000000" w:themeColor="text1"/>
              </w:rPr>
            </w:pPr>
            <w:r w:rsidRPr="0032186E">
              <w:rPr>
                <w:rFonts w:eastAsia="標楷體"/>
                <w:b/>
                <w:color w:val="000000" w:themeColor="text1"/>
              </w:rPr>
              <w:t>3,</w:t>
            </w:r>
            <w:r w:rsidRPr="0032186E">
              <w:rPr>
                <w:rFonts w:eastAsia="標楷體" w:hint="eastAsia"/>
                <w:b/>
                <w:color w:val="000000" w:themeColor="text1"/>
              </w:rPr>
              <w:t>114</w:t>
            </w:r>
            <w:r w:rsidRPr="0032186E">
              <w:rPr>
                <w:rFonts w:eastAsia="標楷體"/>
                <w:b/>
                <w:color w:val="000000" w:themeColor="text1"/>
              </w:rPr>
              <w:t>.</w:t>
            </w:r>
            <w:r w:rsidRPr="0032186E">
              <w:rPr>
                <w:rFonts w:eastAsia="標楷體" w:hint="eastAsia"/>
                <w:b/>
                <w:color w:val="000000" w:themeColor="text1"/>
              </w:rPr>
              <w:t>3</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b/>
                <w:color w:val="000000" w:themeColor="text1"/>
              </w:rPr>
            </w:pPr>
            <w:r w:rsidRPr="0032186E">
              <w:rPr>
                <w:rFonts w:eastAsia="標楷體"/>
                <w:b/>
                <w:color w:val="000000" w:themeColor="text1"/>
              </w:rPr>
              <w:t>1.</w:t>
            </w:r>
            <w:r w:rsidRPr="0032186E">
              <w:rPr>
                <w:rFonts w:eastAsia="標楷體" w:hint="eastAsia"/>
                <w:b/>
                <w:color w:val="000000" w:themeColor="text1"/>
              </w:rPr>
              <w:t>6</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b/>
                <w:color w:val="000000" w:themeColor="text1"/>
              </w:rPr>
            </w:pPr>
            <w:r w:rsidRPr="0032186E">
              <w:rPr>
                <w:rFonts w:eastAsia="標楷體"/>
                <w:b/>
                <w:color w:val="000000" w:themeColor="text1"/>
              </w:rPr>
              <w:t>2,</w:t>
            </w:r>
            <w:r w:rsidRPr="0032186E">
              <w:rPr>
                <w:rFonts w:eastAsia="標楷體" w:hint="eastAsia"/>
                <w:b/>
                <w:color w:val="000000" w:themeColor="text1"/>
              </w:rPr>
              <w:t>780</w:t>
            </w:r>
            <w:r w:rsidRPr="0032186E">
              <w:rPr>
                <w:rFonts w:eastAsia="標楷體"/>
                <w:b/>
                <w:color w:val="000000" w:themeColor="text1"/>
              </w:rPr>
              <w:t>.</w:t>
            </w:r>
            <w:r w:rsidRPr="0032186E">
              <w:rPr>
                <w:rFonts w:eastAsia="標楷體" w:hint="eastAsia"/>
                <w:b/>
                <w:color w:val="000000" w:themeColor="text1"/>
              </w:rPr>
              <w:t>1</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b/>
                <w:color w:val="000000" w:themeColor="text1"/>
              </w:rPr>
            </w:pPr>
            <w:r w:rsidRPr="0032186E">
              <w:rPr>
                <w:rFonts w:eastAsia="標楷體"/>
                <w:b/>
                <w:color w:val="000000" w:themeColor="text1"/>
              </w:rPr>
              <w:t>0.2</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b/>
                <w:color w:val="000000" w:themeColor="text1"/>
              </w:rPr>
            </w:pPr>
            <w:r w:rsidRPr="0032186E">
              <w:rPr>
                <w:rFonts w:eastAsia="標楷體"/>
                <w:b/>
                <w:color w:val="000000" w:themeColor="text1"/>
              </w:rPr>
              <w:t>3</w:t>
            </w:r>
            <w:r w:rsidRPr="0032186E">
              <w:rPr>
                <w:rFonts w:eastAsia="標楷體" w:hint="eastAsia"/>
                <w:b/>
                <w:color w:val="000000" w:themeColor="text1"/>
              </w:rPr>
              <w:t>34</w:t>
            </w:r>
            <w:r w:rsidRPr="0032186E">
              <w:rPr>
                <w:rFonts w:eastAsia="標楷體"/>
                <w:b/>
                <w:color w:val="000000" w:themeColor="text1"/>
              </w:rPr>
              <w:t>.</w:t>
            </w:r>
            <w:r w:rsidRPr="0032186E">
              <w:rPr>
                <w:rFonts w:eastAsia="標楷體" w:hint="eastAsia"/>
                <w:b/>
                <w:color w:val="000000" w:themeColor="text1"/>
              </w:rPr>
              <w:t>2</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32186E">
              <w:rPr>
                <w:rFonts w:eastAsia="標楷體"/>
                <w:b/>
                <w:bCs/>
                <w:color w:val="000000" w:themeColor="text1"/>
              </w:rPr>
              <w:t xml:space="preserve"> 103</w:t>
            </w:r>
            <w:r w:rsidRPr="0032186E">
              <w:rPr>
                <w:rFonts w:eastAsia="標楷體"/>
                <w:b/>
                <w:bCs/>
                <w:color w:val="000000" w:themeColor="text1"/>
              </w:rPr>
              <w:t>年</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b/>
                <w:color w:val="000000" w:themeColor="text1"/>
              </w:rPr>
            </w:pPr>
            <w:r w:rsidRPr="0032186E">
              <w:rPr>
                <w:rFonts w:eastAsia="標楷體"/>
                <w:b/>
                <w:color w:val="000000" w:themeColor="text1"/>
              </w:rPr>
              <w:t>3,</w:t>
            </w:r>
            <w:r w:rsidRPr="0032186E">
              <w:rPr>
                <w:rFonts w:eastAsia="標楷體" w:hint="eastAsia"/>
                <w:b/>
                <w:color w:val="000000" w:themeColor="text1"/>
              </w:rPr>
              <w:t>200</w:t>
            </w:r>
            <w:r w:rsidRPr="0032186E">
              <w:rPr>
                <w:rFonts w:eastAsia="標楷體"/>
                <w:b/>
                <w:color w:val="000000" w:themeColor="text1"/>
              </w:rPr>
              <w:t>.</w:t>
            </w:r>
            <w:r w:rsidRPr="0032186E">
              <w:rPr>
                <w:rFonts w:eastAsia="標楷體" w:hint="eastAsia"/>
                <w:b/>
                <w:color w:val="000000" w:themeColor="text1"/>
              </w:rPr>
              <w:t>9</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b/>
                <w:color w:val="000000" w:themeColor="text1"/>
              </w:rPr>
            </w:pPr>
            <w:r w:rsidRPr="0032186E">
              <w:rPr>
                <w:rFonts w:eastAsia="標楷體"/>
                <w:b/>
                <w:color w:val="000000" w:themeColor="text1"/>
              </w:rPr>
              <w:t>2.</w:t>
            </w:r>
            <w:r w:rsidRPr="0032186E">
              <w:rPr>
                <w:rFonts w:eastAsia="標楷體" w:hint="eastAsia"/>
                <w:b/>
                <w:color w:val="000000" w:themeColor="text1"/>
              </w:rPr>
              <w:t>8</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b/>
                <w:color w:val="000000" w:themeColor="text1"/>
              </w:rPr>
            </w:pPr>
            <w:r w:rsidRPr="0032186E">
              <w:rPr>
                <w:rFonts w:eastAsia="標楷體"/>
                <w:b/>
                <w:color w:val="000000" w:themeColor="text1"/>
              </w:rPr>
              <w:t>2,</w:t>
            </w:r>
            <w:r w:rsidRPr="0032186E">
              <w:rPr>
                <w:rFonts w:eastAsia="標楷體" w:hint="eastAsia"/>
                <w:b/>
                <w:color w:val="000000" w:themeColor="text1"/>
              </w:rPr>
              <w:t>818</w:t>
            </w:r>
            <w:r w:rsidRPr="0032186E">
              <w:rPr>
                <w:rFonts w:eastAsia="標楷體"/>
                <w:b/>
                <w:color w:val="000000" w:themeColor="text1"/>
              </w:rPr>
              <w:t>.</w:t>
            </w:r>
            <w:r w:rsidRPr="0032186E">
              <w:rPr>
                <w:rFonts w:eastAsia="標楷體" w:hint="eastAsia"/>
                <w:b/>
                <w:color w:val="000000" w:themeColor="text1"/>
              </w:rPr>
              <w:t>5</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b/>
                <w:color w:val="000000" w:themeColor="text1"/>
              </w:rPr>
            </w:pPr>
            <w:r w:rsidRPr="0032186E">
              <w:rPr>
                <w:rFonts w:eastAsia="標楷體"/>
                <w:b/>
                <w:color w:val="000000" w:themeColor="text1"/>
              </w:rPr>
              <w:t>1.</w:t>
            </w:r>
            <w:r w:rsidRPr="0032186E">
              <w:rPr>
                <w:rFonts w:eastAsia="標楷體" w:hint="eastAsia"/>
                <w:b/>
                <w:color w:val="000000" w:themeColor="text1"/>
              </w:rPr>
              <w:t>4</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b/>
                <w:color w:val="000000" w:themeColor="text1"/>
              </w:rPr>
            </w:pPr>
            <w:r w:rsidRPr="0032186E">
              <w:rPr>
                <w:rFonts w:eastAsia="標楷體"/>
                <w:b/>
                <w:color w:val="000000" w:themeColor="text1"/>
              </w:rPr>
              <w:t>3</w:t>
            </w:r>
            <w:r w:rsidRPr="0032186E">
              <w:rPr>
                <w:rFonts w:eastAsia="標楷體" w:hint="eastAsia"/>
                <w:b/>
                <w:color w:val="000000" w:themeColor="text1"/>
              </w:rPr>
              <w:t>82</w:t>
            </w:r>
            <w:r w:rsidRPr="0032186E">
              <w:rPr>
                <w:rFonts w:eastAsia="標楷體"/>
                <w:b/>
                <w:color w:val="000000" w:themeColor="text1"/>
              </w:rPr>
              <w:t>.</w:t>
            </w:r>
            <w:r w:rsidRPr="0032186E">
              <w:rPr>
                <w:rFonts w:eastAsia="標楷體" w:hint="eastAsia"/>
                <w:b/>
                <w:color w:val="000000" w:themeColor="text1"/>
              </w:rPr>
              <w:t>4</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32186E">
              <w:rPr>
                <w:rFonts w:eastAsia="標楷體"/>
                <w:b/>
                <w:bCs/>
                <w:color w:val="000000" w:themeColor="text1"/>
              </w:rPr>
              <w:t xml:space="preserve"> 104</w:t>
            </w:r>
            <w:r w:rsidRPr="0032186E">
              <w:rPr>
                <w:rFonts w:eastAsia="標楷體"/>
                <w:b/>
                <w:bCs/>
                <w:color w:val="000000" w:themeColor="text1"/>
              </w:rPr>
              <w:t>年</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b/>
                <w:color w:val="000000" w:themeColor="text1"/>
              </w:rPr>
            </w:pPr>
            <w:r w:rsidRPr="0032186E">
              <w:rPr>
                <w:rFonts w:eastAsia="標楷體" w:hint="eastAsia"/>
                <w:b/>
                <w:color w:val="000000" w:themeColor="text1"/>
              </w:rPr>
              <w:t>2,853.4</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b/>
                <w:color w:val="000000" w:themeColor="text1"/>
              </w:rPr>
            </w:pPr>
            <w:r w:rsidRPr="0032186E">
              <w:rPr>
                <w:rFonts w:eastAsia="標楷體" w:hint="eastAsia"/>
                <w:b/>
                <w:color w:val="000000" w:themeColor="text1"/>
              </w:rPr>
              <w:t>-10.9</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b/>
                <w:color w:val="000000" w:themeColor="text1"/>
              </w:rPr>
            </w:pPr>
            <w:r w:rsidRPr="0032186E">
              <w:rPr>
                <w:rFonts w:eastAsia="標楷體" w:hint="eastAsia"/>
                <w:b/>
                <w:color w:val="000000" w:themeColor="text1"/>
              </w:rPr>
              <w:t>2,372.2</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b/>
                <w:color w:val="000000" w:themeColor="text1"/>
              </w:rPr>
            </w:pPr>
            <w:r w:rsidRPr="0032186E">
              <w:rPr>
                <w:rFonts w:eastAsia="標楷體" w:hint="eastAsia"/>
                <w:b/>
                <w:color w:val="000000" w:themeColor="text1"/>
              </w:rPr>
              <w:t>-15.8</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b/>
                <w:color w:val="000000" w:themeColor="text1"/>
              </w:rPr>
            </w:pPr>
            <w:r w:rsidRPr="0032186E">
              <w:rPr>
                <w:rFonts w:eastAsia="標楷體" w:hint="eastAsia"/>
                <w:b/>
                <w:color w:val="000000" w:themeColor="text1"/>
              </w:rPr>
              <w:t>481.2</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32186E">
              <w:rPr>
                <w:rFonts w:eastAsia="標楷體"/>
                <w:b/>
                <w:bCs/>
                <w:color w:val="000000" w:themeColor="text1"/>
              </w:rPr>
              <w:t xml:space="preserve"> 10</w:t>
            </w:r>
            <w:r w:rsidRPr="0032186E">
              <w:rPr>
                <w:rFonts w:eastAsia="標楷體" w:hint="eastAsia"/>
                <w:b/>
                <w:bCs/>
                <w:color w:val="000000" w:themeColor="text1"/>
              </w:rPr>
              <w:t>5</w:t>
            </w:r>
            <w:r w:rsidRPr="0032186E">
              <w:rPr>
                <w:rFonts w:eastAsia="標楷體"/>
                <w:b/>
                <w:bCs/>
                <w:color w:val="000000" w:themeColor="text1"/>
              </w:rPr>
              <w:t>年</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b/>
                <w:color w:val="000000" w:themeColor="text1"/>
              </w:rPr>
            </w:pPr>
            <w:r w:rsidRPr="0032186E">
              <w:rPr>
                <w:rFonts w:eastAsia="標楷體" w:hint="eastAsia"/>
                <w:b/>
                <w:color w:val="000000" w:themeColor="text1"/>
              </w:rPr>
              <w:t>2,803.2</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b/>
                <w:color w:val="000000" w:themeColor="text1"/>
              </w:rPr>
            </w:pPr>
            <w:r w:rsidRPr="0032186E">
              <w:rPr>
                <w:rFonts w:eastAsia="標楷體" w:hint="eastAsia"/>
                <w:b/>
                <w:color w:val="000000" w:themeColor="text1"/>
              </w:rPr>
              <w:t>-1.8</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b/>
                <w:color w:val="000000" w:themeColor="text1"/>
              </w:rPr>
            </w:pPr>
            <w:r w:rsidRPr="0032186E">
              <w:rPr>
                <w:rFonts w:eastAsia="標楷體" w:hint="eastAsia"/>
                <w:b/>
                <w:color w:val="000000" w:themeColor="text1"/>
              </w:rPr>
              <w:t>2,305.7</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b/>
                <w:color w:val="000000" w:themeColor="text1"/>
              </w:rPr>
            </w:pPr>
            <w:r w:rsidRPr="0032186E">
              <w:rPr>
                <w:rFonts w:eastAsia="標楷體" w:hint="eastAsia"/>
                <w:b/>
                <w:color w:val="000000" w:themeColor="text1"/>
              </w:rPr>
              <w:t>-2.8</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b/>
                <w:color w:val="000000" w:themeColor="text1"/>
              </w:rPr>
            </w:pPr>
            <w:r w:rsidRPr="0032186E">
              <w:rPr>
                <w:rFonts w:eastAsia="標楷體" w:hint="eastAsia"/>
                <w:b/>
                <w:color w:val="000000" w:themeColor="text1"/>
              </w:rPr>
              <w:t>497.5</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32186E">
              <w:rPr>
                <w:rFonts w:eastAsia="標楷體"/>
                <w:bCs/>
                <w:color w:val="000000" w:themeColor="text1"/>
              </w:rPr>
              <w:t>2</w:t>
            </w:r>
            <w:r w:rsidRPr="0032186E">
              <w:rPr>
                <w:rFonts w:eastAsia="標楷體"/>
                <w:bCs/>
                <w:color w:val="000000" w:themeColor="text1"/>
              </w:rPr>
              <w:t>月</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hint="eastAsia"/>
                <w:color w:val="000000" w:themeColor="text1"/>
              </w:rPr>
              <w:t>177</w:t>
            </w:r>
            <w:r w:rsidRPr="0032186E">
              <w:rPr>
                <w:rFonts w:eastAsia="標楷體"/>
                <w:color w:val="000000" w:themeColor="text1"/>
              </w:rPr>
              <w:t>.</w:t>
            </w:r>
            <w:r w:rsidRPr="0032186E">
              <w:rPr>
                <w:rFonts w:eastAsia="標楷體" w:hint="eastAsia"/>
                <w:color w:val="000000" w:themeColor="text1"/>
              </w:rPr>
              <w:t>5</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color w:val="000000" w:themeColor="text1"/>
              </w:rPr>
              <w:t>-</w:t>
            </w:r>
            <w:r w:rsidRPr="0032186E">
              <w:rPr>
                <w:rFonts w:eastAsia="標楷體" w:hint="eastAsia"/>
                <w:color w:val="000000" w:themeColor="text1"/>
              </w:rPr>
              <w:t>12.0</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color w:val="000000" w:themeColor="text1"/>
              </w:rPr>
              <w:t>1</w:t>
            </w:r>
            <w:r w:rsidRPr="0032186E">
              <w:rPr>
                <w:rFonts w:eastAsia="標楷體" w:hint="eastAsia"/>
                <w:color w:val="000000" w:themeColor="text1"/>
              </w:rPr>
              <w:t>35.8</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color w:val="000000" w:themeColor="text1"/>
              </w:rPr>
              <w:t>-</w:t>
            </w:r>
            <w:r w:rsidRPr="0032186E">
              <w:rPr>
                <w:rFonts w:eastAsia="標楷體" w:hint="eastAsia"/>
                <w:color w:val="000000" w:themeColor="text1"/>
              </w:rPr>
              <w:t>13</w:t>
            </w:r>
            <w:r w:rsidRPr="0032186E">
              <w:rPr>
                <w:rFonts w:eastAsia="標楷體"/>
                <w:color w:val="000000" w:themeColor="text1"/>
              </w:rPr>
              <w:t>.</w:t>
            </w:r>
            <w:r w:rsidRPr="0032186E">
              <w:rPr>
                <w:rFonts w:eastAsia="標楷體" w:hint="eastAsia"/>
                <w:color w:val="000000" w:themeColor="text1"/>
              </w:rPr>
              <w:t>4</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color w:val="000000" w:themeColor="text1"/>
              </w:rPr>
              <w:t>4</w:t>
            </w:r>
            <w:r w:rsidRPr="0032186E">
              <w:rPr>
                <w:rFonts w:eastAsia="標楷體" w:hint="eastAsia"/>
                <w:color w:val="000000" w:themeColor="text1"/>
              </w:rPr>
              <w:t>1</w:t>
            </w:r>
            <w:r w:rsidRPr="0032186E">
              <w:rPr>
                <w:rFonts w:eastAsia="標楷體"/>
                <w:color w:val="000000" w:themeColor="text1"/>
              </w:rPr>
              <w:t>.</w:t>
            </w:r>
            <w:r w:rsidRPr="0032186E">
              <w:rPr>
                <w:rFonts w:eastAsia="標楷體" w:hint="eastAsia"/>
                <w:color w:val="000000" w:themeColor="text1"/>
              </w:rPr>
              <w:t>7</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2186E">
              <w:rPr>
                <w:rFonts w:eastAsia="標楷體" w:hint="eastAsia"/>
                <w:bCs/>
                <w:color w:val="000000" w:themeColor="text1"/>
              </w:rPr>
              <w:t>3</w:t>
            </w:r>
            <w:r w:rsidRPr="0032186E">
              <w:rPr>
                <w:rFonts w:eastAsia="標楷體" w:hint="eastAsia"/>
                <w:bCs/>
                <w:color w:val="000000" w:themeColor="text1"/>
              </w:rPr>
              <w:t>月</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hint="eastAsia"/>
                <w:color w:val="000000" w:themeColor="text1"/>
              </w:rPr>
              <w:t>227.2</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hint="eastAsia"/>
                <w:color w:val="000000" w:themeColor="text1"/>
              </w:rPr>
              <w:t>-11.4</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hint="eastAsia"/>
                <w:color w:val="000000" w:themeColor="text1"/>
              </w:rPr>
              <w:t>181.9</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hint="eastAsia"/>
                <w:color w:val="000000" w:themeColor="text1"/>
              </w:rPr>
              <w:t>-17.1</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45.3</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2186E">
              <w:rPr>
                <w:rFonts w:eastAsia="標楷體" w:hint="eastAsia"/>
                <w:bCs/>
                <w:color w:val="000000" w:themeColor="text1"/>
              </w:rPr>
              <w:t>4</w:t>
            </w:r>
            <w:r w:rsidRPr="0032186E">
              <w:rPr>
                <w:rFonts w:eastAsia="標楷體" w:hint="eastAsia"/>
                <w:bCs/>
                <w:color w:val="000000" w:themeColor="text1"/>
              </w:rPr>
              <w:t>月</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hint="eastAsia"/>
                <w:color w:val="000000" w:themeColor="text1"/>
              </w:rPr>
              <w:t>222.3</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hint="eastAsia"/>
                <w:color w:val="000000" w:themeColor="text1"/>
              </w:rPr>
              <w:t>-6.6</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hint="eastAsia"/>
                <w:color w:val="000000" w:themeColor="text1"/>
              </w:rPr>
              <w:t>174.4</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hint="eastAsia"/>
                <w:color w:val="000000" w:themeColor="text1"/>
              </w:rPr>
              <w:t>-9.6</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47.9</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2186E">
              <w:rPr>
                <w:rFonts w:eastAsia="標楷體" w:hint="eastAsia"/>
                <w:bCs/>
                <w:color w:val="000000" w:themeColor="text1"/>
              </w:rPr>
              <w:t>5</w:t>
            </w:r>
            <w:r w:rsidRPr="0032186E">
              <w:rPr>
                <w:rFonts w:eastAsia="標楷體" w:hint="eastAsia"/>
                <w:bCs/>
                <w:color w:val="000000" w:themeColor="text1"/>
              </w:rPr>
              <w:t>月</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color w:val="000000" w:themeColor="text1"/>
              </w:rPr>
              <w:t>235.4</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color w:val="000000" w:themeColor="text1"/>
              </w:rPr>
              <w:t>-9.</w:t>
            </w:r>
            <w:r w:rsidRPr="0032186E">
              <w:rPr>
                <w:rFonts w:eastAsia="標楷體" w:hint="eastAsia"/>
                <w:color w:val="000000" w:themeColor="text1"/>
              </w:rPr>
              <w:t>5</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color w:val="000000" w:themeColor="text1"/>
              </w:rPr>
              <w:t>200.</w:t>
            </w:r>
            <w:r w:rsidRPr="0032186E">
              <w:rPr>
                <w:rFonts w:eastAsia="標楷體" w:hint="eastAsia"/>
                <w:color w:val="000000" w:themeColor="text1"/>
              </w:rPr>
              <w:t>3</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color w:val="000000" w:themeColor="text1"/>
              </w:rPr>
              <w:t>-3.4</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color w:val="000000" w:themeColor="text1"/>
              </w:rPr>
              <w:t>35.</w:t>
            </w:r>
            <w:r w:rsidRPr="0032186E">
              <w:rPr>
                <w:rFonts w:eastAsia="標楷體" w:hint="eastAsia"/>
                <w:color w:val="000000" w:themeColor="text1"/>
              </w:rPr>
              <w:t>1</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2186E">
              <w:rPr>
                <w:rFonts w:eastAsia="標楷體" w:hint="eastAsia"/>
                <w:bCs/>
                <w:color w:val="000000" w:themeColor="text1"/>
              </w:rPr>
              <w:t>6</w:t>
            </w:r>
            <w:r w:rsidRPr="0032186E">
              <w:rPr>
                <w:rFonts w:eastAsia="標楷體"/>
                <w:bCs/>
                <w:color w:val="000000" w:themeColor="text1"/>
              </w:rPr>
              <w:t>月</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color w:val="000000" w:themeColor="text1"/>
              </w:rPr>
              <w:t>2</w:t>
            </w:r>
            <w:r w:rsidRPr="0032186E">
              <w:rPr>
                <w:rFonts w:eastAsia="標楷體" w:hint="eastAsia"/>
                <w:color w:val="000000" w:themeColor="text1"/>
              </w:rPr>
              <w:t>28.6</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color w:val="000000" w:themeColor="text1"/>
              </w:rPr>
              <w:t>-</w:t>
            </w:r>
            <w:r w:rsidRPr="0032186E">
              <w:rPr>
                <w:rFonts w:eastAsia="標楷體" w:hint="eastAsia"/>
                <w:color w:val="000000" w:themeColor="text1"/>
              </w:rPr>
              <w:t>2</w:t>
            </w:r>
            <w:r w:rsidRPr="0032186E">
              <w:rPr>
                <w:rFonts w:eastAsia="標楷體"/>
                <w:color w:val="000000" w:themeColor="text1"/>
              </w:rPr>
              <w:t>.</w:t>
            </w:r>
            <w:r w:rsidRPr="0032186E">
              <w:rPr>
                <w:rFonts w:eastAsia="標楷體" w:hint="eastAsia"/>
                <w:color w:val="000000" w:themeColor="text1"/>
              </w:rPr>
              <w:t>2</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hint="eastAsia"/>
                <w:color w:val="000000" w:themeColor="text1"/>
              </w:rPr>
              <w:t>193</w:t>
            </w:r>
            <w:r w:rsidRPr="0032186E">
              <w:rPr>
                <w:rFonts w:eastAsia="標楷體"/>
                <w:color w:val="000000" w:themeColor="text1"/>
              </w:rPr>
              <w:t>.</w:t>
            </w:r>
            <w:r w:rsidRPr="0032186E">
              <w:rPr>
                <w:rFonts w:eastAsia="標楷體" w:hint="eastAsia"/>
                <w:color w:val="000000" w:themeColor="text1"/>
              </w:rPr>
              <w:t>0</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color w:val="000000" w:themeColor="text1"/>
              </w:rPr>
              <w:t>-1</w:t>
            </w:r>
            <w:r w:rsidRPr="0032186E">
              <w:rPr>
                <w:rFonts w:eastAsia="標楷體" w:hint="eastAsia"/>
                <w:color w:val="000000" w:themeColor="text1"/>
              </w:rPr>
              <w:t>0</w:t>
            </w:r>
            <w:r w:rsidRPr="0032186E">
              <w:rPr>
                <w:rFonts w:eastAsia="標楷體"/>
                <w:color w:val="000000" w:themeColor="text1"/>
              </w:rPr>
              <w:t>.</w:t>
            </w:r>
            <w:r w:rsidRPr="0032186E">
              <w:rPr>
                <w:rFonts w:eastAsia="標楷體" w:hint="eastAsia"/>
                <w:color w:val="000000" w:themeColor="text1"/>
              </w:rPr>
              <w:t>1</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35</w:t>
            </w:r>
            <w:r w:rsidRPr="0032186E">
              <w:rPr>
                <w:rFonts w:eastAsia="標楷體"/>
                <w:color w:val="000000" w:themeColor="text1"/>
              </w:rPr>
              <w:t>.</w:t>
            </w:r>
            <w:r w:rsidRPr="0032186E">
              <w:rPr>
                <w:rFonts w:eastAsia="標楷體" w:hint="eastAsia"/>
                <w:color w:val="000000" w:themeColor="text1"/>
              </w:rPr>
              <w:t>7</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2186E">
              <w:rPr>
                <w:rFonts w:eastAsia="標楷體"/>
                <w:color w:val="000000" w:themeColor="text1"/>
              </w:rPr>
              <w:t>7</w:t>
            </w:r>
            <w:r w:rsidRPr="0032186E">
              <w:rPr>
                <w:rFonts w:eastAsia="標楷體"/>
                <w:color w:val="000000" w:themeColor="text1"/>
              </w:rPr>
              <w:t>月</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color w:val="000000" w:themeColor="text1"/>
              </w:rPr>
              <w:t>2</w:t>
            </w:r>
            <w:r w:rsidRPr="0032186E">
              <w:rPr>
                <w:rFonts w:eastAsia="標楷體" w:hint="eastAsia"/>
                <w:color w:val="000000" w:themeColor="text1"/>
              </w:rPr>
              <w:t>40.9</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hint="eastAsia"/>
                <w:color w:val="000000" w:themeColor="text1"/>
              </w:rPr>
              <w:t>1</w:t>
            </w:r>
            <w:r w:rsidRPr="0032186E">
              <w:rPr>
                <w:rFonts w:eastAsia="標楷體"/>
                <w:color w:val="000000" w:themeColor="text1"/>
              </w:rPr>
              <w:t>.</w:t>
            </w:r>
            <w:r w:rsidRPr="0032186E">
              <w:rPr>
                <w:rFonts w:eastAsia="標楷體" w:hint="eastAsia"/>
                <w:color w:val="000000" w:themeColor="text1"/>
              </w:rPr>
              <w:t>1</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hint="eastAsia"/>
                <w:color w:val="000000" w:themeColor="text1"/>
              </w:rPr>
              <w:t>204</w:t>
            </w:r>
            <w:r w:rsidRPr="0032186E">
              <w:rPr>
                <w:rFonts w:eastAsia="標楷體"/>
                <w:color w:val="000000" w:themeColor="text1"/>
              </w:rPr>
              <w:t>.</w:t>
            </w:r>
            <w:r w:rsidRPr="0032186E">
              <w:rPr>
                <w:rFonts w:eastAsia="標楷體" w:hint="eastAsia"/>
                <w:color w:val="000000" w:themeColor="text1"/>
              </w:rPr>
              <w:t>2</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color w:val="000000" w:themeColor="text1"/>
              </w:rPr>
              <w:t>-</w:t>
            </w:r>
            <w:r w:rsidRPr="0032186E">
              <w:rPr>
                <w:rFonts w:eastAsia="標楷體" w:hint="eastAsia"/>
                <w:color w:val="000000" w:themeColor="text1"/>
              </w:rPr>
              <w:t>0</w:t>
            </w:r>
            <w:r w:rsidRPr="0032186E">
              <w:rPr>
                <w:rFonts w:eastAsia="標楷體"/>
                <w:color w:val="000000" w:themeColor="text1"/>
              </w:rPr>
              <w:t>.</w:t>
            </w:r>
            <w:r w:rsidRPr="0032186E">
              <w:rPr>
                <w:rFonts w:eastAsia="標楷體" w:hint="eastAsia"/>
                <w:color w:val="000000" w:themeColor="text1"/>
              </w:rPr>
              <w:t>6</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36</w:t>
            </w:r>
            <w:r w:rsidRPr="0032186E">
              <w:rPr>
                <w:rFonts w:eastAsia="標楷體"/>
                <w:color w:val="000000" w:themeColor="text1"/>
              </w:rPr>
              <w:t>.</w:t>
            </w:r>
            <w:r w:rsidRPr="0032186E">
              <w:rPr>
                <w:rFonts w:eastAsia="標楷體" w:hint="eastAsia"/>
                <w:color w:val="000000" w:themeColor="text1"/>
              </w:rPr>
              <w:t>8</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32186E">
              <w:rPr>
                <w:rFonts w:eastAsia="標楷體" w:hint="eastAsia"/>
                <w:color w:val="000000" w:themeColor="text1"/>
              </w:rPr>
              <w:t>8</w:t>
            </w:r>
            <w:r w:rsidRPr="0032186E">
              <w:rPr>
                <w:rFonts w:eastAsia="標楷體" w:hint="eastAsia"/>
                <w:color w:val="000000" w:themeColor="text1"/>
              </w:rPr>
              <w:t>月</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hint="eastAsia"/>
                <w:color w:val="000000" w:themeColor="text1"/>
              </w:rPr>
              <w:t>246.3</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hint="eastAsia"/>
                <w:color w:val="000000" w:themeColor="text1"/>
              </w:rPr>
              <w:t>0.9</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hint="eastAsia"/>
                <w:color w:val="000000" w:themeColor="text1"/>
              </w:rPr>
              <w:t>206.4</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hint="eastAsia"/>
                <w:color w:val="000000" w:themeColor="text1"/>
              </w:rPr>
              <w:t>-1.0</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39.9</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32186E">
              <w:rPr>
                <w:rFonts w:eastAsia="標楷體" w:hint="eastAsia"/>
                <w:color w:val="000000" w:themeColor="text1"/>
              </w:rPr>
              <w:t>9</w:t>
            </w:r>
            <w:r w:rsidRPr="0032186E">
              <w:rPr>
                <w:rFonts w:eastAsia="標楷體" w:hint="eastAsia"/>
                <w:color w:val="000000" w:themeColor="text1"/>
              </w:rPr>
              <w:t>月</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hint="eastAsia"/>
                <w:color w:val="000000" w:themeColor="text1"/>
              </w:rPr>
              <w:t>225.5</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hint="eastAsia"/>
                <w:color w:val="000000" w:themeColor="text1"/>
              </w:rPr>
              <w:t>-1.9</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hint="eastAsia"/>
                <w:color w:val="000000" w:themeColor="text1"/>
              </w:rPr>
              <w:t>181.8</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hint="eastAsia"/>
                <w:color w:val="000000" w:themeColor="text1"/>
              </w:rPr>
              <w:t>0.7</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43.8</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32186E">
              <w:rPr>
                <w:rFonts w:eastAsia="標楷體" w:hint="eastAsia"/>
                <w:color w:val="000000" w:themeColor="text1"/>
              </w:rPr>
              <w:t>10</w:t>
            </w:r>
            <w:r w:rsidRPr="0032186E">
              <w:rPr>
                <w:rFonts w:eastAsia="標楷體" w:hint="eastAsia"/>
                <w:color w:val="000000" w:themeColor="text1"/>
              </w:rPr>
              <w:t>月</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hint="eastAsia"/>
                <w:color w:val="000000" w:themeColor="text1"/>
              </w:rPr>
              <w:t>267.4</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hint="eastAsia"/>
                <w:color w:val="000000" w:themeColor="text1"/>
              </w:rPr>
              <w:t>9.3</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hint="eastAsia"/>
                <w:color w:val="000000" w:themeColor="text1"/>
              </w:rPr>
              <w:t>223.1</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hint="eastAsia"/>
                <w:color w:val="000000" w:themeColor="text1"/>
              </w:rPr>
              <w:t>19.2</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44.3</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32186E">
              <w:rPr>
                <w:rFonts w:eastAsia="標楷體" w:hint="eastAsia"/>
                <w:color w:val="000000" w:themeColor="text1"/>
              </w:rPr>
              <w:t>11</w:t>
            </w:r>
            <w:r w:rsidRPr="0032186E">
              <w:rPr>
                <w:rFonts w:eastAsia="標楷體" w:hint="eastAsia"/>
                <w:color w:val="000000" w:themeColor="text1"/>
              </w:rPr>
              <w:t>月</w:t>
            </w:r>
          </w:p>
        </w:tc>
        <w:tc>
          <w:tcPr>
            <w:tcW w:w="1800" w:type="dxa"/>
            <w:tcBorders>
              <w:top w:val="nil"/>
              <w:left w:val="single" w:sz="4" w:space="0" w:color="auto"/>
              <w:bottom w:val="nil"/>
              <w:right w:val="nil"/>
            </w:tcBorders>
            <w:vAlign w:val="center"/>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hint="eastAsia"/>
                <w:color w:val="000000" w:themeColor="text1"/>
              </w:rPr>
              <w:t>253.3</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color w:val="000000" w:themeColor="text1"/>
              </w:rPr>
              <w:t>12.1</w:t>
            </w:r>
          </w:p>
        </w:tc>
        <w:tc>
          <w:tcPr>
            <w:tcW w:w="1800" w:type="dxa"/>
            <w:tcBorders>
              <w:top w:val="nil"/>
              <w:left w:val="nil"/>
              <w:bottom w:val="nil"/>
              <w:right w:val="nil"/>
            </w:tcBorders>
            <w:vAlign w:val="center"/>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color w:val="000000" w:themeColor="text1"/>
              </w:rPr>
              <w:t>2</w:t>
            </w:r>
            <w:r w:rsidRPr="0032186E">
              <w:rPr>
                <w:rFonts w:eastAsia="標楷體" w:hint="eastAsia"/>
                <w:color w:val="000000" w:themeColor="text1"/>
              </w:rPr>
              <w:t>10</w:t>
            </w:r>
            <w:r w:rsidRPr="0032186E">
              <w:rPr>
                <w:rFonts w:eastAsia="標楷體"/>
                <w:color w:val="000000" w:themeColor="text1"/>
              </w:rPr>
              <w:t>.</w:t>
            </w:r>
            <w:r w:rsidRPr="0032186E">
              <w:rPr>
                <w:rFonts w:eastAsia="標楷體" w:hint="eastAsia"/>
                <w:color w:val="000000" w:themeColor="text1"/>
              </w:rPr>
              <w:t>2</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hint="eastAsia"/>
                <w:color w:val="000000" w:themeColor="text1"/>
              </w:rPr>
              <w:t>2.8</w:t>
            </w:r>
          </w:p>
        </w:tc>
        <w:tc>
          <w:tcPr>
            <w:tcW w:w="1460" w:type="dxa"/>
            <w:tcBorders>
              <w:top w:val="nil"/>
              <w:left w:val="nil"/>
              <w:bottom w:val="nil"/>
              <w:right w:val="nil"/>
            </w:tcBorders>
            <w:vAlign w:val="center"/>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43.1</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32186E">
              <w:rPr>
                <w:rFonts w:eastAsia="標楷體" w:hint="eastAsia"/>
                <w:color w:val="000000" w:themeColor="text1"/>
              </w:rPr>
              <w:t>12</w:t>
            </w:r>
            <w:r w:rsidRPr="0032186E">
              <w:rPr>
                <w:rFonts w:eastAsia="標楷體" w:hint="eastAsia"/>
                <w:color w:val="000000" w:themeColor="text1"/>
              </w:rPr>
              <w:t>月</w:t>
            </w:r>
          </w:p>
        </w:tc>
        <w:tc>
          <w:tcPr>
            <w:tcW w:w="1800" w:type="dxa"/>
            <w:tcBorders>
              <w:top w:val="nil"/>
              <w:left w:val="single" w:sz="4" w:space="0" w:color="auto"/>
              <w:bottom w:val="nil"/>
              <w:right w:val="nil"/>
            </w:tcBorders>
            <w:vAlign w:val="bottom"/>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hint="eastAsia"/>
                <w:color w:val="000000" w:themeColor="text1"/>
              </w:rPr>
              <w:t>257.0</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color w:val="000000" w:themeColor="text1"/>
              </w:rPr>
              <w:t xml:space="preserve"> 14.0</w:t>
            </w:r>
          </w:p>
        </w:tc>
        <w:tc>
          <w:tcPr>
            <w:tcW w:w="1800" w:type="dxa"/>
            <w:tcBorders>
              <w:top w:val="nil"/>
              <w:left w:val="nil"/>
              <w:bottom w:val="nil"/>
              <w:right w:val="nil"/>
            </w:tcBorders>
            <w:vAlign w:val="bottom"/>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hint="eastAsia"/>
                <w:color w:val="000000" w:themeColor="text1"/>
              </w:rPr>
              <w:t>208.4</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color w:val="000000" w:themeColor="text1"/>
              </w:rPr>
              <w:t xml:space="preserve"> 13.2</w:t>
            </w:r>
          </w:p>
        </w:tc>
        <w:tc>
          <w:tcPr>
            <w:tcW w:w="1460" w:type="dxa"/>
            <w:tcBorders>
              <w:top w:val="nil"/>
              <w:left w:val="nil"/>
              <w:bottom w:val="nil"/>
              <w:right w:val="nil"/>
            </w:tcBorders>
            <w:vAlign w:val="bottom"/>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48.6</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32186E">
              <w:rPr>
                <w:rFonts w:eastAsia="標楷體"/>
                <w:b/>
                <w:bCs/>
                <w:color w:val="000000" w:themeColor="text1"/>
              </w:rPr>
              <w:t>10</w:t>
            </w:r>
            <w:r w:rsidRPr="0032186E">
              <w:rPr>
                <w:rFonts w:eastAsia="標楷體" w:hint="eastAsia"/>
                <w:b/>
                <w:bCs/>
                <w:color w:val="000000" w:themeColor="text1"/>
              </w:rPr>
              <w:t>6</w:t>
            </w:r>
            <w:r w:rsidRPr="0032186E">
              <w:rPr>
                <w:rFonts w:eastAsia="標楷體"/>
                <w:b/>
                <w:bCs/>
                <w:color w:val="000000" w:themeColor="text1"/>
              </w:rPr>
              <w:t>年</w:t>
            </w:r>
            <w:r w:rsidRPr="0032186E">
              <w:rPr>
                <w:rFonts w:eastAsia="標楷體" w:hint="eastAsia"/>
                <w:b/>
                <w:bCs/>
                <w:color w:val="000000" w:themeColor="text1"/>
              </w:rPr>
              <w:t>1~2</w:t>
            </w:r>
            <w:r w:rsidRPr="0032186E">
              <w:rPr>
                <w:rFonts w:eastAsia="標楷體" w:hint="eastAsia"/>
                <w:b/>
                <w:bCs/>
                <w:color w:val="000000" w:themeColor="text1"/>
              </w:rPr>
              <w:t>月</w:t>
            </w:r>
          </w:p>
        </w:tc>
        <w:tc>
          <w:tcPr>
            <w:tcW w:w="1800" w:type="dxa"/>
            <w:tcBorders>
              <w:top w:val="nil"/>
              <w:left w:val="single" w:sz="4" w:space="0" w:color="auto"/>
              <w:bottom w:val="nil"/>
              <w:right w:val="nil"/>
            </w:tcBorders>
            <w:vAlign w:val="bottom"/>
          </w:tcPr>
          <w:p w:rsidR="0032186E" w:rsidRPr="0032186E" w:rsidRDefault="0032186E" w:rsidP="000E7637">
            <w:pPr>
              <w:snapToGrid w:val="0"/>
              <w:spacing w:line="320" w:lineRule="exact"/>
              <w:ind w:right="480"/>
              <w:jc w:val="right"/>
              <w:rPr>
                <w:rFonts w:eastAsia="標楷體"/>
                <w:b/>
                <w:color w:val="000000" w:themeColor="text1"/>
              </w:rPr>
            </w:pPr>
            <w:r w:rsidRPr="0032186E">
              <w:rPr>
                <w:rFonts w:eastAsia="標楷體" w:hint="eastAsia"/>
                <w:b/>
                <w:color w:val="000000" w:themeColor="text1"/>
              </w:rPr>
              <w:t>464.0</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b/>
                <w:color w:val="000000" w:themeColor="text1"/>
              </w:rPr>
            </w:pPr>
            <w:r w:rsidRPr="0032186E">
              <w:rPr>
                <w:rFonts w:eastAsia="標楷體" w:hint="eastAsia"/>
                <w:b/>
                <w:color w:val="000000" w:themeColor="text1"/>
              </w:rPr>
              <w:t>16.2</w:t>
            </w:r>
          </w:p>
        </w:tc>
        <w:tc>
          <w:tcPr>
            <w:tcW w:w="1800" w:type="dxa"/>
            <w:tcBorders>
              <w:top w:val="nil"/>
              <w:left w:val="nil"/>
              <w:bottom w:val="nil"/>
              <w:right w:val="nil"/>
            </w:tcBorders>
            <w:vAlign w:val="bottom"/>
          </w:tcPr>
          <w:p w:rsidR="0032186E" w:rsidRPr="0032186E" w:rsidRDefault="0032186E" w:rsidP="000E7637">
            <w:pPr>
              <w:snapToGrid w:val="0"/>
              <w:spacing w:line="320" w:lineRule="exact"/>
              <w:ind w:right="536"/>
              <w:jc w:val="right"/>
              <w:rPr>
                <w:rFonts w:eastAsia="標楷體"/>
                <w:b/>
                <w:color w:val="000000" w:themeColor="text1"/>
              </w:rPr>
            </w:pPr>
            <w:r w:rsidRPr="0032186E">
              <w:rPr>
                <w:rFonts w:eastAsia="標楷體" w:hint="eastAsia"/>
                <w:b/>
                <w:color w:val="000000" w:themeColor="text1"/>
              </w:rPr>
              <w:t>395.5</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b/>
                <w:color w:val="000000" w:themeColor="text1"/>
              </w:rPr>
            </w:pPr>
            <w:r w:rsidRPr="0032186E">
              <w:rPr>
                <w:rFonts w:eastAsia="標楷體" w:hint="eastAsia"/>
                <w:b/>
                <w:color w:val="000000" w:themeColor="text1"/>
              </w:rPr>
              <w:t>22.7</w:t>
            </w:r>
          </w:p>
        </w:tc>
        <w:tc>
          <w:tcPr>
            <w:tcW w:w="1460" w:type="dxa"/>
            <w:tcBorders>
              <w:top w:val="nil"/>
              <w:left w:val="nil"/>
              <w:bottom w:val="nil"/>
              <w:right w:val="nil"/>
            </w:tcBorders>
            <w:vAlign w:val="bottom"/>
          </w:tcPr>
          <w:p w:rsidR="0032186E" w:rsidRPr="0032186E" w:rsidRDefault="0032186E" w:rsidP="000E7637">
            <w:pPr>
              <w:snapToGrid w:val="0"/>
              <w:spacing w:line="320" w:lineRule="exact"/>
              <w:ind w:right="460"/>
              <w:jc w:val="right"/>
              <w:rPr>
                <w:rFonts w:eastAsia="標楷體"/>
                <w:b/>
                <w:color w:val="000000" w:themeColor="text1"/>
              </w:rPr>
            </w:pPr>
            <w:r w:rsidRPr="0032186E">
              <w:rPr>
                <w:rFonts w:eastAsia="標楷體" w:hint="eastAsia"/>
                <w:b/>
                <w:color w:val="000000" w:themeColor="text1"/>
              </w:rPr>
              <w:t>68.6</w:t>
            </w:r>
          </w:p>
        </w:tc>
      </w:tr>
      <w:tr w:rsidR="0032186E" w:rsidRPr="0032186E" w:rsidTr="000E7637">
        <w:trPr>
          <w:trHeight w:val="351"/>
        </w:trPr>
        <w:tc>
          <w:tcPr>
            <w:tcW w:w="1544" w:type="dxa"/>
            <w:tcBorders>
              <w:top w:val="nil"/>
              <w:left w:val="nil"/>
              <w:bottom w:val="nil"/>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32186E">
              <w:rPr>
                <w:rFonts w:eastAsia="標楷體"/>
                <w:bCs/>
                <w:color w:val="000000" w:themeColor="text1"/>
              </w:rPr>
              <w:t>1</w:t>
            </w:r>
            <w:r w:rsidRPr="0032186E">
              <w:rPr>
                <w:rFonts w:eastAsia="標楷體"/>
                <w:bCs/>
                <w:color w:val="000000" w:themeColor="text1"/>
              </w:rPr>
              <w:t>月</w:t>
            </w:r>
          </w:p>
        </w:tc>
        <w:tc>
          <w:tcPr>
            <w:tcW w:w="1800" w:type="dxa"/>
            <w:tcBorders>
              <w:top w:val="nil"/>
              <w:left w:val="single" w:sz="4" w:space="0" w:color="auto"/>
              <w:bottom w:val="nil"/>
              <w:right w:val="nil"/>
            </w:tcBorders>
            <w:vAlign w:val="bottom"/>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hint="eastAsia"/>
                <w:color w:val="000000" w:themeColor="text1"/>
              </w:rPr>
              <w:t>237.4</w:t>
            </w:r>
          </w:p>
        </w:tc>
        <w:tc>
          <w:tcPr>
            <w:tcW w:w="1233" w:type="dxa"/>
            <w:tcBorders>
              <w:top w:val="nil"/>
              <w:left w:val="nil"/>
              <w:bottom w:val="nil"/>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hint="eastAsia"/>
                <w:color w:val="000000" w:themeColor="text1"/>
              </w:rPr>
              <w:t>7.0</w:t>
            </w:r>
          </w:p>
        </w:tc>
        <w:tc>
          <w:tcPr>
            <w:tcW w:w="1800" w:type="dxa"/>
            <w:tcBorders>
              <w:top w:val="nil"/>
              <w:left w:val="nil"/>
              <w:bottom w:val="nil"/>
              <w:right w:val="nil"/>
            </w:tcBorders>
            <w:vAlign w:val="bottom"/>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hint="eastAsia"/>
                <w:color w:val="000000" w:themeColor="text1"/>
              </w:rPr>
              <w:t>202.5</w:t>
            </w:r>
          </w:p>
        </w:tc>
        <w:tc>
          <w:tcPr>
            <w:tcW w:w="1440" w:type="dxa"/>
            <w:tcBorders>
              <w:top w:val="nil"/>
              <w:left w:val="nil"/>
              <w:bottom w:val="nil"/>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hint="eastAsia"/>
                <w:color w:val="000000" w:themeColor="text1"/>
              </w:rPr>
              <w:t>8.6</w:t>
            </w:r>
          </w:p>
        </w:tc>
        <w:tc>
          <w:tcPr>
            <w:tcW w:w="1460" w:type="dxa"/>
            <w:tcBorders>
              <w:top w:val="nil"/>
              <w:left w:val="nil"/>
              <w:bottom w:val="nil"/>
              <w:right w:val="nil"/>
            </w:tcBorders>
            <w:vAlign w:val="bottom"/>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35.0</w:t>
            </w:r>
          </w:p>
        </w:tc>
      </w:tr>
      <w:tr w:rsidR="0032186E" w:rsidRPr="0032186E" w:rsidTr="000E7637">
        <w:trPr>
          <w:trHeight w:val="351"/>
        </w:trPr>
        <w:tc>
          <w:tcPr>
            <w:tcW w:w="1544" w:type="dxa"/>
            <w:tcBorders>
              <w:top w:val="nil"/>
              <w:left w:val="nil"/>
              <w:bottom w:val="single" w:sz="4" w:space="0" w:color="auto"/>
              <w:right w:val="single" w:sz="4" w:space="0" w:color="auto"/>
            </w:tcBorders>
          </w:tcPr>
          <w:p w:rsidR="0032186E" w:rsidRPr="0032186E" w:rsidRDefault="0032186E" w:rsidP="000E76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32186E">
              <w:rPr>
                <w:rFonts w:eastAsia="標楷體" w:hint="eastAsia"/>
                <w:color w:val="000000" w:themeColor="text1"/>
              </w:rPr>
              <w:t>2</w:t>
            </w:r>
            <w:r w:rsidRPr="0032186E">
              <w:rPr>
                <w:rFonts w:eastAsia="標楷體" w:hint="eastAsia"/>
                <w:color w:val="000000" w:themeColor="text1"/>
              </w:rPr>
              <w:t>月</w:t>
            </w:r>
          </w:p>
        </w:tc>
        <w:tc>
          <w:tcPr>
            <w:tcW w:w="1800" w:type="dxa"/>
            <w:tcBorders>
              <w:top w:val="nil"/>
              <w:left w:val="single" w:sz="4" w:space="0" w:color="auto"/>
              <w:bottom w:val="single" w:sz="4" w:space="0" w:color="auto"/>
              <w:right w:val="nil"/>
            </w:tcBorders>
            <w:vAlign w:val="bottom"/>
          </w:tcPr>
          <w:p w:rsidR="0032186E" w:rsidRPr="0032186E" w:rsidRDefault="0032186E" w:rsidP="000E7637">
            <w:pPr>
              <w:snapToGrid w:val="0"/>
              <w:spacing w:line="320" w:lineRule="exact"/>
              <w:ind w:right="480"/>
              <w:jc w:val="right"/>
              <w:rPr>
                <w:rFonts w:eastAsia="標楷體"/>
                <w:color w:val="000000" w:themeColor="text1"/>
              </w:rPr>
            </w:pPr>
            <w:r w:rsidRPr="0032186E">
              <w:rPr>
                <w:rFonts w:eastAsia="標楷體" w:hint="eastAsia"/>
                <w:color w:val="000000" w:themeColor="text1"/>
              </w:rPr>
              <w:t>226.6</w:t>
            </w:r>
          </w:p>
        </w:tc>
        <w:tc>
          <w:tcPr>
            <w:tcW w:w="1233" w:type="dxa"/>
            <w:tcBorders>
              <w:top w:val="nil"/>
              <w:left w:val="nil"/>
              <w:bottom w:val="single" w:sz="4" w:space="0" w:color="auto"/>
              <w:right w:val="nil"/>
            </w:tcBorders>
            <w:vAlign w:val="center"/>
          </w:tcPr>
          <w:p w:rsidR="0032186E" w:rsidRPr="0032186E" w:rsidRDefault="0032186E" w:rsidP="000E7637">
            <w:pPr>
              <w:snapToGrid w:val="0"/>
              <w:spacing w:line="320" w:lineRule="exact"/>
              <w:ind w:right="296"/>
              <w:jc w:val="right"/>
              <w:rPr>
                <w:rFonts w:eastAsia="標楷體"/>
                <w:color w:val="000000" w:themeColor="text1"/>
              </w:rPr>
            </w:pPr>
            <w:r w:rsidRPr="0032186E">
              <w:rPr>
                <w:rFonts w:eastAsia="標楷體" w:hint="eastAsia"/>
                <w:color w:val="000000" w:themeColor="text1"/>
              </w:rPr>
              <w:t>27.7</w:t>
            </w:r>
          </w:p>
        </w:tc>
        <w:tc>
          <w:tcPr>
            <w:tcW w:w="1800" w:type="dxa"/>
            <w:tcBorders>
              <w:top w:val="nil"/>
              <w:left w:val="nil"/>
              <w:bottom w:val="single" w:sz="4" w:space="0" w:color="auto"/>
              <w:right w:val="nil"/>
            </w:tcBorders>
            <w:vAlign w:val="bottom"/>
          </w:tcPr>
          <w:p w:rsidR="0032186E" w:rsidRPr="0032186E" w:rsidRDefault="0032186E" w:rsidP="000E7637">
            <w:pPr>
              <w:snapToGrid w:val="0"/>
              <w:spacing w:line="320" w:lineRule="exact"/>
              <w:ind w:right="536"/>
              <w:jc w:val="right"/>
              <w:rPr>
                <w:rFonts w:eastAsia="標楷體"/>
                <w:color w:val="000000" w:themeColor="text1"/>
              </w:rPr>
            </w:pPr>
            <w:r w:rsidRPr="0032186E">
              <w:rPr>
                <w:rFonts w:eastAsia="標楷體" w:hint="eastAsia"/>
                <w:color w:val="000000" w:themeColor="text1"/>
              </w:rPr>
              <w:t>193.0</w:t>
            </w:r>
          </w:p>
        </w:tc>
        <w:tc>
          <w:tcPr>
            <w:tcW w:w="1440" w:type="dxa"/>
            <w:tcBorders>
              <w:top w:val="nil"/>
              <w:left w:val="nil"/>
              <w:bottom w:val="single" w:sz="4" w:space="0" w:color="auto"/>
              <w:right w:val="nil"/>
            </w:tcBorders>
            <w:vAlign w:val="center"/>
          </w:tcPr>
          <w:p w:rsidR="0032186E" w:rsidRPr="0032186E" w:rsidRDefault="0032186E" w:rsidP="000E7637">
            <w:pPr>
              <w:snapToGrid w:val="0"/>
              <w:spacing w:line="320" w:lineRule="exact"/>
              <w:ind w:right="417"/>
              <w:jc w:val="right"/>
              <w:rPr>
                <w:rFonts w:eastAsia="標楷體"/>
                <w:color w:val="000000" w:themeColor="text1"/>
              </w:rPr>
            </w:pPr>
            <w:r w:rsidRPr="0032186E">
              <w:rPr>
                <w:rFonts w:eastAsia="標楷體" w:hint="eastAsia"/>
                <w:color w:val="000000" w:themeColor="text1"/>
              </w:rPr>
              <w:t>42.1</w:t>
            </w:r>
          </w:p>
        </w:tc>
        <w:tc>
          <w:tcPr>
            <w:tcW w:w="1460" w:type="dxa"/>
            <w:tcBorders>
              <w:top w:val="nil"/>
              <w:left w:val="nil"/>
              <w:bottom w:val="single" w:sz="4" w:space="0" w:color="auto"/>
              <w:right w:val="nil"/>
            </w:tcBorders>
            <w:vAlign w:val="bottom"/>
          </w:tcPr>
          <w:p w:rsidR="0032186E" w:rsidRPr="0032186E" w:rsidRDefault="0032186E" w:rsidP="000E7637">
            <w:pPr>
              <w:snapToGrid w:val="0"/>
              <w:spacing w:line="320" w:lineRule="exact"/>
              <w:ind w:right="460"/>
              <w:jc w:val="right"/>
              <w:rPr>
                <w:rFonts w:eastAsia="標楷體"/>
                <w:color w:val="000000" w:themeColor="text1"/>
              </w:rPr>
            </w:pPr>
            <w:r w:rsidRPr="0032186E">
              <w:rPr>
                <w:rFonts w:eastAsia="標楷體" w:hint="eastAsia"/>
                <w:color w:val="000000" w:themeColor="text1"/>
              </w:rPr>
              <w:t>33.6</w:t>
            </w:r>
          </w:p>
        </w:tc>
      </w:tr>
    </w:tbl>
    <w:p w:rsidR="0032186E" w:rsidRPr="0032186E" w:rsidRDefault="0032186E" w:rsidP="0032186E">
      <w:pPr>
        <w:spacing w:line="320" w:lineRule="exact"/>
        <w:ind w:left="642" w:rightChars="-187" w:right="-449" w:hangingChars="292" w:hanging="642"/>
        <w:rPr>
          <w:rFonts w:eastAsia="標楷體"/>
          <w:color w:val="000000" w:themeColor="text1"/>
          <w:sz w:val="22"/>
          <w:szCs w:val="22"/>
        </w:rPr>
      </w:pPr>
      <w:proofErr w:type="gramStart"/>
      <w:r w:rsidRPr="0032186E">
        <w:rPr>
          <w:rFonts w:eastAsia="標楷體"/>
          <w:color w:val="000000" w:themeColor="text1"/>
          <w:sz w:val="22"/>
          <w:szCs w:val="22"/>
        </w:rPr>
        <w:t>註</w:t>
      </w:r>
      <w:proofErr w:type="gramEnd"/>
      <w:r w:rsidRPr="0032186E">
        <w:rPr>
          <w:rFonts w:eastAsia="標楷體"/>
          <w:color w:val="000000" w:themeColor="text1"/>
          <w:sz w:val="22"/>
          <w:szCs w:val="22"/>
        </w:rPr>
        <w:t>：</w:t>
      </w:r>
      <w:r w:rsidRPr="0032186E">
        <w:rPr>
          <w:rFonts w:eastAsia="標楷體"/>
          <w:color w:val="000000" w:themeColor="text1"/>
          <w:sz w:val="22"/>
          <w:szCs w:val="22"/>
        </w:rPr>
        <w:t>1.</w:t>
      </w:r>
      <w:r w:rsidRPr="0032186E">
        <w:rPr>
          <w:rFonts w:eastAsia="標楷體"/>
          <w:color w:val="000000" w:themeColor="text1"/>
          <w:sz w:val="22"/>
          <w:szCs w:val="22"/>
        </w:rPr>
        <w:t>自</w:t>
      </w:r>
      <w:r w:rsidRPr="0032186E">
        <w:rPr>
          <w:rFonts w:eastAsia="標楷體"/>
          <w:color w:val="000000" w:themeColor="text1"/>
          <w:sz w:val="22"/>
          <w:szCs w:val="22"/>
        </w:rPr>
        <w:t>95</w:t>
      </w:r>
      <w:r w:rsidRPr="0032186E">
        <w:rPr>
          <w:rFonts w:eastAsia="標楷體"/>
          <w:color w:val="000000" w:themeColor="text1"/>
          <w:sz w:val="22"/>
          <w:szCs w:val="22"/>
        </w:rPr>
        <w:t>年</w:t>
      </w:r>
      <w:r w:rsidRPr="0032186E">
        <w:rPr>
          <w:rFonts w:eastAsia="標楷體"/>
          <w:color w:val="000000" w:themeColor="text1"/>
          <w:sz w:val="22"/>
          <w:szCs w:val="22"/>
        </w:rPr>
        <w:t>1</w:t>
      </w:r>
      <w:r w:rsidRPr="0032186E">
        <w:rPr>
          <w:rFonts w:eastAsia="標楷體"/>
          <w:color w:val="000000" w:themeColor="text1"/>
          <w:sz w:val="22"/>
          <w:szCs w:val="22"/>
        </w:rPr>
        <w:t>月起，進出口貿易統計改依聯合國</w:t>
      </w:r>
      <w:r w:rsidRPr="0032186E">
        <w:rPr>
          <w:rFonts w:eastAsia="標楷體"/>
          <w:color w:val="000000" w:themeColor="text1"/>
          <w:sz w:val="22"/>
          <w:szCs w:val="22"/>
        </w:rPr>
        <w:t>2004</w:t>
      </w:r>
      <w:r w:rsidRPr="0032186E">
        <w:rPr>
          <w:rFonts w:eastAsia="標楷體"/>
          <w:color w:val="000000" w:themeColor="text1"/>
          <w:sz w:val="22"/>
          <w:szCs w:val="22"/>
        </w:rPr>
        <w:t>年版「國際商品貿易統計手冊」規範之</w:t>
      </w:r>
      <w:proofErr w:type="gramStart"/>
      <w:r w:rsidRPr="0032186E">
        <w:rPr>
          <w:rFonts w:eastAsia="標楷體"/>
          <w:color w:val="000000" w:themeColor="text1"/>
          <w:sz w:val="22"/>
          <w:szCs w:val="22"/>
        </w:rPr>
        <w:t>準則編布</w:t>
      </w:r>
      <w:proofErr w:type="gramEnd"/>
      <w:r w:rsidRPr="0032186E">
        <w:rPr>
          <w:rFonts w:eastAsia="標楷體"/>
          <w:color w:val="000000" w:themeColor="text1"/>
          <w:sz w:val="22"/>
          <w:szCs w:val="22"/>
        </w:rPr>
        <w:t>，出口及進口總值改</w:t>
      </w:r>
      <w:proofErr w:type="gramStart"/>
      <w:r w:rsidRPr="0032186E">
        <w:rPr>
          <w:rFonts w:eastAsia="標楷體"/>
          <w:color w:val="000000" w:themeColor="text1"/>
          <w:sz w:val="22"/>
          <w:szCs w:val="22"/>
        </w:rPr>
        <w:t>採</w:t>
      </w:r>
      <w:proofErr w:type="gramEnd"/>
      <w:r w:rsidRPr="0032186E">
        <w:rPr>
          <w:rFonts w:eastAsia="標楷體"/>
          <w:color w:val="000000" w:themeColor="text1"/>
          <w:sz w:val="22"/>
          <w:szCs w:val="22"/>
        </w:rPr>
        <w:t>「出口總值＝出口＋復出口」、「進口總值＝進口＋復進口」之</w:t>
      </w:r>
      <w:proofErr w:type="gramStart"/>
      <w:r w:rsidRPr="0032186E">
        <w:rPr>
          <w:rFonts w:eastAsia="標楷體"/>
          <w:color w:val="000000" w:themeColor="text1"/>
          <w:sz w:val="22"/>
          <w:szCs w:val="22"/>
        </w:rPr>
        <w:t>編法列</w:t>
      </w:r>
      <w:proofErr w:type="gramEnd"/>
      <w:r w:rsidRPr="0032186E">
        <w:rPr>
          <w:rFonts w:eastAsia="標楷體"/>
          <w:color w:val="000000" w:themeColor="text1"/>
          <w:sz w:val="22"/>
          <w:szCs w:val="22"/>
        </w:rPr>
        <w:t>示。</w:t>
      </w:r>
    </w:p>
    <w:p w:rsidR="0032186E" w:rsidRPr="0032186E" w:rsidRDefault="0032186E" w:rsidP="0032186E">
      <w:pPr>
        <w:spacing w:line="320" w:lineRule="exact"/>
        <w:ind w:leftChars="177" w:left="612" w:rightChars="-187" w:right="-449" w:hangingChars="85" w:hanging="187"/>
        <w:rPr>
          <w:rFonts w:eastAsia="標楷體"/>
          <w:color w:val="000000" w:themeColor="text1"/>
          <w:sz w:val="22"/>
          <w:szCs w:val="22"/>
        </w:rPr>
      </w:pPr>
      <w:r w:rsidRPr="0032186E">
        <w:rPr>
          <w:rFonts w:eastAsia="標楷體"/>
          <w:color w:val="000000" w:themeColor="text1"/>
          <w:sz w:val="22"/>
          <w:szCs w:val="22"/>
        </w:rPr>
        <w:t>2.</w:t>
      </w:r>
      <w:r w:rsidRPr="0032186E">
        <w:rPr>
          <w:rFonts w:eastAsia="標楷體"/>
          <w:color w:val="000000" w:themeColor="text1"/>
          <w:sz w:val="22"/>
          <w:szCs w:val="22"/>
        </w:rPr>
        <w:t>依據財政部定義，復出口：為外貨進口後因故退回或再轉售國外、或經簡易加工後再出口者。復進口：為國貨出口後因故退回或委外簡易加工後再進口。</w:t>
      </w:r>
    </w:p>
    <w:p w:rsidR="0032186E" w:rsidRPr="0032186E" w:rsidRDefault="0032186E" w:rsidP="0032186E">
      <w:pPr>
        <w:spacing w:line="320" w:lineRule="exact"/>
        <w:ind w:leftChars="177" w:left="612" w:rightChars="-187" w:right="-449" w:hangingChars="85" w:hanging="187"/>
        <w:rPr>
          <w:rFonts w:eastAsia="標楷體"/>
          <w:color w:val="000000" w:themeColor="text1"/>
          <w:sz w:val="22"/>
          <w:szCs w:val="22"/>
        </w:rPr>
      </w:pPr>
      <w:r w:rsidRPr="0032186E">
        <w:rPr>
          <w:rFonts w:eastAsia="標楷體" w:hint="eastAsia"/>
          <w:color w:val="000000" w:themeColor="text1"/>
          <w:sz w:val="22"/>
          <w:szCs w:val="22"/>
        </w:rPr>
        <w:t>3.</w:t>
      </w:r>
      <w:r w:rsidRPr="0032186E">
        <w:rPr>
          <w:rFonts w:eastAsia="標楷體" w:hint="eastAsia"/>
          <w:color w:val="000000" w:themeColor="text1"/>
          <w:sz w:val="22"/>
          <w:szCs w:val="22"/>
        </w:rPr>
        <w:t>為與國際接軌，我國進出口貿易統計自</w:t>
      </w:r>
      <w:r w:rsidRPr="0032186E">
        <w:rPr>
          <w:rFonts w:eastAsia="標楷體" w:hint="eastAsia"/>
          <w:color w:val="000000" w:themeColor="text1"/>
          <w:sz w:val="22"/>
          <w:szCs w:val="22"/>
        </w:rPr>
        <w:t xml:space="preserve"> 105 </w:t>
      </w:r>
      <w:r w:rsidRPr="0032186E">
        <w:rPr>
          <w:rFonts w:eastAsia="標楷體" w:hint="eastAsia"/>
          <w:color w:val="000000" w:themeColor="text1"/>
          <w:sz w:val="22"/>
          <w:szCs w:val="22"/>
        </w:rPr>
        <w:t>年起由廣義特殊貿制度改</w:t>
      </w:r>
      <w:proofErr w:type="gramStart"/>
      <w:r w:rsidRPr="0032186E">
        <w:rPr>
          <w:rFonts w:eastAsia="標楷體" w:hint="eastAsia"/>
          <w:color w:val="000000" w:themeColor="text1"/>
          <w:sz w:val="22"/>
          <w:szCs w:val="22"/>
        </w:rPr>
        <w:t>採</w:t>
      </w:r>
      <w:proofErr w:type="gramEnd"/>
      <w:r w:rsidRPr="0032186E">
        <w:rPr>
          <w:rFonts w:eastAsia="標楷體" w:hint="eastAsia"/>
          <w:color w:val="000000" w:themeColor="text1"/>
          <w:sz w:val="22"/>
          <w:szCs w:val="22"/>
        </w:rPr>
        <w:t>一般貿易制度，</w:t>
      </w:r>
      <w:proofErr w:type="gramStart"/>
      <w:r w:rsidRPr="0032186E">
        <w:rPr>
          <w:rFonts w:eastAsia="標楷體" w:hint="eastAsia"/>
          <w:color w:val="000000" w:themeColor="text1"/>
          <w:sz w:val="22"/>
          <w:szCs w:val="22"/>
        </w:rPr>
        <w:t>納計自</w:t>
      </w:r>
      <w:proofErr w:type="gramEnd"/>
      <w:r w:rsidRPr="0032186E">
        <w:rPr>
          <w:rFonts w:eastAsia="標楷體" w:hint="eastAsia"/>
          <w:color w:val="000000" w:themeColor="text1"/>
          <w:sz w:val="22"/>
          <w:szCs w:val="22"/>
        </w:rPr>
        <w:t>國外進儲自由貿易港區倉儲物流業或海關保稅倉庫、物流中心後，又自該區域運往國外之貨物，新制資料追溯</w:t>
      </w:r>
      <w:r w:rsidRPr="0032186E">
        <w:rPr>
          <w:rFonts w:eastAsia="標楷體" w:hint="eastAsia"/>
          <w:color w:val="000000" w:themeColor="text1"/>
          <w:sz w:val="22"/>
          <w:szCs w:val="22"/>
        </w:rPr>
        <w:t>(</w:t>
      </w:r>
      <w:r w:rsidRPr="0032186E">
        <w:rPr>
          <w:rFonts w:eastAsia="標楷體" w:hint="eastAsia"/>
          <w:color w:val="000000" w:themeColor="text1"/>
          <w:sz w:val="22"/>
          <w:szCs w:val="22"/>
        </w:rPr>
        <w:t>推估</w:t>
      </w:r>
      <w:r w:rsidRPr="0032186E">
        <w:rPr>
          <w:rFonts w:eastAsia="標楷體" w:hint="eastAsia"/>
          <w:color w:val="000000" w:themeColor="text1"/>
          <w:sz w:val="22"/>
          <w:szCs w:val="22"/>
        </w:rPr>
        <w:t>)</w:t>
      </w:r>
      <w:r w:rsidRPr="0032186E">
        <w:rPr>
          <w:rFonts w:eastAsia="標楷體" w:hint="eastAsia"/>
          <w:color w:val="000000" w:themeColor="text1"/>
          <w:sz w:val="22"/>
          <w:szCs w:val="22"/>
        </w:rPr>
        <w:t>至</w:t>
      </w:r>
      <w:r w:rsidRPr="0032186E">
        <w:rPr>
          <w:rFonts w:eastAsia="標楷體" w:hint="eastAsia"/>
          <w:color w:val="000000" w:themeColor="text1"/>
          <w:sz w:val="22"/>
          <w:szCs w:val="22"/>
        </w:rPr>
        <w:t>90</w:t>
      </w:r>
      <w:r w:rsidRPr="0032186E">
        <w:rPr>
          <w:rFonts w:eastAsia="標楷體" w:hint="eastAsia"/>
          <w:color w:val="000000" w:themeColor="text1"/>
          <w:sz w:val="22"/>
          <w:szCs w:val="22"/>
        </w:rPr>
        <w:t>年。</w:t>
      </w:r>
    </w:p>
    <w:p w:rsidR="0032186E" w:rsidRPr="0032186E" w:rsidRDefault="0032186E" w:rsidP="0032186E">
      <w:pPr>
        <w:spacing w:line="320" w:lineRule="exact"/>
        <w:rPr>
          <w:rFonts w:eastAsia="標楷體"/>
          <w:color w:val="000000" w:themeColor="text1"/>
        </w:rPr>
      </w:pPr>
      <w:r w:rsidRPr="0032186E">
        <w:rPr>
          <w:rFonts w:eastAsia="標楷體"/>
          <w:color w:val="000000" w:themeColor="text1"/>
          <w:sz w:val="22"/>
          <w:szCs w:val="22"/>
        </w:rPr>
        <w:t>資料來源：財政部進出口貿易統計。</w:t>
      </w:r>
    </w:p>
    <w:p w:rsidR="0032186E" w:rsidRPr="0032186E" w:rsidRDefault="0032186E" w:rsidP="0032186E">
      <w:pPr>
        <w:widowControl/>
        <w:tabs>
          <w:tab w:val="left" w:pos="540"/>
        </w:tabs>
        <w:snapToGrid w:val="0"/>
        <w:spacing w:beforeLines="50" w:before="180" w:line="300" w:lineRule="auto"/>
        <w:ind w:left="566" w:hangingChars="257" w:hanging="566"/>
        <w:jc w:val="both"/>
        <w:rPr>
          <w:rFonts w:eastAsia="標楷體"/>
          <w:b/>
          <w:bCs/>
          <w:color w:val="000000" w:themeColor="text1"/>
          <w:kern w:val="0"/>
          <w:sz w:val="28"/>
          <w:szCs w:val="20"/>
        </w:rPr>
      </w:pPr>
      <w:r w:rsidRPr="0032186E">
        <w:rPr>
          <w:rFonts w:eastAsia="標楷體"/>
          <w:b/>
          <w:bCs/>
          <w:color w:val="000000" w:themeColor="text1"/>
          <w:kern w:val="0"/>
          <w:sz w:val="22"/>
          <w:szCs w:val="22"/>
        </w:rPr>
        <w:br w:type="page"/>
      </w:r>
      <w:r w:rsidRPr="0032186E">
        <w:rPr>
          <w:rFonts w:eastAsia="標楷體"/>
          <w:b/>
          <w:bCs/>
          <w:color w:val="000000" w:themeColor="text1"/>
          <w:kern w:val="0"/>
          <w:sz w:val="28"/>
          <w:szCs w:val="20"/>
        </w:rPr>
        <w:lastRenderedPageBreak/>
        <w:t>２、</w:t>
      </w:r>
      <w:r w:rsidRPr="0032186E">
        <w:rPr>
          <w:rFonts w:eastAsia="標楷體" w:hint="eastAsia"/>
          <w:b/>
          <w:bCs/>
          <w:color w:val="000000" w:themeColor="text1"/>
          <w:kern w:val="0"/>
          <w:sz w:val="28"/>
          <w:szCs w:val="20"/>
        </w:rPr>
        <w:t>106</w:t>
      </w:r>
      <w:r w:rsidRPr="0032186E">
        <w:rPr>
          <w:rFonts w:eastAsia="標楷體" w:hint="eastAsia"/>
          <w:b/>
          <w:bCs/>
          <w:color w:val="000000" w:themeColor="text1"/>
          <w:kern w:val="0"/>
          <w:sz w:val="28"/>
          <w:szCs w:val="20"/>
        </w:rPr>
        <w:t>年</w:t>
      </w:r>
      <w:r w:rsidRPr="0032186E">
        <w:rPr>
          <w:rFonts w:eastAsia="標楷體" w:hint="eastAsia"/>
          <w:b/>
          <w:bCs/>
          <w:color w:val="000000" w:themeColor="text1"/>
          <w:kern w:val="0"/>
          <w:sz w:val="28"/>
          <w:szCs w:val="20"/>
        </w:rPr>
        <w:t>2</w:t>
      </w:r>
      <w:r w:rsidRPr="0032186E">
        <w:rPr>
          <w:rFonts w:eastAsia="標楷體" w:hint="eastAsia"/>
          <w:b/>
          <w:bCs/>
          <w:color w:val="000000" w:themeColor="text1"/>
          <w:kern w:val="0"/>
          <w:sz w:val="28"/>
          <w:szCs w:val="20"/>
        </w:rPr>
        <w:t>月我對主要國家</w:t>
      </w:r>
      <w:r w:rsidRPr="0032186E">
        <w:rPr>
          <w:rFonts w:eastAsia="標楷體" w:hint="eastAsia"/>
          <w:b/>
          <w:bCs/>
          <w:color w:val="000000" w:themeColor="text1"/>
          <w:kern w:val="0"/>
          <w:sz w:val="28"/>
          <w:szCs w:val="20"/>
        </w:rPr>
        <w:t>(</w:t>
      </w:r>
      <w:r w:rsidRPr="0032186E">
        <w:rPr>
          <w:rFonts w:eastAsia="標楷體" w:hint="eastAsia"/>
          <w:b/>
          <w:bCs/>
          <w:color w:val="000000" w:themeColor="text1"/>
          <w:kern w:val="0"/>
          <w:sz w:val="28"/>
          <w:szCs w:val="20"/>
        </w:rPr>
        <w:t>地區</w:t>
      </w:r>
      <w:r w:rsidRPr="0032186E">
        <w:rPr>
          <w:rFonts w:eastAsia="標楷體" w:hint="eastAsia"/>
          <w:b/>
          <w:bCs/>
          <w:color w:val="000000" w:themeColor="text1"/>
          <w:kern w:val="0"/>
          <w:sz w:val="28"/>
          <w:szCs w:val="20"/>
        </w:rPr>
        <w:t>)</w:t>
      </w:r>
      <w:r w:rsidRPr="0032186E">
        <w:rPr>
          <w:rFonts w:eastAsia="標楷體" w:hint="eastAsia"/>
          <w:b/>
          <w:bCs/>
          <w:color w:val="000000" w:themeColor="text1"/>
          <w:kern w:val="0"/>
          <w:sz w:val="28"/>
          <w:szCs w:val="20"/>
        </w:rPr>
        <w:t>出口增幅最多為菲律賓，進口為科威特</w:t>
      </w:r>
    </w:p>
    <w:p w:rsidR="0032186E" w:rsidRPr="0032186E" w:rsidRDefault="0032186E" w:rsidP="0032186E">
      <w:pPr>
        <w:numPr>
          <w:ilvl w:val="0"/>
          <w:numId w:val="3"/>
        </w:numPr>
        <w:snapToGrid w:val="0"/>
        <w:spacing w:beforeLines="50" w:before="180" w:line="300" w:lineRule="auto"/>
        <w:ind w:left="851" w:right="-142" w:hanging="567"/>
        <w:jc w:val="both"/>
        <w:rPr>
          <w:rFonts w:eastAsia="標楷體"/>
          <w:bCs/>
          <w:color w:val="000000" w:themeColor="text1"/>
          <w:sz w:val="28"/>
          <w:szCs w:val="22"/>
        </w:rPr>
      </w:pPr>
      <w:r w:rsidRPr="0032186E">
        <w:rPr>
          <w:rFonts w:eastAsia="標楷體" w:hint="eastAsia"/>
          <w:bCs/>
          <w:color w:val="000000" w:themeColor="text1"/>
          <w:sz w:val="28"/>
          <w:szCs w:val="22"/>
        </w:rPr>
        <w:t>2</w:t>
      </w:r>
      <w:r w:rsidRPr="0032186E">
        <w:rPr>
          <w:rFonts w:eastAsia="標楷體" w:hint="eastAsia"/>
          <w:bCs/>
          <w:color w:val="000000" w:themeColor="text1"/>
          <w:sz w:val="28"/>
          <w:szCs w:val="22"/>
        </w:rPr>
        <w:t>月</w:t>
      </w:r>
      <w:r w:rsidRPr="0032186E">
        <w:rPr>
          <w:rFonts w:eastAsia="標楷體"/>
          <w:bCs/>
          <w:color w:val="000000" w:themeColor="text1"/>
          <w:sz w:val="28"/>
          <w:szCs w:val="22"/>
        </w:rPr>
        <w:t>我對主要國家</w:t>
      </w:r>
      <w:r w:rsidRPr="0032186E">
        <w:rPr>
          <w:rFonts w:eastAsia="標楷體"/>
          <w:bCs/>
          <w:color w:val="000000" w:themeColor="text1"/>
          <w:sz w:val="28"/>
          <w:szCs w:val="22"/>
        </w:rPr>
        <w:t>(</w:t>
      </w:r>
      <w:r w:rsidRPr="0032186E">
        <w:rPr>
          <w:rFonts w:eastAsia="標楷體"/>
          <w:bCs/>
          <w:color w:val="000000" w:themeColor="text1"/>
          <w:sz w:val="28"/>
          <w:szCs w:val="22"/>
        </w:rPr>
        <w:t>地區</w:t>
      </w:r>
      <w:r w:rsidRPr="0032186E">
        <w:rPr>
          <w:rFonts w:eastAsia="標楷體"/>
          <w:bCs/>
          <w:color w:val="000000" w:themeColor="text1"/>
          <w:sz w:val="28"/>
          <w:szCs w:val="22"/>
        </w:rPr>
        <w:t>)</w:t>
      </w:r>
      <w:r w:rsidRPr="0032186E">
        <w:rPr>
          <w:rFonts w:eastAsia="標楷體"/>
          <w:bCs/>
          <w:color w:val="000000" w:themeColor="text1"/>
          <w:sz w:val="28"/>
          <w:szCs w:val="22"/>
        </w:rPr>
        <w:t>出口</w:t>
      </w:r>
      <w:r w:rsidRPr="0032186E">
        <w:rPr>
          <w:rFonts w:eastAsia="標楷體" w:hint="eastAsia"/>
          <w:bCs/>
          <w:color w:val="000000" w:themeColor="text1"/>
          <w:sz w:val="28"/>
          <w:szCs w:val="22"/>
        </w:rPr>
        <w:t>增幅</w:t>
      </w:r>
      <w:r w:rsidRPr="0032186E">
        <w:rPr>
          <w:rFonts w:eastAsia="標楷體"/>
          <w:bCs/>
          <w:color w:val="000000" w:themeColor="text1"/>
          <w:sz w:val="28"/>
          <w:szCs w:val="22"/>
        </w:rPr>
        <w:t>最多為</w:t>
      </w:r>
      <w:r w:rsidRPr="0032186E">
        <w:rPr>
          <w:rFonts w:eastAsia="標楷體" w:hint="eastAsia"/>
          <w:bCs/>
          <w:color w:val="000000" w:themeColor="text1"/>
          <w:sz w:val="28"/>
          <w:szCs w:val="22"/>
        </w:rPr>
        <w:t>菲律賓，達</w:t>
      </w:r>
      <w:r w:rsidRPr="0032186E">
        <w:rPr>
          <w:rFonts w:eastAsia="標楷體" w:hint="eastAsia"/>
          <w:bCs/>
          <w:color w:val="000000" w:themeColor="text1"/>
          <w:sz w:val="28"/>
          <w:szCs w:val="22"/>
        </w:rPr>
        <w:t>80.0</w:t>
      </w:r>
      <w:r w:rsidRPr="0032186E">
        <w:rPr>
          <w:rFonts w:eastAsia="標楷體"/>
          <w:bCs/>
          <w:color w:val="000000" w:themeColor="text1"/>
          <w:sz w:val="28"/>
          <w:szCs w:val="22"/>
        </w:rPr>
        <w:t>%</w:t>
      </w:r>
      <w:r w:rsidRPr="0032186E">
        <w:rPr>
          <w:rFonts w:eastAsia="標楷體"/>
          <w:bCs/>
          <w:color w:val="000000" w:themeColor="text1"/>
          <w:sz w:val="28"/>
          <w:szCs w:val="22"/>
        </w:rPr>
        <w:t>；進口</w:t>
      </w:r>
      <w:r w:rsidRPr="0032186E">
        <w:rPr>
          <w:rFonts w:eastAsia="標楷體" w:hint="eastAsia"/>
          <w:bCs/>
          <w:color w:val="000000" w:themeColor="text1"/>
          <w:sz w:val="28"/>
          <w:szCs w:val="22"/>
        </w:rPr>
        <w:t>增幅</w:t>
      </w:r>
      <w:r w:rsidRPr="0032186E">
        <w:rPr>
          <w:rFonts w:eastAsia="標楷體"/>
          <w:bCs/>
          <w:color w:val="000000" w:themeColor="text1"/>
          <w:sz w:val="28"/>
          <w:szCs w:val="22"/>
        </w:rPr>
        <w:t>最多為</w:t>
      </w:r>
      <w:r w:rsidRPr="0032186E">
        <w:rPr>
          <w:rFonts w:eastAsia="標楷體" w:hint="eastAsia"/>
          <w:bCs/>
          <w:color w:val="000000" w:themeColor="text1"/>
          <w:sz w:val="28"/>
          <w:szCs w:val="22"/>
        </w:rPr>
        <w:t>科威特</w:t>
      </w:r>
      <w:r w:rsidRPr="0032186E">
        <w:rPr>
          <w:rFonts w:eastAsia="標楷體"/>
          <w:bCs/>
          <w:color w:val="000000" w:themeColor="text1"/>
          <w:sz w:val="28"/>
          <w:szCs w:val="22"/>
        </w:rPr>
        <w:t>，</w:t>
      </w:r>
      <w:r w:rsidRPr="0032186E">
        <w:rPr>
          <w:rFonts w:eastAsia="標楷體" w:hint="eastAsia"/>
          <w:bCs/>
          <w:color w:val="000000" w:themeColor="text1"/>
          <w:sz w:val="28"/>
          <w:szCs w:val="22"/>
        </w:rPr>
        <w:t>達</w:t>
      </w:r>
      <w:r w:rsidRPr="0032186E">
        <w:rPr>
          <w:rFonts w:eastAsia="標楷體" w:hint="eastAsia"/>
          <w:bCs/>
          <w:color w:val="000000" w:themeColor="text1"/>
          <w:sz w:val="28"/>
          <w:szCs w:val="22"/>
        </w:rPr>
        <w:t>174.8</w:t>
      </w:r>
      <w:r w:rsidRPr="0032186E">
        <w:rPr>
          <w:rFonts w:eastAsia="標楷體"/>
          <w:bCs/>
          <w:color w:val="000000" w:themeColor="text1"/>
          <w:sz w:val="28"/>
          <w:szCs w:val="22"/>
        </w:rPr>
        <w:t>%</w:t>
      </w:r>
      <w:r w:rsidRPr="0032186E">
        <w:rPr>
          <w:rFonts w:eastAsia="標楷體"/>
          <w:bCs/>
          <w:color w:val="000000" w:themeColor="text1"/>
          <w:sz w:val="28"/>
          <w:szCs w:val="22"/>
        </w:rPr>
        <w:t>。</w:t>
      </w:r>
    </w:p>
    <w:p w:rsidR="0032186E" w:rsidRPr="0032186E" w:rsidRDefault="0032186E" w:rsidP="0032186E">
      <w:pPr>
        <w:numPr>
          <w:ilvl w:val="0"/>
          <w:numId w:val="3"/>
        </w:numPr>
        <w:snapToGrid w:val="0"/>
        <w:spacing w:beforeLines="50" w:before="180" w:line="300" w:lineRule="auto"/>
        <w:ind w:left="851" w:right="-142" w:hanging="567"/>
        <w:jc w:val="both"/>
        <w:rPr>
          <w:rFonts w:eastAsia="標楷體"/>
          <w:bCs/>
          <w:color w:val="000000" w:themeColor="text1"/>
          <w:sz w:val="28"/>
          <w:szCs w:val="22"/>
        </w:rPr>
      </w:pPr>
      <w:r w:rsidRPr="0032186E">
        <w:rPr>
          <w:rFonts w:eastAsia="標楷體" w:hint="eastAsia"/>
          <w:bCs/>
          <w:color w:val="000000" w:themeColor="text1"/>
          <w:sz w:val="28"/>
          <w:szCs w:val="22"/>
        </w:rPr>
        <w:t>2</w:t>
      </w:r>
      <w:r w:rsidRPr="0032186E">
        <w:rPr>
          <w:rFonts w:eastAsia="標楷體" w:hint="eastAsia"/>
          <w:bCs/>
          <w:color w:val="000000" w:themeColor="text1"/>
          <w:sz w:val="28"/>
          <w:szCs w:val="22"/>
        </w:rPr>
        <w:t>月</w:t>
      </w:r>
      <w:r w:rsidRPr="0032186E">
        <w:rPr>
          <w:rFonts w:eastAsia="標楷體"/>
          <w:bCs/>
          <w:color w:val="000000" w:themeColor="text1"/>
          <w:sz w:val="28"/>
          <w:szCs w:val="22"/>
        </w:rPr>
        <w:t>我對主要貿易夥伴出</w:t>
      </w:r>
      <w:r w:rsidRPr="0032186E">
        <w:rPr>
          <w:rFonts w:eastAsia="標楷體" w:hint="eastAsia"/>
          <w:bCs/>
          <w:color w:val="000000" w:themeColor="text1"/>
          <w:sz w:val="28"/>
          <w:szCs w:val="22"/>
        </w:rPr>
        <w:t>、</w:t>
      </w:r>
      <w:proofErr w:type="gramStart"/>
      <w:r w:rsidRPr="0032186E">
        <w:rPr>
          <w:rFonts w:eastAsia="標楷體" w:hint="eastAsia"/>
          <w:bCs/>
          <w:color w:val="000000" w:themeColor="text1"/>
          <w:sz w:val="28"/>
          <w:szCs w:val="22"/>
        </w:rPr>
        <w:t>進口均較上年</w:t>
      </w:r>
      <w:proofErr w:type="gramEnd"/>
      <w:r w:rsidRPr="0032186E">
        <w:rPr>
          <w:rFonts w:eastAsia="標楷體" w:hint="eastAsia"/>
          <w:bCs/>
          <w:color w:val="000000" w:themeColor="text1"/>
          <w:sz w:val="28"/>
          <w:szCs w:val="22"/>
        </w:rPr>
        <w:t>同月上揚。出口方面，中國大陸</w:t>
      </w:r>
      <w:r w:rsidRPr="0032186E">
        <w:rPr>
          <w:rFonts w:eastAsia="標楷體" w:hint="eastAsia"/>
          <w:bCs/>
          <w:color w:val="000000" w:themeColor="text1"/>
          <w:sz w:val="28"/>
          <w:szCs w:val="22"/>
        </w:rPr>
        <w:t>(</w:t>
      </w:r>
      <w:r w:rsidRPr="0032186E">
        <w:rPr>
          <w:rFonts w:eastAsia="標楷體" w:hint="eastAsia"/>
          <w:bCs/>
          <w:color w:val="000000" w:themeColor="text1"/>
          <w:sz w:val="28"/>
          <w:szCs w:val="22"/>
        </w:rPr>
        <w:t>含香港</w:t>
      </w:r>
      <w:r w:rsidRPr="0032186E">
        <w:rPr>
          <w:rFonts w:eastAsia="標楷體" w:hint="eastAsia"/>
          <w:bCs/>
          <w:color w:val="000000" w:themeColor="text1"/>
          <w:sz w:val="28"/>
          <w:szCs w:val="22"/>
        </w:rPr>
        <w:t xml:space="preserve">) </w:t>
      </w:r>
      <w:r w:rsidRPr="0032186E">
        <w:rPr>
          <w:rFonts w:eastAsia="標楷體" w:hint="eastAsia"/>
          <w:bCs/>
          <w:color w:val="000000" w:themeColor="text1"/>
          <w:sz w:val="28"/>
          <w:szCs w:val="22"/>
        </w:rPr>
        <w:t>、韓國、美國、日本及新加坡分別增加</w:t>
      </w:r>
      <w:r w:rsidRPr="0032186E">
        <w:rPr>
          <w:rFonts w:eastAsia="標楷體" w:hint="eastAsia"/>
          <w:bCs/>
          <w:color w:val="000000" w:themeColor="text1"/>
          <w:sz w:val="28"/>
          <w:szCs w:val="22"/>
        </w:rPr>
        <w:t>48.8%</w:t>
      </w:r>
      <w:r w:rsidRPr="0032186E">
        <w:rPr>
          <w:rFonts w:eastAsia="標楷體" w:hint="eastAsia"/>
          <w:bCs/>
          <w:color w:val="000000" w:themeColor="text1"/>
          <w:sz w:val="28"/>
          <w:szCs w:val="22"/>
        </w:rPr>
        <w:t>、</w:t>
      </w:r>
      <w:r w:rsidRPr="0032186E">
        <w:rPr>
          <w:rFonts w:eastAsia="標楷體" w:hint="eastAsia"/>
          <w:bCs/>
          <w:color w:val="000000" w:themeColor="text1"/>
          <w:sz w:val="28"/>
          <w:szCs w:val="22"/>
        </w:rPr>
        <w:t>36.6%</w:t>
      </w:r>
      <w:r w:rsidRPr="0032186E">
        <w:rPr>
          <w:rFonts w:eastAsia="標楷體" w:hint="eastAsia"/>
          <w:bCs/>
          <w:color w:val="000000" w:themeColor="text1"/>
          <w:sz w:val="28"/>
          <w:szCs w:val="22"/>
        </w:rPr>
        <w:t>、</w:t>
      </w:r>
      <w:r w:rsidRPr="0032186E">
        <w:rPr>
          <w:rFonts w:eastAsia="標楷體" w:hint="eastAsia"/>
          <w:bCs/>
          <w:color w:val="000000" w:themeColor="text1"/>
          <w:sz w:val="28"/>
          <w:szCs w:val="22"/>
        </w:rPr>
        <w:t>8.6%</w:t>
      </w:r>
      <w:r w:rsidRPr="0032186E">
        <w:rPr>
          <w:rFonts w:eastAsia="標楷體" w:hint="eastAsia"/>
          <w:bCs/>
          <w:color w:val="000000" w:themeColor="text1"/>
          <w:sz w:val="28"/>
          <w:szCs w:val="22"/>
        </w:rPr>
        <w:t>、</w:t>
      </w:r>
      <w:r w:rsidRPr="0032186E">
        <w:rPr>
          <w:rFonts w:eastAsia="標楷體" w:hint="eastAsia"/>
          <w:bCs/>
          <w:color w:val="000000" w:themeColor="text1"/>
          <w:sz w:val="28"/>
          <w:szCs w:val="22"/>
        </w:rPr>
        <w:t>7.0%</w:t>
      </w:r>
      <w:r w:rsidRPr="0032186E">
        <w:rPr>
          <w:rFonts w:eastAsia="標楷體" w:hint="eastAsia"/>
          <w:bCs/>
          <w:color w:val="000000" w:themeColor="text1"/>
          <w:sz w:val="28"/>
          <w:szCs w:val="22"/>
        </w:rPr>
        <w:t>及</w:t>
      </w:r>
      <w:r w:rsidRPr="0032186E">
        <w:rPr>
          <w:rFonts w:eastAsia="標楷體" w:hint="eastAsia"/>
          <w:bCs/>
          <w:color w:val="000000" w:themeColor="text1"/>
          <w:sz w:val="28"/>
          <w:szCs w:val="22"/>
        </w:rPr>
        <w:t>6.8%</w:t>
      </w:r>
      <w:r w:rsidRPr="0032186E">
        <w:rPr>
          <w:rFonts w:eastAsia="標楷體"/>
          <w:bCs/>
          <w:color w:val="000000" w:themeColor="text1"/>
          <w:sz w:val="28"/>
          <w:szCs w:val="22"/>
        </w:rPr>
        <w:t>；進口方面，新加</w:t>
      </w:r>
      <w:r w:rsidRPr="0032186E">
        <w:rPr>
          <w:rFonts w:eastAsia="標楷體" w:hint="eastAsia"/>
          <w:bCs/>
          <w:color w:val="000000" w:themeColor="text1"/>
          <w:sz w:val="28"/>
          <w:szCs w:val="22"/>
        </w:rPr>
        <w:t>坡、韓國、日本</w:t>
      </w:r>
      <w:r w:rsidR="002C5BB3" w:rsidRPr="0032186E">
        <w:rPr>
          <w:rFonts w:eastAsia="標楷體" w:hint="eastAsia"/>
          <w:bCs/>
          <w:color w:val="000000" w:themeColor="text1"/>
          <w:sz w:val="28"/>
          <w:szCs w:val="22"/>
        </w:rPr>
        <w:t>、</w:t>
      </w:r>
      <w:r w:rsidRPr="0032186E">
        <w:rPr>
          <w:rFonts w:eastAsia="標楷體" w:hint="eastAsia"/>
          <w:bCs/>
          <w:color w:val="000000" w:themeColor="text1"/>
          <w:sz w:val="28"/>
          <w:szCs w:val="22"/>
        </w:rPr>
        <w:t>中國大陸</w:t>
      </w:r>
      <w:r w:rsidRPr="0032186E">
        <w:rPr>
          <w:rFonts w:eastAsia="標楷體" w:hint="eastAsia"/>
          <w:bCs/>
          <w:color w:val="000000" w:themeColor="text1"/>
          <w:sz w:val="28"/>
          <w:szCs w:val="22"/>
        </w:rPr>
        <w:t>(</w:t>
      </w:r>
      <w:r w:rsidRPr="0032186E">
        <w:rPr>
          <w:rFonts w:eastAsia="標楷體" w:hint="eastAsia"/>
          <w:bCs/>
          <w:color w:val="000000" w:themeColor="text1"/>
          <w:sz w:val="28"/>
          <w:szCs w:val="22"/>
        </w:rPr>
        <w:t>含香港</w:t>
      </w:r>
      <w:r w:rsidRPr="0032186E">
        <w:rPr>
          <w:rFonts w:eastAsia="標楷體" w:hint="eastAsia"/>
          <w:bCs/>
          <w:color w:val="000000" w:themeColor="text1"/>
          <w:sz w:val="28"/>
          <w:szCs w:val="22"/>
        </w:rPr>
        <w:t>)</w:t>
      </w:r>
      <w:r w:rsidR="002C5BB3" w:rsidRPr="0032186E">
        <w:rPr>
          <w:rFonts w:eastAsia="標楷體" w:hint="eastAsia"/>
          <w:bCs/>
          <w:color w:val="000000" w:themeColor="text1"/>
          <w:sz w:val="28"/>
          <w:szCs w:val="22"/>
        </w:rPr>
        <w:t>及美國</w:t>
      </w:r>
      <w:r w:rsidRPr="0032186E">
        <w:rPr>
          <w:rFonts w:eastAsia="標楷體" w:hint="eastAsia"/>
          <w:bCs/>
          <w:color w:val="000000" w:themeColor="text1"/>
          <w:sz w:val="28"/>
          <w:szCs w:val="22"/>
        </w:rPr>
        <w:t>分別增加</w:t>
      </w:r>
      <w:r w:rsidR="002C5BB3">
        <w:rPr>
          <w:rFonts w:eastAsia="標楷體" w:hint="eastAsia"/>
          <w:bCs/>
          <w:color w:val="000000" w:themeColor="text1"/>
          <w:sz w:val="28"/>
          <w:szCs w:val="22"/>
        </w:rPr>
        <w:t>90.4</w:t>
      </w:r>
      <w:r w:rsidRPr="0032186E">
        <w:rPr>
          <w:rFonts w:eastAsia="標楷體" w:hint="eastAsia"/>
          <w:bCs/>
          <w:color w:val="000000" w:themeColor="text1"/>
          <w:sz w:val="28"/>
          <w:szCs w:val="22"/>
        </w:rPr>
        <w:t>%</w:t>
      </w:r>
      <w:r w:rsidRPr="0032186E">
        <w:rPr>
          <w:rFonts w:eastAsia="標楷體" w:hint="eastAsia"/>
          <w:bCs/>
          <w:color w:val="000000" w:themeColor="text1"/>
          <w:sz w:val="28"/>
          <w:szCs w:val="22"/>
        </w:rPr>
        <w:t>、</w:t>
      </w:r>
      <w:r w:rsidR="002C5BB3">
        <w:rPr>
          <w:rFonts w:eastAsia="標楷體" w:hint="eastAsia"/>
          <w:bCs/>
          <w:color w:val="000000" w:themeColor="text1"/>
          <w:sz w:val="28"/>
          <w:szCs w:val="22"/>
        </w:rPr>
        <w:t>65</w:t>
      </w:r>
      <w:r w:rsidRPr="0032186E">
        <w:rPr>
          <w:rFonts w:eastAsia="標楷體" w:hint="eastAsia"/>
          <w:bCs/>
          <w:color w:val="000000" w:themeColor="text1"/>
          <w:sz w:val="28"/>
          <w:szCs w:val="22"/>
        </w:rPr>
        <w:t>.</w:t>
      </w:r>
      <w:r w:rsidR="002C5BB3">
        <w:rPr>
          <w:rFonts w:eastAsia="標楷體" w:hint="eastAsia"/>
          <w:bCs/>
          <w:color w:val="000000" w:themeColor="text1"/>
          <w:sz w:val="28"/>
          <w:szCs w:val="22"/>
        </w:rPr>
        <w:t>5</w:t>
      </w:r>
      <w:r w:rsidRPr="0032186E">
        <w:rPr>
          <w:rFonts w:eastAsia="標楷體" w:hint="eastAsia"/>
          <w:bCs/>
          <w:color w:val="000000" w:themeColor="text1"/>
          <w:sz w:val="28"/>
          <w:szCs w:val="22"/>
        </w:rPr>
        <w:t>%</w:t>
      </w:r>
      <w:r w:rsidRPr="0032186E">
        <w:rPr>
          <w:rFonts w:eastAsia="標楷體" w:hint="eastAsia"/>
          <w:bCs/>
          <w:color w:val="000000" w:themeColor="text1"/>
          <w:sz w:val="28"/>
          <w:szCs w:val="22"/>
        </w:rPr>
        <w:t>、</w:t>
      </w:r>
      <w:r w:rsidR="002C5BB3">
        <w:rPr>
          <w:rFonts w:eastAsia="標楷體" w:hint="eastAsia"/>
          <w:bCs/>
          <w:color w:val="000000" w:themeColor="text1"/>
          <w:sz w:val="28"/>
          <w:szCs w:val="22"/>
        </w:rPr>
        <w:t>39</w:t>
      </w:r>
      <w:r w:rsidRPr="0032186E">
        <w:rPr>
          <w:rFonts w:eastAsia="標楷體" w:hint="eastAsia"/>
          <w:bCs/>
          <w:color w:val="000000" w:themeColor="text1"/>
          <w:sz w:val="28"/>
          <w:szCs w:val="22"/>
        </w:rPr>
        <w:t>.</w:t>
      </w:r>
      <w:r w:rsidR="002C5BB3">
        <w:rPr>
          <w:rFonts w:eastAsia="標楷體" w:hint="eastAsia"/>
          <w:bCs/>
          <w:color w:val="000000" w:themeColor="text1"/>
          <w:sz w:val="28"/>
          <w:szCs w:val="22"/>
        </w:rPr>
        <w:t>2</w:t>
      </w:r>
      <w:r w:rsidRPr="0032186E">
        <w:rPr>
          <w:rFonts w:eastAsia="標楷體" w:hint="eastAsia"/>
          <w:bCs/>
          <w:color w:val="000000" w:themeColor="text1"/>
          <w:sz w:val="28"/>
          <w:szCs w:val="22"/>
        </w:rPr>
        <w:t>%</w:t>
      </w:r>
      <w:r w:rsidRPr="0032186E">
        <w:rPr>
          <w:rFonts w:eastAsia="標楷體" w:hint="eastAsia"/>
          <w:bCs/>
          <w:color w:val="000000" w:themeColor="text1"/>
          <w:sz w:val="28"/>
          <w:szCs w:val="22"/>
        </w:rPr>
        <w:t>、</w:t>
      </w:r>
      <w:r w:rsidR="002C5BB3">
        <w:rPr>
          <w:rFonts w:eastAsia="標楷體" w:hint="eastAsia"/>
          <w:bCs/>
          <w:color w:val="000000" w:themeColor="text1"/>
          <w:sz w:val="28"/>
          <w:szCs w:val="22"/>
        </w:rPr>
        <w:t>33</w:t>
      </w:r>
      <w:r w:rsidRPr="0032186E">
        <w:rPr>
          <w:rFonts w:eastAsia="標楷體" w:hint="eastAsia"/>
          <w:bCs/>
          <w:color w:val="000000" w:themeColor="text1"/>
          <w:sz w:val="28"/>
          <w:szCs w:val="22"/>
        </w:rPr>
        <w:t>.</w:t>
      </w:r>
      <w:r w:rsidR="002C5BB3">
        <w:rPr>
          <w:rFonts w:eastAsia="標楷體" w:hint="eastAsia"/>
          <w:bCs/>
          <w:color w:val="000000" w:themeColor="text1"/>
          <w:sz w:val="28"/>
          <w:szCs w:val="22"/>
        </w:rPr>
        <w:t>7</w:t>
      </w:r>
      <w:r w:rsidRPr="0032186E">
        <w:rPr>
          <w:rFonts w:eastAsia="標楷體" w:hint="eastAsia"/>
          <w:bCs/>
          <w:color w:val="000000" w:themeColor="text1"/>
          <w:sz w:val="28"/>
          <w:szCs w:val="22"/>
        </w:rPr>
        <w:t>%</w:t>
      </w:r>
      <w:r w:rsidRPr="0032186E">
        <w:rPr>
          <w:rFonts w:eastAsia="標楷體" w:hint="eastAsia"/>
          <w:bCs/>
          <w:color w:val="000000" w:themeColor="text1"/>
          <w:sz w:val="28"/>
          <w:szCs w:val="22"/>
        </w:rPr>
        <w:t>及</w:t>
      </w:r>
      <w:r w:rsidR="002C5BB3">
        <w:rPr>
          <w:rFonts w:eastAsia="標楷體" w:hint="eastAsia"/>
          <w:bCs/>
          <w:color w:val="000000" w:themeColor="text1"/>
          <w:sz w:val="28"/>
          <w:szCs w:val="22"/>
        </w:rPr>
        <w:t>29</w:t>
      </w:r>
      <w:r w:rsidRPr="0032186E">
        <w:rPr>
          <w:rFonts w:eastAsia="標楷體" w:hint="eastAsia"/>
          <w:bCs/>
          <w:color w:val="000000" w:themeColor="text1"/>
          <w:sz w:val="28"/>
          <w:szCs w:val="22"/>
        </w:rPr>
        <w:t>.</w:t>
      </w:r>
      <w:r w:rsidR="002C5BB3">
        <w:rPr>
          <w:rFonts w:eastAsia="標楷體" w:hint="eastAsia"/>
          <w:bCs/>
          <w:color w:val="000000" w:themeColor="text1"/>
          <w:sz w:val="28"/>
          <w:szCs w:val="22"/>
        </w:rPr>
        <w:t>4</w:t>
      </w:r>
      <w:r w:rsidRPr="0032186E">
        <w:rPr>
          <w:rFonts w:eastAsia="標楷體" w:hint="eastAsia"/>
          <w:bCs/>
          <w:color w:val="000000" w:themeColor="text1"/>
          <w:sz w:val="28"/>
          <w:szCs w:val="22"/>
        </w:rPr>
        <w:t>%</w:t>
      </w:r>
      <w:r w:rsidRPr="0032186E">
        <w:rPr>
          <w:rFonts w:eastAsia="標楷體"/>
          <w:bCs/>
          <w:color w:val="000000" w:themeColor="text1"/>
          <w:sz w:val="28"/>
          <w:szCs w:val="22"/>
        </w:rPr>
        <w:t>。</w:t>
      </w:r>
    </w:p>
    <w:p w:rsidR="0032186E" w:rsidRPr="0032186E" w:rsidRDefault="0032186E" w:rsidP="0032186E">
      <w:pPr>
        <w:numPr>
          <w:ilvl w:val="0"/>
          <w:numId w:val="3"/>
        </w:numPr>
        <w:snapToGrid w:val="0"/>
        <w:spacing w:beforeLines="50" w:before="180" w:line="300" w:lineRule="auto"/>
        <w:ind w:left="851" w:right="-142" w:hanging="567"/>
        <w:jc w:val="both"/>
        <w:rPr>
          <w:rFonts w:eastAsia="標楷體"/>
          <w:bCs/>
          <w:color w:val="000000" w:themeColor="text1"/>
          <w:sz w:val="28"/>
          <w:szCs w:val="22"/>
        </w:rPr>
      </w:pPr>
      <w:r w:rsidRPr="0032186E">
        <w:rPr>
          <w:rFonts w:eastAsia="標楷體" w:hint="eastAsia"/>
          <w:bCs/>
          <w:color w:val="000000" w:themeColor="text1"/>
          <w:sz w:val="28"/>
          <w:szCs w:val="22"/>
        </w:rPr>
        <w:t>2</w:t>
      </w:r>
      <w:r w:rsidRPr="0032186E">
        <w:rPr>
          <w:rFonts w:eastAsia="標楷體" w:hint="eastAsia"/>
          <w:bCs/>
          <w:color w:val="000000" w:themeColor="text1"/>
          <w:sz w:val="28"/>
          <w:szCs w:val="22"/>
        </w:rPr>
        <w:t>月以</w:t>
      </w:r>
      <w:r w:rsidRPr="0032186E">
        <w:rPr>
          <w:rFonts w:eastAsia="標楷體"/>
          <w:bCs/>
          <w:color w:val="000000" w:themeColor="text1"/>
          <w:sz w:val="28"/>
          <w:szCs w:val="22"/>
        </w:rPr>
        <w:t>中國大陸</w:t>
      </w:r>
      <w:r w:rsidRPr="0032186E">
        <w:rPr>
          <w:rFonts w:eastAsia="標楷體"/>
          <w:bCs/>
          <w:color w:val="000000" w:themeColor="text1"/>
          <w:sz w:val="28"/>
          <w:szCs w:val="22"/>
        </w:rPr>
        <w:t>(</w:t>
      </w:r>
      <w:r w:rsidRPr="0032186E">
        <w:rPr>
          <w:rFonts w:eastAsia="標楷體"/>
          <w:bCs/>
          <w:color w:val="000000" w:themeColor="text1"/>
          <w:sz w:val="28"/>
          <w:szCs w:val="22"/>
        </w:rPr>
        <w:t>含香港</w:t>
      </w:r>
      <w:r w:rsidRPr="0032186E">
        <w:rPr>
          <w:rFonts w:eastAsia="標楷體"/>
          <w:bCs/>
          <w:color w:val="000000" w:themeColor="text1"/>
          <w:sz w:val="28"/>
          <w:szCs w:val="22"/>
        </w:rPr>
        <w:t>)</w:t>
      </w:r>
      <w:r w:rsidRPr="0032186E">
        <w:rPr>
          <w:rFonts w:eastAsia="標楷體"/>
          <w:bCs/>
          <w:color w:val="000000" w:themeColor="text1"/>
          <w:sz w:val="28"/>
          <w:szCs w:val="22"/>
        </w:rPr>
        <w:t>為我最大出口國</w:t>
      </w:r>
      <w:r w:rsidRPr="0032186E">
        <w:rPr>
          <w:rFonts w:eastAsia="標楷體"/>
          <w:bCs/>
          <w:color w:val="000000" w:themeColor="text1"/>
          <w:sz w:val="28"/>
          <w:szCs w:val="22"/>
        </w:rPr>
        <w:t>(</w:t>
      </w:r>
      <w:r w:rsidRPr="0032186E">
        <w:rPr>
          <w:rFonts w:eastAsia="標楷體"/>
          <w:bCs/>
          <w:color w:val="000000" w:themeColor="text1"/>
          <w:sz w:val="28"/>
          <w:szCs w:val="22"/>
        </w:rPr>
        <w:t>地區</w:t>
      </w:r>
      <w:r w:rsidRPr="0032186E">
        <w:rPr>
          <w:rFonts w:eastAsia="標楷體"/>
          <w:bCs/>
          <w:color w:val="000000" w:themeColor="text1"/>
          <w:sz w:val="28"/>
          <w:szCs w:val="22"/>
        </w:rPr>
        <w:t>)</w:t>
      </w:r>
      <w:r w:rsidRPr="0032186E">
        <w:rPr>
          <w:rFonts w:eastAsia="標楷體"/>
          <w:bCs/>
          <w:color w:val="000000" w:themeColor="text1"/>
          <w:sz w:val="28"/>
          <w:szCs w:val="22"/>
        </w:rPr>
        <w:t>，</w:t>
      </w:r>
      <w:r w:rsidRPr="0032186E">
        <w:rPr>
          <w:rFonts w:eastAsia="標楷體" w:hint="eastAsia"/>
          <w:bCs/>
          <w:color w:val="000000" w:themeColor="text1"/>
          <w:sz w:val="28"/>
          <w:szCs w:val="22"/>
        </w:rPr>
        <w:t>亦為主要出超來源國</w:t>
      </w:r>
      <w:r w:rsidRPr="0032186E">
        <w:rPr>
          <w:rFonts w:eastAsia="標楷體" w:hint="eastAsia"/>
          <w:bCs/>
          <w:color w:val="000000" w:themeColor="text1"/>
          <w:sz w:val="28"/>
          <w:szCs w:val="22"/>
        </w:rPr>
        <w:t>(</w:t>
      </w:r>
      <w:r w:rsidRPr="0032186E">
        <w:rPr>
          <w:rFonts w:eastAsia="標楷體" w:hint="eastAsia"/>
          <w:bCs/>
          <w:color w:val="000000" w:themeColor="text1"/>
          <w:sz w:val="28"/>
          <w:szCs w:val="22"/>
        </w:rPr>
        <w:t>地區</w:t>
      </w:r>
      <w:r w:rsidRPr="0032186E">
        <w:rPr>
          <w:rFonts w:eastAsia="標楷體" w:hint="eastAsia"/>
          <w:bCs/>
          <w:color w:val="000000" w:themeColor="text1"/>
          <w:sz w:val="28"/>
          <w:szCs w:val="22"/>
        </w:rPr>
        <w:t>)</w:t>
      </w:r>
      <w:r w:rsidRPr="0032186E">
        <w:rPr>
          <w:rFonts w:eastAsia="標楷體"/>
          <w:bCs/>
          <w:color w:val="000000" w:themeColor="text1"/>
          <w:sz w:val="28"/>
          <w:szCs w:val="22"/>
        </w:rPr>
        <w:t>，出超</w:t>
      </w:r>
      <w:r w:rsidRPr="0032186E">
        <w:rPr>
          <w:rFonts w:eastAsia="標楷體" w:hint="eastAsia"/>
          <w:bCs/>
          <w:color w:val="000000" w:themeColor="text1"/>
          <w:sz w:val="28"/>
          <w:szCs w:val="22"/>
        </w:rPr>
        <w:t>62.3</w:t>
      </w:r>
      <w:r w:rsidRPr="0032186E">
        <w:rPr>
          <w:rFonts w:eastAsia="標楷體"/>
          <w:bCs/>
          <w:color w:val="000000" w:themeColor="text1"/>
          <w:sz w:val="28"/>
          <w:szCs w:val="22"/>
        </w:rPr>
        <w:t>億美元；主要入超來源國為</w:t>
      </w:r>
      <w:r w:rsidRPr="0032186E">
        <w:rPr>
          <w:rFonts w:eastAsia="標楷體" w:hint="eastAsia"/>
          <w:bCs/>
          <w:color w:val="000000" w:themeColor="text1"/>
          <w:sz w:val="28"/>
          <w:szCs w:val="22"/>
        </w:rPr>
        <w:t>日本</w:t>
      </w:r>
      <w:r w:rsidRPr="0032186E">
        <w:rPr>
          <w:rFonts w:eastAsia="標楷體"/>
          <w:bCs/>
          <w:color w:val="000000" w:themeColor="text1"/>
          <w:sz w:val="28"/>
          <w:szCs w:val="22"/>
        </w:rPr>
        <w:t>，入超</w:t>
      </w:r>
      <w:r w:rsidRPr="0032186E">
        <w:rPr>
          <w:rFonts w:eastAsia="標楷體" w:hint="eastAsia"/>
          <w:bCs/>
          <w:color w:val="000000" w:themeColor="text1"/>
          <w:sz w:val="28"/>
          <w:szCs w:val="22"/>
        </w:rPr>
        <w:t>22.3</w:t>
      </w:r>
      <w:r w:rsidRPr="0032186E">
        <w:rPr>
          <w:rFonts w:eastAsia="標楷體"/>
          <w:bCs/>
          <w:color w:val="000000" w:themeColor="text1"/>
          <w:sz w:val="28"/>
          <w:szCs w:val="22"/>
        </w:rPr>
        <w:t>億美元。</w:t>
      </w:r>
    </w:p>
    <w:p w:rsidR="0032186E" w:rsidRPr="0032186E" w:rsidRDefault="0032186E" w:rsidP="0032186E">
      <w:pPr>
        <w:pStyle w:val="afffff"/>
        <w:snapToGrid w:val="0"/>
        <w:spacing w:before="180"/>
        <w:ind w:leftChars="0" w:right="-153" w:firstLineChars="650" w:firstLine="1822"/>
        <w:rPr>
          <w:rFonts w:eastAsia="標楷體"/>
          <w:b/>
          <w:bCs/>
          <w:color w:val="000000" w:themeColor="text1"/>
          <w:sz w:val="28"/>
        </w:rPr>
      </w:pPr>
      <w:r w:rsidRPr="0032186E">
        <w:rPr>
          <w:rFonts w:eastAsia="標楷體"/>
          <w:b/>
          <w:bCs/>
          <w:color w:val="000000" w:themeColor="text1"/>
          <w:sz w:val="28"/>
        </w:rPr>
        <w:t>表</w:t>
      </w:r>
      <w:r w:rsidRPr="0032186E">
        <w:rPr>
          <w:rFonts w:ascii="Times New Roman" w:eastAsia="標楷體" w:hAnsi="Times New Roman"/>
          <w:b/>
          <w:bCs/>
          <w:color w:val="000000" w:themeColor="text1"/>
          <w:sz w:val="28"/>
        </w:rPr>
        <w:t xml:space="preserve">2-4-2  </w:t>
      </w:r>
      <w:r w:rsidRPr="0032186E">
        <w:rPr>
          <w:rFonts w:eastAsia="標楷體"/>
          <w:b/>
          <w:bCs/>
          <w:color w:val="000000" w:themeColor="text1"/>
          <w:sz w:val="28"/>
        </w:rPr>
        <w:t>主要貿易夥伴貿易概況</w:t>
      </w:r>
    </w:p>
    <w:p w:rsidR="0032186E" w:rsidRPr="0032186E" w:rsidRDefault="0032186E" w:rsidP="0032186E">
      <w:pPr>
        <w:pStyle w:val="afffff"/>
        <w:snapToGrid w:val="0"/>
        <w:spacing w:before="180" w:line="300" w:lineRule="auto"/>
        <w:ind w:leftChars="0" w:right="140" w:firstLineChars="0" w:firstLine="0"/>
        <w:jc w:val="right"/>
        <w:rPr>
          <w:rFonts w:eastAsia="標楷體"/>
          <w:color w:val="000000" w:themeColor="text1"/>
        </w:rPr>
      </w:pPr>
      <w:r w:rsidRPr="0032186E">
        <w:rPr>
          <w:rFonts w:eastAsia="標楷體"/>
          <w:color w:val="000000" w:themeColor="text1"/>
        </w:rPr>
        <w:t>單位：百萬美元；</w:t>
      </w:r>
      <w:r w:rsidRPr="0032186E">
        <w:rPr>
          <w:rFonts w:eastAsia="標楷體" w:hint="eastAsia"/>
          <w:color w:val="000000" w:themeColor="text1"/>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32186E" w:rsidRPr="0032186E" w:rsidTr="0032186E">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32186E" w:rsidRPr="0032186E" w:rsidRDefault="0032186E" w:rsidP="000E7637">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32186E" w:rsidRPr="0032186E" w:rsidRDefault="0032186E" w:rsidP="0032186E">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32186E" w:rsidRPr="0032186E" w:rsidRDefault="0032186E" w:rsidP="0032186E">
            <w:pPr>
              <w:snapToGrid w:val="0"/>
              <w:spacing w:line="0" w:lineRule="atLeast"/>
              <w:ind w:left="28" w:right="-40"/>
              <w:jc w:val="center"/>
              <w:rPr>
                <w:rFonts w:eastAsia="標楷體"/>
                <w:color w:val="000000" w:themeColor="text1"/>
              </w:rPr>
            </w:pPr>
            <w:r w:rsidRPr="0032186E">
              <w:rPr>
                <w:rFonts w:eastAsia="標楷體"/>
                <w:color w:val="000000" w:themeColor="text1"/>
              </w:rPr>
              <w:t>中國大陸</w:t>
            </w:r>
          </w:p>
          <w:p w:rsidR="0032186E" w:rsidRPr="0032186E" w:rsidRDefault="0032186E" w:rsidP="0032186E">
            <w:pPr>
              <w:snapToGrid w:val="0"/>
              <w:spacing w:line="0" w:lineRule="atLeast"/>
              <w:ind w:left="28" w:right="-40"/>
              <w:jc w:val="center"/>
              <w:rPr>
                <w:rFonts w:eastAsia="標楷體"/>
                <w:color w:val="000000" w:themeColor="text1"/>
              </w:rPr>
            </w:pPr>
            <w:r w:rsidRPr="0032186E">
              <w:rPr>
                <w:rFonts w:eastAsia="標楷體"/>
                <w:color w:val="000000" w:themeColor="text1"/>
              </w:rPr>
              <w:t>(</w:t>
            </w:r>
            <w:r w:rsidRPr="0032186E">
              <w:rPr>
                <w:rFonts w:eastAsia="標楷體"/>
                <w:color w:val="000000" w:themeColor="text1"/>
              </w:rPr>
              <w:t>含香港</w:t>
            </w:r>
            <w:r w:rsidRPr="0032186E">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32186E">
            <w:pPr>
              <w:snapToGrid w:val="0"/>
              <w:spacing w:line="0" w:lineRule="atLeast"/>
              <w:ind w:left="28" w:right="-40"/>
              <w:jc w:val="center"/>
              <w:rPr>
                <w:rFonts w:eastAsia="標楷體"/>
                <w:color w:val="000000" w:themeColor="text1"/>
              </w:rPr>
            </w:pPr>
            <w:r w:rsidRPr="0032186E">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32186E">
            <w:pPr>
              <w:snapToGrid w:val="0"/>
              <w:spacing w:line="0" w:lineRule="atLeast"/>
              <w:ind w:left="28" w:right="-40"/>
              <w:jc w:val="center"/>
              <w:rPr>
                <w:rFonts w:eastAsia="標楷體"/>
                <w:color w:val="000000" w:themeColor="text1"/>
              </w:rPr>
            </w:pPr>
            <w:r w:rsidRPr="0032186E">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32186E">
            <w:pPr>
              <w:snapToGrid w:val="0"/>
              <w:spacing w:line="0" w:lineRule="atLeast"/>
              <w:ind w:left="28" w:right="-40"/>
              <w:jc w:val="center"/>
              <w:rPr>
                <w:rFonts w:eastAsia="標楷體"/>
                <w:color w:val="000000" w:themeColor="text1"/>
              </w:rPr>
            </w:pPr>
            <w:r w:rsidRPr="0032186E">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32186E" w:rsidRPr="0032186E" w:rsidRDefault="0032186E" w:rsidP="0032186E">
            <w:pPr>
              <w:snapToGrid w:val="0"/>
              <w:spacing w:line="0" w:lineRule="atLeast"/>
              <w:ind w:left="28" w:right="-40"/>
              <w:jc w:val="center"/>
              <w:rPr>
                <w:rFonts w:eastAsia="標楷體"/>
                <w:color w:val="000000" w:themeColor="text1"/>
              </w:rPr>
            </w:pPr>
            <w:r w:rsidRPr="0032186E">
              <w:rPr>
                <w:rFonts w:eastAsia="標楷體"/>
                <w:color w:val="000000" w:themeColor="text1"/>
              </w:rPr>
              <w:t>韓國</w:t>
            </w:r>
          </w:p>
        </w:tc>
      </w:tr>
      <w:tr w:rsidR="0032186E" w:rsidRPr="0032186E" w:rsidTr="00204ACB">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32186E" w:rsidRPr="0032186E" w:rsidRDefault="0032186E" w:rsidP="000E7637">
            <w:pPr>
              <w:snapToGrid w:val="0"/>
              <w:spacing w:line="320" w:lineRule="exact"/>
              <w:ind w:left="113" w:right="113"/>
              <w:jc w:val="center"/>
              <w:rPr>
                <w:rFonts w:eastAsia="標楷體"/>
                <w:color w:val="000000" w:themeColor="text1"/>
              </w:rPr>
            </w:pPr>
            <w:r w:rsidRPr="0032186E">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color w:val="000000" w:themeColor="text1"/>
              </w:rPr>
              <w:t>10</w:t>
            </w:r>
            <w:r w:rsidRPr="0032186E">
              <w:rPr>
                <w:rFonts w:eastAsia="標楷體" w:hint="eastAsia"/>
                <w:color w:val="000000" w:themeColor="text1"/>
              </w:rPr>
              <w:t>6</w:t>
            </w:r>
            <w:r w:rsidRPr="0032186E">
              <w:rPr>
                <w:rFonts w:eastAsia="標楷體"/>
                <w:color w:val="000000" w:themeColor="text1"/>
              </w:rPr>
              <w:t>年</w:t>
            </w:r>
            <w:r w:rsidRPr="0032186E">
              <w:rPr>
                <w:rFonts w:eastAsia="標楷體" w:hint="eastAsia"/>
                <w:color w:val="000000" w:themeColor="text1"/>
              </w:rPr>
              <w:t>2</w:t>
            </w:r>
            <w:r w:rsidRPr="0032186E">
              <w:rPr>
                <w:rFonts w:eastAsia="標楷體" w:hint="eastAsia"/>
                <w:color w:val="000000" w:themeColor="text1"/>
              </w:rPr>
              <w:t>月</w:t>
            </w:r>
            <w:r w:rsidRPr="0032186E">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9,336</w:t>
            </w:r>
          </w:p>
        </w:tc>
        <w:tc>
          <w:tcPr>
            <w:tcW w:w="1047"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color w:val="000000" w:themeColor="text1"/>
              </w:rPr>
              <w:t>2,</w:t>
            </w:r>
            <w:r w:rsidRPr="0032186E">
              <w:rPr>
                <w:rFonts w:eastAsia="標楷體" w:hint="eastAsia"/>
                <w:color w:val="000000" w:themeColor="text1"/>
              </w:rPr>
              <w:t>338</w:t>
            </w:r>
          </w:p>
        </w:tc>
        <w:tc>
          <w:tcPr>
            <w:tcW w:w="1046"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color w:val="000000" w:themeColor="text1"/>
              </w:rPr>
              <w:t>1,</w:t>
            </w:r>
            <w:r w:rsidRPr="0032186E">
              <w:rPr>
                <w:rFonts w:eastAsia="標楷體" w:hint="eastAsia"/>
                <w:color w:val="000000" w:themeColor="text1"/>
              </w:rPr>
              <w:t>475</w:t>
            </w:r>
          </w:p>
        </w:tc>
        <w:tc>
          <w:tcPr>
            <w:tcW w:w="1047"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color w:val="000000" w:themeColor="text1"/>
              </w:rPr>
              <w:t>1,</w:t>
            </w:r>
            <w:r w:rsidRPr="0032186E">
              <w:rPr>
                <w:rFonts w:eastAsia="標楷體" w:hint="eastAsia"/>
                <w:color w:val="000000" w:themeColor="text1"/>
              </w:rPr>
              <w:t>389</w:t>
            </w:r>
          </w:p>
        </w:tc>
        <w:tc>
          <w:tcPr>
            <w:tcW w:w="1046"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1,215</w:t>
            </w:r>
          </w:p>
        </w:tc>
      </w:tr>
      <w:tr w:rsidR="0032186E" w:rsidRPr="0032186E" w:rsidTr="00204ACB">
        <w:trPr>
          <w:cantSplit/>
          <w:trHeight w:val="432"/>
          <w:jc w:val="center"/>
        </w:trPr>
        <w:tc>
          <w:tcPr>
            <w:tcW w:w="467" w:type="dxa"/>
            <w:vMerge/>
            <w:tcBorders>
              <w:left w:val="nil"/>
              <w:right w:val="single" w:sz="4" w:space="0" w:color="auto"/>
            </w:tcBorders>
            <w:vAlign w:val="center"/>
          </w:tcPr>
          <w:p w:rsidR="0032186E" w:rsidRPr="0032186E" w:rsidRDefault="0032186E" w:rsidP="000E7637">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41.2</w:t>
            </w:r>
          </w:p>
        </w:tc>
        <w:tc>
          <w:tcPr>
            <w:tcW w:w="1047"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color w:val="000000" w:themeColor="text1"/>
              </w:rPr>
              <w:t>1</w:t>
            </w:r>
            <w:r w:rsidRPr="0032186E">
              <w:rPr>
                <w:rFonts w:eastAsia="標楷體" w:hint="eastAsia"/>
                <w:color w:val="000000" w:themeColor="text1"/>
              </w:rPr>
              <w:t>0.3</w:t>
            </w:r>
          </w:p>
        </w:tc>
        <w:tc>
          <w:tcPr>
            <w:tcW w:w="1046"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6.5</w:t>
            </w:r>
          </w:p>
        </w:tc>
        <w:tc>
          <w:tcPr>
            <w:tcW w:w="1047"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6.1</w:t>
            </w:r>
          </w:p>
        </w:tc>
        <w:tc>
          <w:tcPr>
            <w:tcW w:w="1046"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5.4</w:t>
            </w:r>
          </w:p>
        </w:tc>
      </w:tr>
      <w:tr w:rsidR="0032186E" w:rsidRPr="0032186E" w:rsidTr="00204ACB">
        <w:trPr>
          <w:cantSplit/>
          <w:trHeight w:val="432"/>
          <w:jc w:val="center"/>
        </w:trPr>
        <w:tc>
          <w:tcPr>
            <w:tcW w:w="467" w:type="dxa"/>
            <w:vMerge/>
            <w:tcBorders>
              <w:left w:val="nil"/>
              <w:right w:val="single" w:sz="4" w:space="0" w:color="auto"/>
            </w:tcBorders>
            <w:vAlign w:val="center"/>
          </w:tcPr>
          <w:p w:rsidR="0032186E" w:rsidRPr="0032186E" w:rsidRDefault="0032186E" w:rsidP="000E7637">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48.8</w:t>
            </w:r>
          </w:p>
        </w:tc>
        <w:tc>
          <w:tcPr>
            <w:tcW w:w="1047" w:type="dxa"/>
            <w:tcBorders>
              <w:top w:val="nil"/>
              <w:left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8.6</w:t>
            </w:r>
          </w:p>
        </w:tc>
        <w:tc>
          <w:tcPr>
            <w:tcW w:w="1046" w:type="dxa"/>
            <w:tcBorders>
              <w:top w:val="nil"/>
              <w:left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7.0</w:t>
            </w:r>
          </w:p>
        </w:tc>
        <w:tc>
          <w:tcPr>
            <w:tcW w:w="1047" w:type="dxa"/>
            <w:tcBorders>
              <w:top w:val="nil"/>
              <w:left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6.8</w:t>
            </w:r>
          </w:p>
        </w:tc>
        <w:tc>
          <w:tcPr>
            <w:tcW w:w="1046" w:type="dxa"/>
            <w:tcBorders>
              <w:top w:val="nil"/>
              <w:left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36.6</w:t>
            </w:r>
          </w:p>
        </w:tc>
      </w:tr>
      <w:tr w:rsidR="0032186E" w:rsidRPr="0032186E" w:rsidTr="00204ACB">
        <w:trPr>
          <w:cantSplit/>
          <w:trHeight w:val="432"/>
          <w:jc w:val="center"/>
        </w:trPr>
        <w:tc>
          <w:tcPr>
            <w:tcW w:w="467" w:type="dxa"/>
            <w:vMerge/>
            <w:tcBorders>
              <w:left w:val="nil"/>
              <w:right w:val="single" w:sz="4" w:space="0" w:color="auto"/>
            </w:tcBorders>
            <w:vAlign w:val="center"/>
          </w:tcPr>
          <w:p w:rsidR="0032186E" w:rsidRPr="0032186E" w:rsidRDefault="0032186E" w:rsidP="000E7637">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color w:val="000000" w:themeColor="text1"/>
              </w:rPr>
              <w:t>10</w:t>
            </w:r>
            <w:r w:rsidRPr="0032186E">
              <w:rPr>
                <w:rFonts w:eastAsia="標楷體" w:hint="eastAsia"/>
                <w:color w:val="000000" w:themeColor="text1"/>
              </w:rPr>
              <w:t>6</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sidRPr="0032186E">
              <w:rPr>
                <w:rFonts w:eastAsia="標楷體"/>
                <w:color w:val="000000" w:themeColor="text1"/>
              </w:rPr>
              <w:t>2</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18,548</w:t>
            </w:r>
          </w:p>
        </w:tc>
        <w:tc>
          <w:tcPr>
            <w:tcW w:w="1047" w:type="dxa"/>
            <w:tcBorders>
              <w:top w:val="nil"/>
              <w:left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5,165</w:t>
            </w:r>
          </w:p>
        </w:tc>
        <w:tc>
          <w:tcPr>
            <w:tcW w:w="1046" w:type="dxa"/>
            <w:tcBorders>
              <w:top w:val="nil"/>
              <w:left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3,136</w:t>
            </w:r>
          </w:p>
        </w:tc>
        <w:tc>
          <w:tcPr>
            <w:tcW w:w="1047" w:type="dxa"/>
            <w:tcBorders>
              <w:top w:val="nil"/>
              <w:left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2,754</w:t>
            </w:r>
          </w:p>
        </w:tc>
        <w:tc>
          <w:tcPr>
            <w:tcW w:w="1046" w:type="dxa"/>
            <w:tcBorders>
              <w:top w:val="nil"/>
              <w:left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2,365</w:t>
            </w:r>
          </w:p>
        </w:tc>
      </w:tr>
      <w:tr w:rsidR="0032186E" w:rsidRPr="0032186E" w:rsidTr="00204ACB">
        <w:trPr>
          <w:cantSplit/>
          <w:trHeight w:val="432"/>
          <w:jc w:val="center"/>
        </w:trPr>
        <w:tc>
          <w:tcPr>
            <w:tcW w:w="467" w:type="dxa"/>
            <w:vMerge/>
            <w:tcBorders>
              <w:left w:val="nil"/>
              <w:right w:val="single" w:sz="4" w:space="0" w:color="auto"/>
            </w:tcBorders>
            <w:vAlign w:val="center"/>
          </w:tcPr>
          <w:p w:rsidR="0032186E" w:rsidRPr="0032186E" w:rsidRDefault="0032186E" w:rsidP="000E7637">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40.0</w:t>
            </w:r>
          </w:p>
        </w:tc>
        <w:tc>
          <w:tcPr>
            <w:tcW w:w="1047" w:type="dxa"/>
            <w:tcBorders>
              <w:top w:val="nil"/>
              <w:left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11.1</w:t>
            </w:r>
          </w:p>
        </w:tc>
        <w:tc>
          <w:tcPr>
            <w:tcW w:w="1046" w:type="dxa"/>
            <w:tcBorders>
              <w:top w:val="nil"/>
              <w:left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6.8</w:t>
            </w:r>
          </w:p>
        </w:tc>
        <w:tc>
          <w:tcPr>
            <w:tcW w:w="1047" w:type="dxa"/>
            <w:tcBorders>
              <w:top w:val="nil"/>
              <w:left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5.9</w:t>
            </w:r>
          </w:p>
        </w:tc>
        <w:tc>
          <w:tcPr>
            <w:tcW w:w="1046" w:type="dxa"/>
            <w:tcBorders>
              <w:top w:val="nil"/>
              <w:left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5.1</w:t>
            </w:r>
          </w:p>
        </w:tc>
      </w:tr>
      <w:tr w:rsidR="0032186E" w:rsidRPr="0032186E" w:rsidTr="00204ACB">
        <w:trPr>
          <w:cantSplit/>
          <w:trHeight w:val="432"/>
          <w:jc w:val="center"/>
        </w:trPr>
        <w:tc>
          <w:tcPr>
            <w:tcW w:w="467" w:type="dxa"/>
            <w:vMerge/>
            <w:tcBorders>
              <w:left w:val="nil"/>
              <w:right w:val="single" w:sz="4" w:space="0" w:color="auto"/>
            </w:tcBorders>
            <w:vAlign w:val="center"/>
          </w:tcPr>
          <w:p w:rsidR="0032186E" w:rsidRPr="0032186E" w:rsidRDefault="0032186E" w:rsidP="000E7637">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25.1</w:t>
            </w:r>
          </w:p>
        </w:tc>
        <w:tc>
          <w:tcPr>
            <w:tcW w:w="1047" w:type="dxa"/>
            <w:tcBorders>
              <w:top w:val="nil"/>
              <w:left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5.9</w:t>
            </w:r>
          </w:p>
        </w:tc>
        <w:tc>
          <w:tcPr>
            <w:tcW w:w="1046" w:type="dxa"/>
            <w:tcBorders>
              <w:top w:val="nil"/>
              <w:left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2.2</w:t>
            </w:r>
          </w:p>
        </w:tc>
        <w:tc>
          <w:tcPr>
            <w:tcW w:w="1047" w:type="dxa"/>
            <w:tcBorders>
              <w:top w:val="nil"/>
              <w:left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7.3</w:t>
            </w:r>
          </w:p>
        </w:tc>
        <w:tc>
          <w:tcPr>
            <w:tcW w:w="1046" w:type="dxa"/>
            <w:tcBorders>
              <w:top w:val="nil"/>
              <w:left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29.0</w:t>
            </w:r>
          </w:p>
        </w:tc>
      </w:tr>
      <w:tr w:rsidR="0032186E" w:rsidRPr="0032186E" w:rsidTr="00204ACB">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32186E" w:rsidRPr="0032186E" w:rsidRDefault="0032186E" w:rsidP="000E7637">
            <w:pPr>
              <w:snapToGrid w:val="0"/>
              <w:spacing w:line="320" w:lineRule="exact"/>
              <w:jc w:val="center"/>
              <w:rPr>
                <w:rFonts w:eastAsia="標楷體"/>
                <w:bCs/>
                <w:color w:val="000000" w:themeColor="text1"/>
              </w:rPr>
            </w:pPr>
            <w:r w:rsidRPr="0032186E">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color w:val="000000" w:themeColor="text1"/>
              </w:rPr>
              <w:t>10</w:t>
            </w:r>
            <w:r w:rsidRPr="0032186E">
              <w:rPr>
                <w:rFonts w:eastAsia="標楷體" w:hint="eastAsia"/>
                <w:color w:val="000000" w:themeColor="text1"/>
              </w:rPr>
              <w:t>6</w:t>
            </w:r>
            <w:r w:rsidRPr="0032186E">
              <w:rPr>
                <w:rFonts w:eastAsia="標楷體"/>
                <w:color w:val="000000" w:themeColor="text1"/>
              </w:rPr>
              <w:t>年</w:t>
            </w:r>
            <w:r w:rsidRPr="0032186E">
              <w:rPr>
                <w:rFonts w:eastAsia="標楷體" w:hint="eastAsia"/>
                <w:color w:val="000000" w:themeColor="text1"/>
              </w:rPr>
              <w:t>2</w:t>
            </w:r>
            <w:r w:rsidRPr="0032186E">
              <w:rPr>
                <w:rFonts w:eastAsia="標楷體"/>
                <w:color w:val="000000" w:themeColor="text1"/>
              </w:rPr>
              <w:t>月金額</w:t>
            </w:r>
          </w:p>
        </w:tc>
        <w:tc>
          <w:tcPr>
            <w:tcW w:w="1386" w:type="dxa"/>
            <w:tcBorders>
              <w:top w:val="double" w:sz="4" w:space="0" w:color="auto"/>
              <w:left w:val="single" w:sz="4" w:space="0" w:color="auto"/>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3,105</w:t>
            </w:r>
          </w:p>
        </w:tc>
        <w:tc>
          <w:tcPr>
            <w:tcW w:w="1047" w:type="dxa"/>
            <w:tcBorders>
              <w:top w:val="double" w:sz="4" w:space="0" w:color="auto"/>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color w:val="000000" w:themeColor="text1"/>
              </w:rPr>
              <w:t>2,</w:t>
            </w:r>
            <w:r w:rsidRPr="0032186E">
              <w:rPr>
                <w:rFonts w:eastAsia="標楷體" w:hint="eastAsia"/>
                <w:color w:val="000000" w:themeColor="text1"/>
              </w:rPr>
              <w:t>257</w:t>
            </w:r>
          </w:p>
        </w:tc>
        <w:tc>
          <w:tcPr>
            <w:tcW w:w="1046" w:type="dxa"/>
            <w:tcBorders>
              <w:top w:val="double" w:sz="4" w:space="0" w:color="auto"/>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3,701</w:t>
            </w:r>
          </w:p>
        </w:tc>
        <w:tc>
          <w:tcPr>
            <w:tcW w:w="1047" w:type="dxa"/>
            <w:tcBorders>
              <w:top w:val="double" w:sz="4" w:space="0" w:color="auto"/>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711</w:t>
            </w:r>
          </w:p>
        </w:tc>
        <w:tc>
          <w:tcPr>
            <w:tcW w:w="1046" w:type="dxa"/>
            <w:tcBorders>
              <w:top w:val="double" w:sz="4" w:space="0" w:color="auto"/>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color w:val="000000" w:themeColor="text1"/>
              </w:rPr>
              <w:t>1,</w:t>
            </w:r>
            <w:r w:rsidRPr="0032186E">
              <w:rPr>
                <w:rFonts w:eastAsia="標楷體" w:hint="eastAsia"/>
                <w:color w:val="000000" w:themeColor="text1"/>
              </w:rPr>
              <w:t>235</w:t>
            </w:r>
          </w:p>
        </w:tc>
      </w:tr>
      <w:tr w:rsidR="0032186E" w:rsidRPr="0032186E" w:rsidTr="00204ACB">
        <w:trPr>
          <w:cantSplit/>
          <w:trHeight w:val="432"/>
          <w:jc w:val="center"/>
        </w:trPr>
        <w:tc>
          <w:tcPr>
            <w:tcW w:w="467" w:type="dxa"/>
            <w:vMerge/>
            <w:tcBorders>
              <w:left w:val="nil"/>
              <w:right w:val="single" w:sz="4" w:space="0" w:color="auto"/>
            </w:tcBorders>
            <w:textDirection w:val="tbRlV"/>
            <w:vAlign w:val="center"/>
          </w:tcPr>
          <w:p w:rsidR="0032186E" w:rsidRPr="0032186E" w:rsidRDefault="0032186E" w:rsidP="000E7637">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16.1</w:t>
            </w:r>
          </w:p>
        </w:tc>
        <w:tc>
          <w:tcPr>
            <w:tcW w:w="1047"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color w:val="000000" w:themeColor="text1"/>
              </w:rPr>
              <w:t>1</w:t>
            </w:r>
            <w:r w:rsidRPr="0032186E">
              <w:rPr>
                <w:rFonts w:eastAsia="標楷體" w:hint="eastAsia"/>
                <w:color w:val="000000" w:themeColor="text1"/>
              </w:rPr>
              <w:t>1.7</w:t>
            </w:r>
          </w:p>
        </w:tc>
        <w:tc>
          <w:tcPr>
            <w:tcW w:w="1046"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19.2</w:t>
            </w:r>
          </w:p>
        </w:tc>
        <w:tc>
          <w:tcPr>
            <w:tcW w:w="1047"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3.7</w:t>
            </w:r>
          </w:p>
        </w:tc>
        <w:tc>
          <w:tcPr>
            <w:tcW w:w="1046"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6.4</w:t>
            </w:r>
          </w:p>
        </w:tc>
      </w:tr>
      <w:tr w:rsidR="0032186E" w:rsidRPr="0032186E" w:rsidTr="00204ACB">
        <w:trPr>
          <w:cantSplit/>
          <w:trHeight w:val="432"/>
          <w:jc w:val="center"/>
        </w:trPr>
        <w:tc>
          <w:tcPr>
            <w:tcW w:w="467" w:type="dxa"/>
            <w:vMerge/>
            <w:tcBorders>
              <w:left w:val="nil"/>
              <w:right w:val="single" w:sz="4" w:space="0" w:color="auto"/>
            </w:tcBorders>
            <w:vAlign w:val="center"/>
          </w:tcPr>
          <w:p w:rsidR="0032186E" w:rsidRPr="0032186E" w:rsidRDefault="0032186E" w:rsidP="000E7637">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33.7</w:t>
            </w:r>
          </w:p>
        </w:tc>
        <w:tc>
          <w:tcPr>
            <w:tcW w:w="1047"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29.4</w:t>
            </w:r>
          </w:p>
        </w:tc>
        <w:tc>
          <w:tcPr>
            <w:tcW w:w="1046"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39.2</w:t>
            </w:r>
          </w:p>
        </w:tc>
        <w:tc>
          <w:tcPr>
            <w:tcW w:w="1047"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90.4</w:t>
            </w:r>
          </w:p>
        </w:tc>
        <w:tc>
          <w:tcPr>
            <w:tcW w:w="1046"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65.5</w:t>
            </w:r>
          </w:p>
        </w:tc>
      </w:tr>
      <w:tr w:rsidR="0032186E" w:rsidRPr="0032186E" w:rsidTr="00204ACB">
        <w:trPr>
          <w:cantSplit/>
          <w:trHeight w:val="432"/>
          <w:jc w:val="center"/>
        </w:trPr>
        <w:tc>
          <w:tcPr>
            <w:tcW w:w="467" w:type="dxa"/>
            <w:vMerge/>
            <w:tcBorders>
              <w:left w:val="nil"/>
              <w:right w:val="single" w:sz="4" w:space="0" w:color="auto"/>
            </w:tcBorders>
            <w:vAlign w:val="center"/>
          </w:tcPr>
          <w:p w:rsidR="0032186E" w:rsidRPr="0032186E" w:rsidRDefault="0032186E" w:rsidP="000E7637">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color w:val="000000" w:themeColor="text1"/>
              </w:rPr>
              <w:t>10</w:t>
            </w:r>
            <w:r w:rsidRPr="0032186E">
              <w:rPr>
                <w:rFonts w:eastAsia="標楷體" w:hint="eastAsia"/>
                <w:color w:val="000000" w:themeColor="text1"/>
              </w:rPr>
              <w:t>6</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sidRPr="0032186E">
              <w:rPr>
                <w:rFonts w:eastAsia="標楷體"/>
                <w:color w:val="000000" w:themeColor="text1"/>
              </w:rPr>
              <w:t>2</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7,082</w:t>
            </w:r>
          </w:p>
        </w:tc>
        <w:tc>
          <w:tcPr>
            <w:tcW w:w="1047"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5,026</w:t>
            </w:r>
          </w:p>
        </w:tc>
        <w:tc>
          <w:tcPr>
            <w:tcW w:w="1046"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6,603</w:t>
            </w:r>
          </w:p>
        </w:tc>
        <w:tc>
          <w:tcPr>
            <w:tcW w:w="1047"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1,617</w:t>
            </w:r>
          </w:p>
        </w:tc>
        <w:tc>
          <w:tcPr>
            <w:tcW w:w="1046"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2,511</w:t>
            </w:r>
          </w:p>
        </w:tc>
      </w:tr>
      <w:tr w:rsidR="0032186E" w:rsidRPr="0032186E" w:rsidTr="00204ACB">
        <w:trPr>
          <w:cantSplit/>
          <w:trHeight w:val="432"/>
          <w:jc w:val="center"/>
        </w:trPr>
        <w:tc>
          <w:tcPr>
            <w:tcW w:w="467" w:type="dxa"/>
            <w:vMerge/>
            <w:tcBorders>
              <w:left w:val="nil"/>
              <w:right w:val="single" w:sz="4" w:space="0" w:color="auto"/>
            </w:tcBorders>
            <w:vAlign w:val="center"/>
          </w:tcPr>
          <w:p w:rsidR="0032186E" w:rsidRPr="0032186E" w:rsidRDefault="0032186E" w:rsidP="000E7637">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17.9</w:t>
            </w:r>
          </w:p>
        </w:tc>
        <w:tc>
          <w:tcPr>
            <w:tcW w:w="1047"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12.7</w:t>
            </w:r>
          </w:p>
        </w:tc>
        <w:tc>
          <w:tcPr>
            <w:tcW w:w="1046"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16.7</w:t>
            </w:r>
          </w:p>
        </w:tc>
        <w:tc>
          <w:tcPr>
            <w:tcW w:w="1047"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4.1</w:t>
            </w:r>
          </w:p>
        </w:tc>
        <w:tc>
          <w:tcPr>
            <w:tcW w:w="1046" w:type="dxa"/>
            <w:tcBorders>
              <w:top w:val="nil"/>
              <w:left w:val="nil"/>
              <w:bottom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6.4</w:t>
            </w:r>
          </w:p>
        </w:tc>
      </w:tr>
      <w:tr w:rsidR="0032186E" w:rsidRPr="0032186E" w:rsidTr="00204ACB">
        <w:trPr>
          <w:cantSplit/>
          <w:trHeight w:val="432"/>
          <w:jc w:val="center"/>
        </w:trPr>
        <w:tc>
          <w:tcPr>
            <w:tcW w:w="467" w:type="dxa"/>
            <w:vMerge/>
            <w:tcBorders>
              <w:left w:val="nil"/>
              <w:right w:val="single" w:sz="4" w:space="0" w:color="auto"/>
            </w:tcBorders>
            <w:vAlign w:val="center"/>
          </w:tcPr>
          <w:p w:rsidR="0032186E" w:rsidRPr="0032186E" w:rsidRDefault="0032186E" w:rsidP="000E7637">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10.1</w:t>
            </w:r>
          </w:p>
        </w:tc>
        <w:tc>
          <w:tcPr>
            <w:tcW w:w="1047" w:type="dxa"/>
            <w:tcBorders>
              <w:top w:val="nil"/>
              <w:left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21.9</w:t>
            </w:r>
          </w:p>
        </w:tc>
        <w:tc>
          <w:tcPr>
            <w:tcW w:w="1046" w:type="dxa"/>
            <w:tcBorders>
              <w:top w:val="nil"/>
              <w:left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16.4</w:t>
            </w:r>
          </w:p>
        </w:tc>
        <w:tc>
          <w:tcPr>
            <w:tcW w:w="1047" w:type="dxa"/>
            <w:tcBorders>
              <w:top w:val="nil"/>
              <w:left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80.9</w:t>
            </w:r>
          </w:p>
        </w:tc>
        <w:tc>
          <w:tcPr>
            <w:tcW w:w="1046" w:type="dxa"/>
            <w:tcBorders>
              <w:top w:val="nil"/>
              <w:left w:val="nil"/>
              <w:right w:val="nil"/>
            </w:tcBorders>
            <w:vAlign w:val="center"/>
          </w:tcPr>
          <w:p w:rsidR="0032186E" w:rsidRPr="0032186E" w:rsidRDefault="0032186E" w:rsidP="000E763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41.4</w:t>
            </w:r>
          </w:p>
        </w:tc>
      </w:tr>
    </w:tbl>
    <w:p w:rsidR="0032186E" w:rsidRPr="0032186E" w:rsidRDefault="0032186E" w:rsidP="0032186E">
      <w:pPr>
        <w:pStyle w:val="afffff"/>
        <w:spacing w:beforeLines="0" w:line="0" w:lineRule="atLeast"/>
        <w:ind w:leftChars="0" w:left="0" w:firstLineChars="0" w:firstLine="0"/>
        <w:rPr>
          <w:rFonts w:eastAsia="標楷體"/>
          <w:color w:val="000000" w:themeColor="text1"/>
        </w:rPr>
      </w:pPr>
      <w:r w:rsidRPr="0032186E">
        <w:rPr>
          <w:rFonts w:eastAsia="標楷體"/>
          <w:color w:val="000000" w:themeColor="text1"/>
        </w:rPr>
        <w:t>資料來源：財政部。</w:t>
      </w:r>
    </w:p>
    <w:p w:rsidR="0032186E" w:rsidRPr="0032186E" w:rsidRDefault="0032186E" w:rsidP="0032186E">
      <w:pPr>
        <w:widowControl/>
        <w:tabs>
          <w:tab w:val="left" w:pos="426"/>
        </w:tabs>
        <w:snapToGrid w:val="0"/>
        <w:spacing w:beforeLines="50" w:before="180" w:line="300" w:lineRule="auto"/>
        <w:ind w:left="566" w:hangingChars="202" w:hanging="566"/>
        <w:jc w:val="both"/>
        <w:rPr>
          <w:rFonts w:eastAsia="標楷體"/>
          <w:color w:val="000000" w:themeColor="text1"/>
          <w:kern w:val="0"/>
          <w:sz w:val="28"/>
          <w:szCs w:val="20"/>
        </w:rPr>
      </w:pPr>
      <w:r w:rsidRPr="0032186E">
        <w:rPr>
          <w:rFonts w:eastAsia="標楷體"/>
          <w:color w:val="000000" w:themeColor="text1"/>
          <w:kern w:val="0"/>
          <w:sz w:val="28"/>
          <w:szCs w:val="20"/>
        </w:rPr>
        <w:br w:type="page"/>
      </w:r>
      <w:r w:rsidRPr="0032186E">
        <w:rPr>
          <w:rFonts w:eastAsia="標楷體"/>
          <w:b/>
          <w:bCs/>
          <w:color w:val="000000" w:themeColor="text1"/>
          <w:kern w:val="0"/>
          <w:sz w:val="28"/>
          <w:szCs w:val="20"/>
        </w:rPr>
        <w:lastRenderedPageBreak/>
        <w:t>３、</w:t>
      </w:r>
      <w:r w:rsidRPr="0032186E">
        <w:rPr>
          <w:rFonts w:eastAsia="標楷體" w:hint="eastAsia"/>
          <w:b/>
          <w:bCs/>
          <w:color w:val="000000" w:themeColor="text1"/>
          <w:kern w:val="0"/>
          <w:sz w:val="28"/>
          <w:szCs w:val="20"/>
        </w:rPr>
        <w:t>106</w:t>
      </w:r>
      <w:r w:rsidRPr="0032186E">
        <w:rPr>
          <w:rFonts w:eastAsia="標楷體" w:hint="eastAsia"/>
          <w:b/>
          <w:bCs/>
          <w:color w:val="000000" w:themeColor="text1"/>
          <w:kern w:val="0"/>
          <w:sz w:val="28"/>
          <w:szCs w:val="20"/>
        </w:rPr>
        <w:t>年</w:t>
      </w:r>
      <w:r w:rsidRPr="0032186E">
        <w:rPr>
          <w:rFonts w:eastAsia="標楷體" w:hint="eastAsia"/>
          <w:b/>
          <w:bCs/>
          <w:color w:val="000000" w:themeColor="text1"/>
          <w:kern w:val="0"/>
          <w:sz w:val="28"/>
          <w:szCs w:val="20"/>
        </w:rPr>
        <w:t>2</w:t>
      </w:r>
      <w:r w:rsidRPr="0032186E">
        <w:rPr>
          <w:rFonts w:eastAsia="標楷體" w:hint="eastAsia"/>
          <w:b/>
          <w:bCs/>
          <w:color w:val="000000" w:themeColor="text1"/>
          <w:kern w:val="0"/>
          <w:sz w:val="28"/>
          <w:szCs w:val="20"/>
        </w:rPr>
        <w:t>月最大出、進口主要貨品為電子零組件、礦產品，分別增加</w:t>
      </w:r>
      <w:r w:rsidRPr="0032186E">
        <w:rPr>
          <w:rFonts w:eastAsia="標楷體" w:hint="eastAsia"/>
          <w:b/>
          <w:bCs/>
          <w:color w:val="000000" w:themeColor="text1"/>
          <w:kern w:val="0"/>
          <w:sz w:val="28"/>
          <w:szCs w:val="20"/>
        </w:rPr>
        <w:t>29.7%</w:t>
      </w:r>
      <w:r w:rsidRPr="0032186E">
        <w:rPr>
          <w:rFonts w:eastAsia="標楷體" w:hint="eastAsia"/>
          <w:b/>
          <w:bCs/>
          <w:color w:val="000000" w:themeColor="text1"/>
          <w:kern w:val="0"/>
          <w:sz w:val="28"/>
          <w:szCs w:val="20"/>
        </w:rPr>
        <w:t>、</w:t>
      </w:r>
      <w:r w:rsidRPr="0032186E">
        <w:rPr>
          <w:rFonts w:eastAsia="標楷體" w:hint="eastAsia"/>
          <w:b/>
          <w:bCs/>
          <w:color w:val="000000" w:themeColor="text1"/>
          <w:kern w:val="0"/>
          <w:sz w:val="28"/>
          <w:szCs w:val="20"/>
        </w:rPr>
        <w:t>72.4%</w:t>
      </w:r>
    </w:p>
    <w:p w:rsidR="0032186E" w:rsidRPr="0032186E" w:rsidRDefault="0032186E" w:rsidP="0032186E">
      <w:pPr>
        <w:numPr>
          <w:ilvl w:val="0"/>
          <w:numId w:val="11"/>
        </w:numPr>
        <w:snapToGrid w:val="0"/>
        <w:spacing w:beforeLines="50" w:before="180" w:line="300" w:lineRule="auto"/>
        <w:ind w:left="851" w:right="-142" w:hanging="567"/>
        <w:jc w:val="both"/>
        <w:rPr>
          <w:rFonts w:eastAsia="標楷體"/>
          <w:color w:val="000000" w:themeColor="text1"/>
          <w:kern w:val="0"/>
          <w:sz w:val="28"/>
          <w:szCs w:val="22"/>
        </w:rPr>
      </w:pPr>
      <w:r w:rsidRPr="0032186E">
        <w:rPr>
          <w:rFonts w:eastAsia="標楷體" w:hint="eastAsia"/>
          <w:color w:val="000000" w:themeColor="text1"/>
          <w:kern w:val="0"/>
          <w:sz w:val="28"/>
          <w:szCs w:val="22"/>
        </w:rPr>
        <w:t>2</w:t>
      </w:r>
      <w:r w:rsidRPr="0032186E">
        <w:rPr>
          <w:rFonts w:eastAsia="標楷體" w:hint="eastAsia"/>
          <w:color w:val="000000" w:themeColor="text1"/>
          <w:kern w:val="0"/>
          <w:sz w:val="28"/>
          <w:szCs w:val="22"/>
        </w:rPr>
        <w:t>月出口前</w:t>
      </w:r>
      <w:r w:rsidRPr="0032186E">
        <w:rPr>
          <w:rFonts w:eastAsia="標楷體"/>
          <w:color w:val="000000" w:themeColor="text1"/>
          <w:kern w:val="0"/>
          <w:sz w:val="28"/>
          <w:szCs w:val="22"/>
        </w:rPr>
        <w:t>3</w:t>
      </w:r>
      <w:r w:rsidRPr="0032186E">
        <w:rPr>
          <w:rFonts w:eastAsia="標楷體"/>
          <w:color w:val="000000" w:themeColor="text1"/>
          <w:kern w:val="0"/>
          <w:sz w:val="28"/>
          <w:szCs w:val="22"/>
        </w:rPr>
        <w:t>大</w:t>
      </w:r>
      <w:r w:rsidRPr="0032186E">
        <w:rPr>
          <w:rFonts w:eastAsia="標楷體" w:hint="eastAsia"/>
          <w:color w:val="000000" w:themeColor="text1"/>
          <w:kern w:val="0"/>
          <w:sz w:val="28"/>
          <w:szCs w:val="22"/>
        </w:rPr>
        <w:t>貨品</w:t>
      </w:r>
      <w:r w:rsidRPr="0032186E">
        <w:rPr>
          <w:rFonts w:eastAsia="標楷體"/>
          <w:color w:val="000000" w:themeColor="text1"/>
          <w:kern w:val="0"/>
          <w:sz w:val="28"/>
          <w:szCs w:val="22"/>
        </w:rPr>
        <w:t>依序為：電子</w:t>
      </w:r>
      <w:r w:rsidRPr="0032186E">
        <w:rPr>
          <w:rFonts w:eastAsia="標楷體" w:hint="eastAsia"/>
          <w:color w:val="000000" w:themeColor="text1"/>
          <w:kern w:val="0"/>
          <w:sz w:val="28"/>
          <w:szCs w:val="22"/>
        </w:rPr>
        <w:t>零組件</w:t>
      </w:r>
      <w:r w:rsidRPr="0032186E">
        <w:rPr>
          <w:rFonts w:eastAsia="標楷體" w:hint="eastAsia"/>
          <w:color w:val="000000" w:themeColor="text1"/>
          <w:kern w:val="0"/>
          <w:sz w:val="28"/>
          <w:szCs w:val="22"/>
        </w:rPr>
        <w:t>74.1</w:t>
      </w:r>
      <w:r w:rsidRPr="0032186E">
        <w:rPr>
          <w:rFonts w:eastAsia="標楷體" w:hint="eastAsia"/>
          <w:color w:val="000000" w:themeColor="text1"/>
          <w:kern w:val="0"/>
          <w:sz w:val="28"/>
          <w:szCs w:val="22"/>
        </w:rPr>
        <w:t>億美元，</w:t>
      </w:r>
      <w:r w:rsidRPr="0032186E">
        <w:rPr>
          <w:rFonts w:eastAsia="標楷體"/>
          <w:color w:val="000000" w:themeColor="text1"/>
          <w:kern w:val="0"/>
          <w:sz w:val="28"/>
          <w:szCs w:val="22"/>
        </w:rPr>
        <w:t>占出口總</w:t>
      </w:r>
      <w:r w:rsidRPr="0032186E">
        <w:rPr>
          <w:rFonts w:eastAsia="標楷體" w:hint="eastAsia"/>
          <w:color w:val="000000" w:themeColor="text1"/>
          <w:kern w:val="0"/>
          <w:sz w:val="28"/>
          <w:szCs w:val="22"/>
        </w:rPr>
        <w:t>值</w:t>
      </w:r>
      <w:r w:rsidRPr="0032186E">
        <w:rPr>
          <w:rFonts w:eastAsia="標楷體" w:hint="eastAsia"/>
          <w:color w:val="000000" w:themeColor="text1"/>
          <w:kern w:val="0"/>
          <w:sz w:val="28"/>
          <w:szCs w:val="22"/>
        </w:rPr>
        <w:t>32.7</w:t>
      </w:r>
      <w:r w:rsidRPr="0032186E">
        <w:rPr>
          <w:rFonts w:eastAsia="標楷體"/>
          <w:color w:val="000000" w:themeColor="text1"/>
          <w:kern w:val="0"/>
          <w:sz w:val="28"/>
          <w:szCs w:val="22"/>
        </w:rPr>
        <w:t>%</w:t>
      </w:r>
      <w:r w:rsidRPr="0032186E">
        <w:rPr>
          <w:rFonts w:eastAsia="標楷體"/>
          <w:color w:val="000000" w:themeColor="text1"/>
          <w:kern w:val="0"/>
          <w:sz w:val="28"/>
          <w:szCs w:val="22"/>
        </w:rPr>
        <w:t>，較上年同月</w:t>
      </w:r>
      <w:r w:rsidRPr="0032186E">
        <w:rPr>
          <w:rFonts w:eastAsia="標楷體" w:hint="eastAsia"/>
          <w:color w:val="000000" w:themeColor="text1"/>
          <w:kern w:val="0"/>
          <w:sz w:val="28"/>
          <w:szCs w:val="22"/>
        </w:rPr>
        <w:t>增加</w:t>
      </w:r>
      <w:r w:rsidRPr="0032186E">
        <w:rPr>
          <w:rFonts w:eastAsia="標楷體" w:hint="eastAsia"/>
          <w:color w:val="000000" w:themeColor="text1"/>
          <w:kern w:val="0"/>
          <w:sz w:val="28"/>
          <w:szCs w:val="22"/>
        </w:rPr>
        <w:t>29.7</w:t>
      </w:r>
      <w:r w:rsidRPr="0032186E">
        <w:rPr>
          <w:rFonts w:eastAsia="標楷體"/>
          <w:color w:val="000000" w:themeColor="text1"/>
          <w:kern w:val="0"/>
          <w:sz w:val="28"/>
          <w:szCs w:val="22"/>
        </w:rPr>
        <w:t>%</w:t>
      </w:r>
      <w:r w:rsidRPr="0032186E">
        <w:rPr>
          <w:rFonts w:eastAsia="標楷體"/>
          <w:color w:val="000000" w:themeColor="text1"/>
          <w:kern w:val="0"/>
          <w:sz w:val="28"/>
          <w:szCs w:val="22"/>
        </w:rPr>
        <w:t>；</w:t>
      </w:r>
      <w:r w:rsidRPr="0032186E">
        <w:rPr>
          <w:rFonts w:eastAsia="標楷體" w:hint="eastAsia"/>
          <w:color w:val="000000" w:themeColor="text1"/>
          <w:kern w:val="0"/>
          <w:sz w:val="28"/>
          <w:szCs w:val="22"/>
        </w:rPr>
        <w:t>資通與視聽產品</w:t>
      </w:r>
      <w:r w:rsidRPr="0032186E">
        <w:rPr>
          <w:rFonts w:eastAsia="標楷體" w:hint="eastAsia"/>
          <w:color w:val="000000" w:themeColor="text1"/>
          <w:kern w:val="0"/>
          <w:sz w:val="28"/>
          <w:szCs w:val="22"/>
        </w:rPr>
        <w:t>23.9</w:t>
      </w:r>
      <w:r w:rsidRPr="0032186E">
        <w:rPr>
          <w:rFonts w:eastAsia="標楷體" w:hint="eastAsia"/>
          <w:color w:val="000000" w:themeColor="text1"/>
          <w:kern w:val="0"/>
          <w:sz w:val="28"/>
          <w:szCs w:val="22"/>
        </w:rPr>
        <w:t>億美元，比重</w:t>
      </w:r>
      <w:r w:rsidRPr="0032186E">
        <w:rPr>
          <w:rFonts w:eastAsia="標楷體" w:hint="eastAsia"/>
          <w:color w:val="000000" w:themeColor="text1"/>
          <w:kern w:val="0"/>
          <w:sz w:val="28"/>
          <w:szCs w:val="22"/>
        </w:rPr>
        <w:t>10.5</w:t>
      </w:r>
      <w:r w:rsidRPr="0032186E">
        <w:rPr>
          <w:rFonts w:eastAsia="標楷體"/>
          <w:color w:val="000000" w:themeColor="text1"/>
          <w:kern w:val="0"/>
          <w:sz w:val="28"/>
          <w:szCs w:val="22"/>
        </w:rPr>
        <w:t>%</w:t>
      </w:r>
      <w:r w:rsidRPr="0032186E">
        <w:rPr>
          <w:rFonts w:eastAsia="標楷體"/>
          <w:color w:val="000000" w:themeColor="text1"/>
          <w:kern w:val="0"/>
          <w:sz w:val="28"/>
          <w:szCs w:val="22"/>
        </w:rPr>
        <w:t>，</w:t>
      </w:r>
      <w:r w:rsidRPr="0032186E">
        <w:rPr>
          <w:rFonts w:eastAsia="標楷體" w:hint="eastAsia"/>
          <w:color w:val="000000" w:themeColor="text1"/>
          <w:kern w:val="0"/>
          <w:sz w:val="28"/>
          <w:szCs w:val="22"/>
        </w:rPr>
        <w:t>增加</w:t>
      </w:r>
      <w:r w:rsidRPr="0032186E">
        <w:rPr>
          <w:rFonts w:eastAsia="標楷體" w:hint="eastAsia"/>
          <w:color w:val="000000" w:themeColor="text1"/>
          <w:kern w:val="0"/>
          <w:sz w:val="28"/>
          <w:szCs w:val="22"/>
        </w:rPr>
        <w:t>26.3</w:t>
      </w:r>
      <w:r w:rsidRPr="0032186E">
        <w:rPr>
          <w:rFonts w:eastAsia="標楷體"/>
          <w:color w:val="000000" w:themeColor="text1"/>
          <w:kern w:val="0"/>
          <w:sz w:val="28"/>
          <w:szCs w:val="22"/>
        </w:rPr>
        <w:t>%</w:t>
      </w:r>
      <w:r w:rsidRPr="0032186E">
        <w:rPr>
          <w:rFonts w:eastAsia="標楷體"/>
          <w:color w:val="000000" w:themeColor="text1"/>
          <w:kern w:val="0"/>
          <w:sz w:val="28"/>
          <w:szCs w:val="22"/>
        </w:rPr>
        <w:t>；基本金屬及其製品</w:t>
      </w:r>
      <w:r w:rsidRPr="0032186E">
        <w:rPr>
          <w:rFonts w:eastAsia="標楷體" w:hint="eastAsia"/>
          <w:color w:val="000000" w:themeColor="text1"/>
          <w:kern w:val="0"/>
          <w:sz w:val="28"/>
          <w:szCs w:val="22"/>
        </w:rPr>
        <w:t>20.8</w:t>
      </w:r>
      <w:r w:rsidRPr="0032186E">
        <w:rPr>
          <w:rFonts w:eastAsia="標楷體" w:hint="eastAsia"/>
          <w:color w:val="000000" w:themeColor="text1"/>
          <w:kern w:val="0"/>
          <w:sz w:val="28"/>
          <w:szCs w:val="22"/>
        </w:rPr>
        <w:t>億美元，比重</w:t>
      </w:r>
      <w:r w:rsidRPr="0032186E">
        <w:rPr>
          <w:rFonts w:eastAsia="標楷體" w:hint="eastAsia"/>
          <w:color w:val="000000" w:themeColor="text1"/>
          <w:kern w:val="0"/>
          <w:sz w:val="28"/>
          <w:szCs w:val="22"/>
        </w:rPr>
        <w:t>9.2</w:t>
      </w:r>
      <w:r w:rsidRPr="0032186E">
        <w:rPr>
          <w:rFonts w:eastAsia="標楷體"/>
          <w:color w:val="000000" w:themeColor="text1"/>
          <w:kern w:val="0"/>
          <w:sz w:val="28"/>
          <w:szCs w:val="22"/>
        </w:rPr>
        <w:t>%</w:t>
      </w:r>
      <w:r w:rsidRPr="0032186E">
        <w:rPr>
          <w:rFonts w:eastAsia="標楷體"/>
          <w:color w:val="000000" w:themeColor="text1"/>
          <w:kern w:val="0"/>
          <w:sz w:val="28"/>
          <w:szCs w:val="22"/>
        </w:rPr>
        <w:t>，</w:t>
      </w:r>
      <w:r w:rsidRPr="0032186E">
        <w:rPr>
          <w:rFonts w:eastAsia="標楷體" w:hint="eastAsia"/>
          <w:color w:val="000000" w:themeColor="text1"/>
          <w:kern w:val="0"/>
          <w:sz w:val="28"/>
          <w:szCs w:val="22"/>
        </w:rPr>
        <w:t>增加</w:t>
      </w:r>
      <w:r w:rsidRPr="0032186E">
        <w:rPr>
          <w:rFonts w:eastAsia="標楷體" w:hint="eastAsia"/>
          <w:color w:val="000000" w:themeColor="text1"/>
          <w:kern w:val="0"/>
          <w:sz w:val="28"/>
          <w:szCs w:val="22"/>
        </w:rPr>
        <w:t>35.4</w:t>
      </w:r>
      <w:r w:rsidRPr="0032186E">
        <w:rPr>
          <w:rFonts w:eastAsia="標楷體"/>
          <w:color w:val="000000" w:themeColor="text1"/>
          <w:kern w:val="0"/>
          <w:sz w:val="28"/>
          <w:szCs w:val="22"/>
        </w:rPr>
        <w:t>%</w:t>
      </w:r>
      <w:r w:rsidRPr="0032186E">
        <w:rPr>
          <w:rFonts w:eastAsia="標楷體"/>
          <w:color w:val="000000" w:themeColor="text1"/>
          <w:kern w:val="0"/>
          <w:sz w:val="28"/>
          <w:szCs w:val="22"/>
        </w:rPr>
        <w:t>。</w:t>
      </w:r>
    </w:p>
    <w:p w:rsidR="0032186E" w:rsidRPr="0032186E" w:rsidRDefault="0032186E" w:rsidP="0032186E">
      <w:pPr>
        <w:numPr>
          <w:ilvl w:val="0"/>
          <w:numId w:val="11"/>
        </w:numPr>
        <w:snapToGrid w:val="0"/>
        <w:spacing w:beforeLines="50" w:before="180" w:line="300" w:lineRule="auto"/>
        <w:ind w:left="851" w:right="-142" w:hanging="567"/>
        <w:jc w:val="both"/>
        <w:rPr>
          <w:rFonts w:eastAsia="標楷體"/>
          <w:color w:val="000000" w:themeColor="text1"/>
          <w:kern w:val="0"/>
          <w:sz w:val="28"/>
          <w:szCs w:val="22"/>
        </w:rPr>
      </w:pPr>
      <w:r w:rsidRPr="0032186E">
        <w:rPr>
          <w:rFonts w:eastAsia="標楷體" w:hint="eastAsia"/>
          <w:color w:val="000000" w:themeColor="text1"/>
          <w:kern w:val="0"/>
          <w:sz w:val="28"/>
          <w:szCs w:val="22"/>
        </w:rPr>
        <w:t>2</w:t>
      </w:r>
      <w:r w:rsidRPr="0032186E">
        <w:rPr>
          <w:rFonts w:eastAsia="標楷體" w:hint="eastAsia"/>
          <w:color w:val="000000" w:themeColor="text1"/>
          <w:kern w:val="0"/>
          <w:sz w:val="28"/>
          <w:szCs w:val="22"/>
        </w:rPr>
        <w:t>月進口前</w:t>
      </w:r>
      <w:r w:rsidRPr="0032186E">
        <w:rPr>
          <w:rFonts w:eastAsia="標楷體"/>
          <w:color w:val="000000" w:themeColor="text1"/>
          <w:kern w:val="0"/>
          <w:sz w:val="28"/>
          <w:szCs w:val="22"/>
        </w:rPr>
        <w:t>3</w:t>
      </w:r>
      <w:r w:rsidRPr="0032186E">
        <w:rPr>
          <w:rFonts w:eastAsia="標楷體"/>
          <w:color w:val="000000" w:themeColor="text1"/>
          <w:kern w:val="0"/>
          <w:sz w:val="28"/>
          <w:szCs w:val="22"/>
        </w:rPr>
        <w:t>大</w:t>
      </w:r>
      <w:r w:rsidRPr="0032186E">
        <w:rPr>
          <w:rFonts w:eastAsia="標楷體" w:hint="eastAsia"/>
          <w:color w:val="000000" w:themeColor="text1"/>
          <w:kern w:val="0"/>
          <w:sz w:val="28"/>
          <w:szCs w:val="22"/>
        </w:rPr>
        <w:t>貨品</w:t>
      </w:r>
      <w:r w:rsidRPr="0032186E">
        <w:rPr>
          <w:rFonts w:eastAsia="標楷體"/>
          <w:color w:val="000000" w:themeColor="text1"/>
          <w:kern w:val="0"/>
          <w:sz w:val="28"/>
          <w:szCs w:val="22"/>
        </w:rPr>
        <w:t>依序為：</w:t>
      </w:r>
      <w:r w:rsidRPr="0032186E">
        <w:rPr>
          <w:rFonts w:eastAsia="標楷體" w:hint="eastAsia"/>
          <w:color w:val="000000" w:themeColor="text1"/>
          <w:kern w:val="0"/>
          <w:sz w:val="28"/>
          <w:szCs w:val="22"/>
        </w:rPr>
        <w:t>礦產品</w:t>
      </w:r>
      <w:r w:rsidRPr="0032186E">
        <w:rPr>
          <w:rFonts w:eastAsia="標楷體" w:hint="eastAsia"/>
          <w:color w:val="000000" w:themeColor="text1"/>
          <w:kern w:val="0"/>
          <w:sz w:val="28"/>
          <w:szCs w:val="22"/>
        </w:rPr>
        <w:t>37.0</w:t>
      </w:r>
      <w:r w:rsidRPr="0032186E">
        <w:rPr>
          <w:rFonts w:eastAsia="標楷體" w:hint="eastAsia"/>
          <w:color w:val="000000" w:themeColor="text1"/>
          <w:kern w:val="0"/>
          <w:sz w:val="28"/>
          <w:szCs w:val="22"/>
        </w:rPr>
        <w:t>億美元，</w:t>
      </w:r>
      <w:r w:rsidRPr="0032186E">
        <w:rPr>
          <w:rFonts w:eastAsia="標楷體"/>
          <w:color w:val="000000" w:themeColor="text1"/>
          <w:kern w:val="0"/>
          <w:sz w:val="28"/>
          <w:szCs w:val="22"/>
        </w:rPr>
        <w:t>占進口總值</w:t>
      </w:r>
      <w:r w:rsidRPr="0032186E">
        <w:rPr>
          <w:rFonts w:eastAsia="標楷體" w:hint="eastAsia"/>
          <w:color w:val="000000" w:themeColor="text1"/>
          <w:kern w:val="0"/>
          <w:sz w:val="28"/>
          <w:szCs w:val="22"/>
        </w:rPr>
        <w:t>19.1</w:t>
      </w:r>
      <w:r w:rsidRPr="0032186E">
        <w:rPr>
          <w:rFonts w:eastAsia="標楷體"/>
          <w:color w:val="000000" w:themeColor="text1"/>
          <w:kern w:val="0"/>
          <w:sz w:val="28"/>
          <w:szCs w:val="22"/>
        </w:rPr>
        <w:t>%</w:t>
      </w:r>
      <w:r w:rsidRPr="0032186E">
        <w:rPr>
          <w:rFonts w:eastAsia="標楷體"/>
          <w:color w:val="000000" w:themeColor="text1"/>
          <w:kern w:val="0"/>
          <w:sz w:val="28"/>
          <w:szCs w:val="22"/>
        </w:rPr>
        <w:t>，較上年同月</w:t>
      </w:r>
      <w:r w:rsidRPr="0032186E">
        <w:rPr>
          <w:rFonts w:eastAsia="標楷體" w:hint="eastAsia"/>
          <w:color w:val="000000" w:themeColor="text1"/>
          <w:kern w:val="0"/>
          <w:sz w:val="28"/>
          <w:szCs w:val="22"/>
        </w:rPr>
        <w:t>增加</w:t>
      </w:r>
      <w:r w:rsidRPr="0032186E">
        <w:rPr>
          <w:rFonts w:eastAsia="標楷體" w:hint="eastAsia"/>
          <w:color w:val="000000" w:themeColor="text1"/>
          <w:kern w:val="0"/>
          <w:sz w:val="28"/>
          <w:szCs w:val="22"/>
        </w:rPr>
        <w:t>72.4</w:t>
      </w:r>
      <w:r w:rsidRPr="0032186E">
        <w:rPr>
          <w:rFonts w:eastAsia="標楷體"/>
          <w:color w:val="000000" w:themeColor="text1"/>
          <w:kern w:val="0"/>
          <w:sz w:val="28"/>
          <w:szCs w:val="22"/>
        </w:rPr>
        <w:t>%</w:t>
      </w:r>
      <w:r w:rsidRPr="0032186E">
        <w:rPr>
          <w:rFonts w:eastAsia="標楷體"/>
          <w:color w:val="000000" w:themeColor="text1"/>
          <w:kern w:val="0"/>
          <w:sz w:val="28"/>
          <w:szCs w:val="22"/>
        </w:rPr>
        <w:t>；</w:t>
      </w:r>
      <w:r w:rsidRPr="0032186E">
        <w:rPr>
          <w:rFonts w:eastAsia="標楷體" w:hint="eastAsia"/>
          <w:color w:val="000000" w:themeColor="text1"/>
          <w:kern w:val="0"/>
          <w:sz w:val="28"/>
          <w:szCs w:val="22"/>
        </w:rPr>
        <w:t>電子零組件</w:t>
      </w:r>
      <w:r w:rsidRPr="0032186E">
        <w:rPr>
          <w:rFonts w:eastAsia="標楷體" w:hint="eastAsia"/>
          <w:color w:val="000000" w:themeColor="text1"/>
          <w:kern w:val="0"/>
          <w:sz w:val="28"/>
          <w:szCs w:val="22"/>
        </w:rPr>
        <w:t>34.8</w:t>
      </w:r>
      <w:r w:rsidRPr="0032186E">
        <w:rPr>
          <w:rFonts w:eastAsia="標楷體" w:hint="eastAsia"/>
          <w:color w:val="000000" w:themeColor="text1"/>
          <w:kern w:val="0"/>
          <w:sz w:val="28"/>
          <w:szCs w:val="22"/>
        </w:rPr>
        <w:t>億美元，比重</w:t>
      </w:r>
      <w:r w:rsidRPr="0032186E">
        <w:rPr>
          <w:rFonts w:eastAsia="標楷體" w:hint="eastAsia"/>
          <w:color w:val="000000" w:themeColor="text1"/>
          <w:kern w:val="0"/>
          <w:sz w:val="28"/>
          <w:szCs w:val="22"/>
        </w:rPr>
        <w:t>18.0</w:t>
      </w:r>
      <w:r w:rsidRPr="0032186E">
        <w:rPr>
          <w:rFonts w:eastAsia="標楷體"/>
          <w:color w:val="000000" w:themeColor="text1"/>
          <w:kern w:val="0"/>
          <w:sz w:val="28"/>
          <w:szCs w:val="22"/>
        </w:rPr>
        <w:t>%</w:t>
      </w:r>
      <w:r w:rsidRPr="0032186E">
        <w:rPr>
          <w:rFonts w:eastAsia="標楷體"/>
          <w:color w:val="000000" w:themeColor="text1"/>
          <w:kern w:val="0"/>
          <w:sz w:val="28"/>
          <w:szCs w:val="22"/>
        </w:rPr>
        <w:t>，</w:t>
      </w:r>
      <w:r w:rsidRPr="0032186E">
        <w:rPr>
          <w:rFonts w:eastAsia="標楷體" w:hint="eastAsia"/>
          <w:color w:val="000000" w:themeColor="text1"/>
          <w:kern w:val="0"/>
          <w:sz w:val="28"/>
          <w:szCs w:val="22"/>
        </w:rPr>
        <w:t>增加</w:t>
      </w:r>
      <w:r w:rsidRPr="0032186E">
        <w:rPr>
          <w:rFonts w:eastAsia="標楷體" w:hint="eastAsia"/>
          <w:color w:val="000000" w:themeColor="text1"/>
          <w:kern w:val="0"/>
          <w:sz w:val="28"/>
          <w:szCs w:val="22"/>
        </w:rPr>
        <w:t>33.1</w:t>
      </w:r>
      <w:r w:rsidRPr="0032186E">
        <w:rPr>
          <w:rFonts w:eastAsia="標楷體"/>
          <w:color w:val="000000" w:themeColor="text1"/>
          <w:kern w:val="0"/>
          <w:sz w:val="28"/>
          <w:szCs w:val="22"/>
        </w:rPr>
        <w:t>%</w:t>
      </w:r>
      <w:r w:rsidRPr="0032186E">
        <w:rPr>
          <w:rFonts w:eastAsia="標楷體"/>
          <w:color w:val="000000" w:themeColor="text1"/>
          <w:kern w:val="0"/>
          <w:sz w:val="28"/>
          <w:szCs w:val="22"/>
        </w:rPr>
        <w:t>；機械</w:t>
      </w:r>
      <w:r w:rsidRPr="0032186E">
        <w:rPr>
          <w:rFonts w:eastAsia="標楷體" w:hint="eastAsia"/>
          <w:color w:val="000000" w:themeColor="text1"/>
          <w:kern w:val="0"/>
          <w:sz w:val="28"/>
          <w:szCs w:val="22"/>
        </w:rPr>
        <w:t>22.3</w:t>
      </w:r>
      <w:r w:rsidRPr="0032186E">
        <w:rPr>
          <w:rFonts w:eastAsia="標楷體" w:hint="eastAsia"/>
          <w:color w:val="000000" w:themeColor="text1"/>
          <w:kern w:val="0"/>
          <w:sz w:val="28"/>
          <w:szCs w:val="22"/>
        </w:rPr>
        <w:t>億美元，比重</w:t>
      </w:r>
      <w:r w:rsidRPr="0032186E">
        <w:rPr>
          <w:rFonts w:eastAsia="標楷體" w:hint="eastAsia"/>
          <w:color w:val="000000" w:themeColor="text1"/>
          <w:kern w:val="0"/>
          <w:sz w:val="28"/>
          <w:szCs w:val="22"/>
        </w:rPr>
        <w:t>11.6</w:t>
      </w:r>
      <w:r w:rsidRPr="0032186E">
        <w:rPr>
          <w:rFonts w:eastAsia="標楷體"/>
          <w:color w:val="000000" w:themeColor="text1"/>
          <w:kern w:val="0"/>
          <w:sz w:val="28"/>
          <w:szCs w:val="22"/>
        </w:rPr>
        <w:t>%</w:t>
      </w:r>
      <w:r w:rsidRPr="0032186E">
        <w:rPr>
          <w:rFonts w:eastAsia="標楷體"/>
          <w:color w:val="000000" w:themeColor="text1"/>
          <w:kern w:val="0"/>
          <w:sz w:val="28"/>
          <w:szCs w:val="22"/>
        </w:rPr>
        <w:t>，</w:t>
      </w:r>
      <w:r w:rsidRPr="0032186E">
        <w:rPr>
          <w:rFonts w:eastAsia="標楷體" w:hint="eastAsia"/>
          <w:color w:val="000000" w:themeColor="text1"/>
          <w:kern w:val="0"/>
          <w:sz w:val="28"/>
          <w:szCs w:val="22"/>
        </w:rPr>
        <w:t>增加</w:t>
      </w:r>
      <w:r w:rsidRPr="0032186E">
        <w:rPr>
          <w:rFonts w:eastAsia="標楷體" w:hint="eastAsia"/>
          <w:color w:val="000000" w:themeColor="text1"/>
          <w:kern w:val="0"/>
          <w:sz w:val="28"/>
          <w:szCs w:val="22"/>
        </w:rPr>
        <w:t>41.2</w:t>
      </w:r>
      <w:r w:rsidRPr="0032186E">
        <w:rPr>
          <w:rFonts w:eastAsia="標楷體"/>
          <w:color w:val="000000" w:themeColor="text1"/>
          <w:kern w:val="0"/>
          <w:sz w:val="28"/>
          <w:szCs w:val="22"/>
        </w:rPr>
        <w:t>%</w:t>
      </w:r>
      <w:r w:rsidRPr="0032186E">
        <w:rPr>
          <w:rFonts w:eastAsia="標楷體"/>
          <w:color w:val="000000" w:themeColor="text1"/>
          <w:kern w:val="0"/>
          <w:sz w:val="28"/>
          <w:szCs w:val="22"/>
        </w:rPr>
        <w:t>。</w:t>
      </w:r>
    </w:p>
    <w:p w:rsidR="0032186E" w:rsidRPr="0032186E" w:rsidRDefault="0032186E" w:rsidP="0032186E">
      <w:pPr>
        <w:snapToGrid w:val="0"/>
        <w:spacing w:before="100" w:beforeAutospacing="1" w:line="400" w:lineRule="exact"/>
        <w:ind w:right="-153"/>
        <w:jc w:val="center"/>
        <w:rPr>
          <w:rFonts w:eastAsia="標楷體"/>
          <w:color w:val="000000" w:themeColor="text1"/>
        </w:rPr>
      </w:pPr>
      <w:r w:rsidRPr="0032186E">
        <w:rPr>
          <w:rFonts w:eastAsia="標楷體"/>
          <w:b/>
          <w:bCs/>
          <w:color w:val="000000" w:themeColor="text1"/>
          <w:sz w:val="28"/>
        </w:rPr>
        <w:t>表</w:t>
      </w:r>
      <w:r w:rsidRPr="0032186E">
        <w:rPr>
          <w:rFonts w:eastAsia="標楷體"/>
          <w:b/>
          <w:bCs/>
          <w:color w:val="000000" w:themeColor="text1"/>
          <w:sz w:val="28"/>
        </w:rPr>
        <w:t>2-4-3</w:t>
      </w:r>
      <w:r w:rsidRPr="0032186E">
        <w:rPr>
          <w:rFonts w:eastAsia="標楷體"/>
          <w:b/>
          <w:bCs/>
          <w:color w:val="000000" w:themeColor="text1"/>
          <w:sz w:val="28"/>
        </w:rPr>
        <w:t xml:space="preserve">　　</w:t>
      </w:r>
      <w:r w:rsidRPr="0032186E">
        <w:rPr>
          <w:rFonts w:eastAsia="標楷體"/>
          <w:b/>
          <w:bCs/>
          <w:color w:val="000000" w:themeColor="text1"/>
          <w:sz w:val="28"/>
        </w:rPr>
        <w:t>10</w:t>
      </w:r>
      <w:r w:rsidRPr="0032186E">
        <w:rPr>
          <w:rFonts w:eastAsia="標楷體" w:hint="eastAsia"/>
          <w:b/>
          <w:bCs/>
          <w:color w:val="000000" w:themeColor="text1"/>
          <w:sz w:val="28"/>
        </w:rPr>
        <w:t>6</w:t>
      </w:r>
      <w:r w:rsidRPr="0032186E">
        <w:rPr>
          <w:rFonts w:eastAsia="標楷體"/>
          <w:b/>
          <w:bCs/>
          <w:color w:val="000000" w:themeColor="text1"/>
          <w:sz w:val="28"/>
        </w:rPr>
        <w:t>年</w:t>
      </w:r>
      <w:r w:rsidRPr="0032186E">
        <w:rPr>
          <w:rFonts w:eastAsia="標楷體" w:hint="eastAsia"/>
          <w:b/>
          <w:bCs/>
          <w:color w:val="000000" w:themeColor="text1"/>
          <w:sz w:val="28"/>
        </w:rPr>
        <w:t>2</w:t>
      </w:r>
      <w:r w:rsidRPr="0032186E">
        <w:rPr>
          <w:rFonts w:eastAsia="標楷體"/>
          <w:b/>
          <w:bCs/>
          <w:color w:val="000000" w:themeColor="text1"/>
          <w:sz w:val="28"/>
        </w:rPr>
        <w:t>月</w:t>
      </w:r>
      <w:r w:rsidRPr="0032186E">
        <w:rPr>
          <w:rFonts w:eastAsia="標楷體" w:hint="eastAsia"/>
          <w:b/>
          <w:bCs/>
          <w:color w:val="000000" w:themeColor="text1"/>
          <w:sz w:val="28"/>
        </w:rPr>
        <w:t>主要</w:t>
      </w:r>
      <w:r w:rsidRPr="0032186E">
        <w:rPr>
          <w:rFonts w:eastAsia="標楷體"/>
          <w:b/>
          <w:bCs/>
          <w:color w:val="000000" w:themeColor="text1"/>
          <w:sz w:val="28"/>
        </w:rPr>
        <w:t>出進口</w:t>
      </w:r>
      <w:r w:rsidRPr="0032186E">
        <w:rPr>
          <w:rFonts w:eastAsia="標楷體" w:hint="eastAsia"/>
          <w:b/>
          <w:bCs/>
          <w:color w:val="000000" w:themeColor="text1"/>
          <w:sz w:val="28"/>
        </w:rPr>
        <w:t>貿易結構</w:t>
      </w:r>
    </w:p>
    <w:p w:rsidR="0032186E" w:rsidRPr="0032186E" w:rsidRDefault="0032186E" w:rsidP="0032186E">
      <w:pPr>
        <w:snapToGrid w:val="0"/>
        <w:spacing w:line="300" w:lineRule="auto"/>
        <w:ind w:right="-510"/>
        <w:jc w:val="right"/>
        <w:rPr>
          <w:rFonts w:eastAsia="標楷體"/>
          <w:color w:val="000000" w:themeColor="text1"/>
        </w:rPr>
      </w:pPr>
      <w:r w:rsidRPr="0032186E">
        <w:rPr>
          <w:rFonts w:eastAsia="標楷體"/>
          <w:color w:val="000000" w:themeColor="text1"/>
        </w:rPr>
        <w:t>單位：百萬美元；</w:t>
      </w:r>
      <w:r w:rsidRPr="0032186E">
        <w:rPr>
          <w:rFonts w:eastAsia="標楷體" w:hint="eastAsia"/>
          <w:color w:val="000000" w:themeColor="text1"/>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32186E" w:rsidRPr="0032186E" w:rsidTr="000E7637">
        <w:trPr>
          <w:trHeight w:val="458"/>
        </w:trPr>
        <w:tc>
          <w:tcPr>
            <w:tcW w:w="2030" w:type="dxa"/>
            <w:tcBorders>
              <w:top w:val="single" w:sz="4" w:space="0" w:color="auto"/>
              <w:left w:val="nil"/>
              <w:bottom w:val="single" w:sz="4" w:space="0" w:color="auto"/>
              <w:right w:val="single" w:sz="4" w:space="0" w:color="auto"/>
            </w:tcBorders>
            <w:vAlign w:val="center"/>
          </w:tcPr>
          <w:p w:rsidR="0032186E" w:rsidRPr="0032186E" w:rsidRDefault="0032186E" w:rsidP="000E7637">
            <w:pPr>
              <w:snapToGrid w:val="0"/>
              <w:ind w:left="28"/>
              <w:jc w:val="center"/>
              <w:rPr>
                <w:rFonts w:eastAsia="標楷體"/>
                <w:color w:val="000000" w:themeColor="text1"/>
                <w:sz w:val="22"/>
              </w:rPr>
            </w:pPr>
            <w:r w:rsidRPr="0032186E">
              <w:rPr>
                <w:rFonts w:eastAsia="標楷體"/>
                <w:color w:val="000000" w:themeColor="text1"/>
                <w:sz w:val="22"/>
              </w:rPr>
              <w:t>出口</w:t>
            </w:r>
          </w:p>
        </w:tc>
        <w:tc>
          <w:tcPr>
            <w:tcW w:w="1080"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snapToGrid w:val="0"/>
              <w:ind w:left="28"/>
              <w:jc w:val="center"/>
              <w:rPr>
                <w:rFonts w:eastAsia="標楷體"/>
                <w:color w:val="000000" w:themeColor="text1"/>
                <w:sz w:val="22"/>
              </w:rPr>
            </w:pPr>
            <w:r w:rsidRPr="0032186E">
              <w:rPr>
                <w:rFonts w:eastAsia="標楷體"/>
                <w:color w:val="000000" w:themeColor="text1"/>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snapToGrid w:val="0"/>
              <w:ind w:left="28"/>
              <w:jc w:val="center"/>
              <w:rPr>
                <w:rFonts w:eastAsia="標楷體"/>
                <w:color w:val="000000" w:themeColor="text1"/>
                <w:sz w:val="22"/>
              </w:rPr>
            </w:pPr>
            <w:r w:rsidRPr="0032186E">
              <w:rPr>
                <w:rFonts w:eastAsia="標楷體"/>
                <w:color w:val="000000" w:themeColor="text1"/>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snapToGrid w:val="0"/>
              <w:ind w:left="28"/>
              <w:jc w:val="center"/>
              <w:rPr>
                <w:rFonts w:eastAsia="標楷體"/>
                <w:color w:val="000000" w:themeColor="text1"/>
                <w:sz w:val="22"/>
              </w:rPr>
            </w:pPr>
            <w:r w:rsidRPr="0032186E">
              <w:rPr>
                <w:rFonts w:eastAsia="標楷體"/>
                <w:color w:val="000000" w:themeColor="text1"/>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32186E" w:rsidRPr="0032186E" w:rsidRDefault="0032186E" w:rsidP="000E7637">
            <w:pPr>
              <w:snapToGrid w:val="0"/>
              <w:ind w:left="28"/>
              <w:jc w:val="center"/>
              <w:rPr>
                <w:rFonts w:eastAsia="標楷體"/>
                <w:color w:val="000000" w:themeColor="text1"/>
                <w:sz w:val="22"/>
              </w:rPr>
            </w:pPr>
            <w:r w:rsidRPr="0032186E">
              <w:rPr>
                <w:rFonts w:eastAsia="標楷體"/>
                <w:color w:val="000000" w:themeColor="text1"/>
                <w:sz w:val="22"/>
              </w:rPr>
              <w:t>進口</w:t>
            </w:r>
          </w:p>
        </w:tc>
        <w:tc>
          <w:tcPr>
            <w:tcW w:w="1071"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snapToGrid w:val="0"/>
              <w:ind w:left="28"/>
              <w:jc w:val="center"/>
              <w:rPr>
                <w:rFonts w:eastAsia="標楷體"/>
                <w:color w:val="000000" w:themeColor="text1"/>
                <w:sz w:val="22"/>
              </w:rPr>
            </w:pPr>
            <w:r w:rsidRPr="0032186E">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32186E" w:rsidRPr="0032186E" w:rsidRDefault="0032186E" w:rsidP="000E7637">
            <w:pPr>
              <w:snapToGrid w:val="0"/>
              <w:ind w:left="28"/>
              <w:jc w:val="center"/>
              <w:rPr>
                <w:rFonts w:eastAsia="標楷體"/>
                <w:color w:val="000000" w:themeColor="text1"/>
                <w:sz w:val="22"/>
              </w:rPr>
            </w:pPr>
            <w:r w:rsidRPr="0032186E">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tcPr>
          <w:p w:rsidR="0032186E" w:rsidRPr="0032186E" w:rsidRDefault="0032186E" w:rsidP="000E7637">
            <w:pPr>
              <w:snapToGrid w:val="0"/>
              <w:ind w:left="28"/>
              <w:jc w:val="center"/>
              <w:rPr>
                <w:rFonts w:eastAsia="標楷體"/>
                <w:color w:val="000000" w:themeColor="text1"/>
                <w:sz w:val="22"/>
              </w:rPr>
            </w:pPr>
            <w:r w:rsidRPr="0032186E">
              <w:rPr>
                <w:rFonts w:eastAsia="標楷體"/>
                <w:color w:val="000000" w:themeColor="text1"/>
                <w:sz w:val="22"/>
              </w:rPr>
              <w:t>年增率</w:t>
            </w:r>
          </w:p>
        </w:tc>
      </w:tr>
      <w:tr w:rsidR="0032186E" w:rsidRPr="0032186E" w:rsidTr="000E7637">
        <w:trPr>
          <w:trHeight w:val="580"/>
        </w:trPr>
        <w:tc>
          <w:tcPr>
            <w:tcW w:w="2030" w:type="dxa"/>
            <w:tcBorders>
              <w:top w:val="single" w:sz="4" w:space="0" w:color="auto"/>
              <w:left w:val="nil"/>
              <w:bottom w:val="nil"/>
              <w:right w:val="single" w:sz="4" w:space="0" w:color="auto"/>
            </w:tcBorders>
            <w:vAlign w:val="center"/>
          </w:tcPr>
          <w:p w:rsidR="0032186E" w:rsidRPr="0032186E" w:rsidRDefault="0032186E" w:rsidP="000E7637">
            <w:pPr>
              <w:topLinePunct/>
              <w:jc w:val="both"/>
              <w:rPr>
                <w:rFonts w:eastAsia="標楷體"/>
                <w:bCs/>
                <w:color w:val="000000" w:themeColor="text1"/>
                <w:szCs w:val="20"/>
              </w:rPr>
            </w:pPr>
            <w:r w:rsidRPr="0032186E">
              <w:rPr>
                <w:rFonts w:eastAsia="標楷體"/>
                <w:bCs/>
                <w:color w:val="000000" w:themeColor="text1"/>
                <w:szCs w:val="20"/>
              </w:rPr>
              <w:t>電子</w:t>
            </w:r>
            <w:r w:rsidRPr="0032186E">
              <w:rPr>
                <w:rFonts w:eastAsia="標楷體" w:hint="eastAsia"/>
                <w:bCs/>
                <w:color w:val="000000" w:themeColor="text1"/>
                <w:szCs w:val="20"/>
              </w:rPr>
              <w:t>零組件</w:t>
            </w:r>
          </w:p>
        </w:tc>
        <w:tc>
          <w:tcPr>
            <w:tcW w:w="1080" w:type="dxa"/>
            <w:tcBorders>
              <w:top w:val="single" w:sz="4" w:space="0" w:color="auto"/>
              <w:left w:val="single" w:sz="4" w:space="0" w:color="auto"/>
              <w:bottom w:val="nil"/>
              <w:right w:val="nil"/>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7,410</w:t>
            </w:r>
          </w:p>
        </w:tc>
        <w:tc>
          <w:tcPr>
            <w:tcW w:w="784" w:type="dxa"/>
            <w:tcBorders>
              <w:top w:val="single" w:sz="4" w:space="0" w:color="auto"/>
              <w:left w:val="single" w:sz="4" w:space="0" w:color="auto"/>
              <w:bottom w:val="nil"/>
              <w:right w:val="sing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color w:val="000000" w:themeColor="text1"/>
              </w:rPr>
              <w:t>3</w:t>
            </w:r>
            <w:r w:rsidRPr="0032186E">
              <w:rPr>
                <w:rFonts w:eastAsia="細明體" w:hint="eastAsia"/>
                <w:color w:val="000000" w:themeColor="text1"/>
              </w:rPr>
              <w:t>2.7</w:t>
            </w:r>
          </w:p>
        </w:tc>
        <w:tc>
          <w:tcPr>
            <w:tcW w:w="855" w:type="dxa"/>
            <w:tcBorders>
              <w:top w:val="single" w:sz="4" w:space="0" w:color="auto"/>
              <w:left w:val="nil"/>
              <w:bottom w:val="nil"/>
              <w:right w:val="doub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29.7</w:t>
            </w:r>
          </w:p>
        </w:tc>
        <w:tc>
          <w:tcPr>
            <w:tcW w:w="2141" w:type="dxa"/>
            <w:tcBorders>
              <w:top w:val="single" w:sz="4" w:space="0" w:color="auto"/>
              <w:left w:val="double" w:sz="4" w:space="0" w:color="auto"/>
              <w:bottom w:val="nil"/>
              <w:right w:val="single" w:sz="4" w:space="0" w:color="auto"/>
            </w:tcBorders>
            <w:vAlign w:val="center"/>
          </w:tcPr>
          <w:p w:rsidR="0032186E" w:rsidRPr="0032186E" w:rsidRDefault="0032186E" w:rsidP="000E7637">
            <w:pPr>
              <w:topLinePunct/>
              <w:rPr>
                <w:rFonts w:eastAsia="標楷體"/>
                <w:bCs/>
                <w:color w:val="000000" w:themeColor="text1"/>
                <w:kern w:val="0"/>
                <w:szCs w:val="20"/>
              </w:rPr>
            </w:pPr>
            <w:r w:rsidRPr="0032186E">
              <w:rPr>
                <w:rFonts w:eastAsia="標楷體"/>
                <w:bCs/>
                <w:color w:val="000000" w:themeColor="text1"/>
                <w:szCs w:val="20"/>
              </w:rPr>
              <w:t>礦產品</w:t>
            </w:r>
          </w:p>
        </w:tc>
        <w:tc>
          <w:tcPr>
            <w:tcW w:w="1071" w:type="dxa"/>
            <w:tcBorders>
              <w:top w:val="single" w:sz="4" w:space="0" w:color="auto"/>
              <w:left w:val="single" w:sz="4" w:space="0" w:color="auto"/>
              <w:bottom w:val="nil"/>
              <w:right w:val="nil"/>
            </w:tcBorders>
            <w:vAlign w:val="center"/>
          </w:tcPr>
          <w:p w:rsidR="0032186E" w:rsidRPr="0032186E" w:rsidRDefault="0032186E" w:rsidP="000E7637">
            <w:pPr>
              <w:jc w:val="center"/>
              <w:rPr>
                <w:rFonts w:eastAsia="細明體"/>
                <w:color w:val="000000" w:themeColor="text1"/>
              </w:rPr>
            </w:pPr>
            <w:r w:rsidRPr="0032186E">
              <w:rPr>
                <w:rFonts w:eastAsia="細明體"/>
                <w:color w:val="000000" w:themeColor="text1"/>
              </w:rPr>
              <w:t>3,</w:t>
            </w:r>
            <w:r w:rsidRPr="0032186E">
              <w:rPr>
                <w:rFonts w:eastAsia="細明體" w:hint="eastAsia"/>
                <w:color w:val="000000" w:themeColor="text1"/>
              </w:rPr>
              <w:t>696</w:t>
            </w:r>
          </w:p>
        </w:tc>
        <w:tc>
          <w:tcPr>
            <w:tcW w:w="730" w:type="dxa"/>
            <w:tcBorders>
              <w:top w:val="single" w:sz="4" w:space="0" w:color="auto"/>
              <w:left w:val="single" w:sz="4" w:space="0" w:color="auto"/>
              <w:bottom w:val="nil"/>
              <w:right w:val="sing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color w:val="000000" w:themeColor="text1"/>
              </w:rPr>
              <w:t>1</w:t>
            </w:r>
            <w:r w:rsidRPr="0032186E">
              <w:rPr>
                <w:rFonts w:eastAsia="細明體" w:hint="eastAsia"/>
                <w:color w:val="000000" w:themeColor="text1"/>
              </w:rPr>
              <w:t>9.1</w:t>
            </w:r>
          </w:p>
        </w:tc>
        <w:tc>
          <w:tcPr>
            <w:tcW w:w="807" w:type="dxa"/>
            <w:tcBorders>
              <w:top w:val="single" w:sz="4" w:space="0" w:color="auto"/>
              <w:left w:val="nil"/>
              <w:bottom w:val="nil"/>
              <w:right w:val="nil"/>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72.4</w:t>
            </w:r>
          </w:p>
        </w:tc>
      </w:tr>
      <w:tr w:rsidR="0032186E" w:rsidRPr="0032186E" w:rsidTr="000E7637">
        <w:trPr>
          <w:trHeight w:val="580"/>
        </w:trPr>
        <w:tc>
          <w:tcPr>
            <w:tcW w:w="2030" w:type="dxa"/>
            <w:tcBorders>
              <w:top w:val="nil"/>
              <w:left w:val="nil"/>
              <w:bottom w:val="nil"/>
              <w:right w:val="single" w:sz="4" w:space="0" w:color="auto"/>
            </w:tcBorders>
            <w:vAlign w:val="center"/>
          </w:tcPr>
          <w:p w:rsidR="0032186E" w:rsidRPr="0032186E" w:rsidRDefault="0032186E" w:rsidP="000E7637">
            <w:pPr>
              <w:topLinePunct/>
              <w:jc w:val="both"/>
              <w:rPr>
                <w:rFonts w:eastAsia="標楷體"/>
                <w:bCs/>
                <w:color w:val="000000" w:themeColor="text1"/>
                <w:szCs w:val="20"/>
              </w:rPr>
            </w:pPr>
            <w:r w:rsidRPr="0032186E">
              <w:rPr>
                <w:rFonts w:eastAsia="標楷體" w:hint="eastAsia"/>
                <w:bCs/>
                <w:color w:val="000000" w:themeColor="text1"/>
                <w:szCs w:val="20"/>
              </w:rPr>
              <w:t>資通與視聽產品</w:t>
            </w:r>
          </w:p>
        </w:tc>
        <w:tc>
          <w:tcPr>
            <w:tcW w:w="1080" w:type="dxa"/>
            <w:tcBorders>
              <w:top w:val="nil"/>
              <w:left w:val="single" w:sz="4" w:space="0" w:color="auto"/>
              <w:bottom w:val="nil"/>
              <w:right w:val="nil"/>
            </w:tcBorders>
            <w:vAlign w:val="center"/>
          </w:tcPr>
          <w:p w:rsidR="0032186E" w:rsidRPr="0032186E" w:rsidRDefault="0032186E" w:rsidP="000E7637">
            <w:pPr>
              <w:jc w:val="center"/>
              <w:rPr>
                <w:rFonts w:eastAsia="細明體"/>
                <w:color w:val="000000" w:themeColor="text1"/>
              </w:rPr>
            </w:pPr>
            <w:r w:rsidRPr="0032186E">
              <w:rPr>
                <w:rFonts w:eastAsia="細明體"/>
                <w:color w:val="000000" w:themeColor="text1"/>
              </w:rPr>
              <w:t>2,</w:t>
            </w:r>
            <w:r w:rsidRPr="0032186E">
              <w:rPr>
                <w:rFonts w:eastAsia="細明體" w:hint="eastAsia"/>
                <w:color w:val="000000" w:themeColor="text1"/>
              </w:rPr>
              <w:t>385</w:t>
            </w:r>
          </w:p>
        </w:tc>
        <w:tc>
          <w:tcPr>
            <w:tcW w:w="784" w:type="dxa"/>
            <w:tcBorders>
              <w:top w:val="nil"/>
              <w:left w:val="single" w:sz="4" w:space="0" w:color="auto"/>
              <w:bottom w:val="nil"/>
              <w:right w:val="sing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color w:val="000000" w:themeColor="text1"/>
              </w:rPr>
              <w:t>10.</w:t>
            </w:r>
            <w:r w:rsidRPr="0032186E">
              <w:rPr>
                <w:rFonts w:eastAsia="細明體" w:hint="eastAsia"/>
                <w:color w:val="000000" w:themeColor="text1"/>
              </w:rPr>
              <w:t>5</w:t>
            </w:r>
          </w:p>
        </w:tc>
        <w:tc>
          <w:tcPr>
            <w:tcW w:w="855" w:type="dxa"/>
            <w:tcBorders>
              <w:top w:val="nil"/>
              <w:left w:val="nil"/>
              <w:bottom w:val="nil"/>
              <w:right w:val="doub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26.3</w:t>
            </w:r>
          </w:p>
        </w:tc>
        <w:tc>
          <w:tcPr>
            <w:tcW w:w="2141" w:type="dxa"/>
            <w:tcBorders>
              <w:top w:val="nil"/>
              <w:left w:val="double" w:sz="4" w:space="0" w:color="auto"/>
              <w:bottom w:val="nil"/>
              <w:right w:val="single" w:sz="4" w:space="0" w:color="auto"/>
            </w:tcBorders>
            <w:vAlign w:val="center"/>
          </w:tcPr>
          <w:p w:rsidR="0032186E" w:rsidRPr="0032186E" w:rsidRDefault="0032186E" w:rsidP="000E7637">
            <w:pPr>
              <w:topLinePunct/>
              <w:rPr>
                <w:rFonts w:eastAsia="標楷體"/>
                <w:bCs/>
                <w:color w:val="000000" w:themeColor="text1"/>
                <w:szCs w:val="20"/>
              </w:rPr>
            </w:pPr>
            <w:r w:rsidRPr="0032186E">
              <w:rPr>
                <w:rFonts w:eastAsia="標楷體"/>
                <w:bCs/>
                <w:color w:val="000000" w:themeColor="text1"/>
                <w:szCs w:val="20"/>
              </w:rPr>
              <w:t>電子</w:t>
            </w:r>
            <w:r w:rsidRPr="0032186E">
              <w:rPr>
                <w:rFonts w:eastAsia="標楷體" w:hint="eastAsia"/>
                <w:bCs/>
                <w:color w:val="000000" w:themeColor="text1"/>
                <w:szCs w:val="20"/>
              </w:rPr>
              <w:t>零組件</w:t>
            </w:r>
          </w:p>
        </w:tc>
        <w:tc>
          <w:tcPr>
            <w:tcW w:w="1071" w:type="dxa"/>
            <w:tcBorders>
              <w:top w:val="nil"/>
              <w:left w:val="single" w:sz="4" w:space="0" w:color="auto"/>
              <w:bottom w:val="nil"/>
              <w:right w:val="nil"/>
            </w:tcBorders>
            <w:vAlign w:val="center"/>
          </w:tcPr>
          <w:p w:rsidR="0032186E" w:rsidRPr="0032186E" w:rsidRDefault="0032186E" w:rsidP="000E7637">
            <w:pPr>
              <w:jc w:val="center"/>
              <w:rPr>
                <w:rFonts w:eastAsia="細明體"/>
                <w:color w:val="000000" w:themeColor="text1"/>
              </w:rPr>
            </w:pPr>
            <w:r w:rsidRPr="0032186E">
              <w:rPr>
                <w:rFonts w:eastAsia="細明體"/>
                <w:color w:val="000000" w:themeColor="text1"/>
              </w:rPr>
              <w:t>3,</w:t>
            </w:r>
            <w:r w:rsidRPr="0032186E">
              <w:rPr>
                <w:rFonts w:eastAsia="細明體" w:hint="eastAsia"/>
                <w:color w:val="000000" w:themeColor="text1"/>
              </w:rPr>
              <w:t>476</w:t>
            </w:r>
          </w:p>
        </w:tc>
        <w:tc>
          <w:tcPr>
            <w:tcW w:w="730" w:type="dxa"/>
            <w:tcBorders>
              <w:top w:val="nil"/>
              <w:left w:val="single" w:sz="4" w:space="0" w:color="auto"/>
              <w:bottom w:val="nil"/>
              <w:right w:val="sing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color w:val="000000" w:themeColor="text1"/>
              </w:rPr>
              <w:t>1</w:t>
            </w:r>
            <w:r w:rsidRPr="0032186E">
              <w:rPr>
                <w:rFonts w:eastAsia="細明體" w:hint="eastAsia"/>
                <w:color w:val="000000" w:themeColor="text1"/>
              </w:rPr>
              <w:t>8.0</w:t>
            </w:r>
          </w:p>
        </w:tc>
        <w:tc>
          <w:tcPr>
            <w:tcW w:w="807" w:type="dxa"/>
            <w:tcBorders>
              <w:top w:val="nil"/>
              <w:left w:val="nil"/>
              <w:bottom w:val="nil"/>
              <w:right w:val="nil"/>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33.1</w:t>
            </w:r>
          </w:p>
        </w:tc>
      </w:tr>
      <w:tr w:rsidR="0032186E" w:rsidRPr="0032186E" w:rsidTr="000E7637">
        <w:trPr>
          <w:trHeight w:val="580"/>
        </w:trPr>
        <w:tc>
          <w:tcPr>
            <w:tcW w:w="2030" w:type="dxa"/>
            <w:tcBorders>
              <w:top w:val="nil"/>
              <w:left w:val="nil"/>
              <w:bottom w:val="nil"/>
              <w:right w:val="single" w:sz="4" w:space="0" w:color="auto"/>
            </w:tcBorders>
            <w:vAlign w:val="center"/>
          </w:tcPr>
          <w:p w:rsidR="0032186E" w:rsidRPr="0032186E" w:rsidRDefault="0032186E" w:rsidP="000E7637">
            <w:pPr>
              <w:topLinePunct/>
              <w:jc w:val="both"/>
              <w:rPr>
                <w:rFonts w:eastAsia="標楷體"/>
                <w:bCs/>
                <w:color w:val="000000" w:themeColor="text1"/>
                <w:szCs w:val="20"/>
              </w:rPr>
            </w:pPr>
            <w:r w:rsidRPr="0032186E">
              <w:rPr>
                <w:rFonts w:eastAsia="標楷體"/>
                <w:bCs/>
                <w:color w:val="000000" w:themeColor="text1"/>
                <w:szCs w:val="20"/>
              </w:rPr>
              <w:t>基本金屬及其製品</w:t>
            </w:r>
          </w:p>
        </w:tc>
        <w:tc>
          <w:tcPr>
            <w:tcW w:w="1080" w:type="dxa"/>
            <w:tcBorders>
              <w:top w:val="nil"/>
              <w:left w:val="single" w:sz="4" w:space="0" w:color="auto"/>
              <w:bottom w:val="nil"/>
              <w:right w:val="nil"/>
            </w:tcBorders>
            <w:vAlign w:val="center"/>
          </w:tcPr>
          <w:p w:rsidR="0032186E" w:rsidRPr="0032186E" w:rsidRDefault="0032186E" w:rsidP="000E7637">
            <w:pPr>
              <w:jc w:val="center"/>
              <w:rPr>
                <w:rFonts w:eastAsia="細明體"/>
                <w:color w:val="000000" w:themeColor="text1"/>
              </w:rPr>
            </w:pPr>
            <w:r w:rsidRPr="0032186E">
              <w:rPr>
                <w:rFonts w:eastAsia="細明體"/>
                <w:color w:val="000000" w:themeColor="text1"/>
              </w:rPr>
              <w:t>2,</w:t>
            </w:r>
            <w:r w:rsidRPr="0032186E">
              <w:rPr>
                <w:rFonts w:eastAsia="細明體" w:hint="eastAsia"/>
                <w:color w:val="000000" w:themeColor="text1"/>
              </w:rPr>
              <w:t>076</w:t>
            </w:r>
          </w:p>
        </w:tc>
        <w:tc>
          <w:tcPr>
            <w:tcW w:w="784" w:type="dxa"/>
            <w:tcBorders>
              <w:top w:val="nil"/>
              <w:left w:val="single" w:sz="4" w:space="0" w:color="auto"/>
              <w:bottom w:val="nil"/>
              <w:right w:val="sing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9.2</w:t>
            </w:r>
          </w:p>
        </w:tc>
        <w:tc>
          <w:tcPr>
            <w:tcW w:w="855" w:type="dxa"/>
            <w:tcBorders>
              <w:top w:val="nil"/>
              <w:left w:val="nil"/>
              <w:bottom w:val="nil"/>
              <w:right w:val="doub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35.4</w:t>
            </w:r>
          </w:p>
        </w:tc>
        <w:tc>
          <w:tcPr>
            <w:tcW w:w="2141" w:type="dxa"/>
            <w:tcBorders>
              <w:top w:val="nil"/>
              <w:left w:val="double" w:sz="4" w:space="0" w:color="auto"/>
              <w:bottom w:val="nil"/>
              <w:right w:val="single" w:sz="4" w:space="0" w:color="auto"/>
            </w:tcBorders>
            <w:vAlign w:val="center"/>
          </w:tcPr>
          <w:p w:rsidR="0032186E" w:rsidRPr="0032186E" w:rsidRDefault="0032186E" w:rsidP="000E7637">
            <w:pPr>
              <w:topLinePunct/>
              <w:rPr>
                <w:rFonts w:eastAsia="標楷體"/>
                <w:bCs/>
                <w:color w:val="000000" w:themeColor="text1"/>
                <w:szCs w:val="20"/>
              </w:rPr>
            </w:pPr>
            <w:r w:rsidRPr="0032186E">
              <w:rPr>
                <w:rFonts w:eastAsia="標楷體"/>
                <w:bCs/>
                <w:color w:val="000000" w:themeColor="text1"/>
                <w:szCs w:val="20"/>
              </w:rPr>
              <w:t>機械</w:t>
            </w:r>
          </w:p>
        </w:tc>
        <w:tc>
          <w:tcPr>
            <w:tcW w:w="1071" w:type="dxa"/>
            <w:tcBorders>
              <w:top w:val="nil"/>
              <w:left w:val="single" w:sz="4" w:space="0" w:color="auto"/>
              <w:bottom w:val="nil"/>
              <w:right w:val="nil"/>
            </w:tcBorders>
            <w:vAlign w:val="center"/>
          </w:tcPr>
          <w:p w:rsidR="0032186E" w:rsidRPr="0032186E" w:rsidRDefault="0032186E" w:rsidP="000E7637">
            <w:pPr>
              <w:jc w:val="center"/>
              <w:rPr>
                <w:rFonts w:eastAsia="細明體"/>
                <w:color w:val="000000" w:themeColor="text1"/>
              </w:rPr>
            </w:pPr>
            <w:r w:rsidRPr="0032186E">
              <w:rPr>
                <w:rFonts w:eastAsia="細明體"/>
                <w:color w:val="000000" w:themeColor="text1"/>
              </w:rPr>
              <w:t>2,</w:t>
            </w:r>
            <w:r w:rsidRPr="0032186E">
              <w:rPr>
                <w:rFonts w:eastAsia="細明體" w:hint="eastAsia"/>
                <w:color w:val="000000" w:themeColor="text1"/>
              </w:rPr>
              <w:t>233</w:t>
            </w:r>
          </w:p>
        </w:tc>
        <w:tc>
          <w:tcPr>
            <w:tcW w:w="730" w:type="dxa"/>
            <w:tcBorders>
              <w:top w:val="nil"/>
              <w:left w:val="single" w:sz="4" w:space="0" w:color="auto"/>
              <w:bottom w:val="nil"/>
              <w:right w:val="sing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color w:val="000000" w:themeColor="text1"/>
              </w:rPr>
              <w:t>1</w:t>
            </w:r>
            <w:r w:rsidRPr="0032186E">
              <w:rPr>
                <w:rFonts w:eastAsia="細明體" w:hint="eastAsia"/>
                <w:color w:val="000000" w:themeColor="text1"/>
              </w:rPr>
              <w:t>1.6</w:t>
            </w:r>
          </w:p>
        </w:tc>
        <w:tc>
          <w:tcPr>
            <w:tcW w:w="807" w:type="dxa"/>
            <w:tcBorders>
              <w:top w:val="nil"/>
              <w:left w:val="nil"/>
              <w:bottom w:val="nil"/>
              <w:right w:val="nil"/>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41.2</w:t>
            </w:r>
          </w:p>
        </w:tc>
      </w:tr>
      <w:tr w:rsidR="0032186E" w:rsidRPr="0032186E" w:rsidTr="000E7637">
        <w:trPr>
          <w:trHeight w:val="580"/>
        </w:trPr>
        <w:tc>
          <w:tcPr>
            <w:tcW w:w="2030" w:type="dxa"/>
            <w:tcBorders>
              <w:top w:val="nil"/>
              <w:left w:val="nil"/>
              <w:bottom w:val="nil"/>
              <w:right w:val="single" w:sz="4" w:space="0" w:color="auto"/>
            </w:tcBorders>
            <w:vAlign w:val="center"/>
          </w:tcPr>
          <w:p w:rsidR="0032186E" w:rsidRPr="0032186E" w:rsidRDefault="0032186E" w:rsidP="000E7637">
            <w:pPr>
              <w:topLinePunct/>
              <w:jc w:val="both"/>
              <w:rPr>
                <w:rFonts w:eastAsia="標楷體"/>
                <w:bCs/>
                <w:color w:val="000000" w:themeColor="text1"/>
                <w:szCs w:val="20"/>
              </w:rPr>
            </w:pPr>
            <w:proofErr w:type="gramStart"/>
            <w:r w:rsidRPr="0032186E">
              <w:rPr>
                <w:rFonts w:eastAsia="標楷體"/>
                <w:bCs/>
                <w:color w:val="000000" w:themeColor="text1"/>
                <w:szCs w:val="20"/>
              </w:rPr>
              <w:t>塑</w:t>
            </w:r>
            <w:proofErr w:type="gramEnd"/>
            <w:r w:rsidRPr="0032186E">
              <w:rPr>
                <w:rFonts w:eastAsia="標楷體"/>
                <w:bCs/>
                <w:color w:val="000000" w:themeColor="text1"/>
                <w:szCs w:val="20"/>
              </w:rPr>
              <w:t>橡膠及其製品</w:t>
            </w:r>
          </w:p>
        </w:tc>
        <w:tc>
          <w:tcPr>
            <w:tcW w:w="1080" w:type="dxa"/>
            <w:tcBorders>
              <w:top w:val="nil"/>
              <w:left w:val="single" w:sz="4" w:space="0" w:color="auto"/>
              <w:bottom w:val="nil"/>
              <w:right w:val="nil"/>
            </w:tcBorders>
            <w:vAlign w:val="center"/>
          </w:tcPr>
          <w:p w:rsidR="0032186E" w:rsidRPr="0032186E" w:rsidRDefault="0032186E" w:rsidP="000E7637">
            <w:pPr>
              <w:jc w:val="center"/>
              <w:rPr>
                <w:rFonts w:eastAsia="細明體"/>
                <w:color w:val="000000" w:themeColor="text1"/>
              </w:rPr>
            </w:pPr>
            <w:r w:rsidRPr="0032186E">
              <w:rPr>
                <w:rFonts w:eastAsia="細明體"/>
                <w:color w:val="000000" w:themeColor="text1"/>
              </w:rPr>
              <w:t>1,</w:t>
            </w:r>
            <w:r w:rsidRPr="0032186E">
              <w:rPr>
                <w:rFonts w:eastAsia="細明體" w:hint="eastAsia"/>
                <w:color w:val="000000" w:themeColor="text1"/>
              </w:rPr>
              <w:t>795</w:t>
            </w:r>
          </w:p>
        </w:tc>
        <w:tc>
          <w:tcPr>
            <w:tcW w:w="784" w:type="dxa"/>
            <w:tcBorders>
              <w:top w:val="nil"/>
              <w:left w:val="single" w:sz="4" w:space="0" w:color="auto"/>
              <w:bottom w:val="nil"/>
              <w:right w:val="sing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color w:val="000000" w:themeColor="text1"/>
              </w:rPr>
              <w:t>7.</w:t>
            </w:r>
            <w:r w:rsidRPr="0032186E">
              <w:rPr>
                <w:rFonts w:eastAsia="細明體" w:hint="eastAsia"/>
                <w:color w:val="000000" w:themeColor="text1"/>
              </w:rPr>
              <w:t>9</w:t>
            </w:r>
          </w:p>
        </w:tc>
        <w:tc>
          <w:tcPr>
            <w:tcW w:w="855" w:type="dxa"/>
            <w:tcBorders>
              <w:top w:val="nil"/>
              <w:left w:val="nil"/>
              <w:bottom w:val="nil"/>
              <w:right w:val="doub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41.6</w:t>
            </w:r>
          </w:p>
        </w:tc>
        <w:tc>
          <w:tcPr>
            <w:tcW w:w="2141" w:type="dxa"/>
            <w:tcBorders>
              <w:top w:val="nil"/>
              <w:left w:val="double" w:sz="4" w:space="0" w:color="auto"/>
              <w:bottom w:val="nil"/>
              <w:right w:val="single" w:sz="4" w:space="0" w:color="auto"/>
            </w:tcBorders>
            <w:vAlign w:val="center"/>
          </w:tcPr>
          <w:p w:rsidR="0032186E" w:rsidRPr="0032186E" w:rsidRDefault="0032186E" w:rsidP="000E7637">
            <w:pPr>
              <w:topLinePunct/>
              <w:rPr>
                <w:rFonts w:eastAsia="標楷體"/>
                <w:bCs/>
                <w:color w:val="000000" w:themeColor="text1"/>
                <w:szCs w:val="20"/>
              </w:rPr>
            </w:pPr>
            <w:r w:rsidRPr="0032186E">
              <w:rPr>
                <w:rFonts w:eastAsia="標楷體"/>
                <w:bCs/>
                <w:color w:val="000000" w:themeColor="text1"/>
                <w:szCs w:val="20"/>
              </w:rPr>
              <w:t>化學品</w:t>
            </w:r>
          </w:p>
        </w:tc>
        <w:tc>
          <w:tcPr>
            <w:tcW w:w="1071" w:type="dxa"/>
            <w:tcBorders>
              <w:top w:val="nil"/>
              <w:left w:val="single" w:sz="4" w:space="0" w:color="auto"/>
              <w:bottom w:val="nil"/>
              <w:right w:val="nil"/>
            </w:tcBorders>
            <w:vAlign w:val="center"/>
          </w:tcPr>
          <w:p w:rsidR="0032186E" w:rsidRPr="0032186E" w:rsidRDefault="0032186E" w:rsidP="000E7637">
            <w:pPr>
              <w:jc w:val="center"/>
              <w:rPr>
                <w:rFonts w:eastAsia="細明體"/>
                <w:color w:val="000000" w:themeColor="text1"/>
              </w:rPr>
            </w:pPr>
            <w:r w:rsidRPr="0032186E">
              <w:rPr>
                <w:rFonts w:eastAsia="細明體"/>
                <w:color w:val="000000" w:themeColor="text1"/>
              </w:rPr>
              <w:t>2,</w:t>
            </w:r>
            <w:r w:rsidRPr="0032186E">
              <w:rPr>
                <w:rFonts w:eastAsia="細明體" w:hint="eastAsia"/>
                <w:color w:val="000000" w:themeColor="text1"/>
              </w:rPr>
              <w:t>178</w:t>
            </w:r>
          </w:p>
        </w:tc>
        <w:tc>
          <w:tcPr>
            <w:tcW w:w="730" w:type="dxa"/>
            <w:tcBorders>
              <w:top w:val="nil"/>
              <w:left w:val="single" w:sz="4" w:space="0" w:color="auto"/>
              <w:bottom w:val="nil"/>
              <w:right w:val="sing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11.3</w:t>
            </w:r>
          </w:p>
        </w:tc>
        <w:tc>
          <w:tcPr>
            <w:tcW w:w="807" w:type="dxa"/>
            <w:tcBorders>
              <w:top w:val="nil"/>
              <w:left w:val="nil"/>
              <w:bottom w:val="nil"/>
              <w:right w:val="nil"/>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32.5</w:t>
            </w:r>
          </w:p>
        </w:tc>
      </w:tr>
      <w:tr w:rsidR="0032186E" w:rsidRPr="0032186E" w:rsidTr="000E7637">
        <w:trPr>
          <w:trHeight w:val="580"/>
        </w:trPr>
        <w:tc>
          <w:tcPr>
            <w:tcW w:w="2030" w:type="dxa"/>
            <w:tcBorders>
              <w:top w:val="nil"/>
              <w:left w:val="nil"/>
              <w:bottom w:val="nil"/>
              <w:right w:val="single" w:sz="4" w:space="0" w:color="auto"/>
            </w:tcBorders>
            <w:vAlign w:val="center"/>
          </w:tcPr>
          <w:p w:rsidR="0032186E" w:rsidRPr="0032186E" w:rsidRDefault="0032186E" w:rsidP="000E7637">
            <w:pPr>
              <w:topLinePunct/>
              <w:jc w:val="both"/>
              <w:rPr>
                <w:rFonts w:eastAsia="標楷體"/>
                <w:bCs/>
                <w:color w:val="000000" w:themeColor="text1"/>
                <w:szCs w:val="20"/>
              </w:rPr>
            </w:pPr>
            <w:r w:rsidRPr="0032186E">
              <w:rPr>
                <w:rFonts w:eastAsia="標楷體"/>
                <w:bCs/>
                <w:color w:val="000000" w:themeColor="text1"/>
                <w:szCs w:val="20"/>
              </w:rPr>
              <w:t>機械</w:t>
            </w:r>
          </w:p>
        </w:tc>
        <w:tc>
          <w:tcPr>
            <w:tcW w:w="1080" w:type="dxa"/>
            <w:tcBorders>
              <w:top w:val="nil"/>
              <w:left w:val="single" w:sz="4" w:space="0" w:color="auto"/>
              <w:bottom w:val="nil"/>
              <w:right w:val="nil"/>
            </w:tcBorders>
            <w:vAlign w:val="center"/>
          </w:tcPr>
          <w:p w:rsidR="0032186E" w:rsidRPr="0032186E" w:rsidRDefault="0032186E" w:rsidP="000E7637">
            <w:pPr>
              <w:jc w:val="center"/>
              <w:rPr>
                <w:rFonts w:eastAsia="細明體"/>
                <w:color w:val="000000" w:themeColor="text1"/>
              </w:rPr>
            </w:pPr>
            <w:r w:rsidRPr="0032186E">
              <w:rPr>
                <w:rFonts w:eastAsia="細明體"/>
                <w:color w:val="000000" w:themeColor="text1"/>
              </w:rPr>
              <w:t>1,</w:t>
            </w:r>
            <w:r w:rsidRPr="0032186E">
              <w:rPr>
                <w:rFonts w:eastAsia="細明體" w:hint="eastAsia"/>
                <w:color w:val="000000" w:themeColor="text1"/>
              </w:rPr>
              <w:t>660</w:t>
            </w:r>
          </w:p>
        </w:tc>
        <w:tc>
          <w:tcPr>
            <w:tcW w:w="784" w:type="dxa"/>
            <w:tcBorders>
              <w:top w:val="nil"/>
              <w:left w:val="single" w:sz="4" w:space="0" w:color="auto"/>
              <w:bottom w:val="nil"/>
              <w:right w:val="sing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7.3</w:t>
            </w:r>
          </w:p>
        </w:tc>
        <w:tc>
          <w:tcPr>
            <w:tcW w:w="855" w:type="dxa"/>
            <w:tcBorders>
              <w:top w:val="nil"/>
              <w:left w:val="nil"/>
              <w:bottom w:val="nil"/>
              <w:right w:val="doub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20.4</w:t>
            </w:r>
          </w:p>
        </w:tc>
        <w:tc>
          <w:tcPr>
            <w:tcW w:w="2141" w:type="dxa"/>
            <w:tcBorders>
              <w:top w:val="nil"/>
              <w:left w:val="double" w:sz="4" w:space="0" w:color="auto"/>
              <w:bottom w:val="nil"/>
              <w:right w:val="single" w:sz="4" w:space="0" w:color="auto"/>
            </w:tcBorders>
            <w:vAlign w:val="center"/>
          </w:tcPr>
          <w:p w:rsidR="0032186E" w:rsidRPr="0032186E" w:rsidRDefault="0032186E" w:rsidP="000E7637">
            <w:pPr>
              <w:topLinePunct/>
              <w:rPr>
                <w:rFonts w:eastAsia="標楷體"/>
                <w:bCs/>
                <w:color w:val="000000" w:themeColor="text1"/>
                <w:szCs w:val="20"/>
              </w:rPr>
            </w:pPr>
            <w:r w:rsidRPr="0032186E">
              <w:rPr>
                <w:rFonts w:eastAsia="標楷體"/>
                <w:bCs/>
                <w:color w:val="000000" w:themeColor="text1"/>
                <w:szCs w:val="20"/>
              </w:rPr>
              <w:t>基本金屬及其製品</w:t>
            </w:r>
          </w:p>
        </w:tc>
        <w:tc>
          <w:tcPr>
            <w:tcW w:w="1071" w:type="dxa"/>
            <w:tcBorders>
              <w:top w:val="nil"/>
              <w:left w:val="single" w:sz="4" w:space="0" w:color="auto"/>
              <w:bottom w:val="nil"/>
              <w:right w:val="nil"/>
            </w:tcBorders>
            <w:vAlign w:val="center"/>
          </w:tcPr>
          <w:p w:rsidR="0032186E" w:rsidRPr="0032186E" w:rsidRDefault="0032186E" w:rsidP="000E7637">
            <w:pPr>
              <w:jc w:val="center"/>
              <w:rPr>
                <w:rFonts w:eastAsia="細明體"/>
                <w:color w:val="000000" w:themeColor="text1"/>
              </w:rPr>
            </w:pPr>
            <w:r w:rsidRPr="0032186E">
              <w:rPr>
                <w:rFonts w:eastAsia="細明體"/>
                <w:color w:val="000000" w:themeColor="text1"/>
              </w:rPr>
              <w:t>1,</w:t>
            </w:r>
            <w:r w:rsidRPr="0032186E">
              <w:rPr>
                <w:rFonts w:eastAsia="細明體" w:hint="eastAsia"/>
                <w:color w:val="000000" w:themeColor="text1"/>
              </w:rPr>
              <w:t>617</w:t>
            </w:r>
          </w:p>
        </w:tc>
        <w:tc>
          <w:tcPr>
            <w:tcW w:w="730" w:type="dxa"/>
            <w:tcBorders>
              <w:top w:val="nil"/>
              <w:left w:val="single" w:sz="4" w:space="0" w:color="auto"/>
              <w:bottom w:val="nil"/>
              <w:right w:val="sing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8.4</w:t>
            </w:r>
          </w:p>
        </w:tc>
        <w:tc>
          <w:tcPr>
            <w:tcW w:w="807" w:type="dxa"/>
            <w:tcBorders>
              <w:top w:val="nil"/>
              <w:left w:val="nil"/>
              <w:bottom w:val="nil"/>
              <w:right w:val="nil"/>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63.0</w:t>
            </w:r>
          </w:p>
        </w:tc>
      </w:tr>
      <w:tr w:rsidR="0032186E" w:rsidRPr="0032186E" w:rsidTr="000E7637">
        <w:trPr>
          <w:trHeight w:val="580"/>
        </w:trPr>
        <w:tc>
          <w:tcPr>
            <w:tcW w:w="2030" w:type="dxa"/>
            <w:tcBorders>
              <w:top w:val="nil"/>
              <w:left w:val="nil"/>
              <w:bottom w:val="nil"/>
              <w:right w:val="single" w:sz="4" w:space="0" w:color="auto"/>
            </w:tcBorders>
            <w:vAlign w:val="center"/>
          </w:tcPr>
          <w:p w:rsidR="0032186E" w:rsidRPr="0032186E" w:rsidRDefault="0032186E" w:rsidP="000E7637">
            <w:pPr>
              <w:topLinePunct/>
              <w:rPr>
                <w:rFonts w:eastAsia="標楷體"/>
                <w:bCs/>
                <w:color w:val="000000" w:themeColor="text1"/>
                <w:szCs w:val="20"/>
              </w:rPr>
            </w:pPr>
            <w:r w:rsidRPr="0032186E">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32186E" w:rsidRPr="0032186E" w:rsidRDefault="0032186E" w:rsidP="000E7637">
            <w:pPr>
              <w:jc w:val="center"/>
              <w:rPr>
                <w:rFonts w:eastAsia="細明體"/>
                <w:color w:val="000000" w:themeColor="text1"/>
              </w:rPr>
            </w:pPr>
            <w:r w:rsidRPr="0032186E">
              <w:rPr>
                <w:rFonts w:eastAsia="細明體"/>
                <w:color w:val="000000" w:themeColor="text1"/>
              </w:rPr>
              <w:t>1,5</w:t>
            </w:r>
            <w:r w:rsidRPr="0032186E">
              <w:rPr>
                <w:rFonts w:eastAsia="細明體" w:hint="eastAsia"/>
                <w:color w:val="000000" w:themeColor="text1"/>
              </w:rPr>
              <w:t>10</w:t>
            </w:r>
          </w:p>
        </w:tc>
        <w:tc>
          <w:tcPr>
            <w:tcW w:w="784" w:type="dxa"/>
            <w:tcBorders>
              <w:top w:val="nil"/>
              <w:left w:val="single" w:sz="4" w:space="0" w:color="auto"/>
              <w:bottom w:val="nil"/>
              <w:right w:val="sing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6.7</w:t>
            </w:r>
          </w:p>
        </w:tc>
        <w:tc>
          <w:tcPr>
            <w:tcW w:w="855" w:type="dxa"/>
            <w:tcBorders>
              <w:top w:val="nil"/>
              <w:left w:val="nil"/>
              <w:bottom w:val="nil"/>
              <w:right w:val="doub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28.3</w:t>
            </w:r>
          </w:p>
        </w:tc>
        <w:tc>
          <w:tcPr>
            <w:tcW w:w="2141" w:type="dxa"/>
            <w:tcBorders>
              <w:top w:val="nil"/>
              <w:left w:val="double" w:sz="4" w:space="0" w:color="auto"/>
              <w:bottom w:val="nil"/>
              <w:right w:val="single" w:sz="4" w:space="0" w:color="auto"/>
            </w:tcBorders>
            <w:vAlign w:val="center"/>
          </w:tcPr>
          <w:p w:rsidR="0032186E" w:rsidRPr="0032186E" w:rsidRDefault="0032186E" w:rsidP="000E7637">
            <w:pPr>
              <w:topLinePunct/>
              <w:rPr>
                <w:rFonts w:eastAsia="標楷體"/>
                <w:bCs/>
                <w:color w:val="000000" w:themeColor="text1"/>
                <w:szCs w:val="20"/>
              </w:rPr>
            </w:pPr>
            <w:r w:rsidRPr="0032186E">
              <w:rPr>
                <w:rFonts w:eastAsia="標楷體" w:hint="eastAsia"/>
                <w:bCs/>
                <w:color w:val="000000" w:themeColor="text1"/>
                <w:szCs w:val="20"/>
              </w:rPr>
              <w:t>資通與視聽產品</w:t>
            </w:r>
          </w:p>
        </w:tc>
        <w:tc>
          <w:tcPr>
            <w:tcW w:w="1071" w:type="dxa"/>
            <w:tcBorders>
              <w:top w:val="nil"/>
              <w:left w:val="single" w:sz="4" w:space="0" w:color="auto"/>
              <w:bottom w:val="nil"/>
              <w:right w:val="nil"/>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917</w:t>
            </w:r>
          </w:p>
        </w:tc>
        <w:tc>
          <w:tcPr>
            <w:tcW w:w="730" w:type="dxa"/>
            <w:tcBorders>
              <w:top w:val="nil"/>
              <w:left w:val="single" w:sz="4" w:space="0" w:color="auto"/>
              <w:bottom w:val="nil"/>
              <w:right w:val="sing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4.8</w:t>
            </w:r>
          </w:p>
        </w:tc>
        <w:tc>
          <w:tcPr>
            <w:tcW w:w="807" w:type="dxa"/>
            <w:tcBorders>
              <w:top w:val="nil"/>
              <w:left w:val="nil"/>
              <w:bottom w:val="nil"/>
              <w:right w:val="nil"/>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41.5</w:t>
            </w:r>
          </w:p>
        </w:tc>
      </w:tr>
      <w:tr w:rsidR="0032186E" w:rsidRPr="0032186E" w:rsidTr="000E7637">
        <w:trPr>
          <w:trHeight w:val="580"/>
        </w:trPr>
        <w:tc>
          <w:tcPr>
            <w:tcW w:w="2030" w:type="dxa"/>
            <w:tcBorders>
              <w:top w:val="nil"/>
              <w:left w:val="nil"/>
              <w:bottom w:val="single" w:sz="4" w:space="0" w:color="auto"/>
              <w:right w:val="single" w:sz="4" w:space="0" w:color="auto"/>
            </w:tcBorders>
            <w:vAlign w:val="center"/>
          </w:tcPr>
          <w:p w:rsidR="0032186E" w:rsidRPr="0032186E" w:rsidRDefault="0032186E" w:rsidP="000E7637">
            <w:pPr>
              <w:topLinePunct/>
              <w:jc w:val="both"/>
              <w:rPr>
                <w:rFonts w:eastAsia="標楷體"/>
                <w:bCs/>
                <w:color w:val="000000" w:themeColor="text1"/>
                <w:szCs w:val="20"/>
              </w:rPr>
            </w:pPr>
            <w:r w:rsidRPr="0032186E">
              <w:rPr>
                <w:rFonts w:eastAsia="標楷體" w:hint="eastAsia"/>
                <w:bCs/>
                <w:color w:val="000000" w:themeColor="text1"/>
                <w:szCs w:val="20"/>
              </w:rPr>
              <w:t>光學及精密儀器、</w:t>
            </w:r>
          </w:p>
          <w:p w:rsidR="0032186E" w:rsidRPr="0032186E" w:rsidRDefault="0032186E" w:rsidP="000E7637">
            <w:pPr>
              <w:topLinePunct/>
              <w:jc w:val="both"/>
              <w:rPr>
                <w:rFonts w:eastAsia="標楷體"/>
                <w:bCs/>
                <w:color w:val="000000" w:themeColor="text1"/>
                <w:szCs w:val="20"/>
              </w:rPr>
            </w:pPr>
            <w:r w:rsidRPr="0032186E">
              <w:rPr>
                <w:rFonts w:eastAsia="標楷體" w:hint="eastAsia"/>
                <w:bCs/>
                <w:color w:val="000000" w:themeColor="text1"/>
                <w:szCs w:val="20"/>
              </w:rPr>
              <w:t>鐘錶、樂器</w:t>
            </w:r>
          </w:p>
        </w:tc>
        <w:tc>
          <w:tcPr>
            <w:tcW w:w="1080" w:type="dxa"/>
            <w:tcBorders>
              <w:top w:val="nil"/>
              <w:left w:val="single" w:sz="4" w:space="0" w:color="auto"/>
              <w:bottom w:val="single" w:sz="4" w:space="0" w:color="auto"/>
              <w:right w:val="sing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1,206</w:t>
            </w:r>
          </w:p>
        </w:tc>
        <w:tc>
          <w:tcPr>
            <w:tcW w:w="784" w:type="dxa"/>
            <w:tcBorders>
              <w:top w:val="nil"/>
              <w:left w:val="single" w:sz="4" w:space="0" w:color="auto"/>
              <w:bottom w:val="single" w:sz="4" w:space="0" w:color="auto"/>
              <w:right w:val="sing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5.3</w:t>
            </w:r>
          </w:p>
        </w:tc>
        <w:tc>
          <w:tcPr>
            <w:tcW w:w="855" w:type="dxa"/>
            <w:tcBorders>
              <w:top w:val="nil"/>
              <w:left w:val="single" w:sz="4" w:space="0" w:color="auto"/>
              <w:bottom w:val="single" w:sz="4" w:space="0" w:color="auto"/>
              <w:right w:val="doub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44.5</w:t>
            </w:r>
          </w:p>
        </w:tc>
        <w:tc>
          <w:tcPr>
            <w:tcW w:w="2141" w:type="dxa"/>
            <w:tcBorders>
              <w:top w:val="nil"/>
              <w:left w:val="double" w:sz="4" w:space="0" w:color="auto"/>
              <w:bottom w:val="single" w:sz="4" w:space="0" w:color="auto"/>
              <w:right w:val="single" w:sz="4" w:space="0" w:color="auto"/>
            </w:tcBorders>
            <w:vAlign w:val="center"/>
          </w:tcPr>
          <w:p w:rsidR="0032186E" w:rsidRPr="0032186E" w:rsidRDefault="0032186E" w:rsidP="000E7637">
            <w:pPr>
              <w:topLinePunct/>
              <w:rPr>
                <w:rFonts w:eastAsia="標楷體"/>
                <w:bCs/>
                <w:color w:val="000000" w:themeColor="text1"/>
                <w:szCs w:val="20"/>
              </w:rPr>
            </w:pPr>
            <w:r w:rsidRPr="0032186E">
              <w:rPr>
                <w:rFonts w:eastAsia="標楷體" w:hint="eastAsia"/>
                <w:bCs/>
                <w:color w:val="000000" w:themeColor="text1"/>
                <w:szCs w:val="20"/>
              </w:rPr>
              <w:t>光學及精密儀器、</w:t>
            </w:r>
          </w:p>
          <w:p w:rsidR="0032186E" w:rsidRPr="0032186E" w:rsidRDefault="0032186E" w:rsidP="000E7637">
            <w:pPr>
              <w:topLinePunct/>
              <w:rPr>
                <w:rFonts w:eastAsia="標楷體"/>
                <w:bCs/>
                <w:color w:val="000000" w:themeColor="text1"/>
                <w:szCs w:val="20"/>
              </w:rPr>
            </w:pPr>
            <w:r w:rsidRPr="0032186E">
              <w:rPr>
                <w:rFonts w:eastAsia="標楷體" w:hint="eastAsia"/>
                <w:bCs/>
                <w:color w:val="000000" w:themeColor="text1"/>
                <w:szCs w:val="20"/>
              </w:rPr>
              <w:t>鐘錶、樂器</w:t>
            </w:r>
          </w:p>
        </w:tc>
        <w:tc>
          <w:tcPr>
            <w:tcW w:w="1071" w:type="dxa"/>
            <w:tcBorders>
              <w:top w:val="nil"/>
              <w:left w:val="single" w:sz="4" w:space="0" w:color="auto"/>
              <w:bottom w:val="single" w:sz="4" w:space="0" w:color="auto"/>
              <w:right w:val="sing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894</w:t>
            </w:r>
          </w:p>
        </w:tc>
        <w:tc>
          <w:tcPr>
            <w:tcW w:w="730" w:type="dxa"/>
            <w:tcBorders>
              <w:top w:val="nil"/>
              <w:left w:val="single" w:sz="4" w:space="0" w:color="auto"/>
              <w:bottom w:val="single" w:sz="4" w:space="0" w:color="auto"/>
              <w:right w:val="single" w:sz="4" w:space="0" w:color="auto"/>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4.6</w:t>
            </w:r>
          </w:p>
        </w:tc>
        <w:tc>
          <w:tcPr>
            <w:tcW w:w="807" w:type="dxa"/>
            <w:tcBorders>
              <w:top w:val="nil"/>
              <w:left w:val="single" w:sz="4" w:space="0" w:color="auto"/>
              <w:bottom w:val="single" w:sz="4" w:space="0" w:color="auto"/>
              <w:right w:val="nil"/>
            </w:tcBorders>
            <w:vAlign w:val="center"/>
          </w:tcPr>
          <w:p w:rsidR="0032186E" w:rsidRPr="0032186E" w:rsidRDefault="0032186E" w:rsidP="000E7637">
            <w:pPr>
              <w:jc w:val="center"/>
              <w:rPr>
                <w:rFonts w:eastAsia="細明體"/>
                <w:color w:val="000000" w:themeColor="text1"/>
              </w:rPr>
            </w:pPr>
            <w:r w:rsidRPr="0032186E">
              <w:rPr>
                <w:rFonts w:eastAsia="細明體" w:hint="eastAsia"/>
                <w:color w:val="000000" w:themeColor="text1"/>
              </w:rPr>
              <w:t>40.2</w:t>
            </w:r>
          </w:p>
        </w:tc>
      </w:tr>
    </w:tbl>
    <w:p w:rsidR="0077206A" w:rsidRPr="0077206A" w:rsidRDefault="0032186E" w:rsidP="0077206A">
      <w:pPr>
        <w:spacing w:line="400" w:lineRule="exact"/>
        <w:ind w:leftChars="-177" w:left="-425"/>
        <w:rPr>
          <w:rFonts w:eastAsia="標楷體"/>
          <w:color w:val="000000" w:themeColor="text1"/>
          <w:kern w:val="0"/>
          <w:sz w:val="22"/>
          <w:szCs w:val="22"/>
        </w:rPr>
      </w:pPr>
      <w:r w:rsidRPr="0032186E">
        <w:rPr>
          <w:rFonts w:eastAsia="標楷體"/>
          <w:color w:val="000000" w:themeColor="text1"/>
          <w:kern w:val="0"/>
          <w:sz w:val="22"/>
          <w:szCs w:val="22"/>
        </w:rPr>
        <w:t>資料來源：財政部。</w:t>
      </w:r>
    </w:p>
    <w:p w:rsidR="0077206A" w:rsidRDefault="0077206A" w:rsidP="0077206A">
      <w:pPr>
        <w:snapToGrid w:val="0"/>
        <w:spacing w:before="100" w:beforeAutospacing="1" w:line="400" w:lineRule="exact"/>
        <w:ind w:right="-153"/>
        <w:jc w:val="center"/>
        <w:rPr>
          <w:rFonts w:eastAsia="標楷體"/>
          <w:b/>
          <w:bCs/>
          <w:color w:val="FF0000"/>
          <w:sz w:val="28"/>
        </w:rPr>
      </w:pPr>
    </w:p>
    <w:p w:rsidR="0077206A" w:rsidRDefault="0077206A" w:rsidP="0077206A">
      <w:pPr>
        <w:snapToGrid w:val="0"/>
        <w:spacing w:before="100" w:beforeAutospacing="1" w:line="400" w:lineRule="exact"/>
        <w:ind w:right="-153"/>
        <w:jc w:val="center"/>
        <w:rPr>
          <w:rFonts w:eastAsia="標楷體"/>
          <w:b/>
          <w:bCs/>
          <w:color w:val="FF0000"/>
          <w:sz w:val="28"/>
        </w:rPr>
      </w:pPr>
    </w:p>
    <w:p w:rsidR="003F3F99" w:rsidRPr="0077206A" w:rsidRDefault="003F3F99" w:rsidP="003F3F99">
      <w:pPr>
        <w:widowControl/>
        <w:tabs>
          <w:tab w:val="left" w:pos="540"/>
        </w:tabs>
        <w:snapToGrid w:val="0"/>
        <w:spacing w:beforeLines="50" w:before="180" w:line="300" w:lineRule="auto"/>
        <w:jc w:val="both"/>
        <w:rPr>
          <w:rFonts w:eastAsia="標楷體"/>
          <w:b/>
          <w:bCs/>
          <w:color w:val="000000" w:themeColor="text1"/>
          <w:kern w:val="0"/>
          <w:sz w:val="32"/>
          <w:szCs w:val="32"/>
        </w:rPr>
      </w:pPr>
      <w:r w:rsidRPr="0077206A">
        <w:rPr>
          <w:rFonts w:eastAsia="標楷體"/>
          <w:color w:val="000000" w:themeColor="text1"/>
          <w:kern w:val="0"/>
          <w:sz w:val="28"/>
          <w:szCs w:val="20"/>
        </w:rPr>
        <w:br w:type="page"/>
      </w:r>
    </w:p>
    <w:p w:rsidR="003F3F99" w:rsidRPr="007204DB" w:rsidRDefault="003F3F99" w:rsidP="003F3F99">
      <w:pPr>
        <w:keepNext/>
        <w:spacing w:beforeLines="50" w:before="180" w:line="300" w:lineRule="auto"/>
        <w:ind w:rightChars="-25" w:right="-60"/>
        <w:outlineLvl w:val="2"/>
        <w:rPr>
          <w:rFonts w:eastAsia="標楷體"/>
          <w:b/>
          <w:bCs/>
          <w:color w:val="000000" w:themeColor="text1"/>
          <w:sz w:val="32"/>
          <w:szCs w:val="32"/>
        </w:rPr>
      </w:pPr>
      <w:bookmarkStart w:id="103" w:name="_Toc349916585"/>
      <w:bookmarkStart w:id="104" w:name="_Toc401923798"/>
      <w:bookmarkStart w:id="105" w:name="_Toc402171715"/>
      <w:bookmarkStart w:id="106" w:name="_Toc476138380"/>
      <w:r w:rsidRPr="007204DB">
        <w:rPr>
          <w:rFonts w:eastAsia="標楷體"/>
          <w:b/>
          <w:bCs/>
          <w:color w:val="000000" w:themeColor="text1"/>
          <w:sz w:val="32"/>
          <w:szCs w:val="32"/>
        </w:rPr>
        <w:lastRenderedPageBreak/>
        <w:t>（五）外銷訂單</w:t>
      </w:r>
      <w:bookmarkEnd w:id="103"/>
      <w:bookmarkEnd w:id="104"/>
      <w:bookmarkEnd w:id="105"/>
      <w:bookmarkEnd w:id="106"/>
    </w:p>
    <w:p w:rsidR="00204ACB" w:rsidRPr="000E7637" w:rsidRDefault="00204ACB" w:rsidP="00204ACB">
      <w:pPr>
        <w:widowControl/>
        <w:tabs>
          <w:tab w:val="left" w:pos="540"/>
        </w:tabs>
        <w:snapToGrid w:val="0"/>
        <w:spacing w:line="300" w:lineRule="auto"/>
        <w:jc w:val="both"/>
        <w:rPr>
          <w:rFonts w:eastAsia="標楷體"/>
          <w:b/>
          <w:bCs/>
          <w:color w:val="000000" w:themeColor="text1"/>
          <w:kern w:val="0"/>
          <w:sz w:val="28"/>
          <w:szCs w:val="20"/>
        </w:rPr>
      </w:pPr>
      <w:r w:rsidRPr="000E7637">
        <w:rPr>
          <w:rFonts w:eastAsia="標楷體"/>
          <w:b/>
          <w:bCs/>
          <w:color w:val="000000" w:themeColor="text1"/>
          <w:kern w:val="0"/>
          <w:sz w:val="28"/>
          <w:szCs w:val="20"/>
        </w:rPr>
        <w:t>１、</w:t>
      </w:r>
      <w:r w:rsidRPr="000E7637">
        <w:rPr>
          <w:rFonts w:eastAsia="標楷體" w:hint="eastAsia"/>
          <w:b/>
          <w:bCs/>
          <w:color w:val="000000" w:themeColor="text1"/>
          <w:kern w:val="0"/>
          <w:sz w:val="28"/>
          <w:szCs w:val="20"/>
        </w:rPr>
        <w:t>106</w:t>
      </w:r>
      <w:r w:rsidRPr="000E7637">
        <w:rPr>
          <w:rFonts w:eastAsia="標楷體" w:hint="eastAsia"/>
          <w:b/>
          <w:bCs/>
          <w:color w:val="000000" w:themeColor="text1"/>
          <w:kern w:val="0"/>
          <w:sz w:val="28"/>
          <w:szCs w:val="20"/>
        </w:rPr>
        <w:t>年</w:t>
      </w:r>
      <w:r w:rsidRPr="000E7637">
        <w:rPr>
          <w:rFonts w:eastAsia="標楷體" w:hint="eastAsia"/>
          <w:b/>
          <w:bCs/>
          <w:color w:val="000000" w:themeColor="text1"/>
          <w:kern w:val="0"/>
          <w:sz w:val="28"/>
          <w:szCs w:val="20"/>
        </w:rPr>
        <w:t>2</w:t>
      </w:r>
      <w:r w:rsidRPr="000E7637">
        <w:rPr>
          <w:rFonts w:eastAsia="標楷體" w:hint="eastAsia"/>
          <w:b/>
          <w:bCs/>
          <w:color w:val="000000" w:themeColor="text1"/>
          <w:kern w:val="0"/>
          <w:sz w:val="28"/>
          <w:szCs w:val="20"/>
        </w:rPr>
        <w:t>月外銷訂單</w:t>
      </w:r>
      <w:r w:rsidRPr="000E7637">
        <w:rPr>
          <w:rFonts w:eastAsia="標楷體" w:hint="eastAsia"/>
          <w:b/>
          <w:bCs/>
          <w:color w:val="000000" w:themeColor="text1"/>
          <w:kern w:val="0"/>
          <w:sz w:val="28"/>
          <w:szCs w:val="20"/>
        </w:rPr>
        <w:t>337.5</w:t>
      </w:r>
      <w:r w:rsidRPr="000E7637">
        <w:rPr>
          <w:rFonts w:eastAsia="標楷體" w:hint="eastAsia"/>
          <w:b/>
          <w:bCs/>
          <w:color w:val="000000" w:themeColor="text1"/>
          <w:kern w:val="0"/>
          <w:sz w:val="28"/>
          <w:szCs w:val="20"/>
        </w:rPr>
        <w:t>億美元，增加</w:t>
      </w:r>
      <w:r w:rsidRPr="000E7637">
        <w:rPr>
          <w:rFonts w:eastAsia="標楷體" w:hint="eastAsia"/>
          <w:b/>
          <w:bCs/>
          <w:color w:val="000000" w:themeColor="text1"/>
          <w:kern w:val="0"/>
          <w:sz w:val="28"/>
          <w:szCs w:val="20"/>
        </w:rPr>
        <w:t>22.0%</w:t>
      </w:r>
      <w:r w:rsidRPr="000E7637">
        <w:rPr>
          <w:rFonts w:eastAsia="標楷體"/>
          <w:b/>
          <w:bCs/>
          <w:color w:val="000000" w:themeColor="text1"/>
          <w:kern w:val="0"/>
          <w:sz w:val="28"/>
          <w:szCs w:val="20"/>
        </w:rPr>
        <w:t xml:space="preserve"> </w:t>
      </w:r>
    </w:p>
    <w:p w:rsidR="00204ACB" w:rsidRPr="000E7637" w:rsidRDefault="00204ACB" w:rsidP="00204ACB">
      <w:pPr>
        <w:widowControl/>
        <w:topLinePunct/>
        <w:snapToGrid w:val="0"/>
        <w:spacing w:beforeLines="50" w:before="180" w:line="300" w:lineRule="auto"/>
        <w:ind w:rightChars="-59" w:right="-142" w:firstLine="567"/>
        <w:jc w:val="both"/>
        <w:rPr>
          <w:rFonts w:eastAsia="標楷體"/>
          <w:b/>
          <w:bCs/>
          <w:color w:val="000000" w:themeColor="text1"/>
          <w:sz w:val="28"/>
        </w:rPr>
      </w:pPr>
      <w:r w:rsidRPr="000E7637">
        <w:rPr>
          <w:rFonts w:eastAsia="標楷體" w:hint="eastAsia"/>
          <w:color w:val="000000" w:themeColor="text1"/>
          <w:kern w:val="0"/>
          <w:sz w:val="28"/>
          <w:szCs w:val="20"/>
        </w:rPr>
        <w:t>106</w:t>
      </w:r>
      <w:r w:rsidRPr="000E7637">
        <w:rPr>
          <w:rFonts w:eastAsia="標楷體" w:hint="eastAsia"/>
          <w:color w:val="000000" w:themeColor="text1"/>
          <w:kern w:val="0"/>
          <w:sz w:val="28"/>
          <w:szCs w:val="20"/>
        </w:rPr>
        <w:t>年</w:t>
      </w:r>
      <w:r w:rsidRPr="000E7637">
        <w:rPr>
          <w:rFonts w:eastAsia="標楷體" w:hint="eastAsia"/>
          <w:color w:val="000000" w:themeColor="text1"/>
          <w:kern w:val="0"/>
          <w:sz w:val="28"/>
          <w:szCs w:val="20"/>
        </w:rPr>
        <w:t>2</w:t>
      </w:r>
      <w:r w:rsidRPr="000E7637">
        <w:rPr>
          <w:rFonts w:eastAsia="標楷體" w:hint="eastAsia"/>
          <w:color w:val="000000" w:themeColor="text1"/>
          <w:kern w:val="0"/>
          <w:sz w:val="28"/>
          <w:szCs w:val="20"/>
        </w:rPr>
        <w:t>月外銷訂單金額</w:t>
      </w:r>
      <w:r w:rsidRPr="000E7637">
        <w:rPr>
          <w:rFonts w:eastAsia="標楷體" w:hint="eastAsia"/>
          <w:color w:val="000000" w:themeColor="text1"/>
          <w:kern w:val="0"/>
          <w:sz w:val="28"/>
          <w:szCs w:val="20"/>
        </w:rPr>
        <w:t>337.5</w:t>
      </w:r>
      <w:r w:rsidRPr="000E7637">
        <w:rPr>
          <w:rFonts w:eastAsia="標楷體" w:hint="eastAsia"/>
          <w:color w:val="000000" w:themeColor="text1"/>
          <w:kern w:val="0"/>
          <w:sz w:val="28"/>
          <w:szCs w:val="20"/>
        </w:rPr>
        <w:t>億美元，較上年同月增加</w:t>
      </w:r>
      <w:r w:rsidRPr="000E7637">
        <w:rPr>
          <w:rFonts w:eastAsia="標楷體" w:hint="eastAsia"/>
          <w:color w:val="000000" w:themeColor="text1"/>
          <w:kern w:val="0"/>
          <w:sz w:val="28"/>
          <w:szCs w:val="20"/>
        </w:rPr>
        <w:t>60.8</w:t>
      </w:r>
      <w:r w:rsidRPr="000E7637">
        <w:rPr>
          <w:rFonts w:eastAsia="標楷體" w:hint="eastAsia"/>
          <w:color w:val="000000" w:themeColor="text1"/>
          <w:kern w:val="0"/>
          <w:sz w:val="28"/>
          <w:szCs w:val="20"/>
        </w:rPr>
        <w:t>億美元，增加</w:t>
      </w:r>
      <w:r w:rsidRPr="000E7637">
        <w:rPr>
          <w:rFonts w:eastAsia="標楷體" w:hint="eastAsia"/>
          <w:color w:val="000000" w:themeColor="text1"/>
          <w:kern w:val="0"/>
          <w:sz w:val="28"/>
          <w:szCs w:val="20"/>
        </w:rPr>
        <w:t>22.0%</w:t>
      </w:r>
      <w:r w:rsidRPr="000E7637">
        <w:rPr>
          <w:rFonts w:eastAsia="標楷體" w:hint="eastAsia"/>
          <w:color w:val="000000" w:themeColor="text1"/>
          <w:kern w:val="0"/>
          <w:sz w:val="28"/>
          <w:szCs w:val="20"/>
        </w:rPr>
        <w:t>，已連續</w:t>
      </w:r>
      <w:r w:rsidRPr="000E7637">
        <w:rPr>
          <w:rFonts w:eastAsia="標楷體" w:hint="eastAsia"/>
          <w:color w:val="000000" w:themeColor="text1"/>
          <w:kern w:val="0"/>
          <w:sz w:val="28"/>
          <w:szCs w:val="20"/>
        </w:rPr>
        <w:t>7</w:t>
      </w:r>
      <w:r w:rsidRPr="000E7637">
        <w:rPr>
          <w:rFonts w:eastAsia="標楷體" w:hint="eastAsia"/>
          <w:color w:val="000000" w:themeColor="text1"/>
          <w:kern w:val="0"/>
          <w:sz w:val="28"/>
          <w:szCs w:val="20"/>
        </w:rPr>
        <w:t>個月正成長。</w:t>
      </w:r>
      <w:r w:rsidR="000E7637">
        <w:rPr>
          <w:rFonts w:eastAsia="標楷體" w:hint="eastAsia"/>
          <w:color w:val="000000" w:themeColor="text1"/>
          <w:kern w:val="0"/>
          <w:sz w:val="28"/>
          <w:szCs w:val="20"/>
        </w:rPr>
        <w:t>累計</w:t>
      </w:r>
      <w:r w:rsidR="000E7637">
        <w:rPr>
          <w:rFonts w:eastAsia="標楷體" w:hint="eastAsia"/>
          <w:color w:val="000000" w:themeColor="text1"/>
          <w:kern w:val="0"/>
          <w:sz w:val="28"/>
          <w:szCs w:val="20"/>
        </w:rPr>
        <w:t>1</w:t>
      </w:r>
      <w:r w:rsidR="000E7637">
        <w:rPr>
          <w:rFonts w:eastAsia="標楷體" w:hint="eastAsia"/>
          <w:color w:val="000000" w:themeColor="text1"/>
          <w:kern w:val="0"/>
          <w:sz w:val="28"/>
          <w:szCs w:val="20"/>
        </w:rPr>
        <w:t>至</w:t>
      </w:r>
      <w:r w:rsidR="000E7637">
        <w:rPr>
          <w:rFonts w:eastAsia="標楷體" w:hint="eastAsia"/>
          <w:color w:val="000000" w:themeColor="text1"/>
          <w:kern w:val="0"/>
          <w:sz w:val="28"/>
          <w:szCs w:val="20"/>
        </w:rPr>
        <w:t>2</w:t>
      </w:r>
      <w:r w:rsidR="000E7637">
        <w:rPr>
          <w:rFonts w:eastAsia="標楷體" w:hint="eastAsia"/>
          <w:color w:val="000000" w:themeColor="text1"/>
          <w:kern w:val="0"/>
          <w:sz w:val="28"/>
          <w:szCs w:val="20"/>
        </w:rPr>
        <w:t>月</w:t>
      </w:r>
      <w:r w:rsidR="000E7637" w:rsidRPr="000E7637">
        <w:rPr>
          <w:rFonts w:eastAsia="標楷體" w:hint="eastAsia"/>
          <w:color w:val="000000" w:themeColor="text1"/>
          <w:kern w:val="0"/>
          <w:sz w:val="28"/>
          <w:szCs w:val="20"/>
        </w:rPr>
        <w:t>外銷訂單金額</w:t>
      </w:r>
      <w:r w:rsidR="000E7637">
        <w:rPr>
          <w:rFonts w:eastAsia="標楷體" w:hint="eastAsia"/>
          <w:color w:val="000000" w:themeColor="text1"/>
          <w:kern w:val="0"/>
          <w:sz w:val="28"/>
          <w:szCs w:val="20"/>
        </w:rPr>
        <w:t>697</w:t>
      </w:r>
      <w:r w:rsidR="000E7637" w:rsidRPr="000E7637">
        <w:rPr>
          <w:rFonts w:eastAsia="標楷體" w:hint="eastAsia"/>
          <w:color w:val="000000" w:themeColor="text1"/>
          <w:kern w:val="0"/>
          <w:sz w:val="28"/>
          <w:szCs w:val="20"/>
        </w:rPr>
        <w:t>.</w:t>
      </w:r>
      <w:r w:rsidR="000E7637">
        <w:rPr>
          <w:rFonts w:eastAsia="標楷體" w:hint="eastAsia"/>
          <w:color w:val="000000" w:themeColor="text1"/>
          <w:kern w:val="0"/>
          <w:sz w:val="28"/>
          <w:szCs w:val="20"/>
        </w:rPr>
        <w:t>2</w:t>
      </w:r>
      <w:r w:rsidR="000E7637" w:rsidRPr="000E7637">
        <w:rPr>
          <w:rFonts w:eastAsia="標楷體" w:hint="eastAsia"/>
          <w:color w:val="000000" w:themeColor="text1"/>
          <w:kern w:val="0"/>
          <w:sz w:val="28"/>
          <w:szCs w:val="20"/>
        </w:rPr>
        <w:t>億美元，為歷年同期新高，較上年同</w:t>
      </w:r>
      <w:r w:rsidR="000E7637">
        <w:rPr>
          <w:rFonts w:eastAsia="標楷體" w:hint="eastAsia"/>
          <w:color w:val="000000" w:themeColor="text1"/>
          <w:kern w:val="0"/>
          <w:sz w:val="28"/>
          <w:szCs w:val="20"/>
        </w:rPr>
        <w:t>期</w:t>
      </w:r>
      <w:r w:rsidR="000E7637" w:rsidRPr="00D260D2">
        <w:rPr>
          <w:rFonts w:eastAsia="標楷體" w:hint="eastAsia"/>
          <w:color w:val="000000" w:themeColor="text1"/>
          <w:kern w:val="0"/>
          <w:sz w:val="28"/>
          <w:szCs w:val="20"/>
        </w:rPr>
        <w:t>增加</w:t>
      </w:r>
      <w:r w:rsidR="000E7637" w:rsidRPr="00D260D2">
        <w:rPr>
          <w:rFonts w:eastAsia="標楷體" w:hint="eastAsia"/>
          <w:color w:val="000000" w:themeColor="text1"/>
          <w:kern w:val="0"/>
          <w:sz w:val="28"/>
          <w:szCs w:val="20"/>
        </w:rPr>
        <w:t>78.7</w:t>
      </w:r>
      <w:r w:rsidR="000E7637" w:rsidRPr="00D260D2">
        <w:rPr>
          <w:rFonts w:eastAsia="標楷體" w:hint="eastAsia"/>
          <w:color w:val="000000" w:themeColor="text1"/>
          <w:kern w:val="0"/>
          <w:sz w:val="28"/>
          <w:szCs w:val="20"/>
        </w:rPr>
        <w:t>美元，增</w:t>
      </w:r>
      <w:r w:rsidR="000E7637" w:rsidRPr="000E7637">
        <w:rPr>
          <w:rFonts w:eastAsia="標楷體" w:hint="eastAsia"/>
          <w:color w:val="000000" w:themeColor="text1"/>
          <w:kern w:val="0"/>
          <w:sz w:val="28"/>
          <w:szCs w:val="20"/>
        </w:rPr>
        <w:t>加</w:t>
      </w:r>
      <w:r w:rsidR="000E7637">
        <w:rPr>
          <w:rFonts w:eastAsia="標楷體" w:hint="eastAsia"/>
          <w:color w:val="000000" w:themeColor="text1"/>
          <w:kern w:val="0"/>
          <w:sz w:val="28"/>
          <w:szCs w:val="20"/>
        </w:rPr>
        <w:t>12</w:t>
      </w:r>
      <w:r w:rsidR="000E7637" w:rsidRPr="000E7637">
        <w:rPr>
          <w:rFonts w:eastAsia="標楷體" w:hint="eastAsia"/>
          <w:color w:val="000000" w:themeColor="text1"/>
          <w:kern w:val="0"/>
          <w:sz w:val="28"/>
          <w:szCs w:val="20"/>
        </w:rPr>
        <w:t>.</w:t>
      </w:r>
      <w:r w:rsidR="000E7637">
        <w:rPr>
          <w:rFonts w:eastAsia="標楷體" w:hint="eastAsia"/>
          <w:color w:val="000000" w:themeColor="text1"/>
          <w:kern w:val="0"/>
          <w:sz w:val="28"/>
          <w:szCs w:val="20"/>
        </w:rPr>
        <w:t>7</w:t>
      </w:r>
      <w:r w:rsidR="000E7637" w:rsidRPr="000E7637">
        <w:rPr>
          <w:rFonts w:eastAsia="標楷體" w:hint="eastAsia"/>
          <w:color w:val="000000" w:themeColor="text1"/>
          <w:kern w:val="0"/>
          <w:sz w:val="28"/>
          <w:szCs w:val="20"/>
        </w:rPr>
        <w:t>%</w:t>
      </w:r>
      <w:r w:rsidR="000E7637">
        <w:rPr>
          <w:rFonts w:eastAsia="標楷體" w:hint="eastAsia"/>
          <w:color w:val="000000" w:themeColor="text1"/>
          <w:kern w:val="0"/>
          <w:sz w:val="28"/>
          <w:szCs w:val="20"/>
        </w:rPr>
        <w:t>。</w:t>
      </w:r>
    </w:p>
    <w:p w:rsidR="00204ACB" w:rsidRPr="000E7637" w:rsidRDefault="00204ACB" w:rsidP="00204ACB">
      <w:pPr>
        <w:spacing w:afterLines="50" w:after="180" w:line="420" w:lineRule="exact"/>
        <w:jc w:val="center"/>
        <w:rPr>
          <w:rFonts w:eastAsia="標楷體"/>
          <w:color w:val="000000" w:themeColor="text1"/>
          <w:sz w:val="28"/>
        </w:rPr>
      </w:pPr>
      <w:r w:rsidRPr="000E7637">
        <w:rPr>
          <w:rFonts w:eastAsia="標楷體"/>
          <w:b/>
          <w:bCs/>
          <w:color w:val="000000" w:themeColor="text1"/>
          <w:sz w:val="28"/>
        </w:rPr>
        <w:t>表</w:t>
      </w:r>
      <w:r w:rsidRPr="000E7637">
        <w:rPr>
          <w:rFonts w:eastAsia="標楷體"/>
          <w:b/>
          <w:bCs/>
          <w:color w:val="000000" w:themeColor="text1"/>
          <w:sz w:val="28"/>
        </w:rPr>
        <w:t>2-5-1</w:t>
      </w:r>
      <w:r w:rsidRPr="000E7637">
        <w:rPr>
          <w:rFonts w:eastAsia="標楷體"/>
          <w:b/>
          <w:bCs/>
          <w:color w:val="000000" w:themeColor="text1"/>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60"/>
        <w:gridCol w:w="2909"/>
        <w:gridCol w:w="2909"/>
      </w:tblGrid>
      <w:tr w:rsidR="000E7637" w:rsidRPr="000E7637" w:rsidTr="000E7637">
        <w:trPr>
          <w:trHeight w:val="370"/>
          <w:jc w:val="center"/>
        </w:trPr>
        <w:tc>
          <w:tcPr>
            <w:tcW w:w="1760" w:type="dxa"/>
            <w:tcBorders>
              <w:bottom w:val="single" w:sz="4" w:space="0" w:color="auto"/>
              <w:right w:val="single" w:sz="4" w:space="0" w:color="auto"/>
            </w:tcBorders>
          </w:tcPr>
          <w:p w:rsidR="00204ACB" w:rsidRPr="000E7637" w:rsidRDefault="00204ACB" w:rsidP="000E7637">
            <w:pPr>
              <w:spacing w:line="400" w:lineRule="exact"/>
              <w:jc w:val="center"/>
              <w:rPr>
                <w:rFonts w:eastAsia="標楷體"/>
                <w:color w:val="000000" w:themeColor="text1"/>
              </w:rPr>
            </w:pPr>
            <w:r w:rsidRPr="000E7637">
              <w:rPr>
                <w:rFonts w:eastAsia="標楷體"/>
                <w:color w:val="000000" w:themeColor="text1"/>
              </w:rPr>
              <w:t>年</w:t>
            </w:r>
            <w:r w:rsidRPr="000E7637">
              <w:rPr>
                <w:rFonts w:eastAsia="標楷體"/>
                <w:color w:val="000000" w:themeColor="text1"/>
              </w:rPr>
              <w:t>(</w:t>
            </w:r>
            <w:r w:rsidRPr="000E7637">
              <w:rPr>
                <w:rFonts w:eastAsia="標楷體"/>
                <w:color w:val="000000" w:themeColor="text1"/>
              </w:rPr>
              <w:t>月</w:t>
            </w:r>
            <w:r w:rsidRPr="000E7637">
              <w:rPr>
                <w:rFonts w:eastAsia="標楷體"/>
                <w:color w:val="000000" w:themeColor="text1"/>
              </w:rPr>
              <w:t>)</w:t>
            </w:r>
          </w:p>
        </w:tc>
        <w:tc>
          <w:tcPr>
            <w:tcW w:w="2909" w:type="dxa"/>
            <w:tcBorders>
              <w:left w:val="single" w:sz="4" w:space="0" w:color="auto"/>
              <w:bottom w:val="single" w:sz="4" w:space="0" w:color="auto"/>
              <w:right w:val="single" w:sz="4" w:space="0" w:color="auto"/>
            </w:tcBorders>
          </w:tcPr>
          <w:p w:rsidR="00204ACB" w:rsidRPr="000E7637" w:rsidRDefault="00204ACB" w:rsidP="000E7637">
            <w:pPr>
              <w:spacing w:line="400" w:lineRule="exact"/>
              <w:jc w:val="center"/>
              <w:rPr>
                <w:rFonts w:eastAsia="標楷體"/>
                <w:color w:val="000000" w:themeColor="text1"/>
              </w:rPr>
            </w:pPr>
            <w:r w:rsidRPr="000E7637">
              <w:rPr>
                <w:rFonts w:eastAsia="標楷體"/>
                <w:color w:val="000000" w:themeColor="text1"/>
              </w:rPr>
              <w:t>金額</w:t>
            </w:r>
            <w:r w:rsidRPr="000E7637">
              <w:rPr>
                <w:rFonts w:eastAsia="標楷體"/>
                <w:color w:val="000000" w:themeColor="text1"/>
              </w:rPr>
              <w:t>(</w:t>
            </w:r>
            <w:r w:rsidRPr="000E7637">
              <w:rPr>
                <w:rFonts w:eastAsia="標楷體"/>
                <w:color w:val="000000" w:themeColor="text1"/>
              </w:rPr>
              <w:t>億美元</w:t>
            </w:r>
            <w:r w:rsidRPr="000E7637">
              <w:rPr>
                <w:rFonts w:eastAsia="標楷體"/>
                <w:color w:val="000000" w:themeColor="text1"/>
              </w:rPr>
              <w:t>)</w:t>
            </w:r>
          </w:p>
        </w:tc>
        <w:tc>
          <w:tcPr>
            <w:tcW w:w="2909" w:type="dxa"/>
            <w:tcBorders>
              <w:left w:val="single" w:sz="4" w:space="0" w:color="auto"/>
              <w:bottom w:val="single" w:sz="4" w:space="0" w:color="auto"/>
              <w:right w:val="nil"/>
            </w:tcBorders>
          </w:tcPr>
          <w:p w:rsidR="00204ACB" w:rsidRPr="000E7637" w:rsidRDefault="00204ACB" w:rsidP="000E7637">
            <w:pPr>
              <w:spacing w:line="400" w:lineRule="exact"/>
              <w:jc w:val="center"/>
              <w:rPr>
                <w:rFonts w:eastAsia="標楷體"/>
                <w:color w:val="000000" w:themeColor="text1"/>
              </w:rPr>
            </w:pPr>
            <w:r w:rsidRPr="000E7637">
              <w:rPr>
                <w:rFonts w:eastAsia="標楷體"/>
                <w:color w:val="000000" w:themeColor="text1"/>
              </w:rPr>
              <w:t>年增率</w:t>
            </w:r>
            <w:r w:rsidRPr="000E7637">
              <w:rPr>
                <w:rFonts w:eastAsia="標楷體"/>
                <w:color w:val="000000" w:themeColor="text1"/>
              </w:rPr>
              <w:t>(</w:t>
            </w:r>
            <w:r w:rsidRPr="000E7637">
              <w:rPr>
                <w:rFonts w:eastAsia="標楷體" w:hint="eastAsia"/>
                <w:color w:val="000000" w:themeColor="text1"/>
              </w:rPr>
              <w:t>%</w:t>
            </w:r>
            <w:r w:rsidRPr="000E7637">
              <w:rPr>
                <w:rFonts w:eastAsia="標楷體"/>
                <w:color w:val="000000" w:themeColor="text1"/>
              </w:rPr>
              <w:t>)</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b/>
                <w:bCs/>
                <w:color w:val="000000" w:themeColor="text1"/>
              </w:rPr>
              <w:t xml:space="preserve"> 101</w:t>
            </w:r>
            <w:r w:rsidRPr="000E7637">
              <w:rPr>
                <w:rFonts w:eastAsia="標楷體"/>
                <w:b/>
                <w:bCs/>
                <w:color w:val="000000" w:themeColor="text1"/>
              </w:rPr>
              <w:t>年</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b/>
                <w:bCs/>
                <w:noProof/>
                <w:color w:val="000000" w:themeColor="text1"/>
              </w:rPr>
            </w:pPr>
            <w:r w:rsidRPr="000E7637">
              <w:rPr>
                <w:rFonts w:eastAsia="標楷體"/>
                <w:b/>
                <w:bCs/>
                <w:noProof/>
                <w:color w:val="000000" w:themeColor="text1"/>
              </w:rPr>
              <w:t>4,410.</w:t>
            </w:r>
            <w:r w:rsidRPr="000E7637">
              <w:rPr>
                <w:rFonts w:eastAsia="標楷體" w:hint="eastAsia"/>
                <w:b/>
                <w:bCs/>
                <w:noProof/>
                <w:color w:val="000000" w:themeColor="text1"/>
              </w:rPr>
              <w:t>0</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b/>
                <w:bCs/>
                <w:noProof/>
                <w:color w:val="000000" w:themeColor="text1"/>
              </w:rPr>
            </w:pPr>
            <w:r w:rsidRPr="000E7637">
              <w:rPr>
                <w:rFonts w:eastAsia="標楷體"/>
                <w:b/>
                <w:bCs/>
                <w:noProof/>
                <w:color w:val="000000" w:themeColor="text1"/>
              </w:rPr>
              <w:t>1.1</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b/>
                <w:color w:val="000000" w:themeColor="text1"/>
              </w:rPr>
            </w:pPr>
            <w:r w:rsidRPr="000E7637">
              <w:rPr>
                <w:rFonts w:eastAsia="標楷體"/>
                <w:b/>
                <w:color w:val="000000" w:themeColor="text1"/>
              </w:rPr>
              <w:t xml:space="preserve"> 102</w:t>
            </w:r>
            <w:r w:rsidRPr="000E7637">
              <w:rPr>
                <w:rFonts w:eastAsia="標楷體"/>
                <w:b/>
                <w:color w:val="000000" w:themeColor="text1"/>
              </w:rPr>
              <w:t>年</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b/>
                <w:noProof/>
                <w:color w:val="000000" w:themeColor="text1"/>
              </w:rPr>
            </w:pPr>
            <w:r w:rsidRPr="000E7637">
              <w:rPr>
                <w:rFonts w:eastAsia="標楷體"/>
                <w:b/>
                <w:noProof/>
                <w:color w:val="000000" w:themeColor="text1"/>
              </w:rPr>
              <w:t>4,429.3</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b/>
                <w:noProof/>
                <w:color w:val="000000" w:themeColor="text1"/>
              </w:rPr>
            </w:pPr>
            <w:r w:rsidRPr="000E7637">
              <w:rPr>
                <w:rFonts w:eastAsia="標楷體"/>
                <w:b/>
                <w:noProof/>
                <w:color w:val="000000" w:themeColor="text1"/>
              </w:rPr>
              <w:t>0.4</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b/>
                <w:color w:val="000000" w:themeColor="text1"/>
              </w:rPr>
            </w:pPr>
            <w:r w:rsidRPr="000E7637">
              <w:rPr>
                <w:rFonts w:eastAsia="標楷體"/>
                <w:b/>
                <w:color w:val="000000" w:themeColor="text1"/>
              </w:rPr>
              <w:t xml:space="preserve"> 103</w:t>
            </w:r>
            <w:r w:rsidRPr="000E7637">
              <w:rPr>
                <w:rFonts w:eastAsia="標楷體"/>
                <w:b/>
                <w:color w:val="000000" w:themeColor="text1"/>
              </w:rPr>
              <w:t>年</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b/>
                <w:color w:val="000000" w:themeColor="text1"/>
              </w:rPr>
            </w:pPr>
            <w:r w:rsidRPr="000E7637">
              <w:rPr>
                <w:rFonts w:eastAsia="標楷體"/>
                <w:b/>
                <w:color w:val="000000" w:themeColor="text1"/>
              </w:rPr>
              <w:t>4,728.1</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b/>
                <w:color w:val="000000" w:themeColor="text1"/>
              </w:rPr>
            </w:pPr>
            <w:r w:rsidRPr="000E7637">
              <w:rPr>
                <w:rFonts w:eastAsia="標楷體" w:hint="eastAsia"/>
                <w:b/>
                <w:color w:val="000000" w:themeColor="text1"/>
              </w:rPr>
              <w:t>6.7</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b/>
                <w:color w:val="000000" w:themeColor="text1"/>
              </w:rPr>
              <w:t xml:space="preserve"> </w:t>
            </w:r>
            <w:r w:rsidRPr="000E7637">
              <w:rPr>
                <w:rFonts w:eastAsia="標楷體"/>
                <w:b/>
                <w:color w:val="000000" w:themeColor="text1"/>
              </w:rPr>
              <w:t>10</w:t>
            </w:r>
            <w:r w:rsidRPr="000E7637">
              <w:rPr>
                <w:rFonts w:eastAsia="標楷體" w:hint="eastAsia"/>
                <w:b/>
                <w:color w:val="000000" w:themeColor="text1"/>
              </w:rPr>
              <w:t>4</w:t>
            </w:r>
            <w:r w:rsidRPr="000E7637">
              <w:rPr>
                <w:rFonts w:eastAsia="標楷體"/>
                <w:b/>
                <w:color w:val="000000" w:themeColor="text1"/>
              </w:rPr>
              <w:t>年</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b/>
                <w:color w:val="000000" w:themeColor="text1"/>
              </w:rPr>
            </w:pPr>
            <w:r w:rsidRPr="000E7637">
              <w:rPr>
                <w:rFonts w:eastAsia="標楷體"/>
                <w:b/>
                <w:color w:val="000000" w:themeColor="text1"/>
              </w:rPr>
              <w:t>4,518.1</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b/>
                <w:color w:val="000000" w:themeColor="text1"/>
              </w:rPr>
            </w:pPr>
            <w:r w:rsidRPr="000E7637">
              <w:rPr>
                <w:rFonts w:eastAsia="標楷體"/>
                <w:b/>
                <w:color w:val="000000" w:themeColor="text1"/>
              </w:rPr>
              <w:t>-</w:t>
            </w:r>
            <w:r w:rsidRPr="000E7637">
              <w:rPr>
                <w:rFonts w:eastAsia="標楷體" w:hint="eastAsia"/>
                <w:b/>
                <w:color w:val="000000" w:themeColor="text1"/>
              </w:rPr>
              <w:t>4.4</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b/>
                <w:color w:val="000000" w:themeColor="text1"/>
              </w:rPr>
            </w:pPr>
            <w:r w:rsidRPr="000E7637">
              <w:rPr>
                <w:rFonts w:eastAsia="標楷體"/>
                <w:b/>
                <w:color w:val="000000" w:themeColor="text1"/>
              </w:rPr>
              <w:t xml:space="preserve"> 10</w:t>
            </w:r>
            <w:r w:rsidRPr="000E7637">
              <w:rPr>
                <w:rFonts w:eastAsia="標楷體" w:hint="eastAsia"/>
                <w:b/>
                <w:color w:val="000000" w:themeColor="text1"/>
              </w:rPr>
              <w:t>5</w:t>
            </w:r>
            <w:r w:rsidRPr="000E7637">
              <w:rPr>
                <w:rFonts w:eastAsia="標楷體"/>
                <w:b/>
                <w:color w:val="000000" w:themeColor="text1"/>
              </w:rPr>
              <w:t>年</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b/>
                <w:color w:val="000000" w:themeColor="text1"/>
              </w:rPr>
            </w:pPr>
            <w:r w:rsidRPr="000E7637">
              <w:rPr>
                <w:rFonts w:eastAsia="標楷體"/>
                <w:b/>
                <w:color w:val="000000" w:themeColor="text1"/>
              </w:rPr>
              <w:t>4,445.4</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79" w:right="910"/>
              <w:jc w:val="right"/>
              <w:rPr>
                <w:rFonts w:eastAsia="標楷體"/>
                <w:b/>
                <w:color w:val="000000" w:themeColor="text1"/>
              </w:rPr>
            </w:pPr>
            <w:r w:rsidRPr="000E7637">
              <w:rPr>
                <w:rFonts w:eastAsia="標楷體"/>
                <w:b/>
                <w:color w:val="000000" w:themeColor="text1"/>
              </w:rPr>
              <w:t>-1.6</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color w:val="000000" w:themeColor="text1"/>
              </w:rPr>
              <w:t xml:space="preserve">     2</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hint="eastAsia"/>
                <w:color w:val="000000" w:themeColor="text1"/>
              </w:rPr>
              <w:t>276</w:t>
            </w:r>
            <w:r w:rsidRPr="000E7637">
              <w:rPr>
                <w:rFonts w:eastAsia="標楷體"/>
                <w:color w:val="000000" w:themeColor="text1"/>
              </w:rPr>
              <w:t>.</w:t>
            </w:r>
            <w:r w:rsidRPr="000E7637">
              <w:rPr>
                <w:rFonts w:eastAsia="標楷體" w:hint="eastAsia"/>
                <w:color w:val="000000" w:themeColor="text1"/>
              </w:rPr>
              <w:t>7</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color w:val="000000" w:themeColor="text1"/>
              </w:rPr>
            </w:pPr>
            <w:r w:rsidRPr="000E7637">
              <w:rPr>
                <w:rFonts w:eastAsia="標楷體" w:hint="eastAsia"/>
                <w:color w:val="000000" w:themeColor="text1"/>
              </w:rPr>
              <w:t>-7.4</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color w:val="000000" w:themeColor="text1"/>
              </w:rPr>
              <w:t xml:space="preserve">     3</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hint="eastAsia"/>
                <w:color w:val="000000" w:themeColor="text1"/>
              </w:rPr>
              <w:t>366.2</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color w:val="000000" w:themeColor="text1"/>
              </w:rPr>
            </w:pPr>
            <w:r w:rsidRPr="000E7637">
              <w:rPr>
                <w:rFonts w:eastAsia="標楷體" w:hint="eastAsia"/>
                <w:color w:val="000000" w:themeColor="text1"/>
              </w:rPr>
              <w:t>-4.7</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color w:val="000000" w:themeColor="text1"/>
              </w:rPr>
              <w:t xml:space="preserve">     4</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hint="eastAsia"/>
                <w:color w:val="000000" w:themeColor="text1"/>
              </w:rPr>
              <w:t>331.6</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color w:val="000000" w:themeColor="text1"/>
              </w:rPr>
            </w:pPr>
            <w:r w:rsidRPr="000E7637">
              <w:rPr>
                <w:rFonts w:eastAsia="標楷體" w:hint="eastAsia"/>
                <w:color w:val="000000" w:themeColor="text1"/>
              </w:rPr>
              <w:t>-11.1</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color w:val="000000" w:themeColor="text1"/>
              </w:rPr>
              <w:t xml:space="preserve">     5</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color w:val="000000" w:themeColor="text1"/>
              </w:rPr>
              <w:t>337.3</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color w:val="000000" w:themeColor="text1"/>
              </w:rPr>
            </w:pPr>
            <w:r w:rsidRPr="000E7637">
              <w:rPr>
                <w:rFonts w:eastAsia="標楷體"/>
                <w:color w:val="000000" w:themeColor="text1"/>
              </w:rPr>
              <w:t>-5.8</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color w:val="000000" w:themeColor="text1"/>
              </w:rPr>
              <w:t xml:space="preserve">     6</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color w:val="000000" w:themeColor="text1"/>
              </w:rPr>
              <w:t>357.0</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color w:val="000000" w:themeColor="text1"/>
              </w:rPr>
            </w:pPr>
            <w:r w:rsidRPr="000E7637">
              <w:rPr>
                <w:rFonts w:eastAsia="標楷體"/>
                <w:color w:val="000000" w:themeColor="text1"/>
              </w:rPr>
              <w:t>-2.4</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color w:val="000000" w:themeColor="text1"/>
              </w:rPr>
              <w:t xml:space="preserve">     7</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color w:val="000000" w:themeColor="text1"/>
              </w:rPr>
              <w:t>35</w:t>
            </w:r>
            <w:r w:rsidRPr="000E7637">
              <w:rPr>
                <w:rFonts w:eastAsia="標楷體" w:hint="eastAsia"/>
                <w:color w:val="000000" w:themeColor="text1"/>
              </w:rPr>
              <w:t>0</w:t>
            </w:r>
            <w:r w:rsidRPr="000E7637">
              <w:rPr>
                <w:rFonts w:eastAsia="標楷體"/>
                <w:color w:val="000000" w:themeColor="text1"/>
              </w:rPr>
              <w:t>.</w:t>
            </w:r>
            <w:r w:rsidRPr="000E7637">
              <w:rPr>
                <w:rFonts w:eastAsia="標楷體" w:hint="eastAsia"/>
                <w:color w:val="000000" w:themeColor="text1"/>
              </w:rPr>
              <w:t>3</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color w:val="000000" w:themeColor="text1"/>
              </w:rPr>
            </w:pPr>
            <w:r w:rsidRPr="000E7637">
              <w:rPr>
                <w:rFonts w:eastAsia="標楷體"/>
                <w:color w:val="000000" w:themeColor="text1"/>
              </w:rPr>
              <w:t>-</w:t>
            </w:r>
            <w:r w:rsidRPr="000E7637">
              <w:rPr>
                <w:rFonts w:eastAsia="標楷體" w:hint="eastAsia"/>
                <w:color w:val="000000" w:themeColor="text1"/>
              </w:rPr>
              <w:t>3</w:t>
            </w:r>
            <w:r w:rsidRPr="000E7637">
              <w:rPr>
                <w:rFonts w:eastAsia="標楷體"/>
                <w:color w:val="000000" w:themeColor="text1"/>
              </w:rPr>
              <w:t>.4</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color w:val="000000" w:themeColor="text1"/>
              </w:rPr>
              <w:t xml:space="preserve">     8</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hint="eastAsia"/>
                <w:color w:val="000000" w:themeColor="text1"/>
              </w:rPr>
              <w:t>379.3</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color w:val="000000" w:themeColor="text1"/>
              </w:rPr>
            </w:pPr>
            <w:r w:rsidRPr="000E7637">
              <w:rPr>
                <w:rFonts w:eastAsia="標楷體" w:hint="eastAsia"/>
                <w:color w:val="000000" w:themeColor="text1"/>
              </w:rPr>
              <w:t>8.3</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color w:val="000000" w:themeColor="text1"/>
              </w:rPr>
              <w:t xml:space="preserve">     9</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color w:val="000000" w:themeColor="text1"/>
              </w:rPr>
              <w:t>429.6</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color w:val="000000" w:themeColor="text1"/>
              </w:rPr>
            </w:pPr>
            <w:r w:rsidRPr="000E7637">
              <w:rPr>
                <w:rFonts w:eastAsia="標楷體"/>
                <w:color w:val="000000" w:themeColor="text1"/>
              </w:rPr>
              <w:t>3.9</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color w:val="000000" w:themeColor="text1"/>
              </w:rPr>
              <w:t xml:space="preserve">     10</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color w:val="000000" w:themeColor="text1"/>
              </w:rPr>
              <w:t>42</w:t>
            </w:r>
            <w:r w:rsidRPr="000E7637">
              <w:rPr>
                <w:rFonts w:eastAsia="標楷體" w:hint="eastAsia"/>
                <w:color w:val="000000" w:themeColor="text1"/>
              </w:rPr>
              <w:t>6.8</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color w:val="000000" w:themeColor="text1"/>
              </w:rPr>
            </w:pPr>
            <w:r w:rsidRPr="000E7637">
              <w:rPr>
                <w:rFonts w:eastAsia="標楷體" w:hint="eastAsia"/>
                <w:color w:val="000000" w:themeColor="text1"/>
              </w:rPr>
              <w:t>0.3</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color w:val="000000" w:themeColor="text1"/>
              </w:rPr>
              <w:t xml:space="preserve">     11</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color w:val="000000" w:themeColor="text1"/>
              </w:rPr>
              <w:t>436.2</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97" w:right="953"/>
              <w:jc w:val="right"/>
              <w:rPr>
                <w:rFonts w:eastAsia="標楷體"/>
                <w:color w:val="000000" w:themeColor="text1"/>
              </w:rPr>
            </w:pPr>
            <w:r w:rsidRPr="000E7637">
              <w:rPr>
                <w:rFonts w:eastAsia="標楷體" w:hint="eastAsia"/>
                <w:color w:val="000000" w:themeColor="text1"/>
              </w:rPr>
              <w:t>7.0</w:t>
            </w:r>
          </w:p>
        </w:tc>
      </w:tr>
      <w:tr w:rsidR="000E7637" w:rsidRPr="000E7637" w:rsidTr="000E7637">
        <w:trPr>
          <w:trHeight w:val="341"/>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rPr>
                <w:rFonts w:eastAsia="標楷體"/>
                <w:color w:val="000000" w:themeColor="text1"/>
              </w:rPr>
            </w:pPr>
            <w:r w:rsidRPr="000E7637">
              <w:rPr>
                <w:rFonts w:eastAsia="標楷體" w:hint="eastAsia"/>
                <w:color w:val="000000" w:themeColor="text1"/>
              </w:rPr>
              <w:t xml:space="preserve">     12</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color w:val="000000" w:themeColor="text1"/>
              </w:rPr>
              <w:t>412.4</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color w:val="000000" w:themeColor="text1"/>
              </w:rPr>
              <w:t>6.3</w:t>
            </w:r>
          </w:p>
        </w:tc>
      </w:tr>
      <w:tr w:rsidR="000E7637" w:rsidRPr="000E7637" w:rsidTr="000E7637">
        <w:trPr>
          <w:trHeight w:val="356"/>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ind w:firstLineChars="50" w:firstLine="120"/>
              <w:rPr>
                <w:rFonts w:eastAsia="標楷體"/>
                <w:color w:val="000000" w:themeColor="text1"/>
              </w:rPr>
            </w:pPr>
            <w:r w:rsidRPr="000E7637">
              <w:rPr>
                <w:rFonts w:eastAsia="標楷體"/>
                <w:b/>
                <w:color w:val="000000" w:themeColor="text1"/>
              </w:rPr>
              <w:t>10</w:t>
            </w:r>
            <w:r w:rsidRPr="000E7637">
              <w:rPr>
                <w:rFonts w:eastAsia="標楷體" w:hint="eastAsia"/>
                <w:b/>
                <w:color w:val="000000" w:themeColor="text1"/>
              </w:rPr>
              <w:t>6</w:t>
            </w:r>
            <w:r w:rsidRPr="000E7637">
              <w:rPr>
                <w:rFonts w:eastAsia="標楷體"/>
                <w:b/>
                <w:color w:val="000000" w:themeColor="text1"/>
              </w:rPr>
              <w:t>年</w:t>
            </w:r>
            <w:r w:rsidRPr="000E7637">
              <w:rPr>
                <w:rFonts w:eastAsia="標楷體" w:hint="eastAsia"/>
                <w:b/>
                <w:color w:val="000000" w:themeColor="text1"/>
              </w:rPr>
              <w:t>1~2</w:t>
            </w:r>
            <w:r w:rsidRPr="000E7637">
              <w:rPr>
                <w:rFonts w:eastAsia="標楷體" w:hint="eastAsia"/>
                <w:b/>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b/>
                <w:color w:val="000000" w:themeColor="text1"/>
              </w:rPr>
            </w:pPr>
            <w:r w:rsidRPr="000E7637">
              <w:rPr>
                <w:rFonts w:eastAsia="標楷體" w:hint="eastAsia"/>
                <w:b/>
                <w:color w:val="000000" w:themeColor="text1"/>
              </w:rPr>
              <w:t>697.2</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79" w:right="910"/>
              <w:jc w:val="right"/>
              <w:rPr>
                <w:rFonts w:eastAsia="標楷體"/>
                <w:b/>
                <w:color w:val="000000" w:themeColor="text1"/>
              </w:rPr>
            </w:pPr>
            <w:r w:rsidRPr="000E7637">
              <w:rPr>
                <w:rFonts w:eastAsia="標楷體" w:hint="eastAsia"/>
                <w:b/>
                <w:color w:val="000000" w:themeColor="text1"/>
              </w:rPr>
              <w:t>12.7</w:t>
            </w:r>
          </w:p>
        </w:tc>
      </w:tr>
      <w:tr w:rsidR="000E7637" w:rsidRPr="000E7637" w:rsidTr="000E7637">
        <w:trPr>
          <w:trHeight w:val="356"/>
          <w:jc w:val="center"/>
        </w:trPr>
        <w:tc>
          <w:tcPr>
            <w:tcW w:w="1760" w:type="dxa"/>
            <w:tcBorders>
              <w:top w:val="nil"/>
              <w:bottom w:val="nil"/>
              <w:right w:val="single" w:sz="4" w:space="0" w:color="auto"/>
            </w:tcBorders>
          </w:tcPr>
          <w:p w:rsidR="00204ACB" w:rsidRPr="000E7637" w:rsidRDefault="00204ACB" w:rsidP="000E7637">
            <w:pPr>
              <w:snapToGrid w:val="0"/>
              <w:spacing w:line="360" w:lineRule="exact"/>
              <w:ind w:firstLineChars="300" w:firstLine="720"/>
              <w:rPr>
                <w:rFonts w:eastAsia="標楷體"/>
                <w:color w:val="000000" w:themeColor="text1"/>
              </w:rPr>
            </w:pPr>
            <w:r w:rsidRPr="000E7637">
              <w:rPr>
                <w:rFonts w:eastAsia="標楷體" w:hint="eastAsia"/>
                <w:color w:val="000000" w:themeColor="text1"/>
              </w:rPr>
              <w:t>1</w:t>
            </w:r>
            <w:r w:rsidRPr="000E7637">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hint="eastAsia"/>
                <w:color w:val="000000" w:themeColor="text1"/>
              </w:rPr>
              <w:t>359.7</w:t>
            </w:r>
          </w:p>
        </w:tc>
        <w:tc>
          <w:tcPr>
            <w:tcW w:w="2909" w:type="dxa"/>
            <w:tcBorders>
              <w:top w:val="nil"/>
              <w:left w:val="single" w:sz="4" w:space="0" w:color="auto"/>
              <w:bottom w:val="nil"/>
              <w:right w:val="nil"/>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hint="eastAsia"/>
                <w:color w:val="000000" w:themeColor="text1"/>
              </w:rPr>
              <w:t>5.2</w:t>
            </w:r>
          </w:p>
        </w:tc>
      </w:tr>
      <w:tr w:rsidR="000E7637" w:rsidRPr="000E7637" w:rsidTr="000E7637">
        <w:trPr>
          <w:trHeight w:val="356"/>
          <w:jc w:val="center"/>
        </w:trPr>
        <w:tc>
          <w:tcPr>
            <w:tcW w:w="1760" w:type="dxa"/>
            <w:tcBorders>
              <w:top w:val="nil"/>
              <w:bottom w:val="single" w:sz="4" w:space="0" w:color="auto"/>
              <w:right w:val="single" w:sz="4" w:space="0" w:color="auto"/>
            </w:tcBorders>
          </w:tcPr>
          <w:p w:rsidR="00204ACB" w:rsidRPr="000E7637" w:rsidRDefault="00204ACB" w:rsidP="000E7637">
            <w:pPr>
              <w:snapToGrid w:val="0"/>
              <w:spacing w:line="360" w:lineRule="exact"/>
              <w:ind w:firstLineChars="300" w:firstLine="720"/>
              <w:rPr>
                <w:rFonts w:eastAsia="標楷體"/>
                <w:color w:val="000000" w:themeColor="text1"/>
              </w:rPr>
            </w:pPr>
            <w:r w:rsidRPr="000E7637">
              <w:rPr>
                <w:rFonts w:eastAsia="標楷體" w:hint="eastAsia"/>
                <w:color w:val="000000" w:themeColor="text1"/>
              </w:rPr>
              <w:t>2</w:t>
            </w:r>
            <w:r w:rsidRPr="000E7637">
              <w:rPr>
                <w:rFonts w:eastAsia="標楷體" w:hint="eastAsia"/>
                <w:color w:val="000000" w:themeColor="text1"/>
              </w:rPr>
              <w:t>月</w:t>
            </w:r>
          </w:p>
        </w:tc>
        <w:tc>
          <w:tcPr>
            <w:tcW w:w="2909" w:type="dxa"/>
            <w:tcBorders>
              <w:top w:val="nil"/>
              <w:left w:val="single" w:sz="4" w:space="0" w:color="auto"/>
              <w:bottom w:val="single" w:sz="4" w:space="0" w:color="auto"/>
              <w:right w:val="single" w:sz="4" w:space="0" w:color="auto"/>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hint="eastAsia"/>
                <w:color w:val="000000" w:themeColor="text1"/>
              </w:rPr>
              <w:t>337.5</w:t>
            </w:r>
          </w:p>
        </w:tc>
        <w:tc>
          <w:tcPr>
            <w:tcW w:w="2909" w:type="dxa"/>
            <w:tcBorders>
              <w:top w:val="nil"/>
              <w:left w:val="single" w:sz="4" w:space="0" w:color="auto"/>
              <w:bottom w:val="single" w:sz="4" w:space="0" w:color="auto"/>
              <w:right w:val="nil"/>
            </w:tcBorders>
          </w:tcPr>
          <w:p w:rsidR="00204ACB" w:rsidRPr="000E7637" w:rsidRDefault="00204ACB" w:rsidP="000E7637">
            <w:pPr>
              <w:snapToGrid w:val="0"/>
              <w:spacing w:line="360" w:lineRule="exact"/>
              <w:ind w:rightChars="379" w:right="910"/>
              <w:jc w:val="right"/>
              <w:rPr>
                <w:rFonts w:eastAsia="標楷體"/>
                <w:color w:val="000000" w:themeColor="text1"/>
              </w:rPr>
            </w:pPr>
            <w:r w:rsidRPr="000E7637">
              <w:rPr>
                <w:rFonts w:eastAsia="標楷體" w:hint="eastAsia"/>
                <w:color w:val="000000" w:themeColor="text1"/>
              </w:rPr>
              <w:t>22.0</w:t>
            </w:r>
          </w:p>
        </w:tc>
      </w:tr>
    </w:tbl>
    <w:p w:rsidR="00204ACB" w:rsidRPr="000E7637" w:rsidRDefault="00204ACB" w:rsidP="00204ACB">
      <w:pPr>
        <w:widowControl/>
        <w:snapToGrid w:val="0"/>
        <w:spacing w:line="240" w:lineRule="atLeast"/>
        <w:ind w:leftChars="236" w:left="566"/>
        <w:jc w:val="both"/>
        <w:rPr>
          <w:rFonts w:eastAsia="標楷體"/>
          <w:color w:val="000000" w:themeColor="text1"/>
          <w:kern w:val="0"/>
          <w:sz w:val="22"/>
          <w:szCs w:val="22"/>
        </w:rPr>
      </w:pPr>
      <w:r w:rsidRPr="000E7637">
        <w:rPr>
          <w:rFonts w:eastAsia="標楷體"/>
          <w:color w:val="000000" w:themeColor="text1"/>
          <w:kern w:val="0"/>
          <w:sz w:val="22"/>
          <w:szCs w:val="22"/>
        </w:rPr>
        <w:t>資料來源：經濟部統計處。</w:t>
      </w:r>
    </w:p>
    <w:p w:rsidR="00204ACB" w:rsidRPr="000E7637" w:rsidRDefault="00204ACB" w:rsidP="00204ACB">
      <w:pPr>
        <w:widowControl/>
        <w:tabs>
          <w:tab w:val="left" w:pos="540"/>
        </w:tabs>
        <w:snapToGrid w:val="0"/>
        <w:spacing w:beforeLines="100" w:before="360" w:afterLines="50" w:after="180" w:line="300" w:lineRule="auto"/>
        <w:ind w:left="566" w:hangingChars="202" w:hanging="566"/>
        <w:jc w:val="both"/>
        <w:rPr>
          <w:rFonts w:eastAsia="標楷體"/>
          <w:b/>
          <w:color w:val="000000" w:themeColor="text1"/>
          <w:spacing w:val="-4"/>
          <w:kern w:val="0"/>
          <w:sz w:val="28"/>
          <w:szCs w:val="20"/>
        </w:rPr>
      </w:pPr>
      <w:r w:rsidRPr="000E7637">
        <w:rPr>
          <w:rFonts w:eastAsia="標楷體"/>
          <w:b/>
          <w:bCs/>
          <w:color w:val="000000" w:themeColor="text1"/>
          <w:kern w:val="0"/>
          <w:sz w:val="28"/>
          <w:szCs w:val="20"/>
        </w:rPr>
        <w:t>２、</w:t>
      </w:r>
      <w:r w:rsidRPr="000E7637">
        <w:rPr>
          <w:rFonts w:eastAsia="標楷體"/>
          <w:b/>
          <w:color w:val="000000" w:themeColor="text1"/>
          <w:spacing w:val="-4"/>
          <w:kern w:val="0"/>
          <w:sz w:val="28"/>
          <w:szCs w:val="20"/>
        </w:rPr>
        <w:t>10</w:t>
      </w:r>
      <w:r w:rsidRPr="000E7637">
        <w:rPr>
          <w:rFonts w:eastAsia="標楷體" w:hint="eastAsia"/>
          <w:b/>
          <w:color w:val="000000" w:themeColor="text1"/>
          <w:spacing w:val="-4"/>
          <w:kern w:val="0"/>
          <w:sz w:val="28"/>
          <w:szCs w:val="20"/>
        </w:rPr>
        <w:t>6</w:t>
      </w:r>
      <w:r w:rsidRPr="000E7637">
        <w:rPr>
          <w:rFonts w:eastAsia="標楷體"/>
          <w:b/>
          <w:color w:val="000000" w:themeColor="text1"/>
          <w:spacing w:val="-4"/>
          <w:kern w:val="0"/>
          <w:sz w:val="28"/>
          <w:szCs w:val="20"/>
        </w:rPr>
        <w:t>年</w:t>
      </w:r>
      <w:r w:rsidRPr="000E7637">
        <w:rPr>
          <w:rFonts w:eastAsia="標楷體" w:hint="eastAsia"/>
          <w:b/>
          <w:color w:val="000000" w:themeColor="text1"/>
          <w:spacing w:val="-4"/>
          <w:kern w:val="0"/>
          <w:sz w:val="28"/>
          <w:szCs w:val="20"/>
        </w:rPr>
        <w:t>2</w:t>
      </w:r>
      <w:r w:rsidRPr="000E7637">
        <w:rPr>
          <w:rFonts w:eastAsia="標楷體"/>
          <w:b/>
          <w:color w:val="000000" w:themeColor="text1"/>
          <w:spacing w:val="-4"/>
          <w:kern w:val="0"/>
          <w:sz w:val="28"/>
          <w:szCs w:val="20"/>
        </w:rPr>
        <w:t>月資訊通信、電子產品</w:t>
      </w:r>
      <w:r w:rsidRPr="000E7637">
        <w:rPr>
          <w:rFonts w:eastAsia="標楷體" w:hint="eastAsia"/>
          <w:b/>
          <w:color w:val="000000" w:themeColor="text1"/>
          <w:spacing w:val="-4"/>
          <w:kern w:val="0"/>
          <w:sz w:val="28"/>
          <w:szCs w:val="20"/>
        </w:rPr>
        <w:t>為我國前二大接單貨品，增幅最大者為精密儀器</w:t>
      </w:r>
    </w:p>
    <w:p w:rsidR="00204ACB" w:rsidRPr="000E7637" w:rsidRDefault="00204ACB" w:rsidP="00204ACB">
      <w:pPr>
        <w:numPr>
          <w:ilvl w:val="0"/>
          <w:numId w:val="4"/>
        </w:numPr>
        <w:snapToGrid w:val="0"/>
        <w:spacing w:line="300" w:lineRule="auto"/>
        <w:ind w:left="851" w:right="-142" w:hanging="567"/>
        <w:jc w:val="both"/>
        <w:rPr>
          <w:rFonts w:eastAsia="標楷體"/>
          <w:color w:val="000000" w:themeColor="text1"/>
          <w:spacing w:val="-4"/>
          <w:sz w:val="28"/>
          <w:szCs w:val="22"/>
        </w:rPr>
      </w:pPr>
      <w:r w:rsidRPr="000E7637">
        <w:rPr>
          <w:rFonts w:eastAsia="標楷體" w:hint="eastAsia"/>
          <w:color w:val="000000" w:themeColor="text1"/>
          <w:spacing w:val="-4"/>
          <w:sz w:val="28"/>
          <w:szCs w:val="22"/>
        </w:rPr>
        <w:t>106</w:t>
      </w:r>
      <w:r w:rsidRPr="000E7637">
        <w:rPr>
          <w:rFonts w:eastAsia="標楷體" w:hint="eastAsia"/>
          <w:color w:val="000000" w:themeColor="text1"/>
          <w:spacing w:val="-4"/>
          <w:sz w:val="28"/>
          <w:szCs w:val="22"/>
        </w:rPr>
        <w:t>年</w:t>
      </w:r>
      <w:r w:rsidRPr="000E7637">
        <w:rPr>
          <w:rFonts w:eastAsia="標楷體" w:hint="eastAsia"/>
          <w:color w:val="000000" w:themeColor="text1"/>
          <w:spacing w:val="-4"/>
          <w:sz w:val="28"/>
          <w:szCs w:val="22"/>
        </w:rPr>
        <w:t>2</w:t>
      </w:r>
      <w:r w:rsidRPr="000E7637">
        <w:rPr>
          <w:rFonts w:eastAsia="標楷體" w:hint="eastAsia"/>
          <w:color w:val="000000" w:themeColor="text1"/>
          <w:spacing w:val="-4"/>
          <w:sz w:val="28"/>
          <w:szCs w:val="22"/>
        </w:rPr>
        <w:t>月</w:t>
      </w:r>
      <w:r w:rsidRPr="000E7637">
        <w:rPr>
          <w:rFonts w:eastAsia="標楷體"/>
          <w:color w:val="000000" w:themeColor="text1"/>
          <w:spacing w:val="-4"/>
          <w:sz w:val="28"/>
          <w:szCs w:val="22"/>
        </w:rPr>
        <w:t>主要訂單貨品中以</w:t>
      </w:r>
      <w:r w:rsidRPr="000E7637">
        <w:rPr>
          <w:rFonts w:eastAsia="標楷體" w:hint="eastAsia"/>
          <w:bCs/>
          <w:color w:val="000000" w:themeColor="text1"/>
          <w:spacing w:val="-4"/>
          <w:sz w:val="28"/>
          <w:szCs w:val="22"/>
        </w:rPr>
        <w:t>資訊通信</w:t>
      </w:r>
      <w:r w:rsidRPr="000E7637">
        <w:rPr>
          <w:rFonts w:eastAsia="標楷體"/>
          <w:bCs/>
          <w:color w:val="000000" w:themeColor="text1"/>
          <w:spacing w:val="-4"/>
          <w:sz w:val="28"/>
          <w:szCs w:val="22"/>
        </w:rPr>
        <w:t>、</w:t>
      </w:r>
      <w:r w:rsidRPr="000E7637">
        <w:rPr>
          <w:rFonts w:eastAsia="標楷體" w:hint="eastAsia"/>
          <w:bCs/>
          <w:color w:val="000000" w:themeColor="text1"/>
          <w:spacing w:val="-4"/>
          <w:sz w:val="28"/>
          <w:szCs w:val="22"/>
        </w:rPr>
        <w:t>電子</w:t>
      </w:r>
      <w:r w:rsidRPr="000E7637">
        <w:rPr>
          <w:rFonts w:eastAsia="標楷體"/>
          <w:bCs/>
          <w:color w:val="000000" w:themeColor="text1"/>
          <w:spacing w:val="-4"/>
          <w:sz w:val="28"/>
          <w:szCs w:val="22"/>
        </w:rPr>
        <w:t>產品</w:t>
      </w:r>
      <w:r w:rsidRPr="000E7637">
        <w:rPr>
          <w:rFonts w:eastAsia="標楷體"/>
          <w:color w:val="000000" w:themeColor="text1"/>
          <w:spacing w:val="-4"/>
          <w:sz w:val="28"/>
          <w:szCs w:val="22"/>
        </w:rPr>
        <w:t>為主，</w:t>
      </w:r>
      <w:r w:rsidRPr="000E7637">
        <w:rPr>
          <w:rFonts w:eastAsia="標楷體" w:hint="eastAsia"/>
          <w:color w:val="000000" w:themeColor="text1"/>
          <w:spacing w:val="-4"/>
          <w:sz w:val="28"/>
          <w:szCs w:val="22"/>
        </w:rPr>
        <w:t>分別</w:t>
      </w:r>
      <w:r w:rsidRPr="000E7637">
        <w:rPr>
          <w:rFonts w:eastAsia="標楷體"/>
          <w:color w:val="000000" w:themeColor="text1"/>
          <w:spacing w:val="-4"/>
          <w:sz w:val="28"/>
          <w:szCs w:val="22"/>
        </w:rPr>
        <w:t>占訂單總額的</w:t>
      </w:r>
      <w:r w:rsidRPr="000E7637">
        <w:rPr>
          <w:rFonts w:eastAsia="標楷體" w:hint="eastAsia"/>
          <w:color w:val="000000" w:themeColor="text1"/>
          <w:spacing w:val="-4"/>
          <w:sz w:val="28"/>
          <w:szCs w:val="22"/>
        </w:rPr>
        <w:t>28.8%</w:t>
      </w:r>
      <w:r w:rsidRPr="000E7637">
        <w:rPr>
          <w:rFonts w:eastAsia="標楷體"/>
          <w:color w:val="000000" w:themeColor="text1"/>
          <w:spacing w:val="-4"/>
          <w:sz w:val="28"/>
          <w:szCs w:val="22"/>
        </w:rPr>
        <w:t>及</w:t>
      </w:r>
      <w:r w:rsidRPr="000E7637">
        <w:rPr>
          <w:rFonts w:eastAsia="標楷體" w:hint="eastAsia"/>
          <w:color w:val="000000" w:themeColor="text1"/>
          <w:spacing w:val="-4"/>
          <w:sz w:val="28"/>
          <w:szCs w:val="22"/>
        </w:rPr>
        <w:t>25.9%</w:t>
      </w:r>
      <w:r w:rsidRPr="000E7637">
        <w:rPr>
          <w:rFonts w:eastAsia="標楷體"/>
          <w:color w:val="000000" w:themeColor="text1"/>
          <w:spacing w:val="-4"/>
          <w:sz w:val="28"/>
          <w:szCs w:val="22"/>
        </w:rPr>
        <w:t>，較上年同月</w:t>
      </w:r>
      <w:r w:rsidRPr="000E7637">
        <w:rPr>
          <w:rFonts w:eastAsia="標楷體" w:hint="eastAsia"/>
          <w:color w:val="000000" w:themeColor="text1"/>
          <w:spacing w:val="-4"/>
          <w:sz w:val="28"/>
          <w:szCs w:val="22"/>
        </w:rPr>
        <w:t>分別增加</w:t>
      </w:r>
      <w:r w:rsidRPr="000E7637">
        <w:rPr>
          <w:rFonts w:eastAsia="標楷體" w:hint="eastAsia"/>
          <w:color w:val="000000" w:themeColor="text1"/>
          <w:spacing w:val="-4"/>
          <w:sz w:val="28"/>
          <w:szCs w:val="22"/>
        </w:rPr>
        <w:t>23.9%</w:t>
      </w:r>
      <w:r w:rsidRPr="000E7637">
        <w:rPr>
          <w:rFonts w:eastAsia="標楷體"/>
          <w:color w:val="000000" w:themeColor="text1"/>
          <w:spacing w:val="-4"/>
          <w:sz w:val="28"/>
          <w:szCs w:val="22"/>
        </w:rPr>
        <w:t>及</w:t>
      </w:r>
      <w:r w:rsidRPr="000E7637">
        <w:rPr>
          <w:rFonts w:eastAsia="標楷體" w:hint="eastAsia"/>
          <w:color w:val="000000" w:themeColor="text1"/>
          <w:spacing w:val="-4"/>
          <w:sz w:val="28"/>
          <w:szCs w:val="22"/>
        </w:rPr>
        <w:t>15.4%</w:t>
      </w:r>
      <w:r w:rsidRPr="000E7637">
        <w:rPr>
          <w:rFonts w:eastAsia="標楷體"/>
          <w:color w:val="000000" w:themeColor="text1"/>
          <w:spacing w:val="-4"/>
          <w:sz w:val="28"/>
          <w:szCs w:val="22"/>
        </w:rPr>
        <w:t>。</w:t>
      </w:r>
    </w:p>
    <w:p w:rsidR="00204ACB" w:rsidRPr="000E7637" w:rsidRDefault="00204ACB" w:rsidP="00204ACB">
      <w:pPr>
        <w:numPr>
          <w:ilvl w:val="0"/>
          <w:numId w:val="4"/>
        </w:numPr>
        <w:snapToGrid w:val="0"/>
        <w:spacing w:line="300" w:lineRule="auto"/>
        <w:ind w:left="851" w:right="-142" w:hanging="567"/>
        <w:jc w:val="both"/>
        <w:rPr>
          <w:rFonts w:eastAsia="標楷體"/>
          <w:color w:val="000000" w:themeColor="text1"/>
          <w:spacing w:val="-4"/>
          <w:sz w:val="28"/>
          <w:szCs w:val="22"/>
        </w:rPr>
      </w:pPr>
      <w:r w:rsidRPr="000E7637">
        <w:rPr>
          <w:rFonts w:eastAsia="標楷體"/>
          <w:color w:val="000000" w:themeColor="text1"/>
          <w:spacing w:val="-4"/>
          <w:sz w:val="28"/>
          <w:szCs w:val="22"/>
        </w:rPr>
        <w:t>10</w:t>
      </w:r>
      <w:r w:rsidRPr="000E7637">
        <w:rPr>
          <w:rFonts w:eastAsia="標楷體" w:hint="eastAsia"/>
          <w:color w:val="000000" w:themeColor="text1"/>
          <w:spacing w:val="-4"/>
          <w:sz w:val="28"/>
          <w:szCs w:val="22"/>
        </w:rPr>
        <w:t>6</w:t>
      </w:r>
      <w:r w:rsidRPr="000E7637">
        <w:rPr>
          <w:rFonts w:eastAsia="標楷體"/>
          <w:color w:val="000000" w:themeColor="text1"/>
          <w:spacing w:val="-4"/>
          <w:sz w:val="28"/>
          <w:szCs w:val="22"/>
        </w:rPr>
        <w:t>年</w:t>
      </w:r>
      <w:r w:rsidRPr="000E7637">
        <w:rPr>
          <w:rFonts w:eastAsia="標楷體" w:hint="eastAsia"/>
          <w:color w:val="000000" w:themeColor="text1"/>
          <w:spacing w:val="-4"/>
          <w:sz w:val="28"/>
          <w:szCs w:val="22"/>
        </w:rPr>
        <w:t>2</w:t>
      </w:r>
      <w:r w:rsidRPr="000E7637">
        <w:rPr>
          <w:rFonts w:eastAsia="標楷體"/>
          <w:color w:val="000000" w:themeColor="text1"/>
          <w:spacing w:val="-4"/>
          <w:sz w:val="28"/>
          <w:szCs w:val="22"/>
        </w:rPr>
        <w:t>月各</w:t>
      </w:r>
      <w:r w:rsidRPr="000E7637">
        <w:rPr>
          <w:rFonts w:eastAsia="標楷體" w:hint="eastAsia"/>
          <w:color w:val="000000" w:themeColor="text1"/>
          <w:spacing w:val="-4"/>
          <w:sz w:val="28"/>
          <w:szCs w:val="22"/>
        </w:rPr>
        <w:t>主要訂單</w:t>
      </w:r>
      <w:proofErr w:type="gramStart"/>
      <w:r w:rsidRPr="000E7637">
        <w:rPr>
          <w:rFonts w:eastAsia="標楷體"/>
          <w:color w:val="000000" w:themeColor="text1"/>
          <w:spacing w:val="-4"/>
          <w:sz w:val="28"/>
          <w:szCs w:val="22"/>
        </w:rPr>
        <w:t>貨品</w:t>
      </w:r>
      <w:r w:rsidRPr="000E7637">
        <w:rPr>
          <w:rFonts w:eastAsia="標楷體" w:hint="eastAsia"/>
          <w:color w:val="000000" w:themeColor="text1"/>
          <w:spacing w:val="-4"/>
          <w:sz w:val="28"/>
          <w:szCs w:val="22"/>
        </w:rPr>
        <w:t>均正成長</w:t>
      </w:r>
      <w:proofErr w:type="gramEnd"/>
      <w:r w:rsidRPr="000E7637">
        <w:rPr>
          <w:rFonts w:eastAsia="標楷體" w:hint="eastAsia"/>
          <w:color w:val="000000" w:themeColor="text1"/>
          <w:spacing w:val="-4"/>
          <w:sz w:val="28"/>
          <w:szCs w:val="22"/>
        </w:rPr>
        <w:t>，以精密儀器增加</w:t>
      </w:r>
      <w:r w:rsidRPr="000E7637">
        <w:rPr>
          <w:rFonts w:eastAsia="標楷體" w:hint="eastAsia"/>
          <w:color w:val="000000" w:themeColor="text1"/>
          <w:spacing w:val="-4"/>
          <w:sz w:val="28"/>
          <w:szCs w:val="22"/>
        </w:rPr>
        <w:t>55.1%</w:t>
      </w:r>
      <w:r w:rsidRPr="000E7637">
        <w:rPr>
          <w:rFonts w:eastAsia="標楷體" w:hint="eastAsia"/>
          <w:color w:val="000000" w:themeColor="text1"/>
          <w:spacing w:val="-4"/>
          <w:sz w:val="28"/>
          <w:szCs w:val="22"/>
        </w:rPr>
        <w:t>最多，</w:t>
      </w:r>
      <w:r w:rsidRPr="000E7637">
        <w:rPr>
          <w:rFonts w:eastAsia="標楷體" w:hint="eastAsia"/>
          <w:color w:val="000000" w:themeColor="text1"/>
          <w:spacing w:val="-4"/>
          <w:sz w:val="28"/>
          <w:szCs w:val="22"/>
        </w:rPr>
        <w:lastRenderedPageBreak/>
        <w:t>主因大尺寸電視面板需求強勁，產能供不應求，帶動價格持續走揚。</w:t>
      </w:r>
    </w:p>
    <w:p w:rsidR="00204ACB" w:rsidRPr="000E7637" w:rsidRDefault="00204ACB" w:rsidP="00204ACB">
      <w:pPr>
        <w:spacing w:beforeLines="50" w:before="180" w:afterLines="50" w:after="180"/>
        <w:jc w:val="center"/>
        <w:rPr>
          <w:rFonts w:eastAsia="標楷體"/>
          <w:color w:val="000000" w:themeColor="text1"/>
          <w:sz w:val="28"/>
        </w:rPr>
      </w:pPr>
      <w:r w:rsidRPr="000E7637">
        <w:rPr>
          <w:rFonts w:eastAsia="標楷體" w:hint="eastAsia"/>
          <w:b/>
          <w:bCs/>
          <w:color w:val="000000" w:themeColor="text1"/>
          <w:sz w:val="28"/>
        </w:rPr>
        <w:t>表</w:t>
      </w:r>
      <w:r w:rsidRPr="000E7637">
        <w:rPr>
          <w:rFonts w:eastAsia="標楷體" w:hint="eastAsia"/>
          <w:b/>
          <w:bCs/>
          <w:color w:val="000000" w:themeColor="text1"/>
          <w:sz w:val="28"/>
        </w:rPr>
        <w:t xml:space="preserve"> 2-5-2  106</w:t>
      </w:r>
      <w:r w:rsidRPr="000E7637">
        <w:rPr>
          <w:rFonts w:eastAsia="標楷體" w:hint="eastAsia"/>
          <w:b/>
          <w:bCs/>
          <w:color w:val="000000" w:themeColor="text1"/>
          <w:sz w:val="28"/>
        </w:rPr>
        <w:t>年</w:t>
      </w:r>
      <w:r w:rsidRPr="000E7637">
        <w:rPr>
          <w:rFonts w:eastAsia="標楷體" w:hint="eastAsia"/>
          <w:b/>
          <w:bCs/>
          <w:color w:val="000000" w:themeColor="text1"/>
          <w:sz w:val="28"/>
        </w:rPr>
        <w:t>2</w:t>
      </w:r>
      <w:r w:rsidRPr="000E7637">
        <w:rPr>
          <w:rFonts w:eastAsia="標楷體" w:hint="eastAsia"/>
          <w:b/>
          <w:bCs/>
          <w:color w:val="000000" w:themeColor="text1"/>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930"/>
        <w:gridCol w:w="1542"/>
        <w:gridCol w:w="2433"/>
      </w:tblGrid>
      <w:tr w:rsidR="000E7637" w:rsidRPr="000E7637" w:rsidTr="000E7637">
        <w:trPr>
          <w:jc w:val="center"/>
        </w:trPr>
        <w:tc>
          <w:tcPr>
            <w:tcW w:w="2046" w:type="dxa"/>
            <w:tcBorders>
              <w:top w:val="single" w:sz="4" w:space="0" w:color="auto"/>
              <w:left w:val="nil"/>
              <w:bottom w:val="single" w:sz="4" w:space="0" w:color="auto"/>
              <w:right w:val="single" w:sz="4" w:space="0" w:color="auto"/>
            </w:tcBorders>
            <w:vAlign w:val="center"/>
          </w:tcPr>
          <w:p w:rsidR="00204ACB" w:rsidRPr="000E7637" w:rsidRDefault="00204ACB" w:rsidP="000E7637">
            <w:pPr>
              <w:adjustRightInd w:val="0"/>
              <w:snapToGrid w:val="0"/>
              <w:spacing w:line="360" w:lineRule="atLeast"/>
              <w:ind w:left="28" w:right="-40"/>
              <w:jc w:val="center"/>
              <w:rPr>
                <w:rFonts w:eastAsia="標楷體"/>
                <w:color w:val="000000" w:themeColor="text1"/>
              </w:rPr>
            </w:pPr>
            <w:r w:rsidRPr="000E7637">
              <w:rPr>
                <w:rFonts w:eastAsia="標楷體"/>
                <w:color w:val="000000" w:themeColor="text1"/>
              </w:rPr>
              <w:t>貨品類別</w:t>
            </w:r>
          </w:p>
        </w:tc>
        <w:tc>
          <w:tcPr>
            <w:tcW w:w="1930" w:type="dxa"/>
            <w:tcBorders>
              <w:top w:val="single" w:sz="4" w:space="0" w:color="auto"/>
              <w:left w:val="single" w:sz="4" w:space="0" w:color="auto"/>
              <w:bottom w:val="single" w:sz="4" w:space="0" w:color="auto"/>
              <w:right w:val="single" w:sz="4" w:space="0" w:color="auto"/>
            </w:tcBorders>
            <w:vAlign w:val="center"/>
          </w:tcPr>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10</w:t>
            </w:r>
            <w:r w:rsidRPr="000E7637">
              <w:rPr>
                <w:rFonts w:eastAsia="標楷體" w:hint="eastAsia"/>
                <w:color w:val="000000" w:themeColor="text1"/>
              </w:rPr>
              <w:t>6</w:t>
            </w:r>
            <w:r w:rsidRPr="000E7637">
              <w:rPr>
                <w:rFonts w:eastAsia="標楷體"/>
                <w:color w:val="000000" w:themeColor="text1"/>
              </w:rPr>
              <w:t>年</w:t>
            </w:r>
            <w:r w:rsidRPr="000E7637">
              <w:rPr>
                <w:rFonts w:eastAsia="標楷體" w:hint="eastAsia"/>
                <w:color w:val="000000" w:themeColor="text1"/>
              </w:rPr>
              <w:t>2</w:t>
            </w:r>
            <w:r w:rsidRPr="000E7637">
              <w:rPr>
                <w:rFonts w:eastAsia="標楷體"/>
                <w:color w:val="000000" w:themeColor="text1"/>
              </w:rPr>
              <w:t>月金額</w:t>
            </w:r>
          </w:p>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w:t>
            </w:r>
            <w:r w:rsidRPr="000E7637">
              <w:rPr>
                <w:rFonts w:eastAsia="標楷體"/>
                <w:color w:val="000000" w:themeColor="text1"/>
              </w:rPr>
              <w:t>億美元</w:t>
            </w:r>
            <w:r w:rsidRPr="000E7637">
              <w:rPr>
                <w:rFonts w:eastAsia="標楷體"/>
                <w:color w:val="000000" w:themeColor="text1"/>
              </w:rPr>
              <w:t>)</w:t>
            </w:r>
          </w:p>
        </w:tc>
        <w:tc>
          <w:tcPr>
            <w:tcW w:w="1542" w:type="dxa"/>
            <w:tcBorders>
              <w:top w:val="single" w:sz="4" w:space="0" w:color="auto"/>
              <w:left w:val="single" w:sz="4" w:space="0" w:color="auto"/>
              <w:bottom w:val="single" w:sz="4" w:space="0" w:color="auto"/>
              <w:right w:val="single" w:sz="4" w:space="0" w:color="auto"/>
            </w:tcBorders>
          </w:tcPr>
          <w:p w:rsidR="00204ACB" w:rsidRPr="000E7637" w:rsidRDefault="00204ACB" w:rsidP="000E7637">
            <w:pPr>
              <w:snapToGrid w:val="0"/>
              <w:spacing w:line="560" w:lineRule="exact"/>
              <w:ind w:left="28" w:right="-40"/>
              <w:jc w:val="center"/>
              <w:rPr>
                <w:rFonts w:eastAsia="標楷體"/>
                <w:color w:val="000000" w:themeColor="text1"/>
              </w:rPr>
            </w:pPr>
            <w:r w:rsidRPr="000E7637">
              <w:rPr>
                <w:rFonts w:eastAsia="標楷體"/>
                <w:color w:val="000000" w:themeColor="text1"/>
              </w:rPr>
              <w:t>比重</w:t>
            </w:r>
            <w:r w:rsidRPr="000E7637">
              <w:rPr>
                <w:rFonts w:eastAsia="標楷體"/>
                <w:color w:val="000000" w:themeColor="text1"/>
              </w:rPr>
              <w:t>(</w:t>
            </w:r>
            <w:r w:rsidRPr="000E7637">
              <w:rPr>
                <w:rFonts w:eastAsia="標楷體" w:hint="eastAsia"/>
                <w:color w:val="000000" w:themeColor="text1"/>
              </w:rPr>
              <w:t>%</w:t>
            </w:r>
            <w:r w:rsidRPr="000E7637">
              <w:rPr>
                <w:rFonts w:eastAsia="標楷體"/>
                <w:color w:val="000000" w:themeColor="text1"/>
              </w:rPr>
              <w:t>)</w:t>
            </w:r>
          </w:p>
        </w:tc>
        <w:tc>
          <w:tcPr>
            <w:tcW w:w="2433" w:type="dxa"/>
            <w:tcBorders>
              <w:top w:val="single" w:sz="4" w:space="0" w:color="auto"/>
              <w:left w:val="single" w:sz="4" w:space="0" w:color="auto"/>
              <w:bottom w:val="single" w:sz="4" w:space="0" w:color="auto"/>
              <w:right w:val="nil"/>
            </w:tcBorders>
            <w:vAlign w:val="center"/>
          </w:tcPr>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較</w:t>
            </w:r>
            <w:r w:rsidRPr="000E7637">
              <w:rPr>
                <w:rFonts w:eastAsia="標楷體"/>
                <w:color w:val="000000" w:themeColor="text1"/>
              </w:rPr>
              <w:t>10</w:t>
            </w:r>
            <w:r w:rsidRPr="000E7637">
              <w:rPr>
                <w:rFonts w:eastAsia="標楷體" w:hint="eastAsia"/>
                <w:color w:val="000000" w:themeColor="text1"/>
              </w:rPr>
              <w:t>5</w:t>
            </w:r>
            <w:r w:rsidRPr="000E7637">
              <w:rPr>
                <w:rFonts w:eastAsia="標楷體"/>
                <w:color w:val="000000" w:themeColor="text1"/>
              </w:rPr>
              <w:t>年同月</w:t>
            </w:r>
          </w:p>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增減</w:t>
            </w:r>
            <w:r w:rsidRPr="000E7637">
              <w:rPr>
                <w:rFonts w:eastAsia="標楷體"/>
                <w:color w:val="000000" w:themeColor="text1"/>
              </w:rPr>
              <w:t>(</w:t>
            </w:r>
            <w:r w:rsidRPr="000E7637">
              <w:rPr>
                <w:rFonts w:eastAsia="標楷體" w:hint="eastAsia"/>
                <w:color w:val="000000" w:themeColor="text1"/>
              </w:rPr>
              <w:t>%</w:t>
            </w:r>
            <w:r w:rsidRPr="000E7637">
              <w:rPr>
                <w:rFonts w:eastAsia="標楷體"/>
                <w:color w:val="000000" w:themeColor="text1"/>
              </w:rPr>
              <w:t xml:space="preserve">) </w:t>
            </w:r>
          </w:p>
        </w:tc>
      </w:tr>
      <w:tr w:rsidR="000E7637" w:rsidRPr="000E7637" w:rsidTr="000E7637">
        <w:trPr>
          <w:jc w:val="center"/>
        </w:trPr>
        <w:tc>
          <w:tcPr>
            <w:tcW w:w="2046" w:type="dxa"/>
            <w:tcBorders>
              <w:top w:val="nil"/>
              <w:left w:val="nil"/>
              <w:bottom w:val="nil"/>
              <w:right w:val="single" w:sz="4" w:space="0" w:color="auto"/>
            </w:tcBorders>
            <w:vAlign w:val="center"/>
          </w:tcPr>
          <w:p w:rsidR="00204ACB" w:rsidRPr="000E7637" w:rsidRDefault="00204ACB" w:rsidP="000E7637">
            <w:pPr>
              <w:snapToGrid w:val="0"/>
              <w:spacing w:line="400" w:lineRule="atLeast"/>
              <w:ind w:left="28" w:right="-40"/>
              <w:jc w:val="both"/>
              <w:rPr>
                <w:rFonts w:eastAsia="標楷體"/>
                <w:color w:val="000000" w:themeColor="text1"/>
              </w:rPr>
            </w:pPr>
            <w:r w:rsidRPr="000E7637">
              <w:rPr>
                <w:rFonts w:eastAsia="標楷體"/>
                <w:color w:val="000000" w:themeColor="text1"/>
              </w:rPr>
              <w:t>資訊通信</w:t>
            </w:r>
          </w:p>
        </w:tc>
        <w:tc>
          <w:tcPr>
            <w:tcW w:w="1930" w:type="dxa"/>
            <w:tcBorders>
              <w:top w:val="nil"/>
              <w:left w:val="single" w:sz="4" w:space="0" w:color="auto"/>
              <w:bottom w:val="nil"/>
              <w:right w:val="single" w:sz="4" w:space="0" w:color="auto"/>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97.1</w:t>
            </w:r>
          </w:p>
        </w:tc>
        <w:tc>
          <w:tcPr>
            <w:tcW w:w="1542" w:type="dxa"/>
            <w:tcBorders>
              <w:top w:val="nil"/>
              <w:left w:val="single" w:sz="4" w:space="0" w:color="auto"/>
              <w:bottom w:val="nil"/>
              <w:right w:val="single" w:sz="4" w:space="0" w:color="auto"/>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28.8</w:t>
            </w:r>
          </w:p>
        </w:tc>
        <w:tc>
          <w:tcPr>
            <w:tcW w:w="2433"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23.9</w:t>
            </w:r>
          </w:p>
        </w:tc>
      </w:tr>
      <w:tr w:rsidR="000E7637" w:rsidRPr="000E7637" w:rsidTr="000E7637">
        <w:trPr>
          <w:jc w:val="center"/>
        </w:trPr>
        <w:tc>
          <w:tcPr>
            <w:tcW w:w="2046" w:type="dxa"/>
            <w:tcBorders>
              <w:top w:val="nil"/>
              <w:left w:val="nil"/>
              <w:bottom w:val="nil"/>
              <w:right w:val="single" w:sz="4" w:space="0" w:color="auto"/>
            </w:tcBorders>
            <w:vAlign w:val="center"/>
          </w:tcPr>
          <w:p w:rsidR="00204ACB" w:rsidRPr="000E7637" w:rsidRDefault="00204ACB" w:rsidP="000E7637">
            <w:pPr>
              <w:snapToGrid w:val="0"/>
              <w:spacing w:line="400" w:lineRule="atLeast"/>
              <w:ind w:left="28" w:right="-40"/>
              <w:jc w:val="both"/>
              <w:rPr>
                <w:rFonts w:eastAsia="標楷體"/>
                <w:color w:val="000000" w:themeColor="text1"/>
              </w:rPr>
            </w:pPr>
            <w:r w:rsidRPr="000E7637">
              <w:rPr>
                <w:rFonts w:eastAsia="標楷體"/>
                <w:color w:val="000000" w:themeColor="text1"/>
              </w:rPr>
              <w:t>電子產品</w:t>
            </w:r>
          </w:p>
        </w:tc>
        <w:tc>
          <w:tcPr>
            <w:tcW w:w="1930" w:type="dxa"/>
            <w:tcBorders>
              <w:top w:val="nil"/>
              <w:left w:val="single" w:sz="4" w:space="0" w:color="auto"/>
              <w:bottom w:val="nil"/>
              <w:right w:val="single" w:sz="4" w:space="0" w:color="auto"/>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87.3</w:t>
            </w:r>
          </w:p>
        </w:tc>
        <w:tc>
          <w:tcPr>
            <w:tcW w:w="1542" w:type="dxa"/>
            <w:tcBorders>
              <w:top w:val="nil"/>
              <w:left w:val="single" w:sz="4" w:space="0" w:color="auto"/>
              <w:bottom w:val="nil"/>
              <w:right w:val="single" w:sz="4" w:space="0" w:color="auto"/>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2</w:t>
            </w:r>
            <w:r w:rsidRPr="000E7637">
              <w:rPr>
                <w:rFonts w:eastAsia="標楷體" w:hint="eastAsia"/>
                <w:color w:val="000000" w:themeColor="text1"/>
                <w:szCs w:val="20"/>
              </w:rPr>
              <w:t>5.9</w:t>
            </w:r>
          </w:p>
        </w:tc>
        <w:tc>
          <w:tcPr>
            <w:tcW w:w="2433"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15.4</w:t>
            </w:r>
          </w:p>
        </w:tc>
      </w:tr>
      <w:tr w:rsidR="000E7637" w:rsidRPr="000E7637" w:rsidTr="000E7637">
        <w:trPr>
          <w:jc w:val="center"/>
        </w:trPr>
        <w:tc>
          <w:tcPr>
            <w:tcW w:w="2046" w:type="dxa"/>
            <w:tcBorders>
              <w:top w:val="nil"/>
              <w:left w:val="nil"/>
              <w:bottom w:val="nil"/>
              <w:right w:val="single" w:sz="4" w:space="0" w:color="auto"/>
            </w:tcBorders>
            <w:vAlign w:val="center"/>
          </w:tcPr>
          <w:p w:rsidR="00204ACB" w:rsidRPr="000E7637" w:rsidRDefault="00204ACB" w:rsidP="000E7637">
            <w:pPr>
              <w:snapToGrid w:val="0"/>
              <w:spacing w:line="400" w:lineRule="atLeast"/>
              <w:ind w:left="28" w:right="-40"/>
              <w:jc w:val="both"/>
              <w:rPr>
                <w:rFonts w:eastAsia="標楷體"/>
                <w:color w:val="000000" w:themeColor="text1"/>
              </w:rPr>
            </w:pPr>
            <w:r w:rsidRPr="000E7637">
              <w:rPr>
                <w:rFonts w:eastAsia="標楷體"/>
                <w:color w:val="000000" w:themeColor="text1"/>
              </w:rPr>
              <w:t>精密儀器</w:t>
            </w:r>
          </w:p>
        </w:tc>
        <w:tc>
          <w:tcPr>
            <w:tcW w:w="1930" w:type="dxa"/>
            <w:tcBorders>
              <w:top w:val="nil"/>
              <w:left w:val="single" w:sz="4" w:space="0" w:color="auto"/>
              <w:bottom w:val="nil"/>
              <w:right w:val="single" w:sz="4" w:space="0" w:color="auto"/>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20.9</w:t>
            </w:r>
          </w:p>
        </w:tc>
        <w:tc>
          <w:tcPr>
            <w:tcW w:w="1542" w:type="dxa"/>
            <w:tcBorders>
              <w:top w:val="nil"/>
              <w:left w:val="single" w:sz="4" w:space="0" w:color="auto"/>
              <w:bottom w:val="nil"/>
              <w:right w:val="single" w:sz="4" w:space="0" w:color="auto"/>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6.2</w:t>
            </w:r>
          </w:p>
        </w:tc>
        <w:tc>
          <w:tcPr>
            <w:tcW w:w="2433"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55.1</w:t>
            </w:r>
          </w:p>
        </w:tc>
      </w:tr>
      <w:tr w:rsidR="000E7637" w:rsidRPr="000E7637" w:rsidTr="000E7637">
        <w:trPr>
          <w:jc w:val="center"/>
        </w:trPr>
        <w:tc>
          <w:tcPr>
            <w:tcW w:w="2046" w:type="dxa"/>
            <w:tcBorders>
              <w:top w:val="nil"/>
              <w:left w:val="nil"/>
              <w:bottom w:val="nil"/>
              <w:right w:val="single" w:sz="4" w:space="0" w:color="auto"/>
            </w:tcBorders>
            <w:vAlign w:val="center"/>
          </w:tcPr>
          <w:p w:rsidR="00204ACB" w:rsidRPr="000E7637" w:rsidRDefault="00204ACB" w:rsidP="000E7637">
            <w:pPr>
              <w:snapToGrid w:val="0"/>
              <w:spacing w:line="400" w:lineRule="atLeast"/>
              <w:ind w:left="28" w:right="-40"/>
              <w:jc w:val="both"/>
              <w:rPr>
                <w:rFonts w:eastAsia="標楷體"/>
                <w:color w:val="000000" w:themeColor="text1"/>
              </w:rPr>
            </w:pPr>
            <w:r w:rsidRPr="000E7637">
              <w:rPr>
                <w:rFonts w:eastAsia="標楷體"/>
                <w:color w:val="000000" w:themeColor="text1"/>
              </w:rPr>
              <w:t>基本金屬</w:t>
            </w:r>
          </w:p>
        </w:tc>
        <w:tc>
          <w:tcPr>
            <w:tcW w:w="1930" w:type="dxa"/>
            <w:tcBorders>
              <w:top w:val="nil"/>
              <w:left w:val="single" w:sz="4" w:space="0" w:color="auto"/>
              <w:bottom w:val="nil"/>
              <w:right w:val="single" w:sz="4" w:space="0" w:color="auto"/>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19.4</w:t>
            </w:r>
          </w:p>
        </w:tc>
        <w:tc>
          <w:tcPr>
            <w:tcW w:w="1542" w:type="dxa"/>
            <w:tcBorders>
              <w:top w:val="nil"/>
              <w:left w:val="single" w:sz="4" w:space="0" w:color="auto"/>
              <w:bottom w:val="nil"/>
              <w:right w:val="single" w:sz="4" w:space="0" w:color="auto"/>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5.</w:t>
            </w:r>
            <w:r w:rsidRPr="000E7637">
              <w:rPr>
                <w:rFonts w:eastAsia="標楷體" w:hint="eastAsia"/>
                <w:color w:val="000000" w:themeColor="text1"/>
                <w:szCs w:val="20"/>
              </w:rPr>
              <w:t>7</w:t>
            </w:r>
          </w:p>
        </w:tc>
        <w:tc>
          <w:tcPr>
            <w:tcW w:w="2433"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34.3</w:t>
            </w:r>
          </w:p>
        </w:tc>
      </w:tr>
      <w:tr w:rsidR="000E7637" w:rsidRPr="000E7637" w:rsidTr="000E7637">
        <w:trPr>
          <w:jc w:val="center"/>
        </w:trPr>
        <w:tc>
          <w:tcPr>
            <w:tcW w:w="2046" w:type="dxa"/>
            <w:tcBorders>
              <w:top w:val="nil"/>
              <w:left w:val="nil"/>
              <w:bottom w:val="nil"/>
              <w:right w:val="single" w:sz="4" w:space="0" w:color="auto"/>
            </w:tcBorders>
            <w:vAlign w:val="center"/>
          </w:tcPr>
          <w:p w:rsidR="00204ACB" w:rsidRPr="000E7637" w:rsidRDefault="00204ACB" w:rsidP="000E7637">
            <w:pPr>
              <w:snapToGrid w:val="0"/>
              <w:spacing w:line="400" w:lineRule="atLeast"/>
              <w:ind w:left="28" w:right="-40"/>
              <w:jc w:val="both"/>
              <w:rPr>
                <w:rFonts w:eastAsia="標楷體"/>
                <w:color w:val="000000" w:themeColor="text1"/>
              </w:rPr>
            </w:pPr>
            <w:proofErr w:type="gramStart"/>
            <w:r w:rsidRPr="000E7637">
              <w:rPr>
                <w:rFonts w:eastAsia="標楷體"/>
                <w:color w:val="000000" w:themeColor="text1"/>
              </w:rPr>
              <w:t>塑</w:t>
            </w:r>
            <w:proofErr w:type="gramEnd"/>
            <w:r w:rsidRPr="000E7637">
              <w:rPr>
                <w:rFonts w:eastAsia="標楷體"/>
                <w:color w:val="000000" w:themeColor="text1"/>
              </w:rPr>
              <w:t>橡膠製品</w:t>
            </w:r>
          </w:p>
        </w:tc>
        <w:tc>
          <w:tcPr>
            <w:tcW w:w="1930" w:type="dxa"/>
            <w:tcBorders>
              <w:top w:val="nil"/>
              <w:left w:val="single" w:sz="4" w:space="0" w:color="auto"/>
              <w:bottom w:val="nil"/>
              <w:right w:val="single" w:sz="4" w:space="0" w:color="auto"/>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16.6</w:t>
            </w:r>
          </w:p>
        </w:tc>
        <w:tc>
          <w:tcPr>
            <w:tcW w:w="1542" w:type="dxa"/>
            <w:tcBorders>
              <w:top w:val="nil"/>
              <w:left w:val="single" w:sz="4" w:space="0" w:color="auto"/>
              <w:bottom w:val="nil"/>
              <w:right w:val="single" w:sz="4" w:space="0" w:color="auto"/>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w:t>
            </w:r>
            <w:r w:rsidRPr="000E7637">
              <w:rPr>
                <w:rFonts w:eastAsia="標楷體" w:hint="eastAsia"/>
                <w:color w:val="000000" w:themeColor="text1"/>
                <w:szCs w:val="20"/>
              </w:rPr>
              <w:t>9</w:t>
            </w:r>
          </w:p>
        </w:tc>
        <w:tc>
          <w:tcPr>
            <w:tcW w:w="2433"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38.8</w:t>
            </w:r>
          </w:p>
        </w:tc>
      </w:tr>
      <w:tr w:rsidR="000E7637" w:rsidRPr="000E7637" w:rsidTr="000E7637">
        <w:trPr>
          <w:jc w:val="center"/>
        </w:trPr>
        <w:tc>
          <w:tcPr>
            <w:tcW w:w="2046" w:type="dxa"/>
            <w:tcBorders>
              <w:top w:val="nil"/>
              <w:left w:val="nil"/>
              <w:bottom w:val="nil"/>
              <w:right w:val="single" w:sz="4" w:space="0" w:color="auto"/>
            </w:tcBorders>
            <w:vAlign w:val="center"/>
          </w:tcPr>
          <w:p w:rsidR="00204ACB" w:rsidRPr="000E7637" w:rsidRDefault="00204ACB" w:rsidP="000E7637">
            <w:pPr>
              <w:snapToGrid w:val="0"/>
              <w:spacing w:line="400" w:lineRule="atLeast"/>
              <w:ind w:left="28" w:right="-40"/>
              <w:jc w:val="both"/>
              <w:rPr>
                <w:rFonts w:eastAsia="標楷體"/>
                <w:color w:val="000000" w:themeColor="text1"/>
              </w:rPr>
            </w:pPr>
            <w:r w:rsidRPr="000E7637">
              <w:rPr>
                <w:rFonts w:eastAsia="標楷體"/>
                <w:color w:val="000000" w:themeColor="text1"/>
              </w:rPr>
              <w:t>機械</w:t>
            </w:r>
          </w:p>
        </w:tc>
        <w:tc>
          <w:tcPr>
            <w:tcW w:w="1930" w:type="dxa"/>
            <w:tcBorders>
              <w:top w:val="nil"/>
              <w:left w:val="single" w:sz="4" w:space="0" w:color="auto"/>
              <w:bottom w:val="nil"/>
              <w:right w:val="single" w:sz="4" w:space="0" w:color="auto"/>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1</w:t>
            </w:r>
            <w:r w:rsidRPr="000E7637">
              <w:rPr>
                <w:rFonts w:eastAsia="標楷體" w:hint="eastAsia"/>
                <w:color w:val="000000" w:themeColor="text1"/>
                <w:szCs w:val="20"/>
              </w:rPr>
              <w:t>6.5</w:t>
            </w:r>
          </w:p>
        </w:tc>
        <w:tc>
          <w:tcPr>
            <w:tcW w:w="1542" w:type="dxa"/>
            <w:tcBorders>
              <w:top w:val="nil"/>
              <w:left w:val="single" w:sz="4" w:space="0" w:color="auto"/>
              <w:bottom w:val="nil"/>
              <w:right w:val="single" w:sz="4" w:space="0" w:color="auto"/>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w:t>
            </w:r>
            <w:r w:rsidRPr="000E7637">
              <w:rPr>
                <w:rFonts w:eastAsia="標楷體" w:hint="eastAsia"/>
                <w:color w:val="000000" w:themeColor="text1"/>
                <w:szCs w:val="20"/>
              </w:rPr>
              <w:t>9</w:t>
            </w:r>
          </w:p>
        </w:tc>
        <w:tc>
          <w:tcPr>
            <w:tcW w:w="2433"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20.1</w:t>
            </w:r>
          </w:p>
        </w:tc>
      </w:tr>
      <w:tr w:rsidR="000E7637" w:rsidRPr="000E7637" w:rsidTr="000E7637">
        <w:trPr>
          <w:jc w:val="center"/>
        </w:trPr>
        <w:tc>
          <w:tcPr>
            <w:tcW w:w="2046" w:type="dxa"/>
            <w:tcBorders>
              <w:top w:val="nil"/>
              <w:left w:val="nil"/>
              <w:bottom w:val="single" w:sz="4" w:space="0" w:color="auto"/>
              <w:right w:val="single" w:sz="4" w:space="0" w:color="auto"/>
            </w:tcBorders>
            <w:vAlign w:val="center"/>
          </w:tcPr>
          <w:p w:rsidR="00204ACB" w:rsidRPr="000E7637" w:rsidRDefault="00204ACB" w:rsidP="000E7637">
            <w:pPr>
              <w:snapToGrid w:val="0"/>
              <w:spacing w:line="400" w:lineRule="atLeast"/>
              <w:ind w:left="28" w:right="-40"/>
              <w:jc w:val="both"/>
              <w:rPr>
                <w:rFonts w:eastAsia="標楷體"/>
                <w:color w:val="000000" w:themeColor="text1"/>
              </w:rPr>
            </w:pPr>
            <w:r w:rsidRPr="000E7637">
              <w:rPr>
                <w:rFonts w:eastAsia="標楷體" w:hint="eastAsia"/>
                <w:color w:val="000000" w:themeColor="text1"/>
              </w:rPr>
              <w:t>化學品</w:t>
            </w:r>
          </w:p>
        </w:tc>
        <w:tc>
          <w:tcPr>
            <w:tcW w:w="1930" w:type="dxa"/>
            <w:tcBorders>
              <w:top w:val="nil"/>
              <w:left w:val="single" w:sz="4" w:space="0" w:color="auto"/>
              <w:bottom w:val="single" w:sz="4" w:space="0" w:color="auto"/>
              <w:right w:val="single" w:sz="4" w:space="0" w:color="auto"/>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1</w:t>
            </w:r>
            <w:r w:rsidRPr="000E7637">
              <w:rPr>
                <w:rFonts w:eastAsia="標楷體" w:hint="eastAsia"/>
                <w:color w:val="000000" w:themeColor="text1"/>
                <w:szCs w:val="20"/>
              </w:rPr>
              <w:t>5.7</w:t>
            </w:r>
          </w:p>
        </w:tc>
        <w:tc>
          <w:tcPr>
            <w:tcW w:w="1542" w:type="dxa"/>
            <w:tcBorders>
              <w:top w:val="nil"/>
              <w:left w:val="single" w:sz="4" w:space="0" w:color="auto"/>
              <w:bottom w:val="single" w:sz="4" w:space="0" w:color="auto"/>
              <w:right w:val="single" w:sz="4" w:space="0" w:color="auto"/>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w:t>
            </w:r>
            <w:r w:rsidRPr="000E7637">
              <w:rPr>
                <w:rFonts w:eastAsia="標楷體" w:hint="eastAsia"/>
                <w:color w:val="000000" w:themeColor="text1"/>
                <w:szCs w:val="20"/>
              </w:rPr>
              <w:t>7</w:t>
            </w:r>
          </w:p>
        </w:tc>
        <w:tc>
          <w:tcPr>
            <w:tcW w:w="2433" w:type="dxa"/>
            <w:tcBorders>
              <w:top w:val="nil"/>
              <w:left w:val="nil"/>
              <w:bottom w:val="single" w:sz="4" w:space="0" w:color="auto"/>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14.3</w:t>
            </w:r>
          </w:p>
        </w:tc>
      </w:tr>
    </w:tbl>
    <w:p w:rsidR="00204ACB" w:rsidRPr="000E7637" w:rsidRDefault="00204ACB" w:rsidP="00204ACB">
      <w:pPr>
        <w:ind w:firstLineChars="146" w:firstLine="321"/>
        <w:rPr>
          <w:rFonts w:eastAsia="標楷體"/>
          <w:color w:val="000000" w:themeColor="text1"/>
          <w:spacing w:val="-4"/>
          <w:kern w:val="0"/>
          <w:sz w:val="22"/>
          <w:szCs w:val="22"/>
        </w:rPr>
      </w:pPr>
      <w:r w:rsidRPr="000E7637">
        <w:rPr>
          <w:rFonts w:eastAsia="標楷體"/>
          <w:color w:val="000000" w:themeColor="text1"/>
          <w:sz w:val="22"/>
          <w:szCs w:val="22"/>
        </w:rPr>
        <w:t>資料來源：經濟部統計處。</w:t>
      </w:r>
    </w:p>
    <w:p w:rsidR="00204ACB" w:rsidRPr="000E7637" w:rsidRDefault="00204ACB" w:rsidP="00204ACB">
      <w:pPr>
        <w:widowControl/>
        <w:tabs>
          <w:tab w:val="left" w:pos="540"/>
        </w:tabs>
        <w:snapToGrid w:val="0"/>
        <w:spacing w:beforeLines="100" w:before="360" w:line="300" w:lineRule="auto"/>
        <w:jc w:val="both"/>
        <w:rPr>
          <w:rFonts w:eastAsia="標楷體"/>
          <w:b/>
          <w:bCs/>
          <w:color w:val="000000" w:themeColor="text1"/>
          <w:kern w:val="0"/>
          <w:sz w:val="28"/>
          <w:szCs w:val="20"/>
        </w:rPr>
      </w:pPr>
      <w:r w:rsidRPr="000E7637">
        <w:rPr>
          <w:rFonts w:eastAsia="標楷體"/>
          <w:b/>
          <w:bCs/>
          <w:color w:val="000000" w:themeColor="text1"/>
          <w:kern w:val="0"/>
          <w:sz w:val="28"/>
          <w:szCs w:val="20"/>
        </w:rPr>
        <w:t>３、</w:t>
      </w:r>
      <w:r w:rsidRPr="000E7637">
        <w:rPr>
          <w:rFonts w:eastAsia="標楷體" w:hint="eastAsia"/>
          <w:b/>
          <w:bCs/>
          <w:color w:val="000000" w:themeColor="text1"/>
          <w:kern w:val="0"/>
          <w:sz w:val="28"/>
          <w:szCs w:val="20"/>
        </w:rPr>
        <w:t>106</w:t>
      </w:r>
      <w:r w:rsidRPr="000E7637">
        <w:rPr>
          <w:rFonts w:eastAsia="標楷體" w:hint="eastAsia"/>
          <w:b/>
          <w:bCs/>
          <w:color w:val="000000" w:themeColor="text1"/>
          <w:kern w:val="0"/>
          <w:sz w:val="28"/>
          <w:szCs w:val="20"/>
        </w:rPr>
        <w:t>年</w:t>
      </w:r>
      <w:r w:rsidRPr="000E7637">
        <w:rPr>
          <w:rFonts w:eastAsia="標楷體" w:hint="eastAsia"/>
          <w:b/>
          <w:bCs/>
          <w:color w:val="000000" w:themeColor="text1"/>
          <w:kern w:val="0"/>
          <w:sz w:val="28"/>
          <w:szCs w:val="20"/>
        </w:rPr>
        <w:t>2</w:t>
      </w:r>
      <w:r w:rsidRPr="000E7637">
        <w:rPr>
          <w:rFonts w:eastAsia="標楷體" w:hint="eastAsia"/>
          <w:b/>
          <w:bCs/>
          <w:color w:val="000000" w:themeColor="text1"/>
          <w:kern w:val="0"/>
          <w:sz w:val="28"/>
          <w:szCs w:val="20"/>
        </w:rPr>
        <w:t>月外銷訂單海外生產比重為</w:t>
      </w:r>
      <w:r w:rsidRPr="000E7637">
        <w:rPr>
          <w:rFonts w:eastAsia="標楷體" w:hint="eastAsia"/>
          <w:b/>
          <w:bCs/>
          <w:color w:val="000000" w:themeColor="text1"/>
          <w:kern w:val="0"/>
          <w:sz w:val="28"/>
          <w:szCs w:val="20"/>
        </w:rPr>
        <w:t>51.6%</w:t>
      </w:r>
    </w:p>
    <w:p w:rsidR="00204ACB" w:rsidRPr="000E7637" w:rsidRDefault="00204ACB" w:rsidP="00204ACB">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0E7637">
        <w:rPr>
          <w:rFonts w:eastAsia="標楷體"/>
          <w:color w:val="000000" w:themeColor="text1"/>
          <w:kern w:val="0"/>
          <w:sz w:val="28"/>
          <w:szCs w:val="20"/>
        </w:rPr>
        <w:t>10</w:t>
      </w:r>
      <w:r w:rsidRPr="000E7637">
        <w:rPr>
          <w:rFonts w:eastAsia="標楷體" w:hint="eastAsia"/>
          <w:color w:val="000000" w:themeColor="text1"/>
          <w:kern w:val="0"/>
          <w:sz w:val="28"/>
          <w:szCs w:val="20"/>
        </w:rPr>
        <w:t>6</w:t>
      </w:r>
      <w:r w:rsidRPr="000E7637">
        <w:rPr>
          <w:rFonts w:eastAsia="標楷體"/>
          <w:color w:val="000000" w:themeColor="text1"/>
          <w:kern w:val="0"/>
          <w:sz w:val="28"/>
          <w:szCs w:val="20"/>
        </w:rPr>
        <w:t>年</w:t>
      </w:r>
      <w:r w:rsidRPr="000E7637">
        <w:rPr>
          <w:rFonts w:eastAsia="標楷體" w:hint="eastAsia"/>
          <w:color w:val="000000" w:themeColor="text1"/>
          <w:kern w:val="0"/>
          <w:sz w:val="28"/>
          <w:szCs w:val="20"/>
        </w:rPr>
        <w:t>2</w:t>
      </w:r>
      <w:r w:rsidRPr="000E7637">
        <w:rPr>
          <w:rFonts w:eastAsia="標楷體"/>
          <w:color w:val="000000" w:themeColor="text1"/>
          <w:kern w:val="0"/>
          <w:sz w:val="28"/>
          <w:szCs w:val="20"/>
        </w:rPr>
        <w:t>月外銷訂單海外生產比重</w:t>
      </w:r>
      <w:r w:rsidRPr="000E7637">
        <w:rPr>
          <w:rFonts w:eastAsia="標楷體" w:hint="eastAsia"/>
          <w:color w:val="000000" w:themeColor="text1"/>
          <w:kern w:val="0"/>
          <w:sz w:val="28"/>
          <w:szCs w:val="20"/>
        </w:rPr>
        <w:t>51.6</w:t>
      </w:r>
      <w:r w:rsidRPr="000E7637">
        <w:rPr>
          <w:rFonts w:eastAsia="標楷體"/>
          <w:color w:val="000000" w:themeColor="text1"/>
          <w:kern w:val="0"/>
          <w:sz w:val="28"/>
          <w:szCs w:val="20"/>
        </w:rPr>
        <w:t>%</w:t>
      </w:r>
      <w:r w:rsidRPr="000E7637">
        <w:rPr>
          <w:rFonts w:eastAsia="標楷體"/>
          <w:color w:val="000000" w:themeColor="text1"/>
          <w:kern w:val="0"/>
          <w:sz w:val="28"/>
          <w:szCs w:val="20"/>
        </w:rPr>
        <w:t>，其中以資訊通信產品</w:t>
      </w:r>
      <w:r w:rsidRPr="000E7637">
        <w:rPr>
          <w:rFonts w:eastAsia="標楷體" w:hint="eastAsia"/>
          <w:color w:val="000000" w:themeColor="text1"/>
          <w:kern w:val="0"/>
          <w:sz w:val="28"/>
          <w:szCs w:val="20"/>
        </w:rPr>
        <w:t>93.3</w:t>
      </w:r>
      <w:r w:rsidRPr="000E7637">
        <w:rPr>
          <w:rFonts w:eastAsia="標楷體"/>
          <w:color w:val="000000" w:themeColor="text1"/>
          <w:kern w:val="0"/>
          <w:sz w:val="28"/>
          <w:szCs w:val="20"/>
        </w:rPr>
        <w:t>%</w:t>
      </w:r>
      <w:r w:rsidRPr="000E7637">
        <w:rPr>
          <w:rFonts w:eastAsia="標楷體"/>
          <w:color w:val="000000" w:themeColor="text1"/>
          <w:kern w:val="0"/>
          <w:sz w:val="28"/>
          <w:szCs w:val="20"/>
        </w:rPr>
        <w:t>最高，其次為</w:t>
      </w:r>
      <w:r w:rsidRPr="000E7637">
        <w:rPr>
          <w:rFonts w:eastAsia="標楷體" w:hint="eastAsia"/>
          <w:color w:val="000000" w:themeColor="text1"/>
          <w:kern w:val="0"/>
          <w:sz w:val="28"/>
          <w:szCs w:val="20"/>
        </w:rPr>
        <w:t>電機產品</w:t>
      </w:r>
      <w:r w:rsidRPr="000E7637">
        <w:rPr>
          <w:rFonts w:eastAsia="標楷體" w:hint="eastAsia"/>
          <w:color w:val="000000" w:themeColor="text1"/>
          <w:kern w:val="0"/>
          <w:sz w:val="28"/>
          <w:szCs w:val="20"/>
        </w:rPr>
        <w:t>68.5%</w:t>
      </w:r>
      <w:r w:rsidRPr="000E7637">
        <w:rPr>
          <w:rFonts w:eastAsia="標楷體"/>
          <w:color w:val="000000" w:themeColor="text1"/>
          <w:kern w:val="0"/>
          <w:sz w:val="28"/>
          <w:szCs w:val="20"/>
        </w:rPr>
        <w:t>。</w:t>
      </w:r>
    </w:p>
    <w:p w:rsidR="00204ACB" w:rsidRPr="000E7637" w:rsidRDefault="00204ACB" w:rsidP="00204ACB">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0E7637">
        <w:rPr>
          <w:rFonts w:eastAsia="標楷體"/>
          <w:b/>
          <w:bCs/>
          <w:color w:val="000000" w:themeColor="text1"/>
          <w:kern w:val="0"/>
          <w:sz w:val="28"/>
          <w:szCs w:val="20"/>
        </w:rPr>
        <w:t>４、</w:t>
      </w:r>
      <w:r w:rsidRPr="000E7637">
        <w:rPr>
          <w:rFonts w:eastAsia="標楷體"/>
          <w:b/>
          <w:bCs/>
          <w:color w:val="000000" w:themeColor="text1"/>
          <w:kern w:val="0"/>
          <w:sz w:val="28"/>
          <w:szCs w:val="20"/>
        </w:rPr>
        <w:t>10</w:t>
      </w:r>
      <w:r w:rsidRPr="000E7637">
        <w:rPr>
          <w:rFonts w:eastAsia="標楷體" w:hint="eastAsia"/>
          <w:b/>
          <w:bCs/>
          <w:color w:val="000000" w:themeColor="text1"/>
          <w:kern w:val="0"/>
          <w:sz w:val="28"/>
          <w:szCs w:val="20"/>
        </w:rPr>
        <w:t>6</w:t>
      </w:r>
      <w:r w:rsidRPr="000E7637">
        <w:rPr>
          <w:rFonts w:eastAsia="標楷體"/>
          <w:b/>
          <w:bCs/>
          <w:color w:val="000000" w:themeColor="text1"/>
          <w:kern w:val="0"/>
          <w:sz w:val="28"/>
          <w:szCs w:val="20"/>
        </w:rPr>
        <w:t>年</w:t>
      </w:r>
      <w:r w:rsidRPr="000E7637">
        <w:rPr>
          <w:rFonts w:eastAsia="標楷體" w:hint="eastAsia"/>
          <w:b/>
          <w:bCs/>
          <w:color w:val="000000" w:themeColor="text1"/>
          <w:kern w:val="0"/>
          <w:sz w:val="28"/>
          <w:szCs w:val="20"/>
        </w:rPr>
        <w:t>2</w:t>
      </w:r>
      <w:r w:rsidRPr="000E7637">
        <w:rPr>
          <w:rFonts w:eastAsia="標楷體"/>
          <w:b/>
          <w:bCs/>
          <w:color w:val="000000" w:themeColor="text1"/>
          <w:kern w:val="0"/>
          <w:sz w:val="28"/>
          <w:szCs w:val="20"/>
        </w:rPr>
        <w:t>月主要地區接單</w:t>
      </w:r>
      <w:r w:rsidRPr="000E7637">
        <w:rPr>
          <w:rFonts w:eastAsia="標楷體" w:hint="eastAsia"/>
          <w:b/>
          <w:bCs/>
          <w:color w:val="000000" w:themeColor="text1"/>
          <w:kern w:val="0"/>
          <w:sz w:val="28"/>
          <w:szCs w:val="20"/>
        </w:rPr>
        <w:t>以中國大陸</w:t>
      </w:r>
      <w:r w:rsidRPr="000E7637">
        <w:rPr>
          <w:rFonts w:eastAsia="標楷體" w:hint="eastAsia"/>
          <w:b/>
          <w:bCs/>
          <w:color w:val="000000" w:themeColor="text1"/>
          <w:kern w:val="0"/>
          <w:sz w:val="28"/>
          <w:szCs w:val="20"/>
        </w:rPr>
        <w:t>(</w:t>
      </w:r>
      <w:r w:rsidRPr="000E7637">
        <w:rPr>
          <w:rFonts w:eastAsia="標楷體" w:hint="eastAsia"/>
          <w:b/>
          <w:bCs/>
          <w:color w:val="000000" w:themeColor="text1"/>
          <w:kern w:val="0"/>
          <w:sz w:val="28"/>
          <w:szCs w:val="20"/>
        </w:rPr>
        <w:t>含香港</w:t>
      </w:r>
      <w:r w:rsidRPr="000E7637">
        <w:rPr>
          <w:rFonts w:eastAsia="標楷體" w:hint="eastAsia"/>
          <w:b/>
          <w:bCs/>
          <w:color w:val="000000" w:themeColor="text1"/>
          <w:kern w:val="0"/>
          <w:sz w:val="28"/>
          <w:szCs w:val="20"/>
        </w:rPr>
        <w:t>)</w:t>
      </w:r>
      <w:r w:rsidRPr="000E7637">
        <w:rPr>
          <w:rFonts w:eastAsia="標楷體" w:hint="eastAsia"/>
          <w:b/>
          <w:bCs/>
          <w:color w:val="000000" w:themeColor="text1"/>
          <w:kern w:val="0"/>
          <w:sz w:val="28"/>
          <w:szCs w:val="20"/>
        </w:rPr>
        <w:t>增加</w:t>
      </w:r>
      <w:r w:rsidRPr="000E7637">
        <w:rPr>
          <w:rFonts w:eastAsia="標楷體" w:hint="eastAsia"/>
          <w:b/>
          <w:bCs/>
          <w:color w:val="000000" w:themeColor="text1"/>
          <w:kern w:val="0"/>
          <w:sz w:val="28"/>
          <w:szCs w:val="20"/>
        </w:rPr>
        <w:t>40.5</w:t>
      </w:r>
      <w:r w:rsidRPr="000E7637">
        <w:rPr>
          <w:rFonts w:eastAsia="標楷體"/>
          <w:b/>
          <w:bCs/>
          <w:color w:val="000000" w:themeColor="text1"/>
          <w:kern w:val="0"/>
          <w:sz w:val="28"/>
          <w:szCs w:val="20"/>
        </w:rPr>
        <w:t>%</w:t>
      </w:r>
      <w:r w:rsidRPr="000E7637">
        <w:rPr>
          <w:rFonts w:eastAsia="標楷體" w:hint="eastAsia"/>
          <w:b/>
          <w:bCs/>
          <w:color w:val="000000" w:themeColor="text1"/>
          <w:kern w:val="0"/>
          <w:sz w:val="28"/>
          <w:szCs w:val="20"/>
        </w:rPr>
        <w:t>最多</w:t>
      </w:r>
    </w:p>
    <w:p w:rsidR="00204ACB" w:rsidRPr="000E7637" w:rsidRDefault="00204ACB" w:rsidP="00204ACB">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0E7637">
        <w:rPr>
          <w:rFonts w:eastAsia="標楷體"/>
          <w:color w:val="000000" w:themeColor="text1"/>
          <w:kern w:val="0"/>
          <w:sz w:val="28"/>
          <w:szCs w:val="20"/>
        </w:rPr>
        <w:t>10</w:t>
      </w:r>
      <w:r w:rsidRPr="000E7637">
        <w:rPr>
          <w:rFonts w:eastAsia="標楷體" w:hint="eastAsia"/>
          <w:color w:val="000000" w:themeColor="text1"/>
          <w:kern w:val="0"/>
          <w:sz w:val="28"/>
          <w:szCs w:val="20"/>
        </w:rPr>
        <w:t>6</w:t>
      </w:r>
      <w:r w:rsidRPr="000E7637">
        <w:rPr>
          <w:rFonts w:eastAsia="標楷體"/>
          <w:color w:val="000000" w:themeColor="text1"/>
          <w:kern w:val="0"/>
          <w:sz w:val="28"/>
          <w:szCs w:val="20"/>
        </w:rPr>
        <w:t>年</w:t>
      </w:r>
      <w:r w:rsidRPr="000E7637">
        <w:rPr>
          <w:rFonts w:eastAsia="標楷體" w:hint="eastAsia"/>
          <w:color w:val="000000" w:themeColor="text1"/>
          <w:kern w:val="0"/>
          <w:sz w:val="28"/>
          <w:szCs w:val="20"/>
        </w:rPr>
        <w:t>2</w:t>
      </w:r>
      <w:r w:rsidRPr="000E7637">
        <w:rPr>
          <w:rFonts w:eastAsia="標楷體"/>
          <w:color w:val="000000" w:themeColor="text1"/>
          <w:kern w:val="0"/>
          <w:sz w:val="28"/>
          <w:szCs w:val="20"/>
        </w:rPr>
        <w:t>月</w:t>
      </w:r>
      <w:r w:rsidRPr="000E7637">
        <w:rPr>
          <w:rFonts w:eastAsia="標楷體" w:hint="eastAsia"/>
          <w:color w:val="000000" w:themeColor="text1"/>
          <w:kern w:val="0"/>
          <w:sz w:val="28"/>
          <w:szCs w:val="20"/>
        </w:rPr>
        <w:t>我國於各主要地區接單均增加，以</w:t>
      </w:r>
      <w:r w:rsidRPr="000E7637">
        <w:rPr>
          <w:rFonts w:eastAsia="標楷體"/>
          <w:color w:val="000000" w:themeColor="text1"/>
          <w:kern w:val="0"/>
          <w:sz w:val="28"/>
          <w:szCs w:val="20"/>
        </w:rPr>
        <w:t>美國及</w:t>
      </w:r>
      <w:r w:rsidRPr="000E7637">
        <w:rPr>
          <w:rFonts w:eastAsia="標楷體" w:hint="eastAsia"/>
          <w:color w:val="000000" w:themeColor="text1"/>
          <w:kern w:val="0"/>
          <w:sz w:val="28"/>
          <w:szCs w:val="20"/>
        </w:rPr>
        <w:t>中國大陸</w:t>
      </w:r>
      <w:r w:rsidRPr="000E7637">
        <w:rPr>
          <w:rFonts w:eastAsia="標楷體" w:hint="eastAsia"/>
          <w:color w:val="000000" w:themeColor="text1"/>
          <w:kern w:val="0"/>
          <w:sz w:val="28"/>
          <w:szCs w:val="20"/>
        </w:rPr>
        <w:t>(</w:t>
      </w:r>
      <w:r w:rsidRPr="000E7637">
        <w:rPr>
          <w:rFonts w:eastAsia="標楷體" w:hint="eastAsia"/>
          <w:color w:val="000000" w:themeColor="text1"/>
          <w:kern w:val="0"/>
          <w:sz w:val="28"/>
          <w:szCs w:val="20"/>
        </w:rPr>
        <w:t>含香港</w:t>
      </w:r>
      <w:r w:rsidRPr="000E7637">
        <w:rPr>
          <w:rFonts w:eastAsia="標楷體" w:hint="eastAsia"/>
          <w:color w:val="000000" w:themeColor="text1"/>
          <w:kern w:val="0"/>
          <w:sz w:val="28"/>
          <w:szCs w:val="20"/>
        </w:rPr>
        <w:t>)</w:t>
      </w:r>
      <w:r w:rsidRPr="000E7637">
        <w:rPr>
          <w:rFonts w:eastAsia="標楷體"/>
          <w:color w:val="000000" w:themeColor="text1"/>
          <w:kern w:val="0"/>
          <w:sz w:val="28"/>
          <w:szCs w:val="20"/>
        </w:rPr>
        <w:t>為主要接單地區，占外銷接單總額的</w:t>
      </w:r>
      <w:r w:rsidRPr="000E7637">
        <w:rPr>
          <w:rFonts w:eastAsia="標楷體" w:hint="eastAsia"/>
          <w:color w:val="000000" w:themeColor="text1"/>
          <w:kern w:val="0"/>
          <w:sz w:val="28"/>
          <w:szCs w:val="20"/>
        </w:rPr>
        <w:t>27.1</w:t>
      </w:r>
      <w:r w:rsidRPr="000E7637">
        <w:rPr>
          <w:rFonts w:eastAsia="標楷體"/>
          <w:color w:val="000000" w:themeColor="text1"/>
          <w:kern w:val="0"/>
          <w:sz w:val="28"/>
          <w:szCs w:val="20"/>
        </w:rPr>
        <w:t>%</w:t>
      </w:r>
      <w:r w:rsidRPr="000E7637">
        <w:rPr>
          <w:rFonts w:eastAsia="標楷體"/>
          <w:color w:val="000000" w:themeColor="text1"/>
          <w:kern w:val="0"/>
          <w:sz w:val="28"/>
          <w:szCs w:val="20"/>
        </w:rPr>
        <w:t>及</w:t>
      </w:r>
      <w:r w:rsidRPr="000E7637">
        <w:rPr>
          <w:rFonts w:eastAsia="標楷體" w:hint="eastAsia"/>
          <w:color w:val="000000" w:themeColor="text1"/>
          <w:kern w:val="0"/>
          <w:sz w:val="28"/>
          <w:szCs w:val="20"/>
        </w:rPr>
        <w:t>25.8</w:t>
      </w:r>
      <w:r w:rsidRPr="000E7637">
        <w:rPr>
          <w:rFonts w:eastAsia="標楷體"/>
          <w:color w:val="000000" w:themeColor="text1"/>
          <w:kern w:val="0"/>
          <w:sz w:val="28"/>
          <w:szCs w:val="20"/>
        </w:rPr>
        <w:t>%</w:t>
      </w:r>
      <w:r w:rsidRPr="000E7637">
        <w:rPr>
          <w:rFonts w:eastAsia="標楷體" w:hint="eastAsia"/>
          <w:color w:val="000000" w:themeColor="text1"/>
          <w:kern w:val="0"/>
          <w:sz w:val="28"/>
          <w:szCs w:val="20"/>
        </w:rPr>
        <w:t>，較上年同月分別增加</w:t>
      </w:r>
      <w:r w:rsidRPr="000E7637">
        <w:rPr>
          <w:rFonts w:eastAsia="標楷體" w:hint="eastAsia"/>
          <w:color w:val="000000" w:themeColor="text1"/>
          <w:kern w:val="0"/>
          <w:sz w:val="28"/>
          <w:szCs w:val="20"/>
        </w:rPr>
        <w:t>21.1%</w:t>
      </w:r>
      <w:r w:rsidRPr="000E7637">
        <w:rPr>
          <w:rFonts w:eastAsia="標楷體" w:hint="eastAsia"/>
          <w:color w:val="000000" w:themeColor="text1"/>
          <w:kern w:val="0"/>
          <w:sz w:val="28"/>
          <w:szCs w:val="20"/>
        </w:rPr>
        <w:t>及</w:t>
      </w:r>
      <w:r w:rsidRPr="000E7637">
        <w:rPr>
          <w:rFonts w:eastAsia="標楷體" w:hint="eastAsia"/>
          <w:color w:val="000000" w:themeColor="text1"/>
          <w:kern w:val="0"/>
          <w:sz w:val="28"/>
          <w:szCs w:val="20"/>
        </w:rPr>
        <w:t>40.5%</w:t>
      </w:r>
      <w:r w:rsidR="007137C3">
        <w:rPr>
          <w:rFonts w:eastAsia="標楷體" w:hint="eastAsia"/>
          <w:color w:val="000000" w:themeColor="text1"/>
          <w:kern w:val="0"/>
          <w:sz w:val="28"/>
          <w:szCs w:val="20"/>
        </w:rPr>
        <w:t>，另日本、歐洲及東協六國亦</w:t>
      </w:r>
      <w:r w:rsidRPr="000E7637">
        <w:rPr>
          <w:rFonts w:eastAsia="標楷體" w:hint="eastAsia"/>
          <w:color w:val="000000" w:themeColor="text1"/>
          <w:kern w:val="0"/>
          <w:sz w:val="28"/>
          <w:szCs w:val="20"/>
        </w:rPr>
        <w:t>分別增加</w:t>
      </w:r>
      <w:r w:rsidRPr="000E7637">
        <w:rPr>
          <w:rFonts w:eastAsia="標楷體" w:hint="eastAsia"/>
          <w:color w:val="000000" w:themeColor="text1"/>
          <w:kern w:val="0"/>
          <w:sz w:val="28"/>
          <w:szCs w:val="20"/>
        </w:rPr>
        <w:t>23.6</w:t>
      </w:r>
      <w:r w:rsidRPr="000E7637">
        <w:rPr>
          <w:rFonts w:eastAsia="標楷體"/>
          <w:color w:val="000000" w:themeColor="text1"/>
          <w:kern w:val="0"/>
          <w:sz w:val="28"/>
          <w:szCs w:val="20"/>
        </w:rPr>
        <w:t>%</w:t>
      </w:r>
      <w:r w:rsidRPr="000E7637">
        <w:rPr>
          <w:rFonts w:eastAsia="標楷體" w:hint="eastAsia"/>
          <w:color w:val="000000" w:themeColor="text1"/>
          <w:kern w:val="0"/>
          <w:sz w:val="28"/>
          <w:szCs w:val="20"/>
        </w:rPr>
        <w:t>、</w:t>
      </w:r>
      <w:r w:rsidRPr="000E7637">
        <w:rPr>
          <w:rFonts w:eastAsia="標楷體" w:hint="eastAsia"/>
          <w:color w:val="000000" w:themeColor="text1"/>
          <w:kern w:val="0"/>
          <w:sz w:val="28"/>
          <w:szCs w:val="20"/>
        </w:rPr>
        <w:t>12.9%</w:t>
      </w:r>
      <w:r w:rsidRPr="000E7637">
        <w:rPr>
          <w:rFonts w:eastAsia="標楷體" w:hint="eastAsia"/>
          <w:color w:val="000000" w:themeColor="text1"/>
          <w:kern w:val="0"/>
          <w:sz w:val="28"/>
          <w:szCs w:val="20"/>
        </w:rPr>
        <w:t>及</w:t>
      </w:r>
      <w:r w:rsidRPr="000E7637">
        <w:rPr>
          <w:rFonts w:eastAsia="標楷體" w:hint="eastAsia"/>
          <w:color w:val="000000" w:themeColor="text1"/>
          <w:kern w:val="0"/>
          <w:sz w:val="28"/>
          <w:szCs w:val="20"/>
        </w:rPr>
        <w:t>4.0%</w:t>
      </w:r>
    </w:p>
    <w:p w:rsidR="00204ACB" w:rsidRPr="000E7637" w:rsidRDefault="00204ACB" w:rsidP="00204ACB">
      <w:pPr>
        <w:widowControl/>
        <w:topLinePunct/>
        <w:snapToGrid w:val="0"/>
        <w:spacing w:beforeLines="50" w:before="180" w:line="300" w:lineRule="auto"/>
        <w:ind w:rightChars="-59" w:right="-142"/>
        <w:jc w:val="both"/>
        <w:rPr>
          <w:rFonts w:eastAsia="標楷體"/>
          <w:color w:val="000000" w:themeColor="text1"/>
          <w:kern w:val="0"/>
          <w:sz w:val="28"/>
          <w:szCs w:val="20"/>
        </w:rPr>
      </w:pPr>
    </w:p>
    <w:p w:rsidR="00204ACB" w:rsidRPr="000E7637" w:rsidRDefault="00204ACB" w:rsidP="00204ACB">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0E7637">
        <w:rPr>
          <w:rFonts w:eastAsia="標楷體"/>
          <w:color w:val="000000" w:themeColor="text1"/>
          <w:kern w:val="0"/>
          <w:sz w:val="28"/>
          <w:szCs w:val="20"/>
        </w:rPr>
        <w:br w:type="page"/>
      </w:r>
    </w:p>
    <w:p w:rsidR="00204ACB" w:rsidRPr="000E7637" w:rsidRDefault="00204ACB" w:rsidP="00204ACB">
      <w:pPr>
        <w:snapToGrid w:val="0"/>
        <w:spacing w:beforeLines="50" w:before="180" w:line="300" w:lineRule="auto"/>
        <w:jc w:val="center"/>
        <w:rPr>
          <w:rFonts w:eastAsia="標楷體"/>
          <w:b/>
          <w:bCs/>
          <w:color w:val="000000" w:themeColor="text1"/>
          <w:sz w:val="28"/>
        </w:rPr>
      </w:pPr>
      <w:r w:rsidRPr="000E7637">
        <w:rPr>
          <w:rFonts w:eastAsia="標楷體"/>
          <w:b/>
          <w:bCs/>
          <w:color w:val="000000" w:themeColor="text1"/>
          <w:sz w:val="28"/>
        </w:rPr>
        <w:lastRenderedPageBreak/>
        <w:t>表</w:t>
      </w:r>
      <w:r w:rsidRPr="000E7637">
        <w:rPr>
          <w:rFonts w:eastAsia="標楷體"/>
          <w:b/>
          <w:bCs/>
          <w:color w:val="000000" w:themeColor="text1"/>
          <w:sz w:val="28"/>
        </w:rPr>
        <w:t xml:space="preserve"> 2-5-3</w:t>
      </w:r>
      <w:r w:rsidRPr="000E7637">
        <w:rPr>
          <w:rFonts w:eastAsia="標楷體"/>
          <w:b/>
          <w:bCs/>
          <w:color w:val="000000" w:themeColor="text1"/>
          <w:sz w:val="28"/>
        </w:rPr>
        <w:t xml:space="preserve">　外銷訂單海外生產比重</w:t>
      </w:r>
    </w:p>
    <w:p w:rsidR="00204ACB" w:rsidRPr="000E7637" w:rsidRDefault="00204ACB" w:rsidP="00204ACB">
      <w:pPr>
        <w:ind w:right="200"/>
        <w:jc w:val="right"/>
        <w:rPr>
          <w:rFonts w:eastAsia="標楷體"/>
          <w:color w:val="000000" w:themeColor="text1"/>
          <w:sz w:val="28"/>
        </w:rPr>
      </w:pPr>
      <w:r w:rsidRPr="000E7637">
        <w:rPr>
          <w:rFonts w:eastAsia="標楷體"/>
          <w:color w:val="000000" w:themeColor="text1"/>
          <w:spacing w:val="-20"/>
        </w:rPr>
        <w:t>單位：</w:t>
      </w:r>
      <w:r w:rsidRPr="000E7637">
        <w:rPr>
          <w:rFonts w:eastAsia="標楷體" w:hint="eastAsia"/>
          <w:color w:val="000000" w:themeColor="text1"/>
          <w:spacing w:val="-20"/>
        </w:rPr>
        <w:t>%</w:t>
      </w:r>
    </w:p>
    <w:tbl>
      <w:tblPr>
        <w:tblW w:w="8162"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672"/>
        <w:gridCol w:w="895"/>
        <w:gridCol w:w="1119"/>
        <w:gridCol w:w="1119"/>
        <w:gridCol w:w="1119"/>
        <w:gridCol w:w="1119"/>
        <w:gridCol w:w="1119"/>
      </w:tblGrid>
      <w:tr w:rsidR="000E7637" w:rsidRPr="000E7637" w:rsidTr="000E7637">
        <w:trPr>
          <w:trHeight w:val="397"/>
          <w:jc w:val="center"/>
        </w:trPr>
        <w:tc>
          <w:tcPr>
            <w:tcW w:w="1672" w:type="dxa"/>
            <w:tcBorders>
              <w:top w:val="single" w:sz="4" w:space="0" w:color="auto"/>
              <w:left w:val="nil"/>
              <w:bottom w:val="single" w:sz="4" w:space="0" w:color="auto"/>
              <w:right w:val="single" w:sz="4" w:space="0" w:color="auto"/>
            </w:tcBorders>
            <w:vAlign w:val="center"/>
          </w:tcPr>
          <w:p w:rsidR="00204ACB" w:rsidRPr="000E7637" w:rsidRDefault="00204ACB" w:rsidP="000E7637">
            <w:pPr>
              <w:snapToGrid w:val="0"/>
              <w:spacing w:line="300" w:lineRule="exact"/>
              <w:ind w:left="28" w:right="-40"/>
              <w:jc w:val="center"/>
              <w:rPr>
                <w:rFonts w:eastAsia="標楷體"/>
                <w:color w:val="000000" w:themeColor="text1"/>
              </w:rPr>
            </w:pPr>
            <w:r w:rsidRPr="000E7637">
              <w:rPr>
                <w:rFonts w:eastAsia="標楷體"/>
                <w:color w:val="000000" w:themeColor="text1"/>
              </w:rPr>
              <w:t>年</w:t>
            </w:r>
            <w:r w:rsidRPr="000E7637">
              <w:rPr>
                <w:rFonts w:eastAsia="標楷體"/>
                <w:color w:val="000000" w:themeColor="text1"/>
              </w:rPr>
              <w:t>(</w:t>
            </w:r>
            <w:r w:rsidRPr="000E7637">
              <w:rPr>
                <w:rFonts w:eastAsia="標楷體"/>
                <w:color w:val="000000" w:themeColor="text1"/>
              </w:rPr>
              <w:t>月</w:t>
            </w:r>
            <w:r w:rsidRPr="000E7637">
              <w:rPr>
                <w:rFonts w:eastAsia="標楷體"/>
                <w:color w:val="000000" w:themeColor="text1"/>
              </w:rPr>
              <w:t>)</w:t>
            </w:r>
          </w:p>
        </w:tc>
        <w:tc>
          <w:tcPr>
            <w:tcW w:w="895" w:type="dxa"/>
            <w:tcBorders>
              <w:top w:val="single" w:sz="4" w:space="0" w:color="auto"/>
              <w:left w:val="single" w:sz="4" w:space="0" w:color="auto"/>
              <w:bottom w:val="single" w:sz="4" w:space="0" w:color="auto"/>
              <w:right w:val="single" w:sz="4" w:space="0" w:color="auto"/>
            </w:tcBorders>
            <w:vAlign w:val="center"/>
          </w:tcPr>
          <w:p w:rsidR="00204ACB" w:rsidRPr="000E7637" w:rsidRDefault="00204ACB" w:rsidP="000E7637">
            <w:pPr>
              <w:snapToGrid w:val="0"/>
              <w:spacing w:line="300" w:lineRule="exact"/>
              <w:ind w:left="28" w:right="-40"/>
              <w:jc w:val="center"/>
              <w:rPr>
                <w:rFonts w:eastAsia="標楷體"/>
                <w:color w:val="000000" w:themeColor="text1"/>
              </w:rPr>
            </w:pPr>
            <w:r w:rsidRPr="000E7637">
              <w:rPr>
                <w:rFonts w:eastAsia="標楷體"/>
                <w:color w:val="000000" w:themeColor="text1"/>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204ACB" w:rsidRPr="000E7637" w:rsidRDefault="00204ACB" w:rsidP="000E7637">
            <w:pPr>
              <w:snapToGrid w:val="0"/>
              <w:spacing w:line="300" w:lineRule="exact"/>
              <w:ind w:left="28" w:right="-40"/>
              <w:jc w:val="center"/>
              <w:rPr>
                <w:rFonts w:eastAsia="標楷體"/>
                <w:color w:val="000000" w:themeColor="text1"/>
              </w:rPr>
            </w:pPr>
            <w:r w:rsidRPr="000E7637">
              <w:rPr>
                <w:rFonts w:eastAsia="標楷體"/>
                <w:color w:val="000000" w:themeColor="text1"/>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204ACB" w:rsidRPr="000E7637" w:rsidRDefault="00204ACB" w:rsidP="000E7637">
            <w:pPr>
              <w:snapToGrid w:val="0"/>
              <w:spacing w:line="300" w:lineRule="exact"/>
              <w:ind w:left="28" w:right="-40"/>
              <w:jc w:val="center"/>
              <w:rPr>
                <w:rFonts w:eastAsia="標楷體"/>
                <w:color w:val="000000" w:themeColor="text1"/>
              </w:rPr>
            </w:pPr>
            <w:r w:rsidRPr="000E7637">
              <w:rPr>
                <w:rFonts w:eastAsia="標楷體"/>
                <w:color w:val="000000" w:themeColor="text1"/>
              </w:rPr>
              <w:t>電機產品</w:t>
            </w:r>
          </w:p>
        </w:tc>
        <w:tc>
          <w:tcPr>
            <w:tcW w:w="1119" w:type="dxa"/>
            <w:tcBorders>
              <w:top w:val="single" w:sz="4" w:space="0" w:color="auto"/>
              <w:left w:val="single" w:sz="4" w:space="0" w:color="auto"/>
              <w:bottom w:val="single" w:sz="4" w:space="0" w:color="auto"/>
              <w:right w:val="single" w:sz="4" w:space="0" w:color="auto"/>
            </w:tcBorders>
            <w:vAlign w:val="center"/>
          </w:tcPr>
          <w:p w:rsidR="00204ACB" w:rsidRPr="000E7637" w:rsidRDefault="00204ACB" w:rsidP="000E7637">
            <w:pPr>
              <w:snapToGrid w:val="0"/>
              <w:spacing w:line="300" w:lineRule="exact"/>
              <w:ind w:left="28" w:right="-40"/>
              <w:jc w:val="center"/>
              <w:rPr>
                <w:rFonts w:eastAsia="標楷體"/>
                <w:color w:val="000000" w:themeColor="text1"/>
              </w:rPr>
            </w:pPr>
            <w:r w:rsidRPr="000E7637">
              <w:rPr>
                <w:rFonts w:eastAsia="標楷體"/>
                <w:color w:val="000000" w:themeColor="text1"/>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204ACB" w:rsidRPr="000E7637" w:rsidRDefault="00204ACB" w:rsidP="000E7637">
            <w:pPr>
              <w:snapToGrid w:val="0"/>
              <w:spacing w:line="300" w:lineRule="exact"/>
              <w:ind w:left="28" w:right="-40"/>
              <w:jc w:val="center"/>
              <w:rPr>
                <w:rFonts w:eastAsia="標楷體"/>
                <w:color w:val="000000" w:themeColor="text1"/>
              </w:rPr>
            </w:pPr>
            <w:r w:rsidRPr="000E7637">
              <w:rPr>
                <w:rFonts w:eastAsia="標楷體"/>
                <w:color w:val="000000" w:themeColor="text1"/>
              </w:rPr>
              <w:t>精密儀器</w:t>
            </w:r>
          </w:p>
        </w:tc>
        <w:tc>
          <w:tcPr>
            <w:tcW w:w="1119" w:type="dxa"/>
            <w:tcBorders>
              <w:top w:val="single" w:sz="4" w:space="0" w:color="auto"/>
              <w:left w:val="single" w:sz="4" w:space="0" w:color="auto"/>
              <w:bottom w:val="single" w:sz="4" w:space="0" w:color="auto"/>
              <w:right w:val="single" w:sz="4" w:space="0" w:color="auto"/>
            </w:tcBorders>
            <w:vAlign w:val="center"/>
          </w:tcPr>
          <w:p w:rsidR="00204ACB" w:rsidRPr="000E7637" w:rsidRDefault="00204ACB" w:rsidP="000E7637">
            <w:pPr>
              <w:snapToGrid w:val="0"/>
              <w:spacing w:line="300" w:lineRule="exact"/>
              <w:ind w:left="28" w:right="-40"/>
              <w:jc w:val="center"/>
              <w:rPr>
                <w:rFonts w:eastAsia="標楷體"/>
                <w:color w:val="000000" w:themeColor="text1"/>
              </w:rPr>
            </w:pPr>
            <w:r w:rsidRPr="000E7637">
              <w:rPr>
                <w:rFonts w:eastAsia="標楷體" w:hint="eastAsia"/>
                <w:color w:val="000000" w:themeColor="text1"/>
              </w:rPr>
              <w:t>化學品</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31" w:right="459" w:hangingChars="13" w:hanging="31"/>
              <w:jc w:val="both"/>
              <w:rPr>
                <w:rFonts w:eastAsia="標楷體"/>
                <w:color w:val="000000" w:themeColor="text1"/>
              </w:rPr>
            </w:pPr>
            <w:r w:rsidRPr="000E7637">
              <w:rPr>
                <w:rFonts w:eastAsia="標楷體"/>
                <w:b/>
                <w:bCs/>
                <w:color w:val="000000" w:themeColor="text1"/>
              </w:rPr>
              <w:t xml:space="preserve"> 101</w:t>
            </w:r>
            <w:r w:rsidRPr="000E7637">
              <w:rPr>
                <w:rFonts w:eastAsia="標楷體"/>
                <w:b/>
                <w:bCs/>
                <w:color w:val="000000" w:themeColor="text1"/>
              </w:rPr>
              <w:t>年</w:t>
            </w:r>
          </w:p>
        </w:tc>
        <w:tc>
          <w:tcPr>
            <w:tcW w:w="895" w:type="dxa"/>
            <w:tcBorders>
              <w:top w:val="nil"/>
              <w:left w:val="nil"/>
              <w:bottom w:val="nil"/>
              <w:right w:val="nil"/>
            </w:tcBorders>
            <w:vAlign w:val="center"/>
          </w:tcPr>
          <w:p w:rsidR="00204ACB" w:rsidRPr="000E7637" w:rsidRDefault="00204ACB" w:rsidP="000E7637">
            <w:pPr>
              <w:jc w:val="center"/>
              <w:rPr>
                <w:rFonts w:eastAsia="標楷體"/>
                <w:b/>
                <w:bCs/>
                <w:color w:val="000000" w:themeColor="text1"/>
                <w:szCs w:val="20"/>
              </w:rPr>
            </w:pPr>
            <w:r w:rsidRPr="000E7637">
              <w:rPr>
                <w:rFonts w:eastAsia="標楷體"/>
                <w:b/>
                <w:bCs/>
                <w:color w:val="000000" w:themeColor="text1"/>
                <w:szCs w:val="20"/>
              </w:rPr>
              <w:t>50.9</w:t>
            </w:r>
          </w:p>
        </w:tc>
        <w:tc>
          <w:tcPr>
            <w:tcW w:w="1119" w:type="dxa"/>
            <w:tcBorders>
              <w:top w:val="nil"/>
              <w:left w:val="nil"/>
              <w:bottom w:val="nil"/>
              <w:right w:val="nil"/>
            </w:tcBorders>
            <w:vAlign w:val="center"/>
          </w:tcPr>
          <w:p w:rsidR="00204ACB" w:rsidRPr="000E7637" w:rsidRDefault="00204ACB" w:rsidP="000E7637">
            <w:pPr>
              <w:jc w:val="center"/>
              <w:rPr>
                <w:rFonts w:eastAsia="標楷體"/>
                <w:b/>
                <w:bCs/>
                <w:color w:val="000000" w:themeColor="text1"/>
                <w:szCs w:val="20"/>
              </w:rPr>
            </w:pPr>
            <w:r w:rsidRPr="000E7637">
              <w:rPr>
                <w:rFonts w:eastAsia="標楷體"/>
                <w:b/>
                <w:bCs/>
                <w:color w:val="000000" w:themeColor="text1"/>
                <w:szCs w:val="20"/>
              </w:rPr>
              <w:t>84.6</w:t>
            </w:r>
          </w:p>
        </w:tc>
        <w:tc>
          <w:tcPr>
            <w:tcW w:w="1119" w:type="dxa"/>
            <w:tcBorders>
              <w:top w:val="nil"/>
              <w:left w:val="nil"/>
              <w:bottom w:val="nil"/>
              <w:right w:val="nil"/>
            </w:tcBorders>
            <w:vAlign w:val="center"/>
          </w:tcPr>
          <w:p w:rsidR="00204ACB" w:rsidRPr="000E7637" w:rsidRDefault="00204ACB" w:rsidP="000E7637">
            <w:pPr>
              <w:jc w:val="center"/>
              <w:rPr>
                <w:rFonts w:eastAsia="標楷體"/>
                <w:b/>
                <w:bCs/>
                <w:color w:val="000000" w:themeColor="text1"/>
                <w:szCs w:val="20"/>
              </w:rPr>
            </w:pPr>
            <w:r w:rsidRPr="000E7637">
              <w:rPr>
                <w:rFonts w:eastAsia="標楷體"/>
                <w:b/>
                <w:bCs/>
                <w:color w:val="000000" w:themeColor="text1"/>
                <w:szCs w:val="20"/>
              </w:rPr>
              <w:t>67.8</w:t>
            </w:r>
          </w:p>
        </w:tc>
        <w:tc>
          <w:tcPr>
            <w:tcW w:w="1119" w:type="dxa"/>
            <w:tcBorders>
              <w:top w:val="nil"/>
              <w:left w:val="nil"/>
              <w:bottom w:val="nil"/>
              <w:right w:val="nil"/>
            </w:tcBorders>
            <w:vAlign w:val="center"/>
          </w:tcPr>
          <w:p w:rsidR="00204ACB" w:rsidRPr="000E7637" w:rsidRDefault="00204ACB" w:rsidP="000E7637">
            <w:pPr>
              <w:jc w:val="center"/>
              <w:rPr>
                <w:rFonts w:eastAsia="標楷體"/>
                <w:b/>
                <w:bCs/>
                <w:color w:val="000000" w:themeColor="text1"/>
                <w:szCs w:val="20"/>
              </w:rPr>
            </w:pPr>
            <w:r w:rsidRPr="000E7637">
              <w:rPr>
                <w:rFonts w:eastAsia="標楷體"/>
                <w:b/>
                <w:bCs/>
                <w:color w:val="000000" w:themeColor="text1"/>
                <w:szCs w:val="20"/>
              </w:rPr>
              <w:t>52.4</w:t>
            </w:r>
          </w:p>
        </w:tc>
        <w:tc>
          <w:tcPr>
            <w:tcW w:w="1119" w:type="dxa"/>
            <w:tcBorders>
              <w:top w:val="nil"/>
              <w:left w:val="nil"/>
              <w:bottom w:val="nil"/>
              <w:right w:val="nil"/>
            </w:tcBorders>
            <w:vAlign w:val="center"/>
          </w:tcPr>
          <w:p w:rsidR="00204ACB" w:rsidRPr="000E7637" w:rsidRDefault="00204ACB" w:rsidP="000E7637">
            <w:pPr>
              <w:jc w:val="center"/>
              <w:rPr>
                <w:rFonts w:eastAsia="標楷體"/>
                <w:b/>
                <w:bCs/>
                <w:color w:val="000000" w:themeColor="text1"/>
                <w:szCs w:val="20"/>
              </w:rPr>
            </w:pPr>
            <w:r w:rsidRPr="000E7637">
              <w:rPr>
                <w:rFonts w:eastAsia="標楷體"/>
                <w:b/>
                <w:bCs/>
                <w:color w:val="000000" w:themeColor="text1"/>
                <w:szCs w:val="20"/>
              </w:rPr>
              <w:t>56.5</w:t>
            </w:r>
          </w:p>
        </w:tc>
        <w:tc>
          <w:tcPr>
            <w:tcW w:w="1119" w:type="dxa"/>
            <w:tcBorders>
              <w:top w:val="nil"/>
              <w:left w:val="nil"/>
              <w:bottom w:val="nil"/>
              <w:right w:val="nil"/>
            </w:tcBorders>
            <w:vAlign w:val="center"/>
          </w:tcPr>
          <w:p w:rsidR="00204ACB" w:rsidRPr="000E7637" w:rsidRDefault="00204ACB" w:rsidP="000E7637">
            <w:pPr>
              <w:jc w:val="center"/>
              <w:rPr>
                <w:rFonts w:eastAsia="標楷體"/>
                <w:b/>
                <w:bCs/>
                <w:color w:val="000000" w:themeColor="text1"/>
                <w:szCs w:val="20"/>
              </w:rPr>
            </w:pPr>
            <w:r w:rsidRPr="000E7637">
              <w:rPr>
                <w:rFonts w:eastAsia="標楷體" w:hint="eastAsia"/>
                <w:b/>
                <w:bCs/>
                <w:color w:val="000000" w:themeColor="text1"/>
                <w:szCs w:val="20"/>
              </w:rPr>
              <w:t>20.6</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31" w:right="459" w:hangingChars="13" w:hanging="31"/>
              <w:jc w:val="both"/>
              <w:rPr>
                <w:rFonts w:eastAsia="標楷體"/>
                <w:color w:val="000000" w:themeColor="text1"/>
              </w:rPr>
            </w:pPr>
            <w:r w:rsidRPr="000E7637">
              <w:rPr>
                <w:rFonts w:eastAsia="標楷體"/>
                <w:b/>
                <w:bCs/>
                <w:color w:val="000000" w:themeColor="text1"/>
              </w:rPr>
              <w:t xml:space="preserve"> 102</w:t>
            </w:r>
            <w:r w:rsidRPr="000E7637">
              <w:rPr>
                <w:rFonts w:eastAsia="標楷體"/>
                <w:b/>
                <w:bCs/>
                <w:color w:val="000000" w:themeColor="text1"/>
              </w:rPr>
              <w:t>年</w:t>
            </w:r>
          </w:p>
        </w:tc>
        <w:tc>
          <w:tcPr>
            <w:tcW w:w="895" w:type="dxa"/>
            <w:tcBorders>
              <w:top w:val="nil"/>
              <w:left w:val="nil"/>
              <w:bottom w:val="nil"/>
              <w:right w:val="nil"/>
            </w:tcBorders>
            <w:vAlign w:val="bottom"/>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51.5</w:t>
            </w:r>
          </w:p>
        </w:tc>
        <w:tc>
          <w:tcPr>
            <w:tcW w:w="1119" w:type="dxa"/>
            <w:tcBorders>
              <w:top w:val="nil"/>
              <w:left w:val="nil"/>
              <w:bottom w:val="nil"/>
              <w:right w:val="nil"/>
            </w:tcBorders>
            <w:vAlign w:val="bottom"/>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87.3</w:t>
            </w:r>
          </w:p>
        </w:tc>
        <w:tc>
          <w:tcPr>
            <w:tcW w:w="1119" w:type="dxa"/>
            <w:tcBorders>
              <w:top w:val="nil"/>
              <w:left w:val="nil"/>
              <w:bottom w:val="nil"/>
              <w:right w:val="nil"/>
            </w:tcBorders>
            <w:vAlign w:val="bottom"/>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69.0</w:t>
            </w:r>
          </w:p>
        </w:tc>
        <w:tc>
          <w:tcPr>
            <w:tcW w:w="1119" w:type="dxa"/>
            <w:tcBorders>
              <w:top w:val="nil"/>
              <w:left w:val="nil"/>
              <w:bottom w:val="nil"/>
              <w:right w:val="nil"/>
            </w:tcBorders>
            <w:vAlign w:val="bottom"/>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50.7</w:t>
            </w:r>
          </w:p>
        </w:tc>
        <w:tc>
          <w:tcPr>
            <w:tcW w:w="1119" w:type="dxa"/>
            <w:tcBorders>
              <w:top w:val="nil"/>
              <w:left w:val="nil"/>
              <w:bottom w:val="nil"/>
              <w:right w:val="nil"/>
            </w:tcBorders>
            <w:vAlign w:val="bottom"/>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52.9</w:t>
            </w:r>
          </w:p>
        </w:tc>
        <w:tc>
          <w:tcPr>
            <w:tcW w:w="1119" w:type="dxa"/>
            <w:tcBorders>
              <w:top w:val="nil"/>
              <w:left w:val="nil"/>
              <w:bottom w:val="nil"/>
              <w:right w:val="nil"/>
            </w:tcBorders>
            <w:vAlign w:val="bottom"/>
          </w:tcPr>
          <w:p w:rsidR="00204ACB" w:rsidRPr="000E7637" w:rsidRDefault="00204ACB" w:rsidP="000E7637">
            <w:pPr>
              <w:jc w:val="center"/>
              <w:rPr>
                <w:rFonts w:eastAsia="標楷體"/>
                <w:b/>
                <w:color w:val="000000" w:themeColor="text1"/>
                <w:szCs w:val="20"/>
              </w:rPr>
            </w:pPr>
            <w:r w:rsidRPr="000E7637">
              <w:rPr>
                <w:rFonts w:eastAsia="標楷體" w:hint="eastAsia"/>
                <w:b/>
                <w:color w:val="000000" w:themeColor="text1"/>
                <w:szCs w:val="20"/>
              </w:rPr>
              <w:t>19.6</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31" w:right="459" w:hangingChars="13" w:hanging="31"/>
              <w:jc w:val="both"/>
              <w:rPr>
                <w:rFonts w:eastAsia="標楷體"/>
                <w:color w:val="000000" w:themeColor="text1"/>
              </w:rPr>
            </w:pPr>
            <w:r w:rsidRPr="000E7637">
              <w:rPr>
                <w:rFonts w:eastAsia="標楷體"/>
                <w:b/>
                <w:bCs/>
                <w:color w:val="000000" w:themeColor="text1"/>
              </w:rPr>
              <w:t xml:space="preserve"> 103</w:t>
            </w:r>
            <w:r w:rsidRPr="000E7637">
              <w:rPr>
                <w:rFonts w:eastAsia="標楷體"/>
                <w:b/>
                <w:bCs/>
                <w:color w:val="000000" w:themeColor="text1"/>
              </w:rPr>
              <w:t>年</w:t>
            </w:r>
          </w:p>
        </w:tc>
        <w:tc>
          <w:tcPr>
            <w:tcW w:w="895"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52.6</w:t>
            </w:r>
          </w:p>
        </w:tc>
        <w:tc>
          <w:tcPr>
            <w:tcW w:w="1119"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90.9</w:t>
            </w:r>
          </w:p>
        </w:tc>
        <w:tc>
          <w:tcPr>
            <w:tcW w:w="1119"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67.9</w:t>
            </w:r>
          </w:p>
        </w:tc>
        <w:tc>
          <w:tcPr>
            <w:tcW w:w="1119"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51.7</w:t>
            </w:r>
          </w:p>
        </w:tc>
        <w:tc>
          <w:tcPr>
            <w:tcW w:w="1119"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53.0</w:t>
            </w:r>
          </w:p>
        </w:tc>
        <w:tc>
          <w:tcPr>
            <w:tcW w:w="1119"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hint="eastAsia"/>
                <w:b/>
                <w:color w:val="000000" w:themeColor="text1"/>
                <w:szCs w:val="20"/>
              </w:rPr>
              <w:t>21.3</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31" w:right="459" w:hangingChars="13" w:hanging="31"/>
              <w:jc w:val="both"/>
              <w:rPr>
                <w:rFonts w:eastAsia="標楷體"/>
                <w:color w:val="000000" w:themeColor="text1"/>
              </w:rPr>
            </w:pPr>
            <w:r w:rsidRPr="000E7637">
              <w:rPr>
                <w:rFonts w:eastAsia="標楷體"/>
                <w:b/>
                <w:bCs/>
                <w:color w:val="000000" w:themeColor="text1"/>
              </w:rPr>
              <w:t xml:space="preserve"> 10</w:t>
            </w:r>
            <w:r w:rsidRPr="000E7637">
              <w:rPr>
                <w:rFonts w:eastAsia="標楷體" w:hint="eastAsia"/>
                <w:b/>
                <w:bCs/>
                <w:color w:val="000000" w:themeColor="text1"/>
              </w:rPr>
              <w:t>4</w:t>
            </w:r>
            <w:r w:rsidRPr="000E7637">
              <w:rPr>
                <w:rFonts w:eastAsia="標楷體"/>
                <w:b/>
                <w:bCs/>
                <w:color w:val="000000" w:themeColor="text1"/>
              </w:rPr>
              <w:t>年</w:t>
            </w:r>
          </w:p>
        </w:tc>
        <w:tc>
          <w:tcPr>
            <w:tcW w:w="895" w:type="dxa"/>
            <w:tcBorders>
              <w:top w:val="nil"/>
              <w:left w:val="nil"/>
              <w:bottom w:val="nil"/>
              <w:right w:val="nil"/>
            </w:tcBorders>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 xml:space="preserve">55.1 </w:t>
            </w:r>
          </w:p>
        </w:tc>
        <w:tc>
          <w:tcPr>
            <w:tcW w:w="1119" w:type="dxa"/>
            <w:tcBorders>
              <w:top w:val="nil"/>
              <w:left w:val="nil"/>
              <w:bottom w:val="nil"/>
              <w:right w:val="nil"/>
            </w:tcBorders>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 xml:space="preserve">92.6 </w:t>
            </w:r>
          </w:p>
        </w:tc>
        <w:tc>
          <w:tcPr>
            <w:tcW w:w="1119" w:type="dxa"/>
            <w:tcBorders>
              <w:top w:val="nil"/>
              <w:left w:val="nil"/>
              <w:bottom w:val="nil"/>
              <w:right w:val="nil"/>
            </w:tcBorders>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 xml:space="preserve">67.0 </w:t>
            </w:r>
          </w:p>
        </w:tc>
        <w:tc>
          <w:tcPr>
            <w:tcW w:w="1119" w:type="dxa"/>
            <w:tcBorders>
              <w:top w:val="nil"/>
              <w:left w:val="nil"/>
              <w:bottom w:val="nil"/>
              <w:right w:val="nil"/>
            </w:tcBorders>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 xml:space="preserve">50.8 </w:t>
            </w:r>
          </w:p>
        </w:tc>
        <w:tc>
          <w:tcPr>
            <w:tcW w:w="1119" w:type="dxa"/>
            <w:tcBorders>
              <w:top w:val="nil"/>
              <w:left w:val="nil"/>
              <w:bottom w:val="nil"/>
              <w:right w:val="nil"/>
            </w:tcBorders>
          </w:tcPr>
          <w:p w:rsidR="00204ACB" w:rsidRPr="000E7637" w:rsidRDefault="00204ACB" w:rsidP="000E7637">
            <w:pPr>
              <w:jc w:val="center"/>
              <w:rPr>
                <w:rFonts w:eastAsia="標楷體"/>
                <w:b/>
                <w:color w:val="000000" w:themeColor="text1"/>
                <w:szCs w:val="20"/>
              </w:rPr>
            </w:pPr>
            <w:r w:rsidRPr="000E7637">
              <w:rPr>
                <w:rFonts w:eastAsia="標楷體"/>
                <w:b/>
                <w:color w:val="000000" w:themeColor="text1"/>
                <w:szCs w:val="20"/>
              </w:rPr>
              <w:t xml:space="preserve">50.9 </w:t>
            </w:r>
          </w:p>
        </w:tc>
        <w:tc>
          <w:tcPr>
            <w:tcW w:w="1119" w:type="dxa"/>
            <w:tcBorders>
              <w:top w:val="nil"/>
              <w:left w:val="nil"/>
              <w:bottom w:val="nil"/>
              <w:right w:val="nil"/>
            </w:tcBorders>
          </w:tcPr>
          <w:p w:rsidR="00204ACB" w:rsidRPr="000E7637" w:rsidRDefault="00204ACB" w:rsidP="000E7637">
            <w:pPr>
              <w:jc w:val="center"/>
              <w:rPr>
                <w:rFonts w:eastAsia="標楷體"/>
                <w:b/>
                <w:color w:val="000000" w:themeColor="text1"/>
                <w:szCs w:val="20"/>
              </w:rPr>
            </w:pPr>
            <w:r w:rsidRPr="000E7637">
              <w:rPr>
                <w:rFonts w:eastAsia="標楷體" w:hint="eastAsia"/>
                <w:b/>
                <w:color w:val="000000" w:themeColor="text1"/>
                <w:szCs w:val="20"/>
              </w:rPr>
              <w:t>21.1</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50" w:left="-89" w:rightChars="-10" w:right="-24" w:hangingChars="13" w:hanging="31"/>
              <w:jc w:val="both"/>
              <w:rPr>
                <w:rFonts w:eastAsia="標楷體"/>
                <w:color w:val="000000" w:themeColor="text1"/>
              </w:rPr>
            </w:pPr>
            <w:r w:rsidRPr="000E7637">
              <w:rPr>
                <w:rFonts w:eastAsia="標楷體"/>
                <w:b/>
                <w:bCs/>
                <w:color w:val="000000" w:themeColor="text1"/>
              </w:rPr>
              <w:t xml:space="preserve"> </w:t>
            </w:r>
            <w:r w:rsidRPr="000E7637">
              <w:rPr>
                <w:rFonts w:eastAsia="標楷體" w:hint="eastAsia"/>
                <w:b/>
                <w:bCs/>
                <w:color w:val="000000" w:themeColor="text1"/>
              </w:rPr>
              <w:t xml:space="preserve"> </w:t>
            </w:r>
            <w:r w:rsidRPr="000E7637">
              <w:rPr>
                <w:rFonts w:eastAsia="標楷體"/>
                <w:b/>
                <w:bCs/>
                <w:color w:val="000000" w:themeColor="text1"/>
              </w:rPr>
              <w:t>10</w:t>
            </w:r>
            <w:r w:rsidRPr="000E7637">
              <w:rPr>
                <w:rFonts w:eastAsia="標楷體" w:hint="eastAsia"/>
                <w:b/>
                <w:bCs/>
                <w:color w:val="000000" w:themeColor="text1"/>
              </w:rPr>
              <w:t>5</w:t>
            </w:r>
            <w:r w:rsidRPr="000E7637">
              <w:rPr>
                <w:rFonts w:eastAsia="標楷體"/>
                <w:b/>
                <w:bCs/>
                <w:color w:val="000000" w:themeColor="text1"/>
              </w:rPr>
              <w:t>年</w:t>
            </w:r>
          </w:p>
        </w:tc>
        <w:tc>
          <w:tcPr>
            <w:tcW w:w="895"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hint="eastAsia"/>
                <w:b/>
                <w:color w:val="000000" w:themeColor="text1"/>
                <w:szCs w:val="20"/>
              </w:rPr>
              <w:t>54.2</w:t>
            </w:r>
          </w:p>
        </w:tc>
        <w:tc>
          <w:tcPr>
            <w:tcW w:w="1119"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hint="eastAsia"/>
                <w:b/>
                <w:color w:val="000000" w:themeColor="text1"/>
                <w:szCs w:val="20"/>
              </w:rPr>
              <w:t>93.4</w:t>
            </w:r>
          </w:p>
        </w:tc>
        <w:tc>
          <w:tcPr>
            <w:tcW w:w="1119"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hint="eastAsia"/>
                <w:b/>
                <w:color w:val="000000" w:themeColor="text1"/>
                <w:szCs w:val="20"/>
              </w:rPr>
              <w:t>70.6</w:t>
            </w:r>
          </w:p>
        </w:tc>
        <w:tc>
          <w:tcPr>
            <w:tcW w:w="1119"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hint="eastAsia"/>
                <w:b/>
                <w:color w:val="000000" w:themeColor="text1"/>
                <w:szCs w:val="20"/>
              </w:rPr>
              <w:t>47.0</w:t>
            </w:r>
          </w:p>
        </w:tc>
        <w:tc>
          <w:tcPr>
            <w:tcW w:w="1119"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hint="eastAsia"/>
                <w:b/>
                <w:color w:val="000000" w:themeColor="text1"/>
                <w:szCs w:val="20"/>
              </w:rPr>
              <w:t>47.3</w:t>
            </w:r>
          </w:p>
        </w:tc>
        <w:tc>
          <w:tcPr>
            <w:tcW w:w="1119" w:type="dxa"/>
            <w:tcBorders>
              <w:top w:val="nil"/>
              <w:left w:val="nil"/>
              <w:bottom w:val="nil"/>
              <w:right w:val="nil"/>
            </w:tcBorders>
            <w:vAlign w:val="center"/>
          </w:tcPr>
          <w:p w:rsidR="00204ACB" w:rsidRPr="000E7637" w:rsidRDefault="00204ACB" w:rsidP="000E7637">
            <w:pPr>
              <w:jc w:val="center"/>
              <w:rPr>
                <w:rFonts w:eastAsia="標楷體"/>
                <w:b/>
                <w:color w:val="000000" w:themeColor="text1"/>
                <w:szCs w:val="20"/>
              </w:rPr>
            </w:pPr>
            <w:r w:rsidRPr="000E7637">
              <w:rPr>
                <w:rFonts w:eastAsia="標楷體" w:hint="eastAsia"/>
                <w:b/>
                <w:color w:val="000000" w:themeColor="text1"/>
                <w:szCs w:val="20"/>
              </w:rPr>
              <w:t>19.2</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color w:val="000000" w:themeColor="text1"/>
              </w:rPr>
              <w:t>2</w:t>
            </w:r>
            <w:r w:rsidRPr="000E7637">
              <w:rPr>
                <w:rFonts w:eastAsia="標楷體"/>
                <w:color w:val="000000" w:themeColor="text1"/>
              </w:rPr>
              <w:t>月</w:t>
            </w:r>
          </w:p>
        </w:tc>
        <w:tc>
          <w:tcPr>
            <w:tcW w:w="895"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52.9</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93.4</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63.3</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46.6</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48.5</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19.9</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hint="eastAsia"/>
                <w:color w:val="000000" w:themeColor="text1"/>
              </w:rPr>
              <w:t>3</w:t>
            </w:r>
            <w:r w:rsidRPr="000E7637">
              <w:rPr>
                <w:rFonts w:eastAsia="標楷體"/>
                <w:color w:val="000000" w:themeColor="text1"/>
              </w:rPr>
              <w:t>月</w:t>
            </w:r>
          </w:p>
        </w:tc>
        <w:tc>
          <w:tcPr>
            <w:tcW w:w="895"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52.7</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93.7</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64.8</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47.3</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50.0</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19.6</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hint="eastAsia"/>
                <w:color w:val="000000" w:themeColor="text1"/>
              </w:rPr>
              <w:t>4</w:t>
            </w:r>
            <w:r w:rsidRPr="000E7637">
              <w:rPr>
                <w:rFonts w:eastAsia="標楷體"/>
                <w:color w:val="000000" w:themeColor="text1"/>
              </w:rPr>
              <w:t>月</w:t>
            </w:r>
          </w:p>
        </w:tc>
        <w:tc>
          <w:tcPr>
            <w:tcW w:w="895"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51.9</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93.0</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69.0</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46.5</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48.4</w:t>
            </w:r>
          </w:p>
        </w:tc>
        <w:tc>
          <w:tcPr>
            <w:tcW w:w="1119" w:type="dxa"/>
            <w:tcBorders>
              <w:top w:val="nil"/>
              <w:left w:val="nil"/>
              <w:bottom w:val="nil"/>
              <w:right w:val="nil"/>
            </w:tcBorders>
            <w:vAlign w:val="center"/>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19.9</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hint="eastAsia"/>
                <w:color w:val="000000" w:themeColor="text1"/>
              </w:rPr>
              <w:t>5</w:t>
            </w:r>
            <w:r w:rsidRPr="000E7637">
              <w:rPr>
                <w:rFonts w:eastAsia="標楷體"/>
                <w:color w:val="000000" w:themeColor="text1"/>
              </w:rPr>
              <w:t>月</w:t>
            </w:r>
          </w:p>
        </w:tc>
        <w:tc>
          <w:tcPr>
            <w:tcW w:w="895"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51.2</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92.9</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69.9</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44.8</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46.9</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18.5</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hint="eastAsia"/>
                <w:color w:val="000000" w:themeColor="text1"/>
              </w:rPr>
              <w:t>6</w:t>
            </w:r>
            <w:r w:rsidRPr="000E7637">
              <w:rPr>
                <w:rFonts w:eastAsia="標楷體"/>
                <w:color w:val="000000" w:themeColor="text1"/>
              </w:rPr>
              <w:t>月</w:t>
            </w:r>
          </w:p>
        </w:tc>
        <w:tc>
          <w:tcPr>
            <w:tcW w:w="895"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52.5</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93.6</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70.0</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44.5</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47.5</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18.3</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hint="eastAsia"/>
                <w:color w:val="000000" w:themeColor="text1"/>
              </w:rPr>
              <w:t>7</w:t>
            </w:r>
            <w:r w:rsidRPr="000E7637">
              <w:rPr>
                <w:rFonts w:eastAsia="標楷體"/>
                <w:color w:val="000000" w:themeColor="text1"/>
              </w:rPr>
              <w:t>月</w:t>
            </w:r>
          </w:p>
        </w:tc>
        <w:tc>
          <w:tcPr>
            <w:tcW w:w="895"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52.</w:t>
            </w:r>
            <w:r w:rsidRPr="000E7637">
              <w:rPr>
                <w:rFonts w:eastAsia="標楷體" w:hint="eastAsia"/>
                <w:color w:val="000000" w:themeColor="text1"/>
                <w:szCs w:val="20"/>
              </w:rPr>
              <w:t>2</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93.</w:t>
            </w:r>
            <w:r w:rsidRPr="000E7637">
              <w:rPr>
                <w:rFonts w:eastAsia="標楷體" w:hint="eastAsia"/>
                <w:color w:val="000000" w:themeColor="text1"/>
                <w:szCs w:val="20"/>
              </w:rPr>
              <w:t>3</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7</w:t>
            </w:r>
            <w:r w:rsidRPr="000E7637">
              <w:rPr>
                <w:rFonts w:eastAsia="標楷體" w:hint="eastAsia"/>
                <w:color w:val="000000" w:themeColor="text1"/>
                <w:szCs w:val="20"/>
              </w:rPr>
              <w:t>1</w:t>
            </w:r>
            <w:r w:rsidRPr="000E7637">
              <w:rPr>
                <w:rFonts w:eastAsia="標楷體"/>
                <w:color w:val="000000" w:themeColor="text1"/>
                <w:szCs w:val="20"/>
              </w:rPr>
              <w:t>.</w:t>
            </w:r>
            <w:r w:rsidRPr="000E7637">
              <w:rPr>
                <w:rFonts w:eastAsia="標楷體" w:hint="eastAsia"/>
                <w:color w:val="000000" w:themeColor="text1"/>
                <w:szCs w:val="20"/>
              </w:rPr>
              <w:t>4</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w:t>
            </w:r>
            <w:r w:rsidRPr="000E7637">
              <w:rPr>
                <w:rFonts w:eastAsia="標楷體" w:hint="eastAsia"/>
                <w:color w:val="000000" w:themeColor="text1"/>
                <w:szCs w:val="20"/>
              </w:rPr>
              <w:t>5</w:t>
            </w:r>
            <w:r w:rsidRPr="000E7637">
              <w:rPr>
                <w:rFonts w:eastAsia="標楷體"/>
                <w:color w:val="000000" w:themeColor="text1"/>
                <w:szCs w:val="20"/>
              </w:rPr>
              <w:t>.</w:t>
            </w:r>
            <w:r w:rsidRPr="000E7637">
              <w:rPr>
                <w:rFonts w:eastAsia="標楷體" w:hint="eastAsia"/>
                <w:color w:val="000000" w:themeColor="text1"/>
                <w:szCs w:val="20"/>
              </w:rPr>
              <w:t>2</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w:t>
            </w:r>
            <w:r w:rsidRPr="000E7637">
              <w:rPr>
                <w:rFonts w:eastAsia="標楷體" w:hint="eastAsia"/>
                <w:color w:val="000000" w:themeColor="text1"/>
                <w:szCs w:val="20"/>
              </w:rPr>
              <w:t>4</w:t>
            </w:r>
            <w:r w:rsidRPr="000E7637">
              <w:rPr>
                <w:rFonts w:eastAsia="標楷體"/>
                <w:color w:val="000000" w:themeColor="text1"/>
                <w:szCs w:val="20"/>
              </w:rPr>
              <w:t>.</w:t>
            </w:r>
            <w:r w:rsidRPr="000E7637">
              <w:rPr>
                <w:rFonts w:eastAsia="標楷體" w:hint="eastAsia"/>
                <w:color w:val="000000" w:themeColor="text1"/>
                <w:szCs w:val="20"/>
              </w:rPr>
              <w:t>8</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17.9</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hint="eastAsia"/>
                <w:color w:val="000000" w:themeColor="text1"/>
              </w:rPr>
              <w:t>8</w:t>
            </w:r>
            <w:r w:rsidRPr="000E7637">
              <w:rPr>
                <w:rFonts w:eastAsia="標楷體"/>
                <w:color w:val="000000" w:themeColor="text1"/>
              </w:rPr>
              <w:t>月</w:t>
            </w:r>
          </w:p>
        </w:tc>
        <w:tc>
          <w:tcPr>
            <w:tcW w:w="895"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52.4</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92.0</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73.9</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44.8</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46.4</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17.7</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hint="eastAsia"/>
                <w:color w:val="000000" w:themeColor="text1"/>
              </w:rPr>
              <w:t>9</w:t>
            </w:r>
            <w:r w:rsidRPr="000E7637">
              <w:rPr>
                <w:rFonts w:eastAsia="標楷體"/>
                <w:color w:val="000000" w:themeColor="text1"/>
              </w:rPr>
              <w:t>月</w:t>
            </w:r>
          </w:p>
        </w:tc>
        <w:tc>
          <w:tcPr>
            <w:tcW w:w="895"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59.0</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93.9</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76.8</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49.4</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47.5</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18.5</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hint="eastAsia"/>
                <w:color w:val="000000" w:themeColor="text1"/>
              </w:rPr>
              <w:t>10</w:t>
            </w:r>
            <w:r w:rsidRPr="000E7637">
              <w:rPr>
                <w:rFonts w:eastAsia="標楷體"/>
                <w:color w:val="000000" w:themeColor="text1"/>
              </w:rPr>
              <w:t>月</w:t>
            </w:r>
          </w:p>
        </w:tc>
        <w:tc>
          <w:tcPr>
            <w:tcW w:w="895"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5</w:t>
            </w:r>
            <w:r w:rsidRPr="000E7637">
              <w:rPr>
                <w:rFonts w:eastAsia="標楷體" w:hint="eastAsia"/>
                <w:color w:val="000000" w:themeColor="text1"/>
                <w:szCs w:val="20"/>
              </w:rPr>
              <w:t>7.8</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9</w:t>
            </w:r>
            <w:r w:rsidRPr="000E7637">
              <w:rPr>
                <w:rFonts w:eastAsia="標楷體" w:hint="eastAsia"/>
                <w:color w:val="000000" w:themeColor="text1"/>
                <w:szCs w:val="20"/>
              </w:rPr>
              <w:t>4.0</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7</w:t>
            </w:r>
            <w:r w:rsidRPr="000E7637">
              <w:rPr>
                <w:rFonts w:eastAsia="標楷體" w:hint="eastAsia"/>
                <w:color w:val="000000" w:themeColor="text1"/>
                <w:szCs w:val="20"/>
              </w:rPr>
              <w:t>5.0</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w:t>
            </w:r>
            <w:r w:rsidRPr="000E7637">
              <w:rPr>
                <w:rFonts w:eastAsia="標楷體" w:hint="eastAsia"/>
                <w:color w:val="000000" w:themeColor="text1"/>
                <w:szCs w:val="20"/>
              </w:rPr>
              <w:t>8.7</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w:t>
            </w:r>
            <w:r w:rsidRPr="000E7637">
              <w:rPr>
                <w:rFonts w:eastAsia="標楷體" w:hint="eastAsia"/>
                <w:color w:val="000000" w:themeColor="text1"/>
                <w:szCs w:val="20"/>
              </w:rPr>
              <w:t>6.0</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18.4</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hint="eastAsia"/>
                <w:color w:val="000000" w:themeColor="text1"/>
              </w:rPr>
              <w:t>11</w:t>
            </w:r>
            <w:r w:rsidRPr="000E7637">
              <w:rPr>
                <w:rFonts w:eastAsia="標楷體"/>
                <w:color w:val="000000" w:themeColor="text1"/>
              </w:rPr>
              <w:t>月</w:t>
            </w:r>
          </w:p>
        </w:tc>
        <w:tc>
          <w:tcPr>
            <w:tcW w:w="895"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57.4</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94.0</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74.0</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49.1</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46.5</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19.9</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hint="eastAsia"/>
                <w:color w:val="000000" w:themeColor="text1"/>
              </w:rPr>
              <w:t>12</w:t>
            </w:r>
            <w:r w:rsidRPr="000E7637">
              <w:rPr>
                <w:rFonts w:eastAsia="標楷體"/>
                <w:color w:val="000000" w:themeColor="text1"/>
              </w:rPr>
              <w:t>月</w:t>
            </w:r>
          </w:p>
        </w:tc>
        <w:tc>
          <w:tcPr>
            <w:tcW w:w="895"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55.4</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93.8</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72.7</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49.1</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color w:val="000000" w:themeColor="text1"/>
                <w:szCs w:val="20"/>
              </w:rPr>
              <w:t>45.5</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20.0</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right="240"/>
              <w:jc w:val="both"/>
              <w:rPr>
                <w:rFonts w:eastAsia="標楷體"/>
                <w:color w:val="000000" w:themeColor="text1"/>
              </w:rPr>
            </w:pPr>
            <w:r w:rsidRPr="000E7637">
              <w:rPr>
                <w:rFonts w:eastAsia="標楷體"/>
                <w:b/>
                <w:bCs/>
                <w:color w:val="000000" w:themeColor="text1"/>
              </w:rPr>
              <w:t>10</w:t>
            </w:r>
            <w:r w:rsidRPr="000E7637">
              <w:rPr>
                <w:rFonts w:eastAsia="標楷體" w:hint="eastAsia"/>
                <w:b/>
                <w:bCs/>
                <w:color w:val="000000" w:themeColor="text1"/>
              </w:rPr>
              <w:t>6</w:t>
            </w:r>
            <w:r w:rsidRPr="000E7637">
              <w:rPr>
                <w:rFonts w:eastAsia="標楷體"/>
                <w:b/>
                <w:bCs/>
                <w:color w:val="000000" w:themeColor="text1"/>
              </w:rPr>
              <w:t>年</w:t>
            </w:r>
            <w:r w:rsidRPr="000E7637">
              <w:rPr>
                <w:rFonts w:eastAsia="標楷體" w:hint="eastAsia"/>
                <w:b/>
                <w:bCs/>
                <w:color w:val="000000" w:themeColor="text1"/>
              </w:rPr>
              <w:t>1~2</w:t>
            </w:r>
            <w:r w:rsidRPr="000E7637">
              <w:rPr>
                <w:rFonts w:eastAsia="標楷體" w:hint="eastAsia"/>
                <w:b/>
                <w:bCs/>
                <w:color w:val="000000" w:themeColor="text1"/>
              </w:rPr>
              <w:t>月</w:t>
            </w:r>
          </w:p>
        </w:tc>
        <w:tc>
          <w:tcPr>
            <w:tcW w:w="895"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52.0</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93.5</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69.3</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45.8</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45.0</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18.2</w:t>
            </w:r>
          </w:p>
        </w:tc>
      </w:tr>
      <w:tr w:rsidR="000E7637" w:rsidRPr="000E7637" w:rsidTr="000E7637">
        <w:trPr>
          <w:trHeight w:val="86"/>
          <w:jc w:val="center"/>
        </w:trPr>
        <w:tc>
          <w:tcPr>
            <w:tcW w:w="1672" w:type="dxa"/>
            <w:tcBorders>
              <w:top w:val="nil"/>
              <w:left w:val="nil"/>
              <w:bottom w:val="nil"/>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color w:val="000000" w:themeColor="text1"/>
              </w:rPr>
              <w:t>1</w:t>
            </w:r>
            <w:r w:rsidRPr="000E7637">
              <w:rPr>
                <w:rFonts w:eastAsia="標楷體"/>
                <w:color w:val="000000" w:themeColor="text1"/>
              </w:rPr>
              <w:t>月</w:t>
            </w:r>
          </w:p>
        </w:tc>
        <w:tc>
          <w:tcPr>
            <w:tcW w:w="895"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52.4</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93.7</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70.0</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46.4</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43.3</w:t>
            </w:r>
          </w:p>
        </w:tc>
        <w:tc>
          <w:tcPr>
            <w:tcW w:w="1119" w:type="dxa"/>
            <w:tcBorders>
              <w:top w:val="nil"/>
              <w:left w:val="nil"/>
              <w:bottom w:val="nil"/>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18.5</w:t>
            </w:r>
          </w:p>
        </w:tc>
      </w:tr>
      <w:tr w:rsidR="000E7637" w:rsidRPr="000E7637" w:rsidTr="000E7637">
        <w:trPr>
          <w:trHeight w:val="86"/>
          <w:jc w:val="center"/>
        </w:trPr>
        <w:tc>
          <w:tcPr>
            <w:tcW w:w="1672" w:type="dxa"/>
            <w:tcBorders>
              <w:top w:val="nil"/>
              <w:left w:val="nil"/>
              <w:bottom w:val="single" w:sz="4" w:space="0" w:color="auto"/>
              <w:right w:val="single" w:sz="4" w:space="0" w:color="auto"/>
            </w:tcBorders>
          </w:tcPr>
          <w:p w:rsidR="00204ACB" w:rsidRPr="000E7637" w:rsidRDefault="00204ACB" w:rsidP="000E7637">
            <w:pPr>
              <w:snapToGrid w:val="0"/>
              <w:spacing w:line="400" w:lineRule="exact"/>
              <w:ind w:leftChars="-11" w:left="-26" w:right="240" w:firstLineChars="200" w:firstLine="480"/>
              <w:jc w:val="both"/>
              <w:rPr>
                <w:rFonts w:eastAsia="標楷體"/>
                <w:color w:val="000000" w:themeColor="text1"/>
              </w:rPr>
            </w:pPr>
            <w:r w:rsidRPr="000E7637">
              <w:rPr>
                <w:rFonts w:eastAsia="標楷體"/>
                <w:color w:val="000000" w:themeColor="text1"/>
              </w:rPr>
              <w:t>2</w:t>
            </w:r>
            <w:r w:rsidRPr="000E7637">
              <w:rPr>
                <w:rFonts w:eastAsia="標楷體"/>
                <w:color w:val="000000" w:themeColor="text1"/>
              </w:rPr>
              <w:t>月</w:t>
            </w:r>
          </w:p>
        </w:tc>
        <w:tc>
          <w:tcPr>
            <w:tcW w:w="895" w:type="dxa"/>
            <w:tcBorders>
              <w:top w:val="nil"/>
              <w:left w:val="nil"/>
              <w:bottom w:val="single" w:sz="4" w:space="0" w:color="auto"/>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51.6</w:t>
            </w:r>
          </w:p>
        </w:tc>
        <w:tc>
          <w:tcPr>
            <w:tcW w:w="1119" w:type="dxa"/>
            <w:tcBorders>
              <w:top w:val="nil"/>
              <w:left w:val="nil"/>
              <w:bottom w:val="single" w:sz="4" w:space="0" w:color="auto"/>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93.3</w:t>
            </w:r>
          </w:p>
        </w:tc>
        <w:tc>
          <w:tcPr>
            <w:tcW w:w="1119" w:type="dxa"/>
            <w:tcBorders>
              <w:top w:val="nil"/>
              <w:left w:val="nil"/>
              <w:bottom w:val="single" w:sz="4" w:space="0" w:color="auto"/>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68.5</w:t>
            </w:r>
          </w:p>
        </w:tc>
        <w:tc>
          <w:tcPr>
            <w:tcW w:w="1119" w:type="dxa"/>
            <w:tcBorders>
              <w:top w:val="nil"/>
              <w:left w:val="nil"/>
              <w:bottom w:val="single" w:sz="4" w:space="0" w:color="auto"/>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45.2</w:t>
            </w:r>
          </w:p>
        </w:tc>
        <w:tc>
          <w:tcPr>
            <w:tcW w:w="1119" w:type="dxa"/>
            <w:tcBorders>
              <w:top w:val="nil"/>
              <w:left w:val="nil"/>
              <w:bottom w:val="single" w:sz="4" w:space="0" w:color="auto"/>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46.7</w:t>
            </w:r>
          </w:p>
        </w:tc>
        <w:tc>
          <w:tcPr>
            <w:tcW w:w="1119" w:type="dxa"/>
            <w:tcBorders>
              <w:top w:val="nil"/>
              <w:left w:val="nil"/>
              <w:bottom w:val="single" w:sz="4" w:space="0" w:color="auto"/>
              <w:right w:val="nil"/>
            </w:tcBorders>
          </w:tcPr>
          <w:p w:rsidR="00204ACB" w:rsidRPr="000E7637" w:rsidRDefault="00204ACB" w:rsidP="000E7637">
            <w:pPr>
              <w:jc w:val="center"/>
              <w:rPr>
                <w:rFonts w:eastAsia="標楷體"/>
                <w:color w:val="000000" w:themeColor="text1"/>
                <w:szCs w:val="20"/>
              </w:rPr>
            </w:pPr>
            <w:r w:rsidRPr="000E7637">
              <w:rPr>
                <w:rFonts w:eastAsia="標楷體" w:hint="eastAsia"/>
                <w:color w:val="000000" w:themeColor="text1"/>
                <w:szCs w:val="20"/>
              </w:rPr>
              <w:t>17.9</w:t>
            </w:r>
          </w:p>
        </w:tc>
      </w:tr>
    </w:tbl>
    <w:p w:rsidR="00204ACB" w:rsidRPr="000E7637" w:rsidRDefault="00204ACB" w:rsidP="00204ACB">
      <w:pPr>
        <w:widowControl/>
        <w:snapToGrid w:val="0"/>
        <w:spacing w:line="240" w:lineRule="atLeast"/>
        <w:ind w:firstLineChars="100" w:firstLine="220"/>
        <w:jc w:val="both"/>
        <w:rPr>
          <w:rFonts w:eastAsia="標楷體"/>
          <w:color w:val="000000" w:themeColor="text1"/>
          <w:kern w:val="0"/>
          <w:sz w:val="22"/>
          <w:szCs w:val="22"/>
        </w:rPr>
      </w:pPr>
      <w:r w:rsidRPr="000E7637">
        <w:rPr>
          <w:rFonts w:eastAsia="標楷體"/>
          <w:color w:val="000000" w:themeColor="text1"/>
          <w:kern w:val="0"/>
          <w:sz w:val="22"/>
          <w:szCs w:val="22"/>
        </w:rPr>
        <w:t>資料來源：經濟部統計處。</w:t>
      </w:r>
    </w:p>
    <w:p w:rsidR="00204ACB" w:rsidRPr="000E7637" w:rsidRDefault="00204ACB" w:rsidP="00204ACB">
      <w:pPr>
        <w:widowControl/>
        <w:snapToGrid w:val="0"/>
        <w:spacing w:line="240" w:lineRule="atLeast"/>
        <w:jc w:val="both"/>
        <w:rPr>
          <w:rFonts w:eastAsia="標楷體"/>
          <w:color w:val="000000" w:themeColor="text1"/>
          <w:kern w:val="0"/>
          <w:szCs w:val="20"/>
        </w:rPr>
      </w:pPr>
    </w:p>
    <w:p w:rsidR="00204ACB" w:rsidRPr="000E7637" w:rsidRDefault="00204ACB" w:rsidP="00204ACB">
      <w:pPr>
        <w:spacing w:afterLines="50" w:after="180"/>
        <w:jc w:val="center"/>
        <w:rPr>
          <w:rFonts w:eastAsia="標楷體"/>
          <w:b/>
          <w:color w:val="000000" w:themeColor="text1"/>
          <w:sz w:val="28"/>
          <w:szCs w:val="28"/>
        </w:rPr>
      </w:pPr>
      <w:r w:rsidRPr="000E7637">
        <w:rPr>
          <w:rFonts w:eastAsia="標楷體"/>
          <w:b/>
          <w:color w:val="000000" w:themeColor="text1"/>
          <w:sz w:val="28"/>
          <w:szCs w:val="28"/>
        </w:rPr>
        <w:t>表</w:t>
      </w:r>
      <w:r w:rsidRPr="000E7637">
        <w:rPr>
          <w:rFonts w:eastAsia="標楷體"/>
          <w:b/>
          <w:color w:val="000000" w:themeColor="text1"/>
          <w:sz w:val="28"/>
          <w:szCs w:val="28"/>
        </w:rPr>
        <w:t xml:space="preserve"> 2-5-4</w:t>
      </w:r>
      <w:r w:rsidRPr="000E7637">
        <w:rPr>
          <w:rFonts w:eastAsia="標楷體"/>
          <w:b/>
          <w:color w:val="000000" w:themeColor="text1"/>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0E7637" w:rsidRPr="000E7637" w:rsidTr="000E7637">
        <w:trPr>
          <w:cantSplit/>
          <w:trHeight w:val="304"/>
          <w:jc w:val="center"/>
        </w:trPr>
        <w:tc>
          <w:tcPr>
            <w:tcW w:w="2378" w:type="dxa"/>
            <w:vMerge w:val="restart"/>
            <w:tcBorders>
              <w:left w:val="nil"/>
            </w:tcBorders>
            <w:vAlign w:val="center"/>
          </w:tcPr>
          <w:p w:rsidR="00204ACB" w:rsidRPr="000E7637" w:rsidRDefault="00204ACB" w:rsidP="000E7637">
            <w:pPr>
              <w:snapToGrid w:val="0"/>
              <w:spacing w:line="360" w:lineRule="atLeast"/>
              <w:ind w:left="33" w:right="-40"/>
              <w:jc w:val="center"/>
              <w:rPr>
                <w:rFonts w:eastAsia="標楷體"/>
                <w:color w:val="000000" w:themeColor="text1"/>
              </w:rPr>
            </w:pPr>
            <w:r w:rsidRPr="000E7637">
              <w:rPr>
                <w:rFonts w:eastAsia="標楷體"/>
                <w:color w:val="000000" w:themeColor="text1"/>
              </w:rPr>
              <w:t>地區別</w:t>
            </w:r>
          </w:p>
        </w:tc>
        <w:tc>
          <w:tcPr>
            <w:tcW w:w="5114" w:type="dxa"/>
            <w:gridSpan w:val="2"/>
            <w:tcBorders>
              <w:bottom w:val="single" w:sz="4" w:space="0" w:color="auto"/>
              <w:right w:val="nil"/>
            </w:tcBorders>
            <w:vAlign w:val="center"/>
          </w:tcPr>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10</w:t>
            </w:r>
            <w:r w:rsidRPr="000E7637">
              <w:rPr>
                <w:rFonts w:eastAsia="標楷體" w:hint="eastAsia"/>
                <w:color w:val="000000" w:themeColor="text1"/>
              </w:rPr>
              <w:t>6</w:t>
            </w:r>
            <w:r w:rsidRPr="000E7637">
              <w:rPr>
                <w:rFonts w:eastAsia="標楷體"/>
                <w:color w:val="000000" w:themeColor="text1"/>
              </w:rPr>
              <w:t>年</w:t>
            </w:r>
            <w:r w:rsidRPr="000E7637">
              <w:rPr>
                <w:rFonts w:eastAsia="標楷體" w:hint="eastAsia"/>
                <w:color w:val="000000" w:themeColor="text1"/>
              </w:rPr>
              <w:t>2</w:t>
            </w:r>
            <w:r w:rsidRPr="000E7637">
              <w:rPr>
                <w:rFonts w:eastAsia="標楷體"/>
                <w:color w:val="000000" w:themeColor="text1"/>
              </w:rPr>
              <w:t>月</w:t>
            </w:r>
          </w:p>
        </w:tc>
      </w:tr>
      <w:tr w:rsidR="000E7637" w:rsidRPr="000E7637" w:rsidTr="000E7637">
        <w:trPr>
          <w:cantSplit/>
          <w:trHeight w:val="135"/>
          <w:jc w:val="center"/>
        </w:trPr>
        <w:tc>
          <w:tcPr>
            <w:tcW w:w="2378" w:type="dxa"/>
            <w:vMerge/>
            <w:tcBorders>
              <w:left w:val="nil"/>
              <w:bottom w:val="single" w:sz="4" w:space="0" w:color="auto"/>
            </w:tcBorders>
            <w:vAlign w:val="center"/>
          </w:tcPr>
          <w:p w:rsidR="00204ACB" w:rsidRPr="000E7637" w:rsidRDefault="00204ACB" w:rsidP="000E7637">
            <w:pPr>
              <w:snapToGrid w:val="0"/>
              <w:spacing w:line="360" w:lineRule="atLeast"/>
              <w:ind w:left="28" w:right="-40"/>
              <w:jc w:val="center"/>
              <w:rPr>
                <w:rFonts w:eastAsia="標楷體"/>
                <w:color w:val="000000" w:themeColor="text1"/>
              </w:rPr>
            </w:pPr>
          </w:p>
        </w:tc>
        <w:tc>
          <w:tcPr>
            <w:tcW w:w="2226" w:type="dxa"/>
            <w:tcBorders>
              <w:bottom w:val="single" w:sz="4" w:space="0" w:color="auto"/>
            </w:tcBorders>
            <w:vAlign w:val="center"/>
          </w:tcPr>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金額</w:t>
            </w:r>
          </w:p>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w:t>
            </w:r>
            <w:r w:rsidRPr="000E7637">
              <w:rPr>
                <w:rFonts w:eastAsia="標楷體"/>
                <w:color w:val="000000" w:themeColor="text1"/>
              </w:rPr>
              <w:t>億美元</w:t>
            </w:r>
            <w:r w:rsidRPr="000E7637">
              <w:rPr>
                <w:rFonts w:eastAsia="標楷體"/>
                <w:color w:val="000000" w:themeColor="text1"/>
              </w:rPr>
              <w:t>)</w:t>
            </w:r>
          </w:p>
        </w:tc>
        <w:tc>
          <w:tcPr>
            <w:tcW w:w="2888" w:type="dxa"/>
            <w:tcBorders>
              <w:bottom w:val="single" w:sz="4" w:space="0" w:color="auto"/>
              <w:right w:val="nil"/>
            </w:tcBorders>
            <w:vAlign w:val="center"/>
          </w:tcPr>
          <w:p w:rsidR="00204ACB" w:rsidRPr="000E7637" w:rsidRDefault="00204ACB" w:rsidP="000E7637">
            <w:pPr>
              <w:adjustRightInd w:val="0"/>
              <w:snapToGrid w:val="0"/>
              <w:spacing w:line="360" w:lineRule="atLeast"/>
              <w:jc w:val="center"/>
              <w:rPr>
                <w:rFonts w:eastAsia="標楷體"/>
                <w:color w:val="000000" w:themeColor="text1"/>
              </w:rPr>
            </w:pPr>
            <w:r w:rsidRPr="000E7637">
              <w:rPr>
                <w:rFonts w:eastAsia="標楷體"/>
                <w:color w:val="000000" w:themeColor="text1"/>
              </w:rPr>
              <w:t>較</w:t>
            </w:r>
            <w:r w:rsidRPr="000E7637">
              <w:rPr>
                <w:rFonts w:eastAsia="標楷體"/>
                <w:color w:val="000000" w:themeColor="text1"/>
              </w:rPr>
              <w:t>10</w:t>
            </w:r>
            <w:r w:rsidRPr="000E7637">
              <w:rPr>
                <w:rFonts w:eastAsia="標楷體" w:hint="eastAsia"/>
                <w:color w:val="000000" w:themeColor="text1"/>
              </w:rPr>
              <w:t>5</w:t>
            </w:r>
            <w:r w:rsidRPr="000E7637">
              <w:rPr>
                <w:rFonts w:eastAsia="標楷體"/>
                <w:color w:val="000000" w:themeColor="text1"/>
              </w:rPr>
              <w:t>年同月增減率</w:t>
            </w:r>
            <w:r w:rsidRPr="000E7637">
              <w:rPr>
                <w:rFonts w:eastAsia="標楷體"/>
                <w:color w:val="000000" w:themeColor="text1"/>
              </w:rPr>
              <w:t>(%)</w:t>
            </w:r>
          </w:p>
        </w:tc>
      </w:tr>
      <w:tr w:rsidR="000E7637" w:rsidRPr="000E7637" w:rsidTr="000E7637">
        <w:trPr>
          <w:jc w:val="center"/>
        </w:trPr>
        <w:tc>
          <w:tcPr>
            <w:tcW w:w="2378" w:type="dxa"/>
            <w:tcBorders>
              <w:left w:val="nil"/>
              <w:bottom w:val="nil"/>
            </w:tcBorders>
          </w:tcPr>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美國</w:t>
            </w:r>
          </w:p>
        </w:tc>
        <w:tc>
          <w:tcPr>
            <w:tcW w:w="2226" w:type="dxa"/>
            <w:tcBorders>
              <w:bottom w:val="nil"/>
              <w:right w:val="nil"/>
            </w:tcBorders>
          </w:tcPr>
          <w:p w:rsidR="00204ACB" w:rsidRPr="000E7637" w:rsidRDefault="00204ACB" w:rsidP="000E7637">
            <w:pPr>
              <w:jc w:val="center"/>
              <w:rPr>
                <w:color w:val="000000" w:themeColor="text1"/>
              </w:rPr>
            </w:pPr>
            <w:r w:rsidRPr="000E7637">
              <w:rPr>
                <w:rFonts w:hint="eastAsia"/>
                <w:color w:val="000000" w:themeColor="text1"/>
              </w:rPr>
              <w:t>91.5</w:t>
            </w:r>
          </w:p>
        </w:tc>
        <w:tc>
          <w:tcPr>
            <w:tcW w:w="2888" w:type="dxa"/>
            <w:tcBorders>
              <w:bottom w:val="nil"/>
              <w:right w:val="nil"/>
            </w:tcBorders>
          </w:tcPr>
          <w:p w:rsidR="00204ACB" w:rsidRPr="000E7637" w:rsidRDefault="00204ACB" w:rsidP="000E7637">
            <w:pPr>
              <w:jc w:val="center"/>
              <w:rPr>
                <w:color w:val="000000" w:themeColor="text1"/>
              </w:rPr>
            </w:pPr>
            <w:r w:rsidRPr="000E7637">
              <w:rPr>
                <w:rFonts w:hint="eastAsia"/>
                <w:color w:val="000000" w:themeColor="text1"/>
              </w:rPr>
              <w:t>21.1</w:t>
            </w:r>
          </w:p>
        </w:tc>
      </w:tr>
      <w:tr w:rsidR="000E7637" w:rsidRPr="000E7637" w:rsidTr="000E7637">
        <w:trPr>
          <w:jc w:val="center"/>
        </w:trPr>
        <w:tc>
          <w:tcPr>
            <w:tcW w:w="2378" w:type="dxa"/>
            <w:tcBorders>
              <w:top w:val="nil"/>
              <w:left w:val="nil"/>
              <w:bottom w:val="nil"/>
            </w:tcBorders>
          </w:tcPr>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中國大陸（含香港）</w:t>
            </w:r>
          </w:p>
        </w:tc>
        <w:tc>
          <w:tcPr>
            <w:tcW w:w="2226" w:type="dxa"/>
            <w:tcBorders>
              <w:top w:val="nil"/>
              <w:bottom w:val="nil"/>
              <w:right w:val="nil"/>
            </w:tcBorders>
          </w:tcPr>
          <w:p w:rsidR="00204ACB" w:rsidRPr="000E7637" w:rsidRDefault="00204ACB" w:rsidP="000E7637">
            <w:pPr>
              <w:jc w:val="center"/>
              <w:rPr>
                <w:color w:val="000000" w:themeColor="text1"/>
              </w:rPr>
            </w:pPr>
            <w:r w:rsidRPr="000E7637">
              <w:rPr>
                <w:rFonts w:hint="eastAsia"/>
                <w:color w:val="000000" w:themeColor="text1"/>
              </w:rPr>
              <w:t>87.2</w:t>
            </w:r>
          </w:p>
        </w:tc>
        <w:tc>
          <w:tcPr>
            <w:tcW w:w="2888" w:type="dxa"/>
            <w:tcBorders>
              <w:top w:val="nil"/>
              <w:bottom w:val="nil"/>
              <w:right w:val="nil"/>
            </w:tcBorders>
          </w:tcPr>
          <w:p w:rsidR="00204ACB" w:rsidRPr="000E7637" w:rsidRDefault="00204ACB" w:rsidP="000E7637">
            <w:pPr>
              <w:jc w:val="center"/>
              <w:rPr>
                <w:color w:val="000000" w:themeColor="text1"/>
              </w:rPr>
            </w:pPr>
            <w:r w:rsidRPr="000E7637">
              <w:rPr>
                <w:rFonts w:hint="eastAsia"/>
                <w:color w:val="000000" w:themeColor="text1"/>
              </w:rPr>
              <w:t>40.5</w:t>
            </w:r>
          </w:p>
        </w:tc>
      </w:tr>
      <w:tr w:rsidR="000E7637" w:rsidRPr="000E7637" w:rsidTr="000E7637">
        <w:trPr>
          <w:jc w:val="center"/>
        </w:trPr>
        <w:tc>
          <w:tcPr>
            <w:tcW w:w="2378" w:type="dxa"/>
            <w:tcBorders>
              <w:top w:val="nil"/>
              <w:left w:val="nil"/>
              <w:bottom w:val="nil"/>
            </w:tcBorders>
          </w:tcPr>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歐洲</w:t>
            </w:r>
          </w:p>
        </w:tc>
        <w:tc>
          <w:tcPr>
            <w:tcW w:w="2226" w:type="dxa"/>
            <w:tcBorders>
              <w:top w:val="nil"/>
              <w:bottom w:val="nil"/>
              <w:right w:val="nil"/>
            </w:tcBorders>
          </w:tcPr>
          <w:p w:rsidR="00204ACB" w:rsidRPr="000E7637" w:rsidRDefault="00204ACB" w:rsidP="000E7637">
            <w:pPr>
              <w:jc w:val="center"/>
              <w:rPr>
                <w:color w:val="000000" w:themeColor="text1"/>
              </w:rPr>
            </w:pPr>
            <w:r w:rsidRPr="000E7637">
              <w:rPr>
                <w:rFonts w:hint="eastAsia"/>
                <w:color w:val="000000" w:themeColor="text1"/>
              </w:rPr>
              <w:t>66.7</w:t>
            </w:r>
          </w:p>
        </w:tc>
        <w:tc>
          <w:tcPr>
            <w:tcW w:w="2888" w:type="dxa"/>
            <w:tcBorders>
              <w:top w:val="nil"/>
              <w:bottom w:val="nil"/>
              <w:right w:val="nil"/>
            </w:tcBorders>
          </w:tcPr>
          <w:p w:rsidR="00204ACB" w:rsidRPr="000E7637" w:rsidRDefault="00204ACB" w:rsidP="000E7637">
            <w:pPr>
              <w:jc w:val="center"/>
              <w:rPr>
                <w:color w:val="000000" w:themeColor="text1"/>
              </w:rPr>
            </w:pPr>
            <w:r w:rsidRPr="000E7637">
              <w:rPr>
                <w:rFonts w:hint="eastAsia"/>
                <w:color w:val="000000" w:themeColor="text1"/>
              </w:rPr>
              <w:t>12.9</w:t>
            </w:r>
          </w:p>
        </w:tc>
      </w:tr>
      <w:tr w:rsidR="000E7637" w:rsidRPr="000E7637" w:rsidTr="000E7637">
        <w:trPr>
          <w:jc w:val="center"/>
        </w:trPr>
        <w:tc>
          <w:tcPr>
            <w:tcW w:w="2378" w:type="dxa"/>
            <w:tcBorders>
              <w:top w:val="nil"/>
              <w:left w:val="nil"/>
              <w:bottom w:val="nil"/>
            </w:tcBorders>
          </w:tcPr>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東協六國</w:t>
            </w:r>
          </w:p>
        </w:tc>
        <w:tc>
          <w:tcPr>
            <w:tcW w:w="2226" w:type="dxa"/>
            <w:tcBorders>
              <w:top w:val="nil"/>
              <w:bottom w:val="nil"/>
              <w:right w:val="nil"/>
            </w:tcBorders>
          </w:tcPr>
          <w:p w:rsidR="00204ACB" w:rsidRPr="000E7637" w:rsidRDefault="00204ACB" w:rsidP="000E7637">
            <w:pPr>
              <w:jc w:val="center"/>
              <w:rPr>
                <w:color w:val="000000" w:themeColor="text1"/>
              </w:rPr>
            </w:pPr>
            <w:r w:rsidRPr="000E7637">
              <w:rPr>
                <w:rFonts w:hint="eastAsia"/>
                <w:color w:val="000000" w:themeColor="text1"/>
              </w:rPr>
              <w:t>36.5</w:t>
            </w:r>
          </w:p>
        </w:tc>
        <w:tc>
          <w:tcPr>
            <w:tcW w:w="2888" w:type="dxa"/>
            <w:tcBorders>
              <w:top w:val="nil"/>
              <w:bottom w:val="nil"/>
              <w:right w:val="nil"/>
            </w:tcBorders>
          </w:tcPr>
          <w:p w:rsidR="00204ACB" w:rsidRPr="000E7637" w:rsidRDefault="00204ACB" w:rsidP="000E7637">
            <w:pPr>
              <w:jc w:val="center"/>
              <w:rPr>
                <w:color w:val="000000" w:themeColor="text1"/>
              </w:rPr>
            </w:pPr>
            <w:r w:rsidRPr="000E7637">
              <w:rPr>
                <w:rFonts w:hint="eastAsia"/>
                <w:color w:val="000000" w:themeColor="text1"/>
              </w:rPr>
              <w:t>4.0</w:t>
            </w:r>
          </w:p>
        </w:tc>
      </w:tr>
      <w:tr w:rsidR="000E7637" w:rsidRPr="000E7637" w:rsidTr="000E7637">
        <w:trPr>
          <w:trHeight w:val="425"/>
          <w:jc w:val="center"/>
        </w:trPr>
        <w:tc>
          <w:tcPr>
            <w:tcW w:w="2378" w:type="dxa"/>
            <w:tcBorders>
              <w:top w:val="nil"/>
              <w:left w:val="nil"/>
            </w:tcBorders>
          </w:tcPr>
          <w:p w:rsidR="00204ACB" w:rsidRPr="000E7637" w:rsidRDefault="00204ACB" w:rsidP="000E7637">
            <w:pPr>
              <w:snapToGrid w:val="0"/>
              <w:spacing w:line="360" w:lineRule="atLeast"/>
              <w:ind w:left="28" w:right="-40"/>
              <w:jc w:val="center"/>
              <w:rPr>
                <w:rFonts w:eastAsia="標楷體"/>
                <w:color w:val="000000" w:themeColor="text1"/>
              </w:rPr>
            </w:pPr>
            <w:r w:rsidRPr="000E7637">
              <w:rPr>
                <w:rFonts w:eastAsia="標楷體"/>
                <w:color w:val="000000" w:themeColor="text1"/>
              </w:rPr>
              <w:t>日本</w:t>
            </w:r>
          </w:p>
        </w:tc>
        <w:tc>
          <w:tcPr>
            <w:tcW w:w="2226" w:type="dxa"/>
            <w:tcBorders>
              <w:top w:val="nil"/>
              <w:right w:val="nil"/>
            </w:tcBorders>
          </w:tcPr>
          <w:p w:rsidR="00204ACB" w:rsidRPr="000E7637" w:rsidRDefault="00204ACB" w:rsidP="000E7637">
            <w:pPr>
              <w:jc w:val="center"/>
              <w:rPr>
                <w:color w:val="000000" w:themeColor="text1"/>
              </w:rPr>
            </w:pPr>
            <w:r w:rsidRPr="000E7637">
              <w:rPr>
                <w:rFonts w:hint="eastAsia"/>
                <w:color w:val="000000" w:themeColor="text1"/>
              </w:rPr>
              <w:t>18.5</w:t>
            </w:r>
          </w:p>
        </w:tc>
        <w:tc>
          <w:tcPr>
            <w:tcW w:w="2888" w:type="dxa"/>
            <w:tcBorders>
              <w:top w:val="nil"/>
              <w:right w:val="nil"/>
            </w:tcBorders>
          </w:tcPr>
          <w:p w:rsidR="00204ACB" w:rsidRPr="000E7637" w:rsidRDefault="00204ACB" w:rsidP="000E7637">
            <w:pPr>
              <w:jc w:val="center"/>
              <w:rPr>
                <w:color w:val="000000" w:themeColor="text1"/>
              </w:rPr>
            </w:pPr>
            <w:r w:rsidRPr="000E7637">
              <w:rPr>
                <w:rFonts w:hint="eastAsia"/>
                <w:color w:val="000000" w:themeColor="text1"/>
              </w:rPr>
              <w:t>23.6</w:t>
            </w:r>
          </w:p>
        </w:tc>
      </w:tr>
    </w:tbl>
    <w:p w:rsidR="003F3F99" w:rsidRPr="0077206A" w:rsidRDefault="00204ACB" w:rsidP="00AD2585">
      <w:pPr>
        <w:widowControl/>
        <w:snapToGrid w:val="0"/>
        <w:spacing w:line="240" w:lineRule="atLeast"/>
        <w:ind w:leftChars="177" w:left="425" w:firstLine="1"/>
        <w:rPr>
          <w:rFonts w:eastAsia="標楷體"/>
          <w:color w:val="000000" w:themeColor="text1"/>
          <w:kern w:val="0"/>
          <w:sz w:val="22"/>
          <w:szCs w:val="22"/>
        </w:rPr>
      </w:pPr>
      <w:r w:rsidRPr="0077206A">
        <w:rPr>
          <w:rFonts w:eastAsia="標楷體"/>
          <w:color w:val="000000" w:themeColor="text1"/>
          <w:kern w:val="0"/>
          <w:sz w:val="22"/>
          <w:szCs w:val="22"/>
        </w:rPr>
        <w:t>資料來源：經濟部統計處。</w:t>
      </w:r>
    </w:p>
    <w:p w:rsidR="003F3F99" w:rsidRPr="008B379D" w:rsidRDefault="003F3F99" w:rsidP="003F3F99">
      <w:pPr>
        <w:widowControl/>
        <w:rPr>
          <w:rFonts w:eastAsia="標楷體"/>
          <w:color w:val="FF0000"/>
          <w:kern w:val="0"/>
          <w:sz w:val="22"/>
          <w:szCs w:val="22"/>
        </w:rPr>
      </w:pPr>
      <w:r w:rsidRPr="008B379D">
        <w:rPr>
          <w:rFonts w:eastAsia="標楷體"/>
          <w:color w:val="FF0000"/>
          <w:sz w:val="22"/>
          <w:szCs w:val="22"/>
        </w:rPr>
        <w:br w:type="page"/>
      </w:r>
    </w:p>
    <w:p w:rsidR="000F332D" w:rsidRPr="005419E9" w:rsidRDefault="000F332D" w:rsidP="00CE6F96">
      <w:pPr>
        <w:pStyle w:val="t-3"/>
        <w:snapToGrid w:val="0"/>
        <w:spacing w:beforeLines="50" w:before="180"/>
        <w:ind w:right="-60"/>
      </w:pPr>
      <w:bookmarkStart w:id="107" w:name="_Toc401923799"/>
      <w:bookmarkStart w:id="108" w:name="_Toc402171716"/>
      <w:bookmarkStart w:id="109" w:name="_Toc476138381"/>
      <w:r w:rsidRPr="005419E9">
        <w:lastRenderedPageBreak/>
        <w:t>（六）投資</w:t>
      </w:r>
      <w:bookmarkEnd w:id="107"/>
      <w:bookmarkEnd w:id="108"/>
      <w:bookmarkEnd w:id="109"/>
    </w:p>
    <w:p w:rsidR="006120B8" w:rsidRPr="00D931A5" w:rsidRDefault="006120B8" w:rsidP="006120B8">
      <w:pPr>
        <w:pStyle w:val="k3a"/>
        <w:tabs>
          <w:tab w:val="left" w:pos="540"/>
        </w:tabs>
        <w:spacing w:before="180" w:line="288" w:lineRule="auto"/>
        <w:ind w:leftChars="0" w:left="0" w:right="0" w:firstLineChars="0" w:firstLine="0"/>
        <w:rPr>
          <w:b/>
          <w:bCs/>
        </w:rPr>
      </w:pPr>
      <w:r w:rsidRPr="00D931A5">
        <w:rPr>
          <w:b/>
          <w:bCs/>
        </w:rPr>
        <w:t>１、</w:t>
      </w:r>
      <w:r w:rsidRPr="00D931A5">
        <w:rPr>
          <w:b/>
          <w:bCs/>
        </w:rPr>
        <w:t>10</w:t>
      </w:r>
      <w:r w:rsidR="000463FC">
        <w:rPr>
          <w:rFonts w:hint="eastAsia"/>
          <w:b/>
          <w:bCs/>
        </w:rPr>
        <w:t>6</w:t>
      </w:r>
      <w:r w:rsidRPr="00D931A5">
        <w:rPr>
          <w:b/>
          <w:bCs/>
        </w:rPr>
        <w:t>年國內投資成長率預</w:t>
      </w:r>
      <w:r w:rsidRPr="00D931A5">
        <w:rPr>
          <w:rFonts w:hint="eastAsia"/>
          <w:b/>
          <w:bCs/>
        </w:rPr>
        <w:t>估</w:t>
      </w:r>
      <w:r w:rsidRPr="00D931A5">
        <w:rPr>
          <w:b/>
          <w:bCs/>
        </w:rPr>
        <w:t>為</w:t>
      </w:r>
      <w:r w:rsidR="008A274E">
        <w:rPr>
          <w:rFonts w:hint="eastAsia"/>
          <w:b/>
          <w:bCs/>
        </w:rPr>
        <w:t>1.80</w:t>
      </w:r>
      <w:r w:rsidR="00727664" w:rsidRPr="00727664">
        <w:rPr>
          <w:rFonts w:hint="eastAsia"/>
          <w:b/>
          <w:bCs/>
        </w:rPr>
        <w:t>%</w:t>
      </w:r>
    </w:p>
    <w:p w:rsidR="008A274E" w:rsidRPr="00496C59" w:rsidRDefault="00887E60" w:rsidP="00496C59">
      <w:pPr>
        <w:pStyle w:val="afffff"/>
        <w:numPr>
          <w:ilvl w:val="0"/>
          <w:numId w:val="5"/>
        </w:numPr>
        <w:snapToGrid w:val="0"/>
        <w:spacing w:before="180" w:line="300" w:lineRule="auto"/>
        <w:ind w:leftChars="0" w:left="709" w:rightChars="-59" w:right="-142" w:firstLineChars="0" w:hanging="425"/>
        <w:rPr>
          <w:rFonts w:ascii="Times New Roman" w:eastAsia="標楷體" w:hAnsi="Times New Roman"/>
          <w:sz w:val="28"/>
          <w:szCs w:val="28"/>
        </w:rPr>
      </w:pPr>
      <w:r w:rsidRPr="00496C59">
        <w:rPr>
          <w:rFonts w:ascii="Times New Roman" w:eastAsia="標楷體" w:hAnsi="Times New Roman"/>
          <w:sz w:val="28"/>
          <w:szCs w:val="28"/>
        </w:rPr>
        <w:t>民間投資方面，</w:t>
      </w:r>
      <w:r w:rsidR="00496C59" w:rsidRPr="00496C59">
        <w:rPr>
          <w:rFonts w:eastAsia="標楷體" w:hint="eastAsia"/>
          <w:sz w:val="28"/>
          <w:szCs w:val="28"/>
        </w:rPr>
        <w:t>為維持製程領先優勢及</w:t>
      </w:r>
      <w:r w:rsidR="008249A3">
        <w:rPr>
          <w:rFonts w:eastAsia="標楷體" w:hint="eastAsia"/>
          <w:sz w:val="28"/>
          <w:szCs w:val="28"/>
        </w:rPr>
        <w:t>因</w:t>
      </w:r>
      <w:r w:rsidR="00496C59" w:rsidRPr="00496C59">
        <w:rPr>
          <w:rFonts w:eastAsia="標楷體" w:hint="eastAsia"/>
          <w:sz w:val="28"/>
          <w:szCs w:val="28"/>
        </w:rPr>
        <w:t>應智慧化應用等商機，</w:t>
      </w:r>
      <w:r w:rsidR="000745D0">
        <w:rPr>
          <w:rFonts w:eastAsia="標楷體" w:hint="eastAsia"/>
          <w:sz w:val="28"/>
          <w:szCs w:val="28"/>
        </w:rPr>
        <w:t>國內</w:t>
      </w:r>
      <w:r w:rsidR="00496C59" w:rsidRPr="00496C59">
        <w:rPr>
          <w:rFonts w:eastAsia="標楷體" w:hint="eastAsia"/>
          <w:sz w:val="28"/>
          <w:szCs w:val="28"/>
        </w:rPr>
        <w:t>半導體及相關供應鏈業者高階製程投資可望延續，加上政府積極改善投資環境與落實五加二創新發展計畫，與航空業者續購新機，</w:t>
      </w:r>
      <w:proofErr w:type="gramStart"/>
      <w:r w:rsidR="00496C59" w:rsidRPr="00496C59">
        <w:rPr>
          <w:rFonts w:eastAsia="標楷體" w:hint="eastAsia"/>
          <w:sz w:val="28"/>
          <w:szCs w:val="28"/>
        </w:rPr>
        <w:t>均有助</w:t>
      </w:r>
      <w:proofErr w:type="gramEnd"/>
      <w:r w:rsidR="00496C59" w:rsidRPr="00496C59">
        <w:rPr>
          <w:rFonts w:eastAsia="標楷體" w:hint="eastAsia"/>
          <w:sz w:val="28"/>
          <w:szCs w:val="28"/>
        </w:rPr>
        <w:t>維繫成長動能，惟房市降溫趨勢仍難反轉，預測</w:t>
      </w:r>
      <w:r w:rsidR="00496C59" w:rsidRPr="00496C59">
        <w:rPr>
          <w:rFonts w:ascii="Times New Roman" w:eastAsia="標楷體" w:hAnsi="Times New Roman"/>
          <w:sz w:val="28"/>
          <w:szCs w:val="28"/>
        </w:rPr>
        <w:t>106</w:t>
      </w:r>
      <w:r w:rsidR="00496C59" w:rsidRPr="00496C59">
        <w:rPr>
          <w:rFonts w:ascii="Times New Roman" w:eastAsia="標楷體" w:hAnsi="Times New Roman"/>
          <w:sz w:val="28"/>
          <w:szCs w:val="28"/>
        </w:rPr>
        <w:t>年民間投資實質成長</w:t>
      </w:r>
      <w:r w:rsidR="00496C59" w:rsidRPr="00496C59">
        <w:rPr>
          <w:rFonts w:ascii="Times New Roman" w:eastAsia="標楷體" w:hAnsi="Times New Roman"/>
          <w:sz w:val="28"/>
          <w:szCs w:val="28"/>
        </w:rPr>
        <w:t>1.85</w:t>
      </w:r>
      <w:r w:rsidR="00FD0A1E" w:rsidRPr="00FD0A1E">
        <w:rPr>
          <w:rFonts w:eastAsia="標楷體"/>
          <w:sz w:val="28"/>
          <w:szCs w:val="28"/>
        </w:rPr>
        <w:t>%</w:t>
      </w:r>
      <w:r w:rsidRPr="00496C59">
        <w:rPr>
          <w:rFonts w:ascii="Times New Roman" w:eastAsia="標楷體" w:hAnsi="Times New Roman"/>
          <w:sz w:val="28"/>
          <w:szCs w:val="28"/>
        </w:rPr>
        <w:t>。</w:t>
      </w:r>
    </w:p>
    <w:p w:rsidR="006120B8" w:rsidRDefault="00496C59" w:rsidP="006120B8">
      <w:pPr>
        <w:pStyle w:val="afffff"/>
        <w:numPr>
          <w:ilvl w:val="0"/>
          <w:numId w:val="5"/>
        </w:numPr>
        <w:snapToGrid w:val="0"/>
        <w:spacing w:before="180" w:line="300" w:lineRule="auto"/>
        <w:ind w:leftChars="0" w:left="714" w:rightChars="-59" w:right="-142" w:firstLineChars="0" w:hanging="430"/>
        <w:rPr>
          <w:rFonts w:ascii="Times New Roman" w:eastAsia="標楷體" w:hAnsi="Times New Roman"/>
          <w:sz w:val="28"/>
          <w:szCs w:val="28"/>
        </w:rPr>
      </w:pPr>
      <w:r w:rsidRPr="00496C59">
        <w:rPr>
          <w:rFonts w:eastAsia="標楷體" w:hint="eastAsia"/>
          <w:sz w:val="28"/>
          <w:szCs w:val="28"/>
        </w:rPr>
        <w:t>公共投資方面，政府積極盤點建設計畫，並落實預算執行，</w:t>
      </w:r>
      <w:r w:rsidR="007137C3">
        <w:rPr>
          <w:rFonts w:eastAsia="標楷體" w:hint="eastAsia"/>
          <w:sz w:val="28"/>
          <w:szCs w:val="28"/>
        </w:rPr>
        <w:t>預估</w:t>
      </w:r>
      <w:r w:rsidR="008249A3" w:rsidRPr="006B5E17">
        <w:rPr>
          <w:rFonts w:ascii="Times New Roman" w:eastAsia="標楷體" w:hAnsi="Times New Roman"/>
          <w:sz w:val="28"/>
          <w:szCs w:val="28"/>
        </w:rPr>
        <w:t>106</w:t>
      </w:r>
      <w:r w:rsidR="008249A3">
        <w:rPr>
          <w:rFonts w:eastAsia="標楷體" w:hint="eastAsia"/>
          <w:sz w:val="28"/>
          <w:szCs w:val="28"/>
        </w:rPr>
        <w:t>年</w:t>
      </w:r>
      <w:r w:rsidRPr="00496C59">
        <w:rPr>
          <w:rFonts w:eastAsia="標楷體" w:hint="eastAsia"/>
          <w:sz w:val="28"/>
          <w:szCs w:val="28"/>
        </w:rPr>
        <w:t>政府及公營事業投資分</w:t>
      </w:r>
      <w:r w:rsidRPr="00496C59">
        <w:rPr>
          <w:rFonts w:ascii="Times New Roman" w:eastAsia="標楷體" w:hAnsi="Times New Roman"/>
          <w:sz w:val="28"/>
          <w:szCs w:val="28"/>
        </w:rPr>
        <w:t>別</w:t>
      </w:r>
      <w:r w:rsidR="008249A3">
        <w:rPr>
          <w:rFonts w:ascii="Times New Roman" w:eastAsia="標楷體" w:hAnsi="Times New Roman" w:hint="eastAsia"/>
          <w:sz w:val="28"/>
          <w:szCs w:val="28"/>
        </w:rPr>
        <w:t>實質成長</w:t>
      </w:r>
      <w:r w:rsidRPr="00496C59">
        <w:rPr>
          <w:rFonts w:ascii="Times New Roman" w:eastAsia="標楷體" w:hAnsi="Times New Roman"/>
          <w:sz w:val="28"/>
          <w:szCs w:val="28"/>
        </w:rPr>
        <w:t>1.2</w:t>
      </w:r>
      <w:r w:rsidR="008249A3">
        <w:rPr>
          <w:rFonts w:ascii="Times New Roman" w:eastAsia="標楷體" w:hAnsi="Times New Roman" w:hint="eastAsia"/>
          <w:sz w:val="28"/>
          <w:szCs w:val="28"/>
        </w:rPr>
        <w:t>1</w:t>
      </w:r>
      <w:r w:rsidR="00FD0A1E" w:rsidRPr="00FD0A1E">
        <w:rPr>
          <w:rFonts w:eastAsia="標楷體"/>
          <w:sz w:val="28"/>
          <w:szCs w:val="28"/>
        </w:rPr>
        <w:t>%</w:t>
      </w:r>
      <w:r w:rsidRPr="00496C59">
        <w:rPr>
          <w:rFonts w:ascii="Times New Roman" w:eastAsia="標楷體" w:hAnsi="Times New Roman"/>
          <w:sz w:val="28"/>
          <w:szCs w:val="28"/>
        </w:rPr>
        <w:t>及</w:t>
      </w:r>
      <w:r w:rsidRPr="00496C59">
        <w:rPr>
          <w:rFonts w:ascii="Times New Roman" w:eastAsia="標楷體" w:hAnsi="Times New Roman"/>
          <w:sz w:val="28"/>
          <w:szCs w:val="28"/>
        </w:rPr>
        <w:t>2.</w:t>
      </w:r>
      <w:r w:rsidR="008249A3">
        <w:rPr>
          <w:rFonts w:ascii="Times New Roman" w:eastAsia="標楷體" w:hAnsi="Times New Roman" w:hint="eastAsia"/>
          <w:sz w:val="28"/>
          <w:szCs w:val="28"/>
        </w:rPr>
        <w:t>42</w:t>
      </w:r>
      <w:r w:rsidR="00FD0A1E" w:rsidRPr="00FD0A1E">
        <w:rPr>
          <w:rFonts w:eastAsia="標楷體"/>
          <w:sz w:val="28"/>
          <w:szCs w:val="28"/>
        </w:rPr>
        <w:t>%</w:t>
      </w:r>
      <w:r w:rsidR="00887E60" w:rsidRPr="00887E60">
        <w:rPr>
          <w:rFonts w:ascii="Times New Roman" w:eastAsia="標楷體" w:hAnsi="Times New Roman"/>
          <w:sz w:val="28"/>
          <w:szCs w:val="28"/>
        </w:rPr>
        <w:t>。</w:t>
      </w:r>
    </w:p>
    <w:p w:rsidR="00273602" w:rsidRDefault="00273602" w:rsidP="00273602">
      <w:pPr>
        <w:snapToGrid w:val="0"/>
        <w:spacing w:before="120" w:line="300" w:lineRule="auto"/>
        <w:ind w:rightChars="-59" w:right="-142"/>
        <w:rPr>
          <w:rFonts w:eastAsia="標楷體"/>
          <w:sz w:val="28"/>
          <w:szCs w:val="28"/>
        </w:rPr>
      </w:pPr>
    </w:p>
    <w:p w:rsidR="00273602" w:rsidRPr="00273602" w:rsidRDefault="00273602" w:rsidP="00273602">
      <w:pPr>
        <w:snapToGrid w:val="0"/>
        <w:spacing w:before="120" w:line="300" w:lineRule="auto"/>
        <w:ind w:rightChars="-59" w:right="-142"/>
        <w:rPr>
          <w:rFonts w:eastAsia="標楷體"/>
          <w:sz w:val="28"/>
          <w:szCs w:val="28"/>
        </w:rPr>
      </w:pPr>
    </w:p>
    <w:p w:rsidR="006120B8" w:rsidRPr="000A6D3A" w:rsidRDefault="006120B8" w:rsidP="00C44D4D">
      <w:pPr>
        <w:snapToGrid w:val="0"/>
        <w:jc w:val="center"/>
        <w:rPr>
          <w:rFonts w:eastAsia="標楷體"/>
          <w:b/>
          <w:bCs/>
          <w:sz w:val="28"/>
        </w:rPr>
      </w:pPr>
      <w:r w:rsidRPr="000A6D3A">
        <w:rPr>
          <w:rFonts w:eastAsia="標楷體"/>
          <w:b/>
          <w:bCs/>
          <w:sz w:val="28"/>
        </w:rPr>
        <w:t>表</w:t>
      </w:r>
      <w:r w:rsidRPr="000A6D3A">
        <w:rPr>
          <w:rFonts w:eastAsia="標楷體"/>
          <w:b/>
          <w:bCs/>
          <w:sz w:val="28"/>
        </w:rPr>
        <w:t xml:space="preserve"> 2-6-1  </w:t>
      </w:r>
      <w:r w:rsidRPr="000A6D3A">
        <w:rPr>
          <w:rFonts w:eastAsia="標楷體"/>
          <w:b/>
          <w:bCs/>
          <w:sz w:val="28"/>
        </w:rPr>
        <w:t>國內固定資本形成毛額</w:t>
      </w:r>
    </w:p>
    <w:p w:rsidR="006120B8" w:rsidRPr="000A6D3A" w:rsidRDefault="006120B8" w:rsidP="006120B8">
      <w:pPr>
        <w:snapToGrid w:val="0"/>
        <w:spacing w:line="240" w:lineRule="atLeast"/>
        <w:ind w:rightChars="13" w:right="31"/>
        <w:jc w:val="right"/>
        <w:rPr>
          <w:rFonts w:eastAsia="標楷體"/>
          <w:b/>
          <w:bCs/>
        </w:rPr>
      </w:pPr>
      <w:r w:rsidRPr="000A6D3A">
        <w:rPr>
          <w:rFonts w:eastAsia="標楷體"/>
        </w:rPr>
        <w:t>單位：億元；</w:t>
      </w:r>
      <w:r w:rsidRPr="000A6D3A">
        <w:rPr>
          <w:rFonts w:eastAsia="標楷體" w:hint="eastAsia"/>
        </w:rPr>
        <w:t>%</w:t>
      </w:r>
    </w:p>
    <w:tbl>
      <w:tblPr>
        <w:tblW w:w="8622"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71"/>
        <w:gridCol w:w="839"/>
        <w:gridCol w:w="906"/>
        <w:gridCol w:w="871"/>
        <w:gridCol w:w="942"/>
        <w:gridCol w:w="871"/>
        <w:gridCol w:w="942"/>
        <w:gridCol w:w="906"/>
        <w:gridCol w:w="974"/>
      </w:tblGrid>
      <w:tr w:rsidR="002E4732" w:rsidRPr="000A6D3A" w:rsidTr="002E4732">
        <w:trPr>
          <w:cantSplit/>
          <w:trHeight w:val="341"/>
          <w:jc w:val="center"/>
        </w:trPr>
        <w:tc>
          <w:tcPr>
            <w:tcW w:w="1371" w:type="dxa"/>
            <w:vMerge w:val="restart"/>
            <w:tcBorders>
              <w:top w:val="single" w:sz="4" w:space="0" w:color="auto"/>
              <w:left w:val="nil"/>
            </w:tcBorders>
            <w:vAlign w:val="center"/>
          </w:tcPr>
          <w:p w:rsidR="002E4732" w:rsidRPr="000A6D3A" w:rsidRDefault="002E4732" w:rsidP="002E4732">
            <w:pPr>
              <w:snapToGrid w:val="0"/>
              <w:spacing w:line="300" w:lineRule="exact"/>
              <w:jc w:val="center"/>
              <w:rPr>
                <w:rFonts w:eastAsia="標楷體"/>
              </w:rPr>
            </w:pPr>
            <w:r>
              <w:rPr>
                <w:rFonts w:eastAsia="標楷體" w:hint="eastAsia"/>
              </w:rPr>
              <w:t>年</w:t>
            </w:r>
            <w:r>
              <w:rPr>
                <w:rFonts w:eastAsia="標楷體" w:hint="eastAsia"/>
              </w:rPr>
              <w:t>(</w:t>
            </w:r>
            <w:r>
              <w:rPr>
                <w:rFonts w:eastAsia="標楷體" w:hint="eastAsia"/>
              </w:rPr>
              <w:t>月</w:t>
            </w:r>
            <w:r>
              <w:rPr>
                <w:rFonts w:eastAsia="標楷體" w:hint="eastAsia"/>
              </w:rPr>
              <w:t>)</w:t>
            </w:r>
          </w:p>
        </w:tc>
        <w:tc>
          <w:tcPr>
            <w:tcW w:w="1745" w:type="dxa"/>
            <w:gridSpan w:val="2"/>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國內投資</w:t>
            </w:r>
          </w:p>
        </w:tc>
        <w:tc>
          <w:tcPr>
            <w:tcW w:w="1813" w:type="dxa"/>
            <w:gridSpan w:val="2"/>
            <w:tcBorders>
              <w:top w:val="single" w:sz="4" w:space="0" w:color="auto"/>
              <w:bottom w:val="single" w:sz="4" w:space="0" w:color="auto"/>
            </w:tcBorders>
            <w:vAlign w:val="center"/>
          </w:tcPr>
          <w:p w:rsidR="002E4732" w:rsidRPr="000A6D3A" w:rsidRDefault="002E4732" w:rsidP="002600AF">
            <w:pPr>
              <w:tabs>
                <w:tab w:val="left" w:pos="1590"/>
              </w:tabs>
              <w:snapToGrid w:val="0"/>
              <w:spacing w:line="300" w:lineRule="exact"/>
              <w:jc w:val="center"/>
              <w:rPr>
                <w:rFonts w:eastAsia="標楷體"/>
              </w:rPr>
            </w:pPr>
            <w:r w:rsidRPr="000A6D3A">
              <w:rPr>
                <w:rFonts w:eastAsia="標楷體"/>
              </w:rPr>
              <w:t>民間投資</w:t>
            </w:r>
          </w:p>
        </w:tc>
        <w:tc>
          <w:tcPr>
            <w:tcW w:w="1813" w:type="dxa"/>
            <w:gridSpan w:val="2"/>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公營事業投資</w:t>
            </w:r>
          </w:p>
        </w:tc>
        <w:tc>
          <w:tcPr>
            <w:tcW w:w="1880" w:type="dxa"/>
            <w:gridSpan w:val="2"/>
            <w:tcBorders>
              <w:top w:val="single" w:sz="4" w:space="0" w:color="auto"/>
              <w:bottom w:val="single" w:sz="4" w:space="0" w:color="auto"/>
              <w:right w:val="nil"/>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政府投資</w:t>
            </w:r>
          </w:p>
        </w:tc>
      </w:tr>
      <w:tr w:rsidR="002E4732" w:rsidRPr="000A6D3A" w:rsidTr="00892E22">
        <w:trPr>
          <w:trHeight w:val="348"/>
          <w:jc w:val="center"/>
        </w:trPr>
        <w:tc>
          <w:tcPr>
            <w:tcW w:w="1371" w:type="dxa"/>
            <w:vMerge/>
            <w:tcBorders>
              <w:left w:val="nil"/>
              <w:bottom w:val="single" w:sz="4" w:space="0" w:color="auto"/>
            </w:tcBorders>
          </w:tcPr>
          <w:p w:rsidR="002E4732" w:rsidRPr="000A6D3A" w:rsidRDefault="002E4732" w:rsidP="002600AF">
            <w:pPr>
              <w:snapToGrid w:val="0"/>
              <w:spacing w:line="300" w:lineRule="exact"/>
              <w:jc w:val="both"/>
              <w:rPr>
                <w:rFonts w:eastAsia="標楷體"/>
              </w:rPr>
            </w:pPr>
          </w:p>
        </w:tc>
        <w:tc>
          <w:tcPr>
            <w:tcW w:w="839"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06"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c>
          <w:tcPr>
            <w:tcW w:w="871"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42"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c>
          <w:tcPr>
            <w:tcW w:w="871"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42"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c>
          <w:tcPr>
            <w:tcW w:w="906"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74" w:type="dxa"/>
            <w:tcBorders>
              <w:top w:val="single" w:sz="4" w:space="0" w:color="auto"/>
              <w:bottom w:val="single" w:sz="4" w:space="0" w:color="auto"/>
              <w:right w:val="nil"/>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r>
      <w:tr w:rsidR="006120B8" w:rsidRPr="00FA3876" w:rsidTr="009B0DEC">
        <w:trPr>
          <w:trHeight w:val="355"/>
          <w:jc w:val="center"/>
        </w:trPr>
        <w:tc>
          <w:tcPr>
            <w:tcW w:w="1371" w:type="dxa"/>
            <w:tcBorders>
              <w:top w:val="nil"/>
              <w:left w:val="nil"/>
              <w:bottom w:val="nil"/>
            </w:tcBorders>
            <w:vAlign w:val="center"/>
          </w:tcPr>
          <w:p w:rsidR="006120B8" w:rsidRPr="00FA3876" w:rsidRDefault="006120B8" w:rsidP="002600AF">
            <w:pPr>
              <w:snapToGrid w:val="0"/>
              <w:spacing w:line="240" w:lineRule="exact"/>
              <w:jc w:val="both"/>
              <w:rPr>
                <w:rFonts w:eastAsia="標楷體"/>
              </w:rPr>
            </w:pPr>
            <w:r w:rsidRPr="00FA3876">
              <w:rPr>
                <w:rFonts w:eastAsia="標楷體"/>
                <w:b/>
                <w:bCs/>
              </w:rPr>
              <w:t>101</w:t>
            </w:r>
            <w:r w:rsidRPr="00FA3876">
              <w:rPr>
                <w:rFonts w:eastAsia="標楷體"/>
                <w:b/>
                <w:bCs/>
              </w:rPr>
              <w:t>年</w:t>
            </w:r>
          </w:p>
        </w:tc>
        <w:tc>
          <w:tcPr>
            <w:tcW w:w="839" w:type="dxa"/>
            <w:tcBorders>
              <w:top w:val="nil"/>
              <w:bottom w:val="nil"/>
              <w:right w:val="nil"/>
            </w:tcBorders>
            <w:vAlign w:val="center"/>
          </w:tcPr>
          <w:p w:rsidR="006120B8" w:rsidRPr="00FA3876" w:rsidRDefault="006120B8" w:rsidP="002600AF">
            <w:pPr>
              <w:snapToGrid w:val="0"/>
              <w:spacing w:line="240" w:lineRule="exact"/>
              <w:jc w:val="right"/>
              <w:rPr>
                <w:rFonts w:eastAsia="標楷體"/>
                <w:b/>
                <w:bCs/>
              </w:rPr>
            </w:pPr>
            <w:r w:rsidRPr="00FA3876">
              <w:rPr>
                <w:rFonts w:eastAsia="標楷體"/>
                <w:b/>
                <w:bCs/>
              </w:rPr>
              <w:t>32,821</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b/>
                <w:bCs/>
              </w:rPr>
            </w:pPr>
            <w:r w:rsidRPr="00FA3876">
              <w:rPr>
                <w:b/>
                <w:bCs/>
              </w:rPr>
              <w:t>-2.61</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25,670</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-0.35</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2,041</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-7.42</w:t>
            </w:r>
          </w:p>
        </w:tc>
        <w:tc>
          <w:tcPr>
            <w:tcW w:w="906"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5,110</w:t>
            </w:r>
          </w:p>
        </w:tc>
        <w:tc>
          <w:tcPr>
            <w:tcW w:w="974"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-10.95</w:t>
            </w:r>
          </w:p>
        </w:tc>
      </w:tr>
      <w:tr w:rsidR="006120B8" w:rsidRPr="00FA3876" w:rsidTr="009B0DEC">
        <w:trPr>
          <w:trHeight w:val="370"/>
          <w:jc w:val="center"/>
        </w:trPr>
        <w:tc>
          <w:tcPr>
            <w:tcW w:w="1371" w:type="dxa"/>
            <w:tcBorders>
              <w:top w:val="nil"/>
              <w:left w:val="nil"/>
              <w:bottom w:val="nil"/>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102</w:t>
            </w:r>
            <w:r w:rsidRPr="00FA3876">
              <w:rPr>
                <w:rFonts w:eastAsia="標楷體"/>
                <w:b/>
                <w:snapToGrid w:val="0"/>
                <w:kern w:val="0"/>
              </w:rPr>
              <w:t>年</w:t>
            </w:r>
          </w:p>
        </w:tc>
        <w:tc>
          <w:tcPr>
            <w:tcW w:w="839" w:type="dxa"/>
            <w:tcBorders>
              <w:top w:val="nil"/>
              <w:bottom w:val="nil"/>
              <w:right w:val="nil"/>
            </w:tcBorders>
            <w:vAlign w:val="center"/>
          </w:tcPr>
          <w:p w:rsidR="006120B8" w:rsidRPr="00FA3876" w:rsidRDefault="006120B8" w:rsidP="002600AF">
            <w:pPr>
              <w:snapToGrid w:val="0"/>
              <w:spacing w:line="240" w:lineRule="exact"/>
              <w:jc w:val="right"/>
              <w:rPr>
                <w:rFonts w:eastAsia="標楷體"/>
                <w:b/>
              </w:rPr>
            </w:pPr>
            <w:r w:rsidRPr="00FA3876">
              <w:rPr>
                <w:rFonts w:eastAsia="標楷體"/>
                <w:b/>
              </w:rPr>
              <w:t>33,7</w:t>
            </w:r>
            <w:r w:rsidRPr="00FA3876">
              <w:rPr>
                <w:rFonts w:eastAsia="標楷體" w:hint="eastAsia"/>
                <w:b/>
              </w:rPr>
              <w:t>87</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sidRPr="00FA3876">
              <w:rPr>
                <w:rFonts w:hint="eastAsia"/>
                <w:b/>
              </w:rPr>
              <w:t>5.30</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26,</w:t>
            </w:r>
            <w:r w:rsidRPr="00FA3876">
              <w:rPr>
                <w:rFonts w:hint="eastAsia"/>
                <w:b/>
              </w:rPr>
              <w:t>859</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rFonts w:hint="eastAsia"/>
                <w:b/>
              </w:rPr>
              <w:t>7.09</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rFonts w:hint="eastAsia"/>
                <w:b/>
              </w:rPr>
              <w:t>2</w:t>
            </w:r>
            <w:r w:rsidRPr="00FA3876">
              <w:rPr>
                <w:b/>
              </w:rPr>
              <w:t>,</w:t>
            </w:r>
            <w:r w:rsidRPr="00FA3876">
              <w:rPr>
                <w:rFonts w:hint="eastAsia"/>
                <w:b/>
              </w:rPr>
              <w:t>004</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2.</w:t>
            </w:r>
            <w:r w:rsidRPr="00FA3876">
              <w:rPr>
                <w:rFonts w:hint="eastAsia"/>
                <w:b/>
              </w:rPr>
              <w:t>99</w:t>
            </w:r>
          </w:p>
        </w:tc>
        <w:tc>
          <w:tcPr>
            <w:tcW w:w="906"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4,</w:t>
            </w:r>
            <w:r w:rsidRPr="00FA3876">
              <w:rPr>
                <w:rFonts w:hint="eastAsia"/>
                <w:b/>
              </w:rPr>
              <w:t>925</w:t>
            </w:r>
          </w:p>
        </w:tc>
        <w:tc>
          <w:tcPr>
            <w:tcW w:w="974"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-2.7</w:t>
            </w:r>
            <w:r w:rsidRPr="00FA3876">
              <w:rPr>
                <w:rFonts w:hint="eastAsia"/>
                <w:b/>
              </w:rPr>
              <w:t>9</w:t>
            </w:r>
          </w:p>
        </w:tc>
      </w:tr>
      <w:tr w:rsidR="006120B8" w:rsidRPr="00FA3876" w:rsidTr="009B0DEC">
        <w:trPr>
          <w:trHeight w:val="355"/>
          <w:jc w:val="center"/>
        </w:trPr>
        <w:tc>
          <w:tcPr>
            <w:tcW w:w="1371" w:type="dxa"/>
            <w:tcBorders>
              <w:top w:val="nil"/>
              <w:left w:val="nil"/>
              <w:bottom w:val="nil"/>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103</w:t>
            </w:r>
            <w:r w:rsidRPr="00FA3876">
              <w:rPr>
                <w:rFonts w:eastAsia="標楷體"/>
                <w:b/>
                <w:snapToGrid w:val="0"/>
                <w:kern w:val="0"/>
              </w:rPr>
              <w:t>年</w:t>
            </w:r>
          </w:p>
        </w:tc>
        <w:tc>
          <w:tcPr>
            <w:tcW w:w="839" w:type="dxa"/>
            <w:tcBorders>
              <w:top w:val="nil"/>
              <w:bottom w:val="nil"/>
              <w:right w:val="nil"/>
            </w:tcBorders>
            <w:vAlign w:val="center"/>
          </w:tcPr>
          <w:p w:rsidR="006120B8" w:rsidRPr="00FA3876" w:rsidRDefault="009B0DEC" w:rsidP="002600AF">
            <w:pPr>
              <w:snapToGrid w:val="0"/>
              <w:spacing w:line="240" w:lineRule="exact"/>
              <w:jc w:val="right"/>
              <w:rPr>
                <w:rFonts w:eastAsia="標楷體"/>
                <w:b/>
              </w:rPr>
            </w:pPr>
            <w:r>
              <w:rPr>
                <w:rFonts w:eastAsia="標楷體" w:hint="eastAsia"/>
                <w:b/>
              </w:rPr>
              <w:t>34,938</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rPr>
                <w:b/>
              </w:rPr>
            </w:pPr>
            <w:r>
              <w:rPr>
                <w:rFonts w:hint="eastAsia"/>
                <w:b/>
              </w:rPr>
              <w:t>2.05</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28,207</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3.58</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2,110</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4.95</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4,622</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-7.52</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1F23B7">
            <w:pPr>
              <w:adjustRightInd w:val="0"/>
              <w:snapToGrid w:val="0"/>
              <w:spacing w:line="240" w:lineRule="exact"/>
              <w:jc w:val="both"/>
              <w:rPr>
                <w:rFonts w:eastAsia="標楷體"/>
                <w:b/>
                <w:snapToGrid w:val="0"/>
                <w:kern w:val="0"/>
              </w:rPr>
            </w:pPr>
            <w:r w:rsidRPr="00FA3876">
              <w:rPr>
                <w:rFonts w:eastAsia="標楷體"/>
                <w:b/>
                <w:snapToGrid w:val="0"/>
                <w:kern w:val="0"/>
              </w:rPr>
              <w:t>104</w:t>
            </w:r>
            <w:r w:rsidRPr="00FA3876">
              <w:rPr>
                <w:rFonts w:eastAsia="標楷體"/>
                <w:b/>
                <w:snapToGrid w:val="0"/>
                <w:kern w:val="0"/>
              </w:rPr>
              <w:t>年</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b/>
              </w:rPr>
            </w:pPr>
            <w:r>
              <w:rPr>
                <w:rFonts w:eastAsia="標楷體" w:hint="eastAsia"/>
                <w:b/>
              </w:rPr>
              <w:t>34,928</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rPr>
                <w:b/>
              </w:rPr>
            </w:pPr>
            <w:r>
              <w:rPr>
                <w:rFonts w:hint="eastAsia"/>
                <w:b/>
              </w:rPr>
              <w:t>1.64</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28,615</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2.97</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1,908</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-7.21</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4,405</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-2.41</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w:t>
            </w:r>
            <w:r w:rsidRPr="00FA3876">
              <w:rPr>
                <w:rFonts w:eastAsia="標楷體" w:hint="eastAsia"/>
                <w:b/>
                <w:snapToGrid w:val="0"/>
                <w:kern w:val="0"/>
              </w:rPr>
              <w:t>5</w:t>
            </w:r>
            <w:r w:rsidRPr="00FA3876">
              <w:rPr>
                <w:rFonts w:eastAsia="標楷體"/>
                <w:b/>
                <w:snapToGrid w:val="0"/>
                <w:kern w:val="0"/>
              </w:rPr>
              <w:t>年</w:t>
            </w:r>
            <w:r w:rsidR="001F23B7">
              <w:rPr>
                <w:rFonts w:eastAsia="標楷體"/>
                <w:b/>
                <w:snapToGrid w:val="0"/>
                <w:kern w:val="0"/>
              </w:rPr>
              <w:t>(</w:t>
            </w:r>
            <w:r w:rsidR="001F23B7">
              <w:rPr>
                <w:rFonts w:eastAsia="標楷體" w:hint="eastAsia"/>
                <w:b/>
                <w:snapToGrid w:val="0"/>
                <w:kern w:val="0"/>
              </w:rPr>
              <w:t>p</w:t>
            </w:r>
            <w:r w:rsidRPr="00FA3876">
              <w:rPr>
                <w:rFonts w:eastAsia="標楷體"/>
                <w:b/>
                <w:snapToGrid w:val="0"/>
                <w:kern w:val="0"/>
              </w:rPr>
              <w:t>)</w:t>
            </w:r>
          </w:p>
        </w:tc>
        <w:tc>
          <w:tcPr>
            <w:tcW w:w="839" w:type="dxa"/>
            <w:tcBorders>
              <w:top w:val="nil"/>
              <w:left w:val="single" w:sz="4" w:space="0" w:color="auto"/>
              <w:bottom w:val="nil"/>
              <w:right w:val="nil"/>
            </w:tcBorders>
            <w:vAlign w:val="center"/>
          </w:tcPr>
          <w:p w:rsidR="006120B8" w:rsidRPr="00FA3876" w:rsidRDefault="009B0DEC" w:rsidP="000463FC">
            <w:pPr>
              <w:snapToGrid w:val="0"/>
              <w:spacing w:line="240" w:lineRule="exact"/>
              <w:jc w:val="right"/>
              <w:rPr>
                <w:rFonts w:eastAsia="標楷體"/>
                <w:b/>
              </w:rPr>
            </w:pPr>
            <w:r>
              <w:rPr>
                <w:rFonts w:eastAsia="標楷體" w:hint="eastAsia"/>
                <w:b/>
              </w:rPr>
              <w:t>35,</w:t>
            </w:r>
            <w:r w:rsidR="000463FC">
              <w:rPr>
                <w:rFonts w:eastAsia="標楷體" w:hint="eastAsia"/>
                <w:b/>
              </w:rPr>
              <w:t>939</w:t>
            </w:r>
          </w:p>
        </w:tc>
        <w:tc>
          <w:tcPr>
            <w:tcW w:w="906" w:type="dxa"/>
            <w:tcBorders>
              <w:top w:val="nil"/>
              <w:left w:val="nil"/>
              <w:bottom w:val="nil"/>
              <w:right w:val="nil"/>
            </w:tcBorders>
            <w:vAlign w:val="center"/>
          </w:tcPr>
          <w:p w:rsidR="006120B8" w:rsidRPr="00FA3876" w:rsidRDefault="00485D1A" w:rsidP="00485D1A">
            <w:pPr>
              <w:snapToGrid w:val="0"/>
              <w:spacing w:line="240" w:lineRule="exact"/>
              <w:jc w:val="right"/>
              <w:rPr>
                <w:b/>
              </w:rPr>
            </w:pPr>
            <w:r>
              <w:rPr>
                <w:rFonts w:hint="eastAsia"/>
                <w:b/>
              </w:rPr>
              <w:t>2</w:t>
            </w:r>
            <w:r w:rsidR="009B0DEC">
              <w:rPr>
                <w:rFonts w:hint="eastAsia"/>
                <w:b/>
              </w:rPr>
              <w:t>.</w:t>
            </w:r>
            <w:r>
              <w:rPr>
                <w:rFonts w:hint="eastAsia"/>
                <w:b/>
              </w:rPr>
              <w:t>71</w:t>
            </w:r>
          </w:p>
        </w:tc>
        <w:tc>
          <w:tcPr>
            <w:tcW w:w="871" w:type="dxa"/>
            <w:tcBorders>
              <w:top w:val="nil"/>
              <w:left w:val="nil"/>
              <w:bottom w:val="nil"/>
              <w:right w:val="nil"/>
            </w:tcBorders>
            <w:vAlign w:val="center"/>
          </w:tcPr>
          <w:p w:rsidR="006120B8" w:rsidRPr="00FA3876" w:rsidRDefault="009B0DEC" w:rsidP="000B7A7A">
            <w:pPr>
              <w:snapToGrid w:val="0"/>
              <w:spacing w:line="240" w:lineRule="exact"/>
              <w:jc w:val="right"/>
              <w:rPr>
                <w:b/>
              </w:rPr>
            </w:pPr>
            <w:r>
              <w:rPr>
                <w:rFonts w:hint="eastAsia"/>
                <w:b/>
              </w:rPr>
              <w:t>29,</w:t>
            </w:r>
            <w:r w:rsidR="000B7A7A">
              <w:rPr>
                <w:rFonts w:hint="eastAsia"/>
                <w:b/>
              </w:rPr>
              <w:t>598</w:t>
            </w:r>
          </w:p>
        </w:tc>
        <w:tc>
          <w:tcPr>
            <w:tcW w:w="942" w:type="dxa"/>
            <w:tcBorders>
              <w:top w:val="nil"/>
              <w:left w:val="nil"/>
              <w:bottom w:val="nil"/>
              <w:right w:val="nil"/>
            </w:tcBorders>
            <w:vAlign w:val="center"/>
          </w:tcPr>
          <w:p w:rsidR="006120B8" w:rsidRPr="00FA3876" w:rsidRDefault="00485D1A" w:rsidP="00485D1A">
            <w:pPr>
              <w:snapToGrid w:val="0"/>
              <w:spacing w:line="240" w:lineRule="exact"/>
              <w:jc w:val="right"/>
              <w:rPr>
                <w:b/>
              </w:rPr>
            </w:pPr>
            <w:r>
              <w:rPr>
                <w:rFonts w:hint="eastAsia"/>
                <w:b/>
              </w:rPr>
              <w:t>3</w:t>
            </w:r>
            <w:r w:rsidR="009B0DEC">
              <w:rPr>
                <w:rFonts w:hint="eastAsia"/>
                <w:b/>
              </w:rPr>
              <w:t>.</w:t>
            </w:r>
            <w:r>
              <w:rPr>
                <w:rFonts w:hint="eastAsia"/>
                <w:b/>
              </w:rPr>
              <w:t>12</w:t>
            </w:r>
          </w:p>
        </w:tc>
        <w:tc>
          <w:tcPr>
            <w:tcW w:w="871" w:type="dxa"/>
            <w:tcBorders>
              <w:top w:val="nil"/>
              <w:left w:val="nil"/>
              <w:bottom w:val="nil"/>
              <w:right w:val="nil"/>
            </w:tcBorders>
            <w:vAlign w:val="center"/>
          </w:tcPr>
          <w:p w:rsidR="006120B8" w:rsidRPr="00FA3876" w:rsidRDefault="009B0DEC" w:rsidP="00F45B37">
            <w:pPr>
              <w:snapToGrid w:val="0"/>
              <w:spacing w:line="240" w:lineRule="exact"/>
              <w:jc w:val="right"/>
              <w:rPr>
                <w:b/>
              </w:rPr>
            </w:pPr>
            <w:r>
              <w:rPr>
                <w:rFonts w:hint="eastAsia"/>
                <w:b/>
              </w:rPr>
              <w:t>1,</w:t>
            </w:r>
            <w:r w:rsidR="00F45B37">
              <w:rPr>
                <w:rFonts w:hint="eastAsia"/>
                <w:b/>
              </w:rPr>
              <w:t>887</w:t>
            </w:r>
          </w:p>
        </w:tc>
        <w:tc>
          <w:tcPr>
            <w:tcW w:w="942" w:type="dxa"/>
            <w:tcBorders>
              <w:top w:val="nil"/>
              <w:left w:val="nil"/>
              <w:bottom w:val="nil"/>
              <w:right w:val="nil"/>
            </w:tcBorders>
            <w:vAlign w:val="center"/>
          </w:tcPr>
          <w:p w:rsidR="006120B8" w:rsidRPr="00FA3876" w:rsidRDefault="00485D1A" w:rsidP="00485D1A">
            <w:pPr>
              <w:snapToGrid w:val="0"/>
              <w:spacing w:line="240" w:lineRule="exact"/>
              <w:jc w:val="right"/>
              <w:rPr>
                <w:b/>
              </w:rPr>
            </w:pPr>
            <w:r>
              <w:rPr>
                <w:rFonts w:hint="eastAsia"/>
                <w:b/>
              </w:rPr>
              <w:t>-</w:t>
            </w:r>
            <w:r w:rsidR="009B0DEC">
              <w:rPr>
                <w:rFonts w:hint="eastAsia"/>
                <w:b/>
              </w:rPr>
              <w:t>1.</w:t>
            </w:r>
            <w:r>
              <w:rPr>
                <w:rFonts w:hint="eastAsia"/>
                <w:b/>
              </w:rPr>
              <w:t>93</w:t>
            </w:r>
          </w:p>
        </w:tc>
        <w:tc>
          <w:tcPr>
            <w:tcW w:w="906" w:type="dxa"/>
            <w:tcBorders>
              <w:top w:val="nil"/>
              <w:left w:val="nil"/>
              <w:bottom w:val="nil"/>
              <w:right w:val="nil"/>
            </w:tcBorders>
            <w:vAlign w:val="center"/>
          </w:tcPr>
          <w:p w:rsidR="006120B8" w:rsidRPr="00FA3876" w:rsidRDefault="009B0DEC" w:rsidP="00F45B37">
            <w:pPr>
              <w:snapToGrid w:val="0"/>
              <w:spacing w:line="240" w:lineRule="exact"/>
              <w:jc w:val="right"/>
              <w:rPr>
                <w:b/>
              </w:rPr>
            </w:pPr>
            <w:r>
              <w:rPr>
                <w:rFonts w:hint="eastAsia"/>
                <w:b/>
              </w:rPr>
              <w:t>4,45</w:t>
            </w:r>
            <w:r w:rsidR="00F45B37">
              <w:rPr>
                <w:rFonts w:hint="eastAsia"/>
                <w:b/>
              </w:rPr>
              <w:t>4</w:t>
            </w:r>
          </w:p>
        </w:tc>
        <w:tc>
          <w:tcPr>
            <w:tcW w:w="974" w:type="dxa"/>
            <w:tcBorders>
              <w:top w:val="nil"/>
              <w:left w:val="nil"/>
              <w:bottom w:val="nil"/>
              <w:right w:val="nil"/>
            </w:tcBorders>
            <w:vAlign w:val="center"/>
          </w:tcPr>
          <w:p w:rsidR="006120B8" w:rsidRPr="00FA3876" w:rsidRDefault="00485D1A" w:rsidP="00485D1A">
            <w:pPr>
              <w:snapToGrid w:val="0"/>
              <w:spacing w:line="240" w:lineRule="exact"/>
              <w:jc w:val="right"/>
              <w:rPr>
                <w:b/>
              </w:rPr>
            </w:pPr>
            <w:r>
              <w:rPr>
                <w:rFonts w:hint="eastAsia"/>
                <w:b/>
              </w:rPr>
              <w:t>1</w:t>
            </w:r>
            <w:r w:rsidR="009B0DEC">
              <w:rPr>
                <w:rFonts w:hint="eastAsia"/>
                <w:b/>
              </w:rPr>
              <w:t>.</w:t>
            </w:r>
            <w:r>
              <w:rPr>
                <w:rFonts w:hint="eastAsia"/>
                <w:b/>
              </w:rPr>
              <w:t>72</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1F23B7">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8,423</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-0.12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7,337</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0.22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272</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-5.07</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814</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-1.70</w:t>
            </w:r>
          </w:p>
        </w:tc>
      </w:tr>
      <w:tr w:rsidR="006120B8" w:rsidRPr="00FA3876" w:rsidTr="009B0DEC">
        <w:trPr>
          <w:trHeight w:val="370"/>
          <w:jc w:val="center"/>
        </w:trPr>
        <w:tc>
          <w:tcPr>
            <w:tcW w:w="1371" w:type="dxa"/>
            <w:tcBorders>
              <w:top w:val="nil"/>
              <w:left w:val="nil"/>
              <w:bottom w:val="nil"/>
              <w:right w:val="single" w:sz="4" w:space="0" w:color="auto"/>
            </w:tcBorders>
            <w:vAlign w:val="center"/>
          </w:tcPr>
          <w:p w:rsidR="006120B8" w:rsidRPr="00FA3876" w:rsidRDefault="006120B8" w:rsidP="001F23B7">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8,648</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0.16</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7,144</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1.16</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484</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-2.50</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1,019</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-5.09</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1F23B7">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009B0DEC">
              <w:rPr>
                <w:rFonts w:eastAsia="標楷體"/>
                <w:snapToGrid w:val="0"/>
                <w:kern w:val="0"/>
              </w:rPr>
              <w:t>(</w:t>
            </w:r>
            <w:r w:rsidR="001F23B7">
              <w:rPr>
                <w:rFonts w:eastAsia="標楷體" w:hint="eastAsia"/>
                <w:snapToGrid w:val="0"/>
                <w:kern w:val="0"/>
              </w:rPr>
              <w:t>r</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6120B8" w:rsidRPr="00FA3876" w:rsidRDefault="000463FC" w:rsidP="002600AF">
            <w:pPr>
              <w:snapToGrid w:val="0"/>
              <w:spacing w:line="240" w:lineRule="exact"/>
              <w:jc w:val="right"/>
              <w:rPr>
                <w:rFonts w:eastAsia="標楷體"/>
              </w:rPr>
            </w:pPr>
            <w:r>
              <w:rPr>
                <w:rFonts w:eastAsia="標楷體" w:hint="eastAsia"/>
              </w:rPr>
              <w:t>9,44</w:t>
            </w:r>
            <w:r w:rsidR="009B0DEC">
              <w:rPr>
                <w:rFonts w:eastAsia="標楷體" w:hint="eastAsia"/>
              </w:rPr>
              <w:t>0</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3.</w:t>
            </w:r>
            <w:r w:rsidR="00485D1A">
              <w:rPr>
                <w:rFonts w:hint="eastAsia"/>
              </w:rPr>
              <w:t>66</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7,9</w:t>
            </w:r>
            <w:r w:rsidR="000B7A7A">
              <w:rPr>
                <w:rFonts w:hint="eastAsia"/>
              </w:rPr>
              <w:t>47</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3.</w:t>
            </w:r>
            <w:r w:rsidR="00485D1A">
              <w:rPr>
                <w:rFonts w:hint="eastAsia"/>
              </w:rPr>
              <w:t>99</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401</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-6.3</w:t>
            </w:r>
            <w:r w:rsidR="00485D1A">
              <w:rPr>
                <w:rFonts w:hint="eastAsia"/>
              </w:rPr>
              <w:t>9</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1,092</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4.6</w:t>
            </w:r>
            <w:r w:rsidR="00485D1A">
              <w:rPr>
                <w:rFonts w:hint="eastAsia"/>
              </w:rPr>
              <w:t>5</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001F23B7">
              <w:rPr>
                <w:rFonts w:eastAsia="標楷體"/>
                <w:snapToGrid w:val="0"/>
                <w:kern w:val="0"/>
              </w:rPr>
              <w:t>(</w:t>
            </w:r>
            <w:r w:rsidR="001F23B7">
              <w:rPr>
                <w:rFonts w:eastAsia="標楷體" w:hint="eastAsia"/>
                <w:snapToGrid w:val="0"/>
                <w:kern w:val="0"/>
              </w:rPr>
              <w:t>p</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6120B8" w:rsidRPr="00FA3876" w:rsidRDefault="000463FC" w:rsidP="000463FC">
            <w:pPr>
              <w:snapToGrid w:val="0"/>
              <w:spacing w:line="240" w:lineRule="exact"/>
              <w:jc w:val="right"/>
              <w:rPr>
                <w:rFonts w:eastAsia="標楷體"/>
              </w:rPr>
            </w:pPr>
            <w:r>
              <w:rPr>
                <w:rFonts w:eastAsia="標楷體" w:hint="eastAsia"/>
              </w:rPr>
              <w:t>9,4</w:t>
            </w:r>
            <w:r w:rsidR="009B0DEC">
              <w:rPr>
                <w:rFonts w:eastAsia="標楷體" w:hint="eastAsia"/>
              </w:rPr>
              <w:t>2</w:t>
            </w:r>
            <w:r>
              <w:rPr>
                <w:rFonts w:eastAsia="標楷體" w:hint="eastAsia"/>
              </w:rPr>
              <w:t>8</w:t>
            </w:r>
          </w:p>
        </w:tc>
        <w:tc>
          <w:tcPr>
            <w:tcW w:w="906" w:type="dxa"/>
            <w:tcBorders>
              <w:top w:val="nil"/>
              <w:left w:val="nil"/>
              <w:bottom w:val="nil"/>
              <w:right w:val="nil"/>
            </w:tcBorders>
            <w:vAlign w:val="center"/>
          </w:tcPr>
          <w:p w:rsidR="006120B8" w:rsidRPr="00FA3876" w:rsidRDefault="00485D1A" w:rsidP="002600AF">
            <w:pPr>
              <w:snapToGrid w:val="0"/>
              <w:spacing w:line="240" w:lineRule="exact"/>
              <w:jc w:val="right"/>
            </w:pPr>
            <w:r>
              <w:rPr>
                <w:rFonts w:hint="eastAsia"/>
              </w:rPr>
              <w:t>6</w:t>
            </w:r>
            <w:r w:rsidR="009B0DEC">
              <w:rPr>
                <w:rFonts w:hint="eastAsia"/>
              </w:rPr>
              <w:t>.</w:t>
            </w:r>
            <w:r>
              <w:rPr>
                <w:rFonts w:hint="eastAsia"/>
              </w:rPr>
              <w:t>81</w:t>
            </w:r>
          </w:p>
        </w:tc>
        <w:tc>
          <w:tcPr>
            <w:tcW w:w="871" w:type="dxa"/>
            <w:tcBorders>
              <w:top w:val="nil"/>
              <w:left w:val="nil"/>
              <w:bottom w:val="nil"/>
              <w:right w:val="nil"/>
            </w:tcBorders>
            <w:vAlign w:val="center"/>
          </w:tcPr>
          <w:p w:rsidR="006120B8" w:rsidRPr="00FA3876" w:rsidRDefault="000B7A7A" w:rsidP="009B0DEC">
            <w:pPr>
              <w:snapToGrid w:val="0"/>
              <w:spacing w:line="240" w:lineRule="exact"/>
              <w:jc w:val="right"/>
            </w:pPr>
            <w:r>
              <w:rPr>
                <w:rFonts w:hint="eastAsia"/>
              </w:rPr>
              <w:t>7</w:t>
            </w:r>
            <w:r w:rsidR="009B0DEC">
              <w:rPr>
                <w:rFonts w:hint="eastAsia"/>
              </w:rPr>
              <w:t>,</w:t>
            </w:r>
            <w:r>
              <w:rPr>
                <w:rFonts w:hint="eastAsia"/>
              </w:rPr>
              <w:t>170</w:t>
            </w:r>
          </w:p>
        </w:tc>
        <w:tc>
          <w:tcPr>
            <w:tcW w:w="942" w:type="dxa"/>
            <w:tcBorders>
              <w:top w:val="nil"/>
              <w:left w:val="nil"/>
              <w:bottom w:val="nil"/>
              <w:right w:val="nil"/>
            </w:tcBorders>
            <w:vAlign w:val="center"/>
          </w:tcPr>
          <w:p w:rsidR="006120B8" w:rsidRPr="00FA3876" w:rsidRDefault="00485D1A" w:rsidP="009B0DEC">
            <w:pPr>
              <w:snapToGrid w:val="0"/>
              <w:spacing w:line="240" w:lineRule="exact"/>
              <w:jc w:val="right"/>
            </w:pPr>
            <w:r>
              <w:rPr>
                <w:rFonts w:hint="eastAsia"/>
              </w:rPr>
              <w:t>7</w:t>
            </w:r>
            <w:r w:rsidR="009B0DEC">
              <w:rPr>
                <w:rFonts w:hint="eastAsia"/>
              </w:rPr>
              <w:t>.</w:t>
            </w:r>
            <w:r>
              <w:rPr>
                <w:rFonts w:hint="eastAsia"/>
              </w:rPr>
              <w:t>24</w:t>
            </w:r>
          </w:p>
        </w:tc>
        <w:tc>
          <w:tcPr>
            <w:tcW w:w="871" w:type="dxa"/>
            <w:tcBorders>
              <w:top w:val="nil"/>
              <w:left w:val="nil"/>
              <w:bottom w:val="nil"/>
              <w:right w:val="nil"/>
            </w:tcBorders>
            <w:vAlign w:val="center"/>
          </w:tcPr>
          <w:p w:rsidR="006120B8" w:rsidRPr="00FA3876" w:rsidRDefault="00F45B37" w:rsidP="009B0DEC">
            <w:pPr>
              <w:snapToGrid w:val="0"/>
              <w:spacing w:line="240" w:lineRule="exact"/>
              <w:jc w:val="right"/>
            </w:pPr>
            <w:r>
              <w:rPr>
                <w:rFonts w:hint="eastAsia"/>
              </w:rPr>
              <w:t>729</w:t>
            </w:r>
          </w:p>
        </w:tc>
        <w:tc>
          <w:tcPr>
            <w:tcW w:w="942" w:type="dxa"/>
            <w:tcBorders>
              <w:top w:val="nil"/>
              <w:left w:val="nil"/>
              <w:bottom w:val="nil"/>
              <w:right w:val="nil"/>
            </w:tcBorders>
            <w:vAlign w:val="center"/>
          </w:tcPr>
          <w:p w:rsidR="006120B8" w:rsidRPr="00FA3876" w:rsidRDefault="00485D1A" w:rsidP="009B0DEC">
            <w:pPr>
              <w:snapToGrid w:val="0"/>
              <w:spacing w:line="240" w:lineRule="exact"/>
              <w:jc w:val="right"/>
            </w:pPr>
            <w:r>
              <w:rPr>
                <w:rFonts w:hint="eastAsia"/>
              </w:rPr>
              <w:t>2</w:t>
            </w:r>
            <w:r w:rsidR="009B0DEC">
              <w:rPr>
                <w:rFonts w:hint="eastAsia"/>
              </w:rPr>
              <w:t>.</w:t>
            </w:r>
            <w:r>
              <w:rPr>
                <w:rFonts w:hint="eastAsia"/>
              </w:rPr>
              <w:t>32</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1,5</w:t>
            </w:r>
            <w:r w:rsidR="00F45B37">
              <w:rPr>
                <w:rFonts w:hint="eastAsia"/>
              </w:rPr>
              <w:t>28</w:t>
            </w:r>
          </w:p>
        </w:tc>
        <w:tc>
          <w:tcPr>
            <w:tcW w:w="974" w:type="dxa"/>
            <w:tcBorders>
              <w:top w:val="nil"/>
              <w:left w:val="nil"/>
              <w:bottom w:val="nil"/>
              <w:right w:val="nil"/>
            </w:tcBorders>
            <w:vAlign w:val="center"/>
          </w:tcPr>
          <w:p w:rsidR="006120B8" w:rsidRPr="00FA3876" w:rsidRDefault="00485D1A" w:rsidP="009B0DEC">
            <w:pPr>
              <w:snapToGrid w:val="0"/>
              <w:spacing w:line="240" w:lineRule="exact"/>
              <w:jc w:val="right"/>
            </w:pPr>
            <w:r>
              <w:rPr>
                <w:rFonts w:hint="eastAsia"/>
              </w:rPr>
              <w:t>6</w:t>
            </w:r>
            <w:r w:rsidR="009B0DEC">
              <w:rPr>
                <w:rFonts w:hint="eastAsia"/>
              </w:rPr>
              <w:t>.</w:t>
            </w:r>
            <w:r>
              <w:rPr>
                <w:rFonts w:hint="eastAsia"/>
              </w:rPr>
              <w:t>54</w:t>
            </w:r>
          </w:p>
        </w:tc>
      </w:tr>
      <w:tr w:rsidR="00C44D4D" w:rsidRPr="00FA3876" w:rsidTr="009B0DEC">
        <w:trPr>
          <w:trHeight w:val="370"/>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jc w:val="both"/>
              <w:rPr>
                <w:rFonts w:eastAsia="標楷體"/>
                <w:b/>
                <w:snapToGrid w:val="0"/>
                <w:kern w:val="0"/>
              </w:rPr>
            </w:pPr>
            <w:r w:rsidRPr="00FA3876">
              <w:rPr>
                <w:rFonts w:eastAsia="標楷體"/>
                <w:b/>
                <w:snapToGrid w:val="0"/>
                <w:kern w:val="0"/>
              </w:rPr>
              <w:t>10</w:t>
            </w:r>
            <w:r>
              <w:rPr>
                <w:rFonts w:eastAsia="標楷體" w:hint="eastAsia"/>
                <w:b/>
                <w:snapToGrid w:val="0"/>
                <w:kern w:val="0"/>
              </w:rPr>
              <w:t>6</w:t>
            </w:r>
            <w:r w:rsidRPr="00FA3876">
              <w:rPr>
                <w:rFonts w:eastAsia="標楷體"/>
                <w:b/>
                <w:snapToGrid w:val="0"/>
                <w:kern w:val="0"/>
              </w:rPr>
              <w:t>年</w:t>
            </w:r>
            <w:r w:rsidRPr="00FA3876">
              <w:rPr>
                <w:rFonts w:eastAsia="標楷體"/>
                <w:b/>
                <w:snapToGrid w:val="0"/>
                <w:kern w:val="0"/>
              </w:rPr>
              <w:t>(f)</w:t>
            </w:r>
          </w:p>
        </w:tc>
        <w:tc>
          <w:tcPr>
            <w:tcW w:w="839" w:type="dxa"/>
            <w:tcBorders>
              <w:top w:val="nil"/>
              <w:left w:val="single" w:sz="4" w:space="0" w:color="auto"/>
              <w:bottom w:val="nil"/>
              <w:right w:val="nil"/>
            </w:tcBorders>
            <w:vAlign w:val="center"/>
          </w:tcPr>
          <w:p w:rsidR="00C44D4D" w:rsidRPr="00FA3876" w:rsidRDefault="000B7A7A" w:rsidP="002600AF">
            <w:pPr>
              <w:snapToGrid w:val="0"/>
              <w:spacing w:line="240" w:lineRule="exact"/>
              <w:jc w:val="right"/>
              <w:rPr>
                <w:rFonts w:eastAsia="標楷體"/>
                <w:b/>
              </w:rPr>
            </w:pPr>
            <w:r>
              <w:rPr>
                <w:rFonts w:eastAsia="標楷體" w:hint="eastAsia"/>
                <w:b/>
              </w:rPr>
              <w:t>36,82</w:t>
            </w:r>
            <w:r w:rsidR="009B0DEC">
              <w:rPr>
                <w:rFonts w:eastAsia="標楷體" w:hint="eastAsia"/>
                <w:b/>
              </w:rPr>
              <w:t>2</w:t>
            </w:r>
          </w:p>
        </w:tc>
        <w:tc>
          <w:tcPr>
            <w:tcW w:w="906" w:type="dxa"/>
            <w:tcBorders>
              <w:top w:val="nil"/>
              <w:left w:val="nil"/>
              <w:bottom w:val="nil"/>
              <w:right w:val="nil"/>
            </w:tcBorders>
            <w:vAlign w:val="center"/>
          </w:tcPr>
          <w:p w:rsidR="00C44D4D" w:rsidRPr="00FA3876" w:rsidRDefault="009B0DEC" w:rsidP="002600AF">
            <w:pPr>
              <w:snapToGrid w:val="0"/>
              <w:spacing w:line="240" w:lineRule="exact"/>
              <w:jc w:val="right"/>
              <w:rPr>
                <w:b/>
              </w:rPr>
            </w:pPr>
            <w:r>
              <w:rPr>
                <w:rFonts w:hint="eastAsia"/>
                <w:b/>
              </w:rPr>
              <w:t>1.8</w:t>
            </w:r>
            <w:r w:rsidR="00485D1A">
              <w:rPr>
                <w:rFonts w:hint="eastAsia"/>
                <w:b/>
              </w:rPr>
              <w:t>0</w:t>
            </w:r>
          </w:p>
        </w:tc>
        <w:tc>
          <w:tcPr>
            <w:tcW w:w="871"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30,</w:t>
            </w:r>
            <w:r w:rsidR="000B7A7A">
              <w:rPr>
                <w:rFonts w:hint="eastAsia"/>
                <w:b/>
              </w:rPr>
              <w:t>341</w:t>
            </w:r>
          </w:p>
        </w:tc>
        <w:tc>
          <w:tcPr>
            <w:tcW w:w="942" w:type="dxa"/>
            <w:tcBorders>
              <w:top w:val="nil"/>
              <w:left w:val="nil"/>
              <w:bottom w:val="nil"/>
              <w:right w:val="nil"/>
            </w:tcBorders>
            <w:vAlign w:val="center"/>
          </w:tcPr>
          <w:p w:rsidR="00C44D4D" w:rsidRPr="00FA3876" w:rsidRDefault="00485D1A" w:rsidP="009B0DEC">
            <w:pPr>
              <w:snapToGrid w:val="0"/>
              <w:spacing w:line="240" w:lineRule="exact"/>
              <w:jc w:val="right"/>
              <w:rPr>
                <w:b/>
              </w:rPr>
            </w:pPr>
            <w:r>
              <w:rPr>
                <w:rFonts w:hint="eastAsia"/>
                <w:b/>
              </w:rPr>
              <w:t>1</w:t>
            </w:r>
            <w:r w:rsidR="009B0DEC">
              <w:rPr>
                <w:rFonts w:hint="eastAsia"/>
                <w:b/>
              </w:rPr>
              <w:t>.</w:t>
            </w:r>
            <w:r>
              <w:rPr>
                <w:rFonts w:hint="eastAsia"/>
                <w:b/>
              </w:rPr>
              <w:t>85</w:t>
            </w:r>
          </w:p>
        </w:tc>
        <w:tc>
          <w:tcPr>
            <w:tcW w:w="871" w:type="dxa"/>
            <w:tcBorders>
              <w:top w:val="nil"/>
              <w:left w:val="nil"/>
              <w:bottom w:val="nil"/>
              <w:right w:val="nil"/>
            </w:tcBorders>
            <w:vAlign w:val="center"/>
          </w:tcPr>
          <w:p w:rsidR="00C44D4D" w:rsidRPr="00FA3876" w:rsidRDefault="00F45B37" w:rsidP="009B0DEC">
            <w:pPr>
              <w:snapToGrid w:val="0"/>
              <w:spacing w:line="240" w:lineRule="exact"/>
              <w:jc w:val="right"/>
              <w:rPr>
                <w:b/>
              </w:rPr>
            </w:pPr>
            <w:r>
              <w:rPr>
                <w:rFonts w:hint="eastAsia"/>
                <w:b/>
              </w:rPr>
              <w:t>1</w:t>
            </w:r>
            <w:r w:rsidR="009B0DEC">
              <w:rPr>
                <w:rFonts w:hint="eastAsia"/>
                <w:b/>
              </w:rPr>
              <w:t>,</w:t>
            </w:r>
            <w:r>
              <w:rPr>
                <w:rFonts w:hint="eastAsia"/>
                <w:b/>
              </w:rPr>
              <w:t>941</w:t>
            </w:r>
          </w:p>
        </w:tc>
        <w:tc>
          <w:tcPr>
            <w:tcW w:w="942" w:type="dxa"/>
            <w:tcBorders>
              <w:top w:val="nil"/>
              <w:left w:val="nil"/>
              <w:bottom w:val="nil"/>
              <w:right w:val="nil"/>
            </w:tcBorders>
            <w:vAlign w:val="center"/>
          </w:tcPr>
          <w:p w:rsidR="00C44D4D" w:rsidRPr="00FA3876" w:rsidRDefault="00485D1A" w:rsidP="009B0DEC">
            <w:pPr>
              <w:snapToGrid w:val="0"/>
              <w:spacing w:line="240" w:lineRule="exact"/>
              <w:jc w:val="right"/>
              <w:rPr>
                <w:b/>
              </w:rPr>
            </w:pPr>
            <w:r>
              <w:rPr>
                <w:rFonts w:hint="eastAsia"/>
                <w:b/>
              </w:rPr>
              <w:t>2</w:t>
            </w:r>
            <w:r w:rsidR="009B0DEC">
              <w:rPr>
                <w:rFonts w:hint="eastAsia"/>
                <w:b/>
              </w:rPr>
              <w:t>.</w:t>
            </w:r>
            <w:r>
              <w:rPr>
                <w:rFonts w:hint="eastAsia"/>
                <w:b/>
              </w:rPr>
              <w:t>42</w:t>
            </w:r>
          </w:p>
        </w:tc>
        <w:tc>
          <w:tcPr>
            <w:tcW w:w="906"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4,54</w:t>
            </w:r>
            <w:r w:rsidR="00F45B37">
              <w:rPr>
                <w:rFonts w:hint="eastAsia"/>
                <w:b/>
              </w:rPr>
              <w:t>0</w:t>
            </w:r>
          </w:p>
        </w:tc>
        <w:tc>
          <w:tcPr>
            <w:tcW w:w="974"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1.</w:t>
            </w:r>
            <w:r w:rsidR="00485D1A">
              <w:rPr>
                <w:rFonts w:hint="eastAsia"/>
                <w:b/>
              </w:rPr>
              <w:t>21</w:t>
            </w:r>
          </w:p>
        </w:tc>
      </w:tr>
      <w:tr w:rsidR="00C44D4D" w:rsidRPr="00FA3876" w:rsidTr="009B0DEC">
        <w:trPr>
          <w:trHeight w:val="355"/>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f</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C44D4D" w:rsidRDefault="009B0DEC" w:rsidP="000B7A7A">
            <w:pPr>
              <w:snapToGrid w:val="0"/>
              <w:spacing w:line="240" w:lineRule="exact"/>
              <w:jc w:val="right"/>
              <w:rPr>
                <w:rFonts w:eastAsia="標楷體"/>
              </w:rPr>
            </w:pPr>
            <w:r>
              <w:rPr>
                <w:rFonts w:eastAsia="標楷體" w:hint="eastAsia"/>
              </w:rPr>
              <w:t>8,7</w:t>
            </w:r>
            <w:r w:rsidR="000B7A7A">
              <w:rPr>
                <w:rFonts w:eastAsia="標楷體" w:hint="eastAsia"/>
              </w:rPr>
              <w:t>51</w:t>
            </w:r>
          </w:p>
        </w:tc>
        <w:tc>
          <w:tcPr>
            <w:tcW w:w="906" w:type="dxa"/>
            <w:tcBorders>
              <w:top w:val="nil"/>
              <w:left w:val="nil"/>
              <w:bottom w:val="nil"/>
              <w:right w:val="nil"/>
            </w:tcBorders>
            <w:vAlign w:val="center"/>
          </w:tcPr>
          <w:p w:rsidR="00C44D4D" w:rsidRDefault="00485D1A" w:rsidP="002600AF">
            <w:pPr>
              <w:snapToGrid w:val="0"/>
              <w:spacing w:line="240" w:lineRule="exact"/>
              <w:jc w:val="right"/>
            </w:pPr>
            <w:r>
              <w:rPr>
                <w:rFonts w:hint="eastAsia"/>
              </w:rPr>
              <w:t>3</w:t>
            </w:r>
            <w:r w:rsidR="009B0DEC">
              <w:rPr>
                <w:rFonts w:hint="eastAsia"/>
              </w:rPr>
              <w:t>.</w:t>
            </w:r>
            <w:r>
              <w:rPr>
                <w:rFonts w:hint="eastAsia"/>
              </w:rPr>
              <w:t>08</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7,</w:t>
            </w:r>
            <w:r w:rsidR="000B7A7A">
              <w:rPr>
                <w:rFonts w:hint="eastAsia"/>
              </w:rPr>
              <w:t>633</w:t>
            </w:r>
          </w:p>
        </w:tc>
        <w:tc>
          <w:tcPr>
            <w:tcW w:w="942" w:type="dxa"/>
            <w:tcBorders>
              <w:top w:val="nil"/>
              <w:left w:val="nil"/>
              <w:bottom w:val="nil"/>
              <w:right w:val="nil"/>
            </w:tcBorders>
            <w:vAlign w:val="center"/>
          </w:tcPr>
          <w:p w:rsidR="00C44D4D" w:rsidRDefault="00485D1A" w:rsidP="009B0DEC">
            <w:pPr>
              <w:snapToGrid w:val="0"/>
              <w:spacing w:line="240" w:lineRule="exact"/>
              <w:jc w:val="right"/>
            </w:pPr>
            <w:r>
              <w:rPr>
                <w:rFonts w:hint="eastAsia"/>
              </w:rPr>
              <w:t>3</w:t>
            </w:r>
            <w:r w:rsidR="009B0DEC">
              <w:rPr>
                <w:rFonts w:hint="eastAsia"/>
              </w:rPr>
              <w:t>.</w:t>
            </w:r>
            <w:r>
              <w:rPr>
                <w:rFonts w:hint="eastAsia"/>
              </w:rPr>
              <w:t>19</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28</w:t>
            </w:r>
            <w:r w:rsidR="00F45B37">
              <w:rPr>
                <w:rFonts w:hint="eastAsia"/>
              </w:rPr>
              <w:t>0</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w:t>
            </w:r>
            <w:r w:rsidR="00485D1A">
              <w:rPr>
                <w:rFonts w:hint="eastAsia"/>
              </w:rPr>
              <w:t>77</w:t>
            </w:r>
          </w:p>
        </w:tc>
        <w:tc>
          <w:tcPr>
            <w:tcW w:w="906"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8</w:t>
            </w:r>
            <w:r w:rsidR="00F45B37">
              <w:rPr>
                <w:rFonts w:hint="eastAsia"/>
              </w:rPr>
              <w:t>38</w:t>
            </w:r>
          </w:p>
        </w:tc>
        <w:tc>
          <w:tcPr>
            <w:tcW w:w="974" w:type="dxa"/>
            <w:tcBorders>
              <w:top w:val="nil"/>
              <w:left w:val="nil"/>
              <w:bottom w:val="nil"/>
              <w:right w:val="nil"/>
            </w:tcBorders>
            <w:vAlign w:val="center"/>
          </w:tcPr>
          <w:p w:rsidR="00C44D4D" w:rsidRDefault="00485D1A" w:rsidP="009B0DEC">
            <w:pPr>
              <w:snapToGrid w:val="0"/>
              <w:spacing w:line="240" w:lineRule="exact"/>
              <w:jc w:val="right"/>
            </w:pPr>
            <w:r>
              <w:rPr>
                <w:rFonts w:hint="eastAsia"/>
              </w:rPr>
              <w:t>1</w:t>
            </w:r>
            <w:r w:rsidR="009B0DEC">
              <w:rPr>
                <w:rFonts w:hint="eastAsia"/>
              </w:rPr>
              <w:t>.</w:t>
            </w:r>
            <w:r>
              <w:rPr>
                <w:rFonts w:hint="eastAsia"/>
              </w:rPr>
              <w:t>99</w:t>
            </w:r>
          </w:p>
        </w:tc>
      </w:tr>
      <w:tr w:rsidR="00C44D4D" w:rsidRPr="00FA3876" w:rsidTr="009B0DEC">
        <w:trPr>
          <w:trHeight w:val="355"/>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f</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C44D4D" w:rsidRDefault="009B0DEC" w:rsidP="002600AF">
            <w:pPr>
              <w:snapToGrid w:val="0"/>
              <w:spacing w:line="240" w:lineRule="exact"/>
              <w:jc w:val="right"/>
              <w:rPr>
                <w:rFonts w:eastAsia="標楷體"/>
              </w:rPr>
            </w:pPr>
            <w:r>
              <w:rPr>
                <w:rFonts w:eastAsia="標楷體" w:hint="eastAsia"/>
              </w:rPr>
              <w:t>8,</w:t>
            </w:r>
            <w:r w:rsidR="000B7A7A">
              <w:rPr>
                <w:rFonts w:eastAsia="標楷體" w:hint="eastAsia"/>
              </w:rPr>
              <w:t>911</w:t>
            </w:r>
          </w:p>
        </w:tc>
        <w:tc>
          <w:tcPr>
            <w:tcW w:w="906" w:type="dxa"/>
            <w:tcBorders>
              <w:top w:val="nil"/>
              <w:left w:val="nil"/>
              <w:bottom w:val="nil"/>
              <w:right w:val="nil"/>
            </w:tcBorders>
            <w:vAlign w:val="center"/>
          </w:tcPr>
          <w:p w:rsidR="00C44D4D" w:rsidRDefault="009B0DEC" w:rsidP="002600AF">
            <w:pPr>
              <w:snapToGrid w:val="0"/>
              <w:spacing w:line="240" w:lineRule="exact"/>
              <w:jc w:val="right"/>
            </w:pPr>
            <w:r>
              <w:rPr>
                <w:rFonts w:hint="eastAsia"/>
              </w:rPr>
              <w:t>2.</w:t>
            </w:r>
            <w:r w:rsidR="00485D1A">
              <w:rPr>
                <w:rFonts w:hint="eastAsia"/>
              </w:rPr>
              <w:t>83</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7,3</w:t>
            </w:r>
            <w:r w:rsidR="000B7A7A">
              <w:rPr>
                <w:rFonts w:hint="eastAsia"/>
              </w:rPr>
              <w:t>62</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w:t>
            </w:r>
            <w:r w:rsidR="00485D1A">
              <w:rPr>
                <w:rFonts w:hint="eastAsia"/>
              </w:rPr>
              <w:t>88</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496</w:t>
            </w:r>
          </w:p>
        </w:tc>
        <w:tc>
          <w:tcPr>
            <w:tcW w:w="942" w:type="dxa"/>
            <w:tcBorders>
              <w:top w:val="nil"/>
              <w:left w:val="nil"/>
              <w:bottom w:val="nil"/>
              <w:right w:val="nil"/>
            </w:tcBorders>
            <w:vAlign w:val="center"/>
          </w:tcPr>
          <w:p w:rsidR="00C44D4D" w:rsidRDefault="00485D1A" w:rsidP="009B0DEC">
            <w:pPr>
              <w:snapToGrid w:val="0"/>
              <w:spacing w:line="240" w:lineRule="exact"/>
              <w:jc w:val="right"/>
            </w:pPr>
            <w:r>
              <w:rPr>
                <w:rFonts w:hint="eastAsia"/>
              </w:rPr>
              <w:t>3</w:t>
            </w:r>
            <w:r w:rsidR="009B0DEC">
              <w:rPr>
                <w:rFonts w:hint="eastAsia"/>
              </w:rPr>
              <w:t>.</w:t>
            </w:r>
            <w:r>
              <w:rPr>
                <w:rFonts w:hint="eastAsia"/>
              </w:rPr>
              <w:t>03</w:t>
            </w:r>
          </w:p>
        </w:tc>
        <w:tc>
          <w:tcPr>
            <w:tcW w:w="906"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1,0</w:t>
            </w:r>
            <w:r w:rsidR="00F45B37">
              <w:rPr>
                <w:rFonts w:hint="eastAsia"/>
              </w:rPr>
              <w:t>53</w:t>
            </w:r>
          </w:p>
        </w:tc>
        <w:tc>
          <w:tcPr>
            <w:tcW w:w="974" w:type="dxa"/>
            <w:tcBorders>
              <w:top w:val="nil"/>
              <w:left w:val="nil"/>
              <w:bottom w:val="nil"/>
              <w:right w:val="nil"/>
            </w:tcBorders>
            <w:vAlign w:val="center"/>
          </w:tcPr>
          <w:p w:rsidR="00C44D4D" w:rsidRDefault="00485D1A" w:rsidP="009B0DEC">
            <w:pPr>
              <w:snapToGrid w:val="0"/>
              <w:spacing w:line="240" w:lineRule="exact"/>
              <w:jc w:val="right"/>
            </w:pPr>
            <w:r>
              <w:rPr>
                <w:rFonts w:hint="eastAsia"/>
              </w:rPr>
              <w:t>2</w:t>
            </w:r>
            <w:r w:rsidR="009B0DEC">
              <w:rPr>
                <w:rFonts w:hint="eastAsia"/>
              </w:rPr>
              <w:t>.</w:t>
            </w:r>
            <w:r>
              <w:rPr>
                <w:rFonts w:hint="eastAsia"/>
              </w:rPr>
              <w:t>31</w:t>
            </w:r>
          </w:p>
        </w:tc>
      </w:tr>
      <w:tr w:rsidR="00C44D4D" w:rsidRPr="00FA3876" w:rsidTr="009B0DEC">
        <w:trPr>
          <w:trHeight w:val="370"/>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Pr="00FA3876">
              <w:rPr>
                <w:rFonts w:eastAsia="標楷體"/>
                <w:snapToGrid w:val="0"/>
                <w:kern w:val="0"/>
              </w:rPr>
              <w:t>(f)</w:t>
            </w:r>
          </w:p>
        </w:tc>
        <w:tc>
          <w:tcPr>
            <w:tcW w:w="839" w:type="dxa"/>
            <w:tcBorders>
              <w:top w:val="nil"/>
              <w:left w:val="single" w:sz="4" w:space="0" w:color="auto"/>
              <w:bottom w:val="nil"/>
              <w:right w:val="nil"/>
            </w:tcBorders>
            <w:vAlign w:val="center"/>
          </w:tcPr>
          <w:p w:rsidR="00C44D4D" w:rsidRDefault="009B0DEC" w:rsidP="002600AF">
            <w:pPr>
              <w:snapToGrid w:val="0"/>
              <w:spacing w:line="240" w:lineRule="exact"/>
              <w:jc w:val="right"/>
              <w:rPr>
                <w:rFonts w:eastAsia="標楷體"/>
              </w:rPr>
            </w:pPr>
            <w:r>
              <w:rPr>
                <w:rFonts w:eastAsia="標楷體" w:hint="eastAsia"/>
              </w:rPr>
              <w:t>9,</w:t>
            </w:r>
            <w:r w:rsidR="000B7A7A">
              <w:rPr>
                <w:rFonts w:eastAsia="標楷體" w:hint="eastAsia"/>
              </w:rPr>
              <w:t>614</w:t>
            </w:r>
          </w:p>
        </w:tc>
        <w:tc>
          <w:tcPr>
            <w:tcW w:w="906" w:type="dxa"/>
            <w:tcBorders>
              <w:top w:val="nil"/>
              <w:left w:val="nil"/>
              <w:bottom w:val="nil"/>
              <w:right w:val="nil"/>
            </w:tcBorders>
            <w:vAlign w:val="center"/>
          </w:tcPr>
          <w:p w:rsidR="00C44D4D" w:rsidRDefault="009B0DEC" w:rsidP="002600AF">
            <w:pPr>
              <w:snapToGrid w:val="0"/>
              <w:spacing w:line="240" w:lineRule="exact"/>
              <w:jc w:val="right"/>
            </w:pPr>
            <w:r>
              <w:rPr>
                <w:rFonts w:hint="eastAsia"/>
              </w:rPr>
              <w:t>1.0</w:t>
            </w:r>
            <w:r w:rsidR="00485D1A">
              <w:rPr>
                <w:rFonts w:hint="eastAsia"/>
              </w:rPr>
              <w:t>6</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8,0</w:t>
            </w:r>
            <w:r w:rsidR="000B7A7A">
              <w:rPr>
                <w:rFonts w:hint="eastAsia"/>
              </w:rPr>
              <w:t>88</w:t>
            </w:r>
          </w:p>
        </w:tc>
        <w:tc>
          <w:tcPr>
            <w:tcW w:w="942" w:type="dxa"/>
            <w:tcBorders>
              <w:top w:val="nil"/>
              <w:left w:val="nil"/>
              <w:bottom w:val="nil"/>
              <w:right w:val="nil"/>
            </w:tcBorders>
            <w:vAlign w:val="center"/>
          </w:tcPr>
          <w:p w:rsidR="00C44D4D" w:rsidRDefault="00485D1A" w:rsidP="009B0DEC">
            <w:pPr>
              <w:snapToGrid w:val="0"/>
              <w:spacing w:line="240" w:lineRule="exact"/>
              <w:jc w:val="right"/>
            </w:pPr>
            <w:r>
              <w:rPr>
                <w:rFonts w:hint="eastAsia"/>
              </w:rPr>
              <w:t>1</w:t>
            </w:r>
            <w:r w:rsidR="009B0DEC">
              <w:rPr>
                <w:rFonts w:hint="eastAsia"/>
              </w:rPr>
              <w:t>.</w:t>
            </w:r>
            <w:r>
              <w:rPr>
                <w:rFonts w:hint="eastAsia"/>
              </w:rPr>
              <w:t>00</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41</w:t>
            </w:r>
            <w:r w:rsidR="00F45B37">
              <w:rPr>
                <w:rFonts w:hint="eastAsia"/>
              </w:rPr>
              <w:t>3</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w:t>
            </w:r>
            <w:r w:rsidR="00485D1A">
              <w:rPr>
                <w:rFonts w:hint="eastAsia"/>
              </w:rPr>
              <w:t>31</w:t>
            </w:r>
          </w:p>
        </w:tc>
        <w:tc>
          <w:tcPr>
            <w:tcW w:w="906"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1,11</w:t>
            </w:r>
            <w:r w:rsidR="00F45B37">
              <w:rPr>
                <w:rFonts w:hint="eastAsia"/>
              </w:rPr>
              <w:t>2</w:t>
            </w:r>
          </w:p>
        </w:tc>
        <w:tc>
          <w:tcPr>
            <w:tcW w:w="974" w:type="dxa"/>
            <w:tcBorders>
              <w:top w:val="nil"/>
              <w:left w:val="nil"/>
              <w:bottom w:val="nil"/>
              <w:right w:val="nil"/>
            </w:tcBorders>
            <w:vAlign w:val="center"/>
          </w:tcPr>
          <w:p w:rsidR="00C44D4D" w:rsidRDefault="00485D1A" w:rsidP="009B0DEC">
            <w:pPr>
              <w:snapToGrid w:val="0"/>
              <w:spacing w:line="240" w:lineRule="exact"/>
              <w:jc w:val="right"/>
            </w:pPr>
            <w:r>
              <w:rPr>
                <w:rFonts w:hint="eastAsia"/>
              </w:rPr>
              <w:t>0</w:t>
            </w:r>
            <w:r w:rsidR="009B0DEC">
              <w:rPr>
                <w:rFonts w:hint="eastAsia"/>
              </w:rPr>
              <w:t>.</w:t>
            </w:r>
            <w:r>
              <w:rPr>
                <w:rFonts w:hint="eastAsia"/>
              </w:rPr>
              <w:t>96</w:t>
            </w:r>
          </w:p>
        </w:tc>
      </w:tr>
      <w:tr w:rsidR="00C44D4D" w:rsidRPr="00FA3876" w:rsidTr="009B0DEC">
        <w:trPr>
          <w:trHeight w:val="370"/>
          <w:jc w:val="center"/>
        </w:trPr>
        <w:tc>
          <w:tcPr>
            <w:tcW w:w="1371" w:type="dxa"/>
            <w:tcBorders>
              <w:top w:val="nil"/>
              <w:left w:val="nil"/>
              <w:bottom w:val="single" w:sz="4" w:space="0" w:color="auto"/>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Pr="00FA3876">
              <w:rPr>
                <w:rFonts w:eastAsia="標楷體"/>
                <w:snapToGrid w:val="0"/>
                <w:kern w:val="0"/>
              </w:rPr>
              <w:t>(f)</w:t>
            </w:r>
          </w:p>
        </w:tc>
        <w:tc>
          <w:tcPr>
            <w:tcW w:w="839" w:type="dxa"/>
            <w:tcBorders>
              <w:top w:val="nil"/>
              <w:left w:val="single" w:sz="4" w:space="0" w:color="auto"/>
              <w:bottom w:val="single" w:sz="4" w:space="0" w:color="auto"/>
              <w:right w:val="nil"/>
            </w:tcBorders>
            <w:vAlign w:val="center"/>
          </w:tcPr>
          <w:p w:rsidR="00C44D4D" w:rsidRPr="00C44D4D" w:rsidRDefault="009B0DEC" w:rsidP="002600AF">
            <w:pPr>
              <w:snapToGrid w:val="0"/>
              <w:spacing w:line="240" w:lineRule="exact"/>
              <w:jc w:val="right"/>
              <w:rPr>
                <w:rFonts w:eastAsia="標楷體"/>
              </w:rPr>
            </w:pPr>
            <w:r>
              <w:rPr>
                <w:rFonts w:eastAsia="標楷體" w:hint="eastAsia"/>
              </w:rPr>
              <w:t>9,</w:t>
            </w:r>
            <w:r w:rsidR="000B7A7A">
              <w:rPr>
                <w:rFonts w:eastAsia="標楷體" w:hint="eastAsia"/>
              </w:rPr>
              <w:t>547</w:t>
            </w:r>
          </w:p>
        </w:tc>
        <w:tc>
          <w:tcPr>
            <w:tcW w:w="906" w:type="dxa"/>
            <w:tcBorders>
              <w:top w:val="nil"/>
              <w:left w:val="nil"/>
              <w:bottom w:val="single" w:sz="4" w:space="0" w:color="auto"/>
              <w:right w:val="nil"/>
            </w:tcBorders>
            <w:vAlign w:val="center"/>
          </w:tcPr>
          <w:p w:rsidR="00C44D4D" w:rsidRPr="00C44D4D" w:rsidRDefault="00485D1A" w:rsidP="002600AF">
            <w:pPr>
              <w:snapToGrid w:val="0"/>
              <w:spacing w:line="240" w:lineRule="exact"/>
              <w:jc w:val="right"/>
            </w:pPr>
            <w:r>
              <w:rPr>
                <w:rFonts w:hint="eastAsia"/>
              </w:rPr>
              <w:t>0</w:t>
            </w:r>
            <w:r w:rsidR="009B0DEC">
              <w:rPr>
                <w:rFonts w:hint="eastAsia"/>
              </w:rPr>
              <w:t>.</w:t>
            </w:r>
            <w:r>
              <w:rPr>
                <w:rFonts w:hint="eastAsia"/>
              </w:rPr>
              <w:t>49</w:t>
            </w:r>
          </w:p>
        </w:tc>
        <w:tc>
          <w:tcPr>
            <w:tcW w:w="871"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7,</w:t>
            </w:r>
            <w:r w:rsidR="000B7A7A">
              <w:rPr>
                <w:rFonts w:hint="eastAsia"/>
              </w:rPr>
              <w:t>257</w:t>
            </w:r>
          </w:p>
        </w:tc>
        <w:tc>
          <w:tcPr>
            <w:tcW w:w="942" w:type="dxa"/>
            <w:tcBorders>
              <w:top w:val="nil"/>
              <w:left w:val="nil"/>
              <w:bottom w:val="single" w:sz="4" w:space="0" w:color="auto"/>
              <w:right w:val="nil"/>
            </w:tcBorders>
            <w:vAlign w:val="center"/>
          </w:tcPr>
          <w:p w:rsidR="00C44D4D" w:rsidRPr="00C44D4D" w:rsidRDefault="00485D1A" w:rsidP="009B0DEC">
            <w:pPr>
              <w:snapToGrid w:val="0"/>
              <w:spacing w:line="240" w:lineRule="exact"/>
              <w:jc w:val="right"/>
            </w:pPr>
            <w:r>
              <w:rPr>
                <w:rFonts w:hint="eastAsia"/>
              </w:rPr>
              <w:t>0</w:t>
            </w:r>
            <w:r w:rsidR="009B0DEC">
              <w:rPr>
                <w:rFonts w:hint="eastAsia"/>
              </w:rPr>
              <w:t>.</w:t>
            </w:r>
            <w:r>
              <w:rPr>
                <w:rFonts w:hint="eastAsia"/>
              </w:rPr>
              <w:t>42</w:t>
            </w:r>
          </w:p>
        </w:tc>
        <w:tc>
          <w:tcPr>
            <w:tcW w:w="871" w:type="dxa"/>
            <w:tcBorders>
              <w:top w:val="nil"/>
              <w:left w:val="nil"/>
              <w:bottom w:val="single" w:sz="4" w:space="0" w:color="auto"/>
              <w:right w:val="nil"/>
            </w:tcBorders>
            <w:vAlign w:val="center"/>
          </w:tcPr>
          <w:p w:rsidR="00C44D4D" w:rsidRPr="00C44D4D" w:rsidRDefault="00F45B37" w:rsidP="009B0DEC">
            <w:pPr>
              <w:snapToGrid w:val="0"/>
              <w:spacing w:line="240" w:lineRule="exact"/>
              <w:jc w:val="right"/>
            </w:pPr>
            <w:r>
              <w:rPr>
                <w:rFonts w:hint="eastAsia"/>
              </w:rPr>
              <w:t>751</w:t>
            </w:r>
          </w:p>
        </w:tc>
        <w:tc>
          <w:tcPr>
            <w:tcW w:w="942"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1.</w:t>
            </w:r>
            <w:r w:rsidR="00485D1A">
              <w:rPr>
                <w:rFonts w:hint="eastAsia"/>
              </w:rPr>
              <w:t>97</w:t>
            </w:r>
          </w:p>
        </w:tc>
        <w:tc>
          <w:tcPr>
            <w:tcW w:w="906"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1,5</w:t>
            </w:r>
            <w:r w:rsidR="00F45B37">
              <w:rPr>
                <w:rFonts w:hint="eastAsia"/>
              </w:rPr>
              <w:t>37</w:t>
            </w:r>
          </w:p>
        </w:tc>
        <w:tc>
          <w:tcPr>
            <w:tcW w:w="974" w:type="dxa"/>
            <w:tcBorders>
              <w:top w:val="nil"/>
              <w:left w:val="nil"/>
              <w:bottom w:val="single" w:sz="4" w:space="0" w:color="auto"/>
              <w:right w:val="nil"/>
            </w:tcBorders>
            <w:vAlign w:val="center"/>
          </w:tcPr>
          <w:p w:rsidR="00C44D4D" w:rsidRPr="00C44D4D" w:rsidRDefault="00485D1A" w:rsidP="009B0DEC">
            <w:pPr>
              <w:snapToGrid w:val="0"/>
              <w:spacing w:line="240" w:lineRule="exact"/>
              <w:jc w:val="right"/>
            </w:pPr>
            <w:r>
              <w:rPr>
                <w:rFonts w:hint="eastAsia"/>
              </w:rPr>
              <w:t>0</w:t>
            </w:r>
            <w:r w:rsidR="009B0DEC">
              <w:rPr>
                <w:rFonts w:hint="eastAsia"/>
              </w:rPr>
              <w:t>.</w:t>
            </w:r>
            <w:r>
              <w:rPr>
                <w:rFonts w:hint="eastAsia"/>
              </w:rPr>
              <w:t>25</w:t>
            </w:r>
          </w:p>
        </w:tc>
      </w:tr>
    </w:tbl>
    <w:p w:rsidR="006120B8" w:rsidRPr="005753A7" w:rsidRDefault="006120B8" w:rsidP="006120B8">
      <w:pPr>
        <w:pStyle w:val="af"/>
        <w:snapToGrid w:val="0"/>
        <w:spacing w:line="240" w:lineRule="atLeast"/>
        <w:ind w:leftChars="0" w:left="0" w:firstLineChars="0" w:firstLine="0"/>
      </w:pPr>
      <w:proofErr w:type="gramStart"/>
      <w:r w:rsidRPr="005753A7">
        <w:t>註</w:t>
      </w:r>
      <w:proofErr w:type="gramEnd"/>
      <w:r w:rsidRPr="005753A7">
        <w:t>：金額為當期價格；</w:t>
      </w:r>
      <w:r w:rsidRPr="005753A7">
        <w:t>(r)</w:t>
      </w:r>
      <w:r w:rsidRPr="005753A7">
        <w:t>表修正數，</w:t>
      </w:r>
      <w:r w:rsidRPr="005753A7">
        <w:t>(p)</w:t>
      </w:r>
      <w:r w:rsidRPr="005753A7">
        <w:t>表初步統計數，</w:t>
      </w:r>
      <w:r w:rsidRPr="005753A7">
        <w:t>(f)</w:t>
      </w:r>
      <w:r w:rsidRPr="005753A7">
        <w:t>表預測數。</w:t>
      </w:r>
    </w:p>
    <w:p w:rsidR="0050265C" w:rsidRDefault="006120B8" w:rsidP="006120B8">
      <w:pPr>
        <w:pStyle w:val="af"/>
        <w:snapToGrid w:val="0"/>
        <w:spacing w:line="240" w:lineRule="atLeast"/>
        <w:ind w:leftChars="0" w:left="0" w:firstLineChars="0" w:firstLine="0"/>
      </w:pPr>
      <w:r w:rsidRPr="005753A7">
        <w:t>資料來源：行政院主計總處，</w:t>
      </w:r>
      <w:r w:rsidRPr="005753A7">
        <w:t>10</w:t>
      </w:r>
      <w:r w:rsidR="000463FC">
        <w:rPr>
          <w:rFonts w:hint="eastAsia"/>
        </w:rPr>
        <w:t>6</w:t>
      </w:r>
      <w:r w:rsidRPr="005753A7">
        <w:t>年</w:t>
      </w:r>
      <w:r w:rsidR="000463FC">
        <w:rPr>
          <w:rFonts w:hint="eastAsia"/>
        </w:rPr>
        <w:t>2</w:t>
      </w:r>
      <w:r w:rsidRPr="005753A7">
        <w:t>月</w:t>
      </w:r>
      <w:r w:rsidR="000463FC">
        <w:rPr>
          <w:rFonts w:hint="eastAsia"/>
        </w:rPr>
        <w:t>1</w:t>
      </w:r>
      <w:r w:rsidR="00887E60">
        <w:rPr>
          <w:rFonts w:hint="eastAsia"/>
        </w:rPr>
        <w:t>5</w:t>
      </w:r>
      <w:r w:rsidRPr="005753A7">
        <w:t>日。</w:t>
      </w:r>
    </w:p>
    <w:p w:rsidR="008249A3" w:rsidRDefault="008249A3" w:rsidP="006120B8">
      <w:pPr>
        <w:pStyle w:val="af"/>
        <w:snapToGrid w:val="0"/>
        <w:spacing w:line="240" w:lineRule="atLeast"/>
        <w:ind w:leftChars="0" w:left="0" w:firstLineChars="0" w:firstLine="0"/>
      </w:pPr>
    </w:p>
    <w:p w:rsidR="008249A3" w:rsidRDefault="008249A3" w:rsidP="006120B8">
      <w:pPr>
        <w:pStyle w:val="af"/>
        <w:snapToGrid w:val="0"/>
        <w:spacing w:line="240" w:lineRule="atLeast"/>
        <w:ind w:leftChars="0" w:left="0" w:firstLineChars="0" w:firstLine="0"/>
      </w:pPr>
      <w:r>
        <w:br w:type="page"/>
      </w:r>
    </w:p>
    <w:p w:rsidR="00C323C9" w:rsidRPr="00CD1053" w:rsidRDefault="00C323C9" w:rsidP="00C323C9">
      <w:pPr>
        <w:pStyle w:val="k3a"/>
        <w:tabs>
          <w:tab w:val="left" w:pos="540"/>
        </w:tabs>
        <w:spacing w:before="180" w:afterLines="50" w:after="180" w:line="300" w:lineRule="auto"/>
        <w:ind w:leftChars="0" w:left="0" w:rightChars="-136" w:right="-326" w:firstLineChars="0" w:firstLine="0"/>
        <w:rPr>
          <w:b/>
          <w:bCs/>
          <w:color w:val="000000" w:themeColor="text1"/>
        </w:rPr>
      </w:pPr>
      <w:r w:rsidRPr="00281490">
        <w:rPr>
          <w:b/>
          <w:bCs/>
        </w:rPr>
        <w:lastRenderedPageBreak/>
        <w:t>２、</w:t>
      </w:r>
      <w:r w:rsidRPr="00B14444">
        <w:rPr>
          <w:rFonts w:hint="eastAsia"/>
          <w:b/>
          <w:bCs/>
        </w:rPr>
        <w:t>1</w:t>
      </w:r>
      <w:r w:rsidRPr="002D5B89">
        <w:rPr>
          <w:rFonts w:hint="eastAsia"/>
          <w:b/>
          <w:bCs/>
          <w:color w:val="000000" w:themeColor="text1"/>
        </w:rPr>
        <w:t>0</w:t>
      </w:r>
      <w:r w:rsidR="00A66F40" w:rsidRPr="002D5B89">
        <w:rPr>
          <w:rFonts w:hint="eastAsia"/>
          <w:b/>
          <w:bCs/>
          <w:color w:val="000000" w:themeColor="text1"/>
        </w:rPr>
        <w:t>6</w:t>
      </w:r>
      <w:r w:rsidRPr="002D5B89">
        <w:rPr>
          <w:rFonts w:hint="eastAsia"/>
          <w:b/>
          <w:bCs/>
          <w:color w:val="000000" w:themeColor="text1"/>
        </w:rPr>
        <w:t>年</w:t>
      </w:r>
      <w:r w:rsidR="00CD1053" w:rsidRPr="002D5B89">
        <w:rPr>
          <w:rFonts w:hint="eastAsia"/>
          <w:b/>
          <w:bCs/>
          <w:color w:val="000000" w:themeColor="text1"/>
        </w:rPr>
        <w:t>2</w:t>
      </w:r>
      <w:r w:rsidRPr="00CD1053">
        <w:rPr>
          <w:rFonts w:hint="eastAsia"/>
          <w:b/>
          <w:bCs/>
          <w:color w:val="000000" w:themeColor="text1"/>
        </w:rPr>
        <w:t>月僑外直接投資金額</w:t>
      </w:r>
      <w:r w:rsidR="00CD1053" w:rsidRPr="00CD1053">
        <w:rPr>
          <w:rFonts w:hint="eastAsia"/>
          <w:b/>
          <w:bCs/>
          <w:color w:val="000000" w:themeColor="text1"/>
        </w:rPr>
        <w:t>2</w:t>
      </w:r>
      <w:r w:rsidR="002A5FAB" w:rsidRPr="00CD1053">
        <w:rPr>
          <w:rFonts w:hint="eastAsia"/>
          <w:b/>
          <w:bCs/>
          <w:color w:val="000000" w:themeColor="text1"/>
        </w:rPr>
        <w:t>.</w:t>
      </w:r>
      <w:r w:rsidR="00CD1053" w:rsidRPr="00CD1053">
        <w:rPr>
          <w:rFonts w:hint="eastAsia"/>
          <w:b/>
          <w:bCs/>
          <w:color w:val="000000" w:themeColor="text1"/>
        </w:rPr>
        <w:t>05</w:t>
      </w:r>
      <w:r w:rsidRPr="00CD1053">
        <w:rPr>
          <w:rFonts w:hint="eastAsia"/>
          <w:b/>
          <w:bCs/>
          <w:color w:val="000000" w:themeColor="text1"/>
        </w:rPr>
        <w:t>億美元，</w:t>
      </w:r>
      <w:r w:rsidR="009324B6" w:rsidRPr="00CD1053">
        <w:rPr>
          <w:rFonts w:hint="eastAsia"/>
          <w:b/>
          <w:bCs/>
          <w:color w:val="000000" w:themeColor="text1"/>
        </w:rPr>
        <w:t>減少</w:t>
      </w:r>
      <w:r w:rsidR="00CD1053" w:rsidRPr="00CD1053">
        <w:rPr>
          <w:rFonts w:hint="eastAsia"/>
          <w:b/>
          <w:bCs/>
          <w:color w:val="000000" w:themeColor="text1"/>
        </w:rPr>
        <w:t>52</w:t>
      </w:r>
      <w:r w:rsidR="002A5FAB" w:rsidRPr="00CD1053">
        <w:rPr>
          <w:rFonts w:hint="eastAsia"/>
          <w:b/>
          <w:bCs/>
          <w:color w:val="000000" w:themeColor="text1"/>
        </w:rPr>
        <w:t>.</w:t>
      </w:r>
      <w:r w:rsidR="00CD1053" w:rsidRPr="00CD1053">
        <w:rPr>
          <w:rFonts w:hint="eastAsia"/>
          <w:b/>
          <w:bCs/>
          <w:color w:val="000000" w:themeColor="text1"/>
        </w:rPr>
        <w:t>21</w:t>
      </w:r>
      <w:r w:rsidRPr="00CD1053">
        <w:rPr>
          <w:rFonts w:hint="eastAsia"/>
          <w:b/>
          <w:bCs/>
          <w:color w:val="000000" w:themeColor="text1"/>
        </w:rPr>
        <w:t>%</w:t>
      </w:r>
    </w:p>
    <w:p w:rsidR="00E36B71" w:rsidRPr="00E07207" w:rsidRDefault="00C323C9" w:rsidP="00C323C9">
      <w:pPr>
        <w:pStyle w:val="k32"/>
        <w:topLinePunct/>
        <w:ind w:left="0" w:rightChars="-59" w:firstLineChars="202" w:firstLine="566"/>
        <w:rPr>
          <w:color w:val="000000" w:themeColor="text1"/>
        </w:rPr>
      </w:pPr>
      <w:r w:rsidRPr="00CD1053">
        <w:rPr>
          <w:color w:val="000000" w:themeColor="text1"/>
        </w:rPr>
        <w:t>10</w:t>
      </w:r>
      <w:r w:rsidR="00850D34" w:rsidRPr="00CD1053">
        <w:rPr>
          <w:rFonts w:hint="eastAsia"/>
          <w:color w:val="000000" w:themeColor="text1"/>
        </w:rPr>
        <w:t>6</w:t>
      </w:r>
      <w:r w:rsidRPr="00CD1053">
        <w:rPr>
          <w:color w:val="000000" w:themeColor="text1"/>
        </w:rPr>
        <w:t>年</w:t>
      </w:r>
      <w:r w:rsidR="00CD1053" w:rsidRPr="00CD1053">
        <w:rPr>
          <w:rFonts w:hint="eastAsia"/>
          <w:color w:val="000000" w:themeColor="text1"/>
        </w:rPr>
        <w:t>2</w:t>
      </w:r>
      <w:r w:rsidRPr="00CD1053">
        <w:rPr>
          <w:color w:val="000000" w:themeColor="text1"/>
        </w:rPr>
        <w:t>月核准僑外直接投資件數為</w:t>
      </w:r>
      <w:r w:rsidR="00CD1053" w:rsidRPr="00CD1053">
        <w:rPr>
          <w:rFonts w:hint="eastAsia"/>
          <w:color w:val="000000" w:themeColor="text1"/>
        </w:rPr>
        <w:t>255</w:t>
      </w:r>
      <w:r w:rsidRPr="00CD1053">
        <w:rPr>
          <w:color w:val="000000" w:themeColor="text1"/>
        </w:rPr>
        <w:t>件，核准投資金額</w:t>
      </w:r>
      <w:r w:rsidR="00CD1053" w:rsidRPr="00CD1053">
        <w:rPr>
          <w:rFonts w:hint="eastAsia"/>
          <w:color w:val="000000" w:themeColor="text1"/>
        </w:rPr>
        <w:t>2</w:t>
      </w:r>
      <w:r w:rsidR="002A5FAB" w:rsidRPr="00CD1053">
        <w:rPr>
          <w:rFonts w:hint="eastAsia"/>
          <w:color w:val="000000" w:themeColor="text1"/>
        </w:rPr>
        <w:t>.</w:t>
      </w:r>
      <w:r w:rsidR="00CD1053" w:rsidRPr="00CD1053">
        <w:rPr>
          <w:rFonts w:hint="eastAsia"/>
          <w:color w:val="000000" w:themeColor="text1"/>
        </w:rPr>
        <w:t>05</w:t>
      </w:r>
      <w:r w:rsidRPr="00CD1053">
        <w:rPr>
          <w:color w:val="000000" w:themeColor="text1"/>
        </w:rPr>
        <w:t>億美元，較上年同月</w:t>
      </w:r>
      <w:r w:rsidR="009324B6" w:rsidRPr="00CD1053">
        <w:rPr>
          <w:rFonts w:hint="eastAsia"/>
          <w:color w:val="000000" w:themeColor="text1"/>
        </w:rPr>
        <w:t>減少</w:t>
      </w:r>
      <w:r w:rsidR="00CD1053" w:rsidRPr="00CD1053">
        <w:rPr>
          <w:rFonts w:hint="eastAsia"/>
          <w:color w:val="000000" w:themeColor="text1"/>
        </w:rPr>
        <w:t>52</w:t>
      </w:r>
      <w:r w:rsidR="002A5FAB" w:rsidRPr="00CD1053">
        <w:rPr>
          <w:rFonts w:hint="eastAsia"/>
          <w:bCs/>
          <w:color w:val="000000" w:themeColor="text1"/>
        </w:rPr>
        <w:t>.</w:t>
      </w:r>
      <w:r w:rsidR="00CD1053" w:rsidRPr="00CD1053">
        <w:rPr>
          <w:rFonts w:hint="eastAsia"/>
          <w:bCs/>
          <w:color w:val="000000" w:themeColor="text1"/>
        </w:rPr>
        <w:t>21</w:t>
      </w:r>
      <w:r w:rsidRPr="00CD1053">
        <w:rPr>
          <w:color w:val="000000" w:themeColor="text1"/>
        </w:rPr>
        <w:t>%</w:t>
      </w:r>
      <w:r w:rsidRPr="00CD1053">
        <w:rPr>
          <w:rFonts w:hint="eastAsia"/>
          <w:color w:val="000000" w:themeColor="text1"/>
        </w:rPr>
        <w:t>。</w:t>
      </w:r>
      <w:r w:rsidR="00CD1053" w:rsidRPr="00CD1053">
        <w:rPr>
          <w:rFonts w:hint="eastAsia"/>
          <w:color w:val="000000" w:themeColor="text1"/>
        </w:rPr>
        <w:t>累計</w:t>
      </w:r>
      <w:r w:rsidR="00CD1053" w:rsidRPr="00CD1053">
        <w:rPr>
          <w:rFonts w:hint="eastAsia"/>
          <w:color w:val="000000" w:themeColor="text1"/>
        </w:rPr>
        <w:t>1</w:t>
      </w:r>
      <w:r w:rsidR="00CD1053" w:rsidRPr="00CD1053">
        <w:rPr>
          <w:rFonts w:hint="eastAsia"/>
          <w:color w:val="000000" w:themeColor="text1"/>
        </w:rPr>
        <w:t>至</w:t>
      </w:r>
      <w:r w:rsidR="00CD1053" w:rsidRPr="00CD1053">
        <w:rPr>
          <w:rFonts w:hint="eastAsia"/>
          <w:color w:val="000000" w:themeColor="text1"/>
        </w:rPr>
        <w:t>2</w:t>
      </w:r>
      <w:r w:rsidR="00CD1053" w:rsidRPr="00CD1053">
        <w:rPr>
          <w:rFonts w:hint="eastAsia"/>
          <w:color w:val="000000" w:themeColor="text1"/>
        </w:rPr>
        <w:t>月</w:t>
      </w:r>
      <w:r w:rsidR="00CD1053" w:rsidRPr="00CD1053">
        <w:rPr>
          <w:color w:val="000000" w:themeColor="text1"/>
        </w:rPr>
        <w:t>核准僑外直接投資件數為</w:t>
      </w:r>
      <w:r w:rsidR="00CD1053" w:rsidRPr="00CD1053">
        <w:rPr>
          <w:rFonts w:hint="eastAsia"/>
          <w:color w:val="000000" w:themeColor="text1"/>
        </w:rPr>
        <w:t>453</w:t>
      </w:r>
      <w:r w:rsidR="00CD1053" w:rsidRPr="00CD1053">
        <w:rPr>
          <w:color w:val="000000" w:themeColor="text1"/>
        </w:rPr>
        <w:t>件</w:t>
      </w:r>
      <w:r w:rsidR="00CD1053" w:rsidRPr="00CD1053">
        <w:rPr>
          <w:rFonts w:hint="eastAsia"/>
          <w:color w:val="000000" w:themeColor="text1"/>
        </w:rPr>
        <w:t>，</w:t>
      </w:r>
      <w:r w:rsidR="00CD1053" w:rsidRPr="00CD1053">
        <w:rPr>
          <w:color w:val="000000" w:themeColor="text1"/>
        </w:rPr>
        <w:t>核准投資金額</w:t>
      </w:r>
      <w:r w:rsidR="00CD1053" w:rsidRPr="00CD1053">
        <w:rPr>
          <w:rFonts w:hint="eastAsia"/>
          <w:color w:val="000000" w:themeColor="text1"/>
        </w:rPr>
        <w:t>5.72</w:t>
      </w:r>
      <w:r w:rsidR="00CD1053" w:rsidRPr="00CD1053">
        <w:rPr>
          <w:color w:val="000000" w:themeColor="text1"/>
        </w:rPr>
        <w:t>億美元，較上年同月</w:t>
      </w:r>
      <w:r w:rsidR="00CD1053" w:rsidRPr="00CD1053">
        <w:rPr>
          <w:rFonts w:hint="eastAsia"/>
          <w:color w:val="000000" w:themeColor="text1"/>
        </w:rPr>
        <w:t>減少</w:t>
      </w:r>
      <w:r w:rsidR="00CD1053" w:rsidRPr="00CD1053">
        <w:rPr>
          <w:rFonts w:hint="eastAsia"/>
          <w:color w:val="000000" w:themeColor="text1"/>
        </w:rPr>
        <w:t>38</w:t>
      </w:r>
      <w:r w:rsidR="00CD1053" w:rsidRPr="00CD1053">
        <w:rPr>
          <w:rFonts w:hint="eastAsia"/>
          <w:bCs/>
          <w:color w:val="000000" w:themeColor="text1"/>
        </w:rPr>
        <w:t>.6</w:t>
      </w:r>
      <w:r w:rsidR="00CD1053" w:rsidRPr="00E07207">
        <w:rPr>
          <w:rFonts w:hint="eastAsia"/>
          <w:bCs/>
          <w:color w:val="000000" w:themeColor="text1"/>
        </w:rPr>
        <w:t>5</w:t>
      </w:r>
      <w:r w:rsidR="00CD1053" w:rsidRPr="00E07207">
        <w:rPr>
          <w:color w:val="000000" w:themeColor="text1"/>
        </w:rPr>
        <w:t>%</w:t>
      </w:r>
      <w:r w:rsidR="00CD1053" w:rsidRPr="00E07207">
        <w:rPr>
          <w:rFonts w:hint="eastAsia"/>
          <w:color w:val="000000" w:themeColor="text1"/>
        </w:rPr>
        <w:t>。</w:t>
      </w:r>
      <w:r w:rsidRPr="00E07207">
        <w:rPr>
          <w:rFonts w:hint="eastAsia"/>
          <w:color w:val="000000" w:themeColor="text1"/>
        </w:rPr>
        <w:t>若就地區觀之，以加勒比海英國屬地</w:t>
      </w:r>
      <w:r w:rsidRPr="00E07207">
        <w:rPr>
          <w:rFonts w:hint="eastAsia"/>
          <w:color w:val="000000" w:themeColor="text1"/>
        </w:rPr>
        <w:t>(</w:t>
      </w:r>
      <w:r w:rsidR="00551AF5" w:rsidRPr="00E07207">
        <w:rPr>
          <w:rFonts w:hint="eastAsia"/>
          <w:color w:val="000000" w:themeColor="text1"/>
        </w:rPr>
        <w:t>31</w:t>
      </w:r>
      <w:r w:rsidRPr="00E07207">
        <w:rPr>
          <w:color w:val="000000" w:themeColor="text1"/>
        </w:rPr>
        <w:t>.</w:t>
      </w:r>
      <w:r w:rsidR="00551AF5" w:rsidRPr="00E07207">
        <w:rPr>
          <w:rFonts w:hint="eastAsia"/>
          <w:color w:val="000000" w:themeColor="text1"/>
        </w:rPr>
        <w:t>15</w:t>
      </w:r>
      <w:r w:rsidRPr="00E07207">
        <w:rPr>
          <w:rFonts w:hint="eastAsia"/>
          <w:color w:val="000000" w:themeColor="text1"/>
        </w:rPr>
        <w:t>%</w:t>
      </w:r>
      <w:r w:rsidRPr="00E07207">
        <w:rPr>
          <w:rFonts w:hint="eastAsia"/>
          <w:color w:val="000000" w:themeColor="text1"/>
        </w:rPr>
        <w:t>，主要為英屬維京群島、英屬蓋曼群島</w:t>
      </w:r>
      <w:r w:rsidRPr="00E07207">
        <w:rPr>
          <w:rFonts w:hint="eastAsia"/>
          <w:color w:val="000000" w:themeColor="text1"/>
        </w:rPr>
        <w:t>)</w:t>
      </w:r>
      <w:r w:rsidRPr="00E07207">
        <w:rPr>
          <w:rFonts w:hint="eastAsia"/>
          <w:color w:val="000000" w:themeColor="text1"/>
        </w:rPr>
        <w:t>、</w:t>
      </w:r>
      <w:r w:rsidR="00850D34" w:rsidRPr="00E07207">
        <w:rPr>
          <w:rFonts w:hint="eastAsia"/>
          <w:color w:val="000000" w:themeColor="text1"/>
        </w:rPr>
        <w:t>日本</w:t>
      </w:r>
      <w:r w:rsidRPr="00E07207">
        <w:rPr>
          <w:rFonts w:hint="eastAsia"/>
          <w:color w:val="000000" w:themeColor="text1"/>
        </w:rPr>
        <w:t>(</w:t>
      </w:r>
      <w:r w:rsidR="00551AF5" w:rsidRPr="00E07207">
        <w:rPr>
          <w:rFonts w:hint="eastAsia"/>
          <w:color w:val="000000" w:themeColor="text1"/>
        </w:rPr>
        <w:t>24</w:t>
      </w:r>
      <w:r w:rsidRPr="00E07207">
        <w:rPr>
          <w:color w:val="000000" w:themeColor="text1"/>
        </w:rPr>
        <w:t>.4</w:t>
      </w:r>
      <w:r w:rsidR="00551AF5" w:rsidRPr="00E07207">
        <w:rPr>
          <w:rFonts w:hint="eastAsia"/>
          <w:color w:val="000000" w:themeColor="text1"/>
        </w:rPr>
        <w:t>7</w:t>
      </w:r>
      <w:r w:rsidRPr="00E07207">
        <w:rPr>
          <w:rFonts w:hint="eastAsia"/>
          <w:color w:val="000000" w:themeColor="text1"/>
        </w:rPr>
        <w:t>%)</w:t>
      </w:r>
      <w:r w:rsidRPr="00E07207">
        <w:rPr>
          <w:rFonts w:hint="eastAsia"/>
          <w:color w:val="000000" w:themeColor="text1"/>
        </w:rPr>
        <w:t>、</w:t>
      </w:r>
      <w:r w:rsidR="00850D34" w:rsidRPr="00E07207">
        <w:rPr>
          <w:rFonts w:hint="eastAsia"/>
          <w:color w:val="000000" w:themeColor="text1"/>
        </w:rPr>
        <w:t>薩摩亞</w:t>
      </w:r>
      <w:r w:rsidRPr="00E07207">
        <w:rPr>
          <w:rFonts w:hint="eastAsia"/>
          <w:color w:val="000000" w:themeColor="text1"/>
        </w:rPr>
        <w:t>(</w:t>
      </w:r>
      <w:r w:rsidR="00551AF5" w:rsidRPr="00E07207">
        <w:rPr>
          <w:rFonts w:hint="eastAsia"/>
          <w:color w:val="000000" w:themeColor="text1"/>
        </w:rPr>
        <w:t>8</w:t>
      </w:r>
      <w:r w:rsidRPr="00E07207">
        <w:rPr>
          <w:color w:val="000000" w:themeColor="text1"/>
        </w:rPr>
        <w:t>.</w:t>
      </w:r>
      <w:r w:rsidR="00551AF5" w:rsidRPr="00E07207">
        <w:rPr>
          <w:rFonts w:hint="eastAsia"/>
          <w:color w:val="000000" w:themeColor="text1"/>
        </w:rPr>
        <w:t>6</w:t>
      </w:r>
      <w:r w:rsidR="00850D34" w:rsidRPr="00E07207">
        <w:rPr>
          <w:rFonts w:hint="eastAsia"/>
          <w:color w:val="000000" w:themeColor="text1"/>
        </w:rPr>
        <w:t>6</w:t>
      </w:r>
      <w:r w:rsidRPr="00E07207">
        <w:rPr>
          <w:rFonts w:hint="eastAsia"/>
          <w:color w:val="000000" w:themeColor="text1"/>
        </w:rPr>
        <w:t>%)</w:t>
      </w:r>
      <w:r w:rsidR="00E36B71" w:rsidRPr="00E07207">
        <w:rPr>
          <w:rFonts w:hint="eastAsia"/>
          <w:color w:val="000000" w:themeColor="text1"/>
        </w:rPr>
        <w:t>、</w:t>
      </w:r>
      <w:r w:rsidR="00551AF5" w:rsidRPr="00E07207">
        <w:rPr>
          <w:rFonts w:hint="eastAsia"/>
          <w:color w:val="000000" w:themeColor="text1"/>
        </w:rPr>
        <w:t>香港</w:t>
      </w:r>
      <w:r w:rsidR="00551AF5" w:rsidRPr="00E07207">
        <w:rPr>
          <w:rFonts w:hint="eastAsia"/>
          <w:color w:val="000000" w:themeColor="text1"/>
        </w:rPr>
        <w:t>(6.25%)</w:t>
      </w:r>
      <w:r w:rsidR="00551AF5" w:rsidRPr="00E07207">
        <w:rPr>
          <w:rFonts w:hint="eastAsia"/>
          <w:color w:val="000000" w:themeColor="text1"/>
        </w:rPr>
        <w:t>及</w:t>
      </w:r>
      <w:r w:rsidR="00E36B71" w:rsidRPr="00E07207">
        <w:rPr>
          <w:rFonts w:hint="eastAsia"/>
          <w:color w:val="000000" w:themeColor="text1"/>
        </w:rPr>
        <w:t>法國</w:t>
      </w:r>
      <w:r w:rsidR="00E36B71" w:rsidRPr="00E07207">
        <w:rPr>
          <w:rFonts w:hint="eastAsia"/>
          <w:color w:val="000000" w:themeColor="text1"/>
        </w:rPr>
        <w:t>(</w:t>
      </w:r>
      <w:r w:rsidR="00551AF5" w:rsidRPr="00E07207">
        <w:rPr>
          <w:rFonts w:hint="eastAsia"/>
          <w:color w:val="000000" w:themeColor="text1"/>
        </w:rPr>
        <w:t>3</w:t>
      </w:r>
      <w:r w:rsidR="00E36B71" w:rsidRPr="00E07207">
        <w:rPr>
          <w:rFonts w:hint="eastAsia"/>
          <w:color w:val="000000" w:themeColor="text1"/>
        </w:rPr>
        <w:t>.</w:t>
      </w:r>
      <w:r w:rsidR="00551AF5" w:rsidRPr="00E07207">
        <w:rPr>
          <w:rFonts w:hint="eastAsia"/>
          <w:color w:val="000000" w:themeColor="text1"/>
        </w:rPr>
        <w:t>83</w:t>
      </w:r>
      <w:r w:rsidR="00E36B71" w:rsidRPr="00E07207">
        <w:rPr>
          <w:rFonts w:hint="eastAsia"/>
          <w:color w:val="000000" w:themeColor="text1"/>
        </w:rPr>
        <w:t>%)</w:t>
      </w:r>
      <w:r w:rsidRPr="00E07207">
        <w:rPr>
          <w:rFonts w:hint="eastAsia"/>
          <w:color w:val="000000" w:themeColor="text1"/>
        </w:rPr>
        <w:t>分居前</w:t>
      </w:r>
      <w:r w:rsidRPr="00E07207">
        <w:rPr>
          <w:rFonts w:hint="eastAsia"/>
          <w:color w:val="000000" w:themeColor="text1"/>
        </w:rPr>
        <w:t>5</w:t>
      </w:r>
      <w:r w:rsidRPr="00E07207">
        <w:rPr>
          <w:rFonts w:hint="eastAsia"/>
          <w:color w:val="000000" w:themeColor="text1"/>
        </w:rPr>
        <w:t>名，合計占</w:t>
      </w:r>
      <w:r w:rsidRPr="00E07207">
        <w:rPr>
          <w:rFonts w:hint="eastAsia"/>
          <w:color w:val="000000" w:themeColor="text1"/>
        </w:rPr>
        <w:t>1</w:t>
      </w:r>
      <w:r w:rsidR="00551AF5" w:rsidRPr="00E07207">
        <w:rPr>
          <w:rFonts w:hint="eastAsia"/>
          <w:color w:val="000000" w:themeColor="text1"/>
        </w:rPr>
        <w:t>至</w:t>
      </w:r>
      <w:r w:rsidR="00551AF5" w:rsidRPr="00E07207">
        <w:rPr>
          <w:rFonts w:hint="eastAsia"/>
          <w:color w:val="000000" w:themeColor="text1"/>
        </w:rPr>
        <w:t>2</w:t>
      </w:r>
      <w:r w:rsidRPr="00E07207">
        <w:rPr>
          <w:rFonts w:hint="eastAsia"/>
          <w:color w:val="000000" w:themeColor="text1"/>
        </w:rPr>
        <w:t>月僑外投資總額的</w:t>
      </w:r>
      <w:r w:rsidR="00551AF5" w:rsidRPr="00E07207">
        <w:rPr>
          <w:rFonts w:hint="eastAsia"/>
          <w:color w:val="000000" w:themeColor="text1"/>
        </w:rPr>
        <w:t>74</w:t>
      </w:r>
      <w:r w:rsidRPr="00E07207">
        <w:rPr>
          <w:color w:val="000000" w:themeColor="text1"/>
        </w:rPr>
        <w:t>.</w:t>
      </w:r>
      <w:r w:rsidR="00551AF5" w:rsidRPr="00E07207">
        <w:rPr>
          <w:rFonts w:hint="eastAsia"/>
          <w:color w:val="000000" w:themeColor="text1"/>
        </w:rPr>
        <w:t>36</w:t>
      </w:r>
      <w:r w:rsidRPr="00E07207">
        <w:rPr>
          <w:rFonts w:hint="eastAsia"/>
          <w:color w:val="000000" w:themeColor="text1"/>
        </w:rPr>
        <w:t>%</w:t>
      </w:r>
      <w:r w:rsidRPr="00E07207">
        <w:rPr>
          <w:rFonts w:hint="eastAsia"/>
          <w:color w:val="000000" w:themeColor="text1"/>
        </w:rPr>
        <w:t>；若就業別觀之，</w:t>
      </w:r>
      <w:r w:rsidR="00551AF5" w:rsidRPr="00E07207">
        <w:rPr>
          <w:rFonts w:hint="eastAsia"/>
          <w:color w:val="000000" w:themeColor="text1"/>
        </w:rPr>
        <w:t>專業、科學及技術服務業（</w:t>
      </w:r>
      <w:r w:rsidR="00551AF5" w:rsidRPr="00E07207">
        <w:rPr>
          <w:rFonts w:hint="eastAsia"/>
          <w:color w:val="000000" w:themeColor="text1"/>
        </w:rPr>
        <w:t>20.26</w:t>
      </w:r>
      <w:r w:rsidR="007137C3" w:rsidRPr="00CD1053">
        <w:rPr>
          <w:color w:val="000000" w:themeColor="text1"/>
        </w:rPr>
        <w:t>%</w:t>
      </w:r>
      <w:r w:rsidR="00551AF5" w:rsidRPr="00E07207">
        <w:rPr>
          <w:rFonts w:hint="eastAsia"/>
          <w:color w:val="000000" w:themeColor="text1"/>
        </w:rPr>
        <w:t>）、</w:t>
      </w:r>
      <w:r w:rsidR="00E36B71" w:rsidRPr="00E07207">
        <w:rPr>
          <w:rFonts w:hint="eastAsia"/>
          <w:color w:val="000000" w:themeColor="text1"/>
        </w:rPr>
        <w:t>電子零組件製造業（</w:t>
      </w:r>
      <w:r w:rsidR="00551AF5" w:rsidRPr="00E07207">
        <w:rPr>
          <w:rFonts w:hint="eastAsia"/>
          <w:color w:val="000000" w:themeColor="text1"/>
        </w:rPr>
        <w:t>17</w:t>
      </w:r>
      <w:r w:rsidR="00E36B71" w:rsidRPr="00E07207">
        <w:rPr>
          <w:rFonts w:hint="eastAsia"/>
          <w:color w:val="000000" w:themeColor="text1"/>
        </w:rPr>
        <w:t>.</w:t>
      </w:r>
      <w:r w:rsidR="00551AF5" w:rsidRPr="00E07207">
        <w:rPr>
          <w:rFonts w:hint="eastAsia"/>
          <w:color w:val="000000" w:themeColor="text1"/>
        </w:rPr>
        <w:t>16</w:t>
      </w:r>
      <w:r w:rsidR="007137C3" w:rsidRPr="00CD1053">
        <w:rPr>
          <w:color w:val="000000" w:themeColor="text1"/>
        </w:rPr>
        <w:t>%</w:t>
      </w:r>
      <w:r w:rsidR="00E36B71" w:rsidRPr="00E07207">
        <w:rPr>
          <w:rFonts w:hint="eastAsia"/>
          <w:color w:val="000000" w:themeColor="text1"/>
        </w:rPr>
        <w:t>）、金融及保險業（</w:t>
      </w:r>
      <w:r w:rsidR="00E36B71" w:rsidRPr="00E07207">
        <w:rPr>
          <w:rFonts w:hint="eastAsia"/>
          <w:color w:val="000000" w:themeColor="text1"/>
        </w:rPr>
        <w:t>1</w:t>
      </w:r>
      <w:r w:rsidR="00551AF5" w:rsidRPr="00E07207">
        <w:rPr>
          <w:rFonts w:hint="eastAsia"/>
          <w:color w:val="000000" w:themeColor="text1"/>
        </w:rPr>
        <w:t>5</w:t>
      </w:r>
      <w:r w:rsidR="00E36B71" w:rsidRPr="00E07207">
        <w:rPr>
          <w:rFonts w:hint="eastAsia"/>
          <w:color w:val="000000" w:themeColor="text1"/>
        </w:rPr>
        <w:t>.</w:t>
      </w:r>
      <w:r w:rsidR="00551AF5" w:rsidRPr="00E07207">
        <w:rPr>
          <w:rFonts w:hint="eastAsia"/>
          <w:color w:val="000000" w:themeColor="text1"/>
        </w:rPr>
        <w:t>55</w:t>
      </w:r>
      <w:r w:rsidR="007137C3" w:rsidRPr="00CD1053">
        <w:rPr>
          <w:color w:val="000000" w:themeColor="text1"/>
        </w:rPr>
        <w:t>%</w:t>
      </w:r>
      <w:r w:rsidR="00E36B71" w:rsidRPr="00E07207">
        <w:rPr>
          <w:rFonts w:hint="eastAsia"/>
          <w:color w:val="000000" w:themeColor="text1"/>
        </w:rPr>
        <w:t>）、批發及零售業（</w:t>
      </w:r>
      <w:r w:rsidR="00E36B71" w:rsidRPr="00E07207">
        <w:rPr>
          <w:rFonts w:hint="eastAsia"/>
          <w:color w:val="000000" w:themeColor="text1"/>
        </w:rPr>
        <w:t>1</w:t>
      </w:r>
      <w:r w:rsidR="00551AF5" w:rsidRPr="00E07207">
        <w:rPr>
          <w:rFonts w:hint="eastAsia"/>
          <w:color w:val="000000" w:themeColor="text1"/>
        </w:rPr>
        <w:t>1</w:t>
      </w:r>
      <w:r w:rsidR="00E36B71" w:rsidRPr="00E07207">
        <w:rPr>
          <w:rFonts w:hint="eastAsia"/>
          <w:color w:val="000000" w:themeColor="text1"/>
        </w:rPr>
        <w:t>.</w:t>
      </w:r>
      <w:r w:rsidR="00551AF5" w:rsidRPr="00E07207">
        <w:rPr>
          <w:rFonts w:hint="eastAsia"/>
          <w:color w:val="000000" w:themeColor="text1"/>
        </w:rPr>
        <w:t>65</w:t>
      </w:r>
      <w:r w:rsidR="00E36B71" w:rsidRPr="00E07207">
        <w:rPr>
          <w:rFonts w:hint="eastAsia"/>
          <w:color w:val="000000" w:themeColor="text1"/>
        </w:rPr>
        <w:t>%</w:t>
      </w:r>
      <w:r w:rsidR="00E36B71" w:rsidRPr="00E07207">
        <w:rPr>
          <w:rFonts w:hint="eastAsia"/>
          <w:color w:val="000000" w:themeColor="text1"/>
        </w:rPr>
        <w:t>）及</w:t>
      </w:r>
      <w:r w:rsidR="00551AF5" w:rsidRPr="00E07207">
        <w:rPr>
          <w:rFonts w:hint="eastAsia"/>
          <w:color w:val="000000" w:themeColor="text1"/>
        </w:rPr>
        <w:t>機械設備製造業</w:t>
      </w:r>
      <w:r w:rsidR="00E36B71" w:rsidRPr="00E07207">
        <w:rPr>
          <w:rFonts w:hint="eastAsia"/>
          <w:color w:val="000000" w:themeColor="text1"/>
        </w:rPr>
        <w:t>（</w:t>
      </w:r>
      <w:r w:rsidR="00551AF5" w:rsidRPr="00E07207">
        <w:rPr>
          <w:rFonts w:hint="eastAsia"/>
          <w:color w:val="000000" w:themeColor="text1"/>
        </w:rPr>
        <w:t>10</w:t>
      </w:r>
      <w:r w:rsidR="00E36B71" w:rsidRPr="00E07207">
        <w:rPr>
          <w:rFonts w:hint="eastAsia"/>
          <w:color w:val="000000" w:themeColor="text1"/>
        </w:rPr>
        <w:t>.</w:t>
      </w:r>
      <w:r w:rsidR="00551AF5" w:rsidRPr="00E07207">
        <w:rPr>
          <w:rFonts w:hint="eastAsia"/>
          <w:color w:val="000000" w:themeColor="text1"/>
        </w:rPr>
        <w:t>04</w:t>
      </w:r>
      <w:r w:rsidR="007137C3" w:rsidRPr="00CD1053">
        <w:rPr>
          <w:color w:val="000000" w:themeColor="text1"/>
        </w:rPr>
        <w:t>%</w:t>
      </w:r>
      <w:r w:rsidR="00E36B71" w:rsidRPr="00E07207">
        <w:rPr>
          <w:rFonts w:hint="eastAsia"/>
          <w:color w:val="000000" w:themeColor="text1"/>
        </w:rPr>
        <w:t>）分居前</w:t>
      </w:r>
      <w:r w:rsidR="00E36B71" w:rsidRPr="00E07207">
        <w:rPr>
          <w:rFonts w:hint="eastAsia"/>
          <w:color w:val="000000" w:themeColor="text1"/>
        </w:rPr>
        <w:t>5</w:t>
      </w:r>
      <w:r w:rsidR="00E36B71" w:rsidRPr="00E07207">
        <w:rPr>
          <w:rFonts w:hint="eastAsia"/>
          <w:color w:val="000000" w:themeColor="text1"/>
        </w:rPr>
        <w:t>名，合計占</w:t>
      </w:r>
      <w:r w:rsidR="00E36B71" w:rsidRPr="00E07207">
        <w:rPr>
          <w:rFonts w:hint="eastAsia"/>
          <w:color w:val="000000" w:themeColor="text1"/>
        </w:rPr>
        <w:t>1</w:t>
      </w:r>
      <w:r w:rsidR="00551AF5" w:rsidRPr="00E07207">
        <w:rPr>
          <w:rFonts w:hint="eastAsia"/>
          <w:color w:val="000000" w:themeColor="text1"/>
        </w:rPr>
        <w:t>至</w:t>
      </w:r>
      <w:r w:rsidR="00551AF5" w:rsidRPr="00E07207">
        <w:rPr>
          <w:rFonts w:hint="eastAsia"/>
          <w:color w:val="000000" w:themeColor="text1"/>
        </w:rPr>
        <w:t>2</w:t>
      </w:r>
      <w:r w:rsidR="00E36B71" w:rsidRPr="00E07207">
        <w:rPr>
          <w:rFonts w:hint="eastAsia"/>
          <w:color w:val="000000" w:themeColor="text1"/>
        </w:rPr>
        <w:t>月僑外投資總額的</w:t>
      </w:r>
      <w:r w:rsidR="00E36B71" w:rsidRPr="00E07207">
        <w:rPr>
          <w:rFonts w:hint="eastAsia"/>
          <w:color w:val="000000" w:themeColor="text1"/>
        </w:rPr>
        <w:t>7</w:t>
      </w:r>
      <w:r w:rsidR="00551AF5" w:rsidRPr="00E07207">
        <w:rPr>
          <w:rFonts w:hint="eastAsia"/>
          <w:color w:val="000000" w:themeColor="text1"/>
        </w:rPr>
        <w:t>4</w:t>
      </w:r>
      <w:r w:rsidR="00E36B71" w:rsidRPr="00E07207">
        <w:rPr>
          <w:rFonts w:hint="eastAsia"/>
          <w:color w:val="000000" w:themeColor="text1"/>
        </w:rPr>
        <w:t>.</w:t>
      </w:r>
      <w:r w:rsidR="00551AF5" w:rsidRPr="00E07207">
        <w:rPr>
          <w:rFonts w:hint="eastAsia"/>
          <w:color w:val="000000" w:themeColor="text1"/>
        </w:rPr>
        <w:t>66</w:t>
      </w:r>
      <w:r w:rsidR="00E36B71" w:rsidRPr="00E07207">
        <w:rPr>
          <w:rFonts w:hint="eastAsia"/>
          <w:color w:val="000000" w:themeColor="text1"/>
        </w:rPr>
        <w:t>%</w:t>
      </w:r>
      <w:r w:rsidR="00473D4C" w:rsidRPr="00E07207">
        <w:rPr>
          <w:rFonts w:hint="eastAsia"/>
          <w:color w:val="000000" w:themeColor="text1"/>
        </w:rPr>
        <w:t>。</w:t>
      </w:r>
    </w:p>
    <w:p w:rsidR="00C323C9" w:rsidRPr="0056648F" w:rsidRDefault="00C323C9" w:rsidP="00C323C9">
      <w:pPr>
        <w:pStyle w:val="k32"/>
        <w:topLinePunct/>
        <w:ind w:left="0" w:rightChars="-59" w:firstLineChars="202" w:firstLine="566"/>
        <w:rPr>
          <w:color w:val="000000" w:themeColor="text1"/>
        </w:rPr>
      </w:pPr>
      <w:r w:rsidRPr="00C36902">
        <w:rPr>
          <w:color w:val="000000" w:themeColor="text1"/>
        </w:rPr>
        <w:t>我國外人投資的方式除了僑外投資外，亦來自國內、外金融市場募集資金。依據金管會統計，</w:t>
      </w:r>
      <w:r w:rsidRPr="00C36902">
        <w:rPr>
          <w:color w:val="000000" w:themeColor="text1"/>
        </w:rPr>
        <w:t>10</w:t>
      </w:r>
      <w:r w:rsidR="00A51FB6" w:rsidRPr="00C36902">
        <w:rPr>
          <w:rFonts w:hint="eastAsia"/>
          <w:color w:val="000000" w:themeColor="text1"/>
        </w:rPr>
        <w:t>6</w:t>
      </w:r>
      <w:r w:rsidRPr="00C36902">
        <w:rPr>
          <w:color w:val="000000" w:themeColor="text1"/>
        </w:rPr>
        <w:t>年</w:t>
      </w:r>
      <w:r w:rsidR="00C36902" w:rsidRPr="00C36902">
        <w:rPr>
          <w:rFonts w:hint="eastAsia"/>
          <w:color w:val="000000" w:themeColor="text1"/>
        </w:rPr>
        <w:t>2</w:t>
      </w:r>
      <w:r w:rsidRPr="00C36902">
        <w:rPr>
          <w:color w:val="000000" w:themeColor="text1"/>
        </w:rPr>
        <w:t>月外資投資我國股市淨匯</w:t>
      </w:r>
      <w:r w:rsidR="0056648F" w:rsidRPr="00C36902">
        <w:rPr>
          <w:rFonts w:hint="eastAsia"/>
          <w:color w:val="000000" w:themeColor="text1"/>
        </w:rPr>
        <w:t>入</w:t>
      </w:r>
      <w:r w:rsidRPr="00C36902">
        <w:rPr>
          <w:color w:val="000000" w:themeColor="text1"/>
        </w:rPr>
        <w:t>金額</w:t>
      </w:r>
      <w:r w:rsidR="00C36902" w:rsidRPr="00C36902">
        <w:rPr>
          <w:rFonts w:hint="eastAsia"/>
          <w:color w:val="000000" w:themeColor="text1"/>
        </w:rPr>
        <w:t>33</w:t>
      </w:r>
      <w:r w:rsidR="00D3209E" w:rsidRPr="00C36902">
        <w:rPr>
          <w:rFonts w:hint="eastAsia"/>
          <w:color w:val="000000" w:themeColor="text1"/>
        </w:rPr>
        <w:t>.</w:t>
      </w:r>
      <w:r w:rsidR="00C36902" w:rsidRPr="00C36902">
        <w:rPr>
          <w:rFonts w:hint="eastAsia"/>
          <w:color w:val="000000" w:themeColor="text1"/>
        </w:rPr>
        <w:t>17</w:t>
      </w:r>
      <w:r w:rsidRPr="00C36902">
        <w:rPr>
          <w:color w:val="000000" w:themeColor="text1"/>
        </w:rPr>
        <w:t>億美元</w:t>
      </w:r>
      <w:r w:rsidR="00C36902" w:rsidRPr="00C36902">
        <w:rPr>
          <w:rFonts w:hint="eastAsia"/>
          <w:color w:val="000000" w:themeColor="text1"/>
        </w:rPr>
        <w:t>；累計</w:t>
      </w:r>
      <w:r w:rsidR="00C36902" w:rsidRPr="00C36902">
        <w:rPr>
          <w:rFonts w:hint="eastAsia"/>
          <w:color w:val="000000" w:themeColor="text1"/>
        </w:rPr>
        <w:t>1</w:t>
      </w:r>
      <w:r w:rsidR="00C36902" w:rsidRPr="00C36902">
        <w:rPr>
          <w:rFonts w:hint="eastAsia"/>
          <w:color w:val="000000" w:themeColor="text1"/>
        </w:rPr>
        <w:t>至</w:t>
      </w:r>
      <w:r w:rsidR="00C36902" w:rsidRPr="00C36902">
        <w:rPr>
          <w:rFonts w:hint="eastAsia"/>
          <w:color w:val="000000" w:themeColor="text1"/>
        </w:rPr>
        <w:t>2</w:t>
      </w:r>
      <w:r w:rsidR="00C36902" w:rsidRPr="00C36902">
        <w:rPr>
          <w:rFonts w:hint="eastAsia"/>
          <w:color w:val="000000" w:themeColor="text1"/>
        </w:rPr>
        <w:t>月</w:t>
      </w:r>
      <w:r w:rsidR="00C36902" w:rsidRPr="00C36902">
        <w:rPr>
          <w:color w:val="000000" w:themeColor="text1"/>
        </w:rPr>
        <w:t>淨匯</w:t>
      </w:r>
      <w:r w:rsidR="00C36902" w:rsidRPr="00C36902">
        <w:rPr>
          <w:rFonts w:hint="eastAsia"/>
          <w:color w:val="000000" w:themeColor="text1"/>
        </w:rPr>
        <w:t>入</w:t>
      </w:r>
      <w:r w:rsidR="00C36902" w:rsidRPr="0056648F">
        <w:rPr>
          <w:color w:val="000000" w:themeColor="text1"/>
        </w:rPr>
        <w:t>金額</w:t>
      </w:r>
      <w:r w:rsidR="00C36902">
        <w:rPr>
          <w:rFonts w:hint="eastAsia"/>
          <w:color w:val="000000" w:themeColor="text1"/>
        </w:rPr>
        <w:t>59</w:t>
      </w:r>
      <w:r w:rsidR="00C36902" w:rsidRPr="0056648F">
        <w:rPr>
          <w:rFonts w:hint="eastAsia"/>
          <w:color w:val="000000" w:themeColor="text1"/>
        </w:rPr>
        <w:t>.</w:t>
      </w:r>
      <w:r w:rsidR="00C36902">
        <w:rPr>
          <w:rFonts w:hint="eastAsia"/>
          <w:color w:val="000000" w:themeColor="text1"/>
        </w:rPr>
        <w:t>61</w:t>
      </w:r>
      <w:r w:rsidR="00C36902" w:rsidRPr="0056648F">
        <w:rPr>
          <w:color w:val="000000" w:themeColor="text1"/>
        </w:rPr>
        <w:t>億美元</w:t>
      </w:r>
      <w:r w:rsidRPr="0056648F">
        <w:rPr>
          <w:rFonts w:hint="eastAsia"/>
          <w:color w:val="000000" w:themeColor="text1"/>
        </w:rPr>
        <w:t>。</w:t>
      </w:r>
    </w:p>
    <w:p w:rsidR="0050265C" w:rsidRPr="0056648F" w:rsidRDefault="0050265C" w:rsidP="0050265C">
      <w:pPr>
        <w:pStyle w:val="k32"/>
        <w:topLinePunct/>
        <w:ind w:left="0" w:rightChars="-59" w:firstLineChars="202" w:firstLine="566"/>
        <w:rPr>
          <w:color w:val="000000" w:themeColor="text1"/>
        </w:rPr>
      </w:pPr>
    </w:p>
    <w:p w:rsidR="00065001" w:rsidRPr="008B379D" w:rsidRDefault="00065001" w:rsidP="0050265C">
      <w:pPr>
        <w:pStyle w:val="k32"/>
        <w:topLinePunct/>
        <w:ind w:left="0" w:rightChars="-59" w:firstLineChars="202" w:firstLine="566"/>
        <w:rPr>
          <w:color w:val="FF0000"/>
        </w:rPr>
      </w:pPr>
      <w:r w:rsidRPr="008B379D">
        <w:rPr>
          <w:color w:val="FF0000"/>
        </w:rPr>
        <w:br w:type="page"/>
      </w:r>
    </w:p>
    <w:p w:rsidR="002E5F01" w:rsidRPr="00066032" w:rsidRDefault="002E5F01" w:rsidP="002E5F01">
      <w:pPr>
        <w:pStyle w:val="k32"/>
        <w:topLinePunct/>
        <w:ind w:left="0" w:rightChars="-59" w:firstLineChars="0" w:firstLine="0"/>
        <w:jc w:val="right"/>
      </w:pPr>
      <w:bookmarkStart w:id="110" w:name="_（七）物價"/>
      <w:bookmarkStart w:id="111" w:name="_Toc187823737"/>
      <w:bookmarkStart w:id="112" w:name="_Toc201487790"/>
      <w:bookmarkStart w:id="113" w:name="_Toc230064843"/>
      <w:bookmarkStart w:id="114" w:name="_Toc279048482"/>
      <w:bookmarkStart w:id="115" w:name="_Toc349916587"/>
      <w:bookmarkStart w:id="116" w:name="_Toc401923800"/>
      <w:bookmarkStart w:id="117" w:name="_Toc402171717"/>
      <w:bookmarkEnd w:id="110"/>
      <w:r w:rsidRPr="00066032">
        <w:rPr>
          <w:b/>
          <w:bCs/>
        </w:rPr>
        <w:lastRenderedPageBreak/>
        <w:t>表</w:t>
      </w:r>
      <w:r w:rsidRPr="00066032">
        <w:rPr>
          <w:b/>
          <w:bCs/>
        </w:rPr>
        <w:t xml:space="preserve"> 2-6-</w:t>
      </w:r>
      <w:r w:rsidRPr="00066032">
        <w:rPr>
          <w:rFonts w:hint="eastAsia"/>
          <w:b/>
          <w:bCs/>
        </w:rPr>
        <w:t>2</w:t>
      </w:r>
      <w:r w:rsidRPr="00066032">
        <w:rPr>
          <w:b/>
          <w:bCs/>
        </w:rPr>
        <w:t xml:space="preserve">  </w:t>
      </w:r>
      <w:r w:rsidRPr="00066032">
        <w:rPr>
          <w:b/>
          <w:bCs/>
        </w:rPr>
        <w:t>外資投入概況</w:t>
      </w:r>
      <w:r w:rsidRPr="00066032">
        <w:t xml:space="preserve">           </w:t>
      </w:r>
      <w:r w:rsidRPr="00066032">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C323C9" w:rsidRPr="00066032" w:rsidTr="00F145F0">
        <w:trPr>
          <w:tblHeader/>
          <w:jc w:val="center"/>
        </w:trPr>
        <w:tc>
          <w:tcPr>
            <w:tcW w:w="1681"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年</w:t>
            </w:r>
            <w:r w:rsidRPr="00066032">
              <w:rPr>
                <w:rFonts w:eastAsia="標楷體"/>
              </w:rPr>
              <w:t>(</w:t>
            </w:r>
            <w:r w:rsidRPr="00066032">
              <w:rPr>
                <w:rFonts w:eastAsia="標楷體"/>
              </w:rPr>
              <w:t>月</w:t>
            </w:r>
            <w:r w:rsidRPr="00066032">
              <w:rPr>
                <w:rFonts w:eastAsia="標楷體"/>
              </w:rPr>
              <w:t>)</w:t>
            </w:r>
          </w:p>
        </w:tc>
        <w:tc>
          <w:tcPr>
            <w:tcW w:w="1314"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僑外投資</w:t>
            </w:r>
          </w:p>
          <w:p w:rsidR="00C323C9" w:rsidRPr="00066032" w:rsidRDefault="00C323C9" w:rsidP="00F145F0">
            <w:pPr>
              <w:snapToGrid w:val="0"/>
              <w:spacing w:line="400" w:lineRule="exact"/>
              <w:jc w:val="center"/>
              <w:rPr>
                <w:rFonts w:eastAsia="標楷體"/>
              </w:rPr>
            </w:pPr>
            <w:r w:rsidRPr="00066032">
              <w:rPr>
                <w:rFonts w:eastAsia="標楷體"/>
              </w:rPr>
              <w:t>總額</w:t>
            </w:r>
          </w:p>
        </w:tc>
        <w:tc>
          <w:tcPr>
            <w:tcW w:w="1788"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外資投入股市</w:t>
            </w:r>
          </w:p>
          <w:p w:rsidR="00C323C9" w:rsidRPr="00066032" w:rsidRDefault="00C323C9" w:rsidP="00F145F0">
            <w:pPr>
              <w:snapToGrid w:val="0"/>
              <w:spacing w:line="400" w:lineRule="exact"/>
              <w:jc w:val="center"/>
              <w:rPr>
                <w:rFonts w:eastAsia="標楷體"/>
              </w:rPr>
            </w:pPr>
            <w:r w:rsidRPr="00066032">
              <w:rPr>
                <w:rFonts w:eastAsia="標楷體"/>
              </w:rPr>
              <w:t>匯入淨額</w:t>
            </w:r>
          </w:p>
        </w:tc>
        <w:tc>
          <w:tcPr>
            <w:tcW w:w="1782"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企業發行海外</w:t>
            </w:r>
          </w:p>
          <w:p w:rsidR="00C323C9" w:rsidRPr="00066032" w:rsidRDefault="00C323C9" w:rsidP="00F145F0">
            <w:pPr>
              <w:snapToGrid w:val="0"/>
              <w:spacing w:line="400" w:lineRule="exact"/>
              <w:jc w:val="center"/>
              <w:rPr>
                <w:rFonts w:eastAsia="標楷體"/>
              </w:rPr>
            </w:pPr>
            <w:r w:rsidRPr="00066032">
              <w:rPr>
                <w:rFonts w:eastAsia="標楷體"/>
              </w:rPr>
              <w:t>存託憑證金額</w:t>
            </w:r>
          </w:p>
        </w:tc>
        <w:tc>
          <w:tcPr>
            <w:tcW w:w="1782"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企業發行海外</w:t>
            </w:r>
          </w:p>
          <w:p w:rsidR="00C323C9" w:rsidRPr="00066032" w:rsidRDefault="00C323C9" w:rsidP="00F145F0">
            <w:pPr>
              <w:snapToGrid w:val="0"/>
              <w:spacing w:line="400" w:lineRule="exact"/>
              <w:jc w:val="center"/>
              <w:rPr>
                <w:rFonts w:eastAsia="標楷體"/>
              </w:rPr>
            </w:pPr>
            <w:r w:rsidRPr="00066032">
              <w:rPr>
                <w:rFonts w:eastAsia="標楷體"/>
              </w:rPr>
              <w:t>公司債金額</w:t>
            </w:r>
          </w:p>
        </w:tc>
      </w:tr>
      <w:tr w:rsidR="000463FC" w:rsidRPr="00066032" w:rsidTr="00F145F0">
        <w:trPr>
          <w:jc w:val="center"/>
        </w:trPr>
        <w:tc>
          <w:tcPr>
            <w:tcW w:w="1681" w:type="dxa"/>
            <w:tcBorders>
              <w:top w:val="nil"/>
              <w:bottom w:val="nil"/>
              <w:right w:val="single" w:sz="4" w:space="0" w:color="auto"/>
            </w:tcBorders>
          </w:tcPr>
          <w:p w:rsidR="000463FC" w:rsidRPr="00066032" w:rsidRDefault="000463FC" w:rsidP="000463FC">
            <w:pPr>
              <w:snapToGrid w:val="0"/>
              <w:spacing w:line="400" w:lineRule="exact"/>
              <w:jc w:val="both"/>
              <w:rPr>
                <w:rFonts w:eastAsia="標楷體"/>
                <w:b/>
                <w:bCs/>
              </w:rPr>
            </w:pPr>
            <w:r w:rsidRPr="00066032">
              <w:rPr>
                <w:rFonts w:eastAsia="標楷體"/>
                <w:b/>
                <w:bCs/>
              </w:rPr>
              <w:t xml:space="preserve"> 101</w:t>
            </w:r>
            <w:r w:rsidRPr="00066032">
              <w:rPr>
                <w:rFonts w:eastAsia="標楷體"/>
                <w:b/>
                <w:bCs/>
              </w:rPr>
              <w:t>年</w:t>
            </w:r>
          </w:p>
        </w:tc>
        <w:tc>
          <w:tcPr>
            <w:tcW w:w="1314" w:type="dxa"/>
            <w:tcBorders>
              <w:top w:val="nil"/>
              <w:left w:val="single" w:sz="4" w:space="0" w:color="auto"/>
              <w:bottom w:val="nil"/>
              <w:right w:val="nil"/>
            </w:tcBorders>
          </w:tcPr>
          <w:p w:rsidR="000463FC" w:rsidRPr="00066032" w:rsidRDefault="000463FC" w:rsidP="000463FC">
            <w:pPr>
              <w:snapToGrid w:val="0"/>
              <w:spacing w:line="400" w:lineRule="exact"/>
              <w:ind w:rightChars="100" w:right="240"/>
              <w:jc w:val="right"/>
              <w:rPr>
                <w:b/>
                <w:bCs/>
              </w:rPr>
            </w:pPr>
            <w:r w:rsidRPr="00066032">
              <w:rPr>
                <w:b/>
                <w:bCs/>
              </w:rPr>
              <w:t>55.59</w:t>
            </w:r>
          </w:p>
        </w:tc>
        <w:tc>
          <w:tcPr>
            <w:tcW w:w="1788" w:type="dxa"/>
            <w:tcBorders>
              <w:top w:val="nil"/>
              <w:left w:val="nil"/>
              <w:bottom w:val="nil"/>
              <w:right w:val="nil"/>
            </w:tcBorders>
          </w:tcPr>
          <w:p w:rsidR="000463FC" w:rsidRPr="00066032" w:rsidRDefault="000463FC" w:rsidP="000463FC">
            <w:pPr>
              <w:snapToGrid w:val="0"/>
              <w:spacing w:line="400" w:lineRule="exact"/>
              <w:ind w:rightChars="153" w:right="367"/>
              <w:jc w:val="right"/>
              <w:rPr>
                <w:rFonts w:eastAsia="標楷體"/>
                <w:b/>
              </w:rPr>
            </w:pPr>
            <w:r w:rsidRPr="00066032">
              <w:rPr>
                <w:rFonts w:eastAsia="標楷體"/>
                <w:b/>
              </w:rPr>
              <w:t>73.67</w:t>
            </w:r>
          </w:p>
        </w:tc>
        <w:tc>
          <w:tcPr>
            <w:tcW w:w="1782" w:type="dxa"/>
            <w:tcBorders>
              <w:top w:val="nil"/>
              <w:left w:val="nil"/>
              <w:bottom w:val="nil"/>
              <w:right w:val="nil"/>
            </w:tcBorders>
            <w:vAlign w:val="bottom"/>
          </w:tcPr>
          <w:p w:rsidR="000463FC" w:rsidRPr="00066032" w:rsidRDefault="000463FC" w:rsidP="000463FC">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10.61</w:t>
            </w:r>
          </w:p>
        </w:tc>
        <w:tc>
          <w:tcPr>
            <w:tcW w:w="1782" w:type="dxa"/>
            <w:tcBorders>
              <w:top w:val="nil"/>
              <w:left w:val="nil"/>
              <w:bottom w:val="nil"/>
            </w:tcBorders>
          </w:tcPr>
          <w:p w:rsidR="000463FC" w:rsidRPr="00066032" w:rsidRDefault="000463FC" w:rsidP="000463FC">
            <w:pPr>
              <w:snapToGrid w:val="0"/>
              <w:spacing w:line="400" w:lineRule="exact"/>
              <w:ind w:rightChars="250" w:right="600"/>
              <w:jc w:val="right"/>
              <w:rPr>
                <w:rFonts w:eastAsia="標楷體"/>
                <w:b/>
                <w:bCs/>
              </w:rPr>
            </w:pPr>
            <w:r w:rsidRPr="00066032">
              <w:rPr>
                <w:rFonts w:eastAsia="標楷體" w:hint="eastAsia"/>
                <w:b/>
                <w:bCs/>
              </w:rPr>
              <w:t>8.95</w:t>
            </w:r>
          </w:p>
        </w:tc>
      </w:tr>
      <w:tr w:rsidR="000463FC" w:rsidRPr="00066032" w:rsidTr="00F145F0">
        <w:trPr>
          <w:jc w:val="center"/>
        </w:trPr>
        <w:tc>
          <w:tcPr>
            <w:tcW w:w="1681" w:type="dxa"/>
            <w:tcBorders>
              <w:top w:val="nil"/>
              <w:bottom w:val="nil"/>
              <w:right w:val="single" w:sz="4" w:space="0" w:color="auto"/>
            </w:tcBorders>
          </w:tcPr>
          <w:p w:rsidR="000463FC" w:rsidRPr="00066032" w:rsidRDefault="000463FC" w:rsidP="000463FC">
            <w:pPr>
              <w:snapToGrid w:val="0"/>
              <w:spacing w:line="400" w:lineRule="exact"/>
              <w:ind w:rightChars="-3" w:right="-7" w:firstLineChars="50" w:firstLine="120"/>
              <w:rPr>
                <w:rFonts w:eastAsia="標楷體"/>
                <w:b/>
              </w:rPr>
            </w:pPr>
            <w:r w:rsidRPr="00066032">
              <w:rPr>
                <w:rFonts w:eastAsia="標楷體"/>
                <w:b/>
              </w:rPr>
              <w:t>102</w:t>
            </w:r>
            <w:r w:rsidRPr="00066032">
              <w:rPr>
                <w:rFonts w:eastAsia="標楷體"/>
                <w:b/>
              </w:rPr>
              <w:t>年</w:t>
            </w:r>
          </w:p>
        </w:tc>
        <w:tc>
          <w:tcPr>
            <w:tcW w:w="1314" w:type="dxa"/>
            <w:tcBorders>
              <w:top w:val="nil"/>
              <w:left w:val="single" w:sz="4" w:space="0" w:color="auto"/>
              <w:bottom w:val="nil"/>
              <w:right w:val="nil"/>
            </w:tcBorders>
          </w:tcPr>
          <w:p w:rsidR="000463FC" w:rsidRPr="00066032" w:rsidRDefault="000463FC" w:rsidP="000463FC">
            <w:pPr>
              <w:snapToGrid w:val="0"/>
              <w:spacing w:line="400" w:lineRule="exact"/>
              <w:ind w:rightChars="100" w:right="240"/>
              <w:jc w:val="right"/>
              <w:rPr>
                <w:b/>
              </w:rPr>
            </w:pPr>
            <w:r w:rsidRPr="00066032">
              <w:rPr>
                <w:rFonts w:hint="eastAsia"/>
                <w:b/>
              </w:rPr>
              <w:t>49.33</w:t>
            </w:r>
          </w:p>
        </w:tc>
        <w:tc>
          <w:tcPr>
            <w:tcW w:w="1788" w:type="dxa"/>
            <w:tcBorders>
              <w:top w:val="nil"/>
              <w:left w:val="nil"/>
              <w:bottom w:val="nil"/>
              <w:right w:val="nil"/>
            </w:tcBorders>
          </w:tcPr>
          <w:p w:rsidR="000463FC" w:rsidRPr="00066032" w:rsidRDefault="000463FC" w:rsidP="000463FC">
            <w:pPr>
              <w:snapToGrid w:val="0"/>
              <w:spacing w:line="400" w:lineRule="exact"/>
              <w:ind w:rightChars="153" w:right="367"/>
              <w:jc w:val="right"/>
              <w:rPr>
                <w:rFonts w:eastAsia="標楷體"/>
                <w:b/>
              </w:rPr>
            </w:pPr>
            <w:r w:rsidRPr="00066032">
              <w:rPr>
                <w:rFonts w:eastAsia="標楷體" w:hint="eastAsia"/>
                <w:b/>
              </w:rPr>
              <w:t>131.81</w:t>
            </w:r>
          </w:p>
        </w:tc>
        <w:tc>
          <w:tcPr>
            <w:tcW w:w="1782" w:type="dxa"/>
            <w:tcBorders>
              <w:top w:val="nil"/>
              <w:left w:val="nil"/>
              <w:bottom w:val="nil"/>
              <w:right w:val="nil"/>
            </w:tcBorders>
            <w:vAlign w:val="bottom"/>
          </w:tcPr>
          <w:p w:rsidR="000463FC" w:rsidRPr="00066032" w:rsidRDefault="000463FC" w:rsidP="000463FC">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18.14</w:t>
            </w:r>
          </w:p>
        </w:tc>
        <w:tc>
          <w:tcPr>
            <w:tcW w:w="1782" w:type="dxa"/>
            <w:tcBorders>
              <w:top w:val="nil"/>
              <w:left w:val="nil"/>
              <w:bottom w:val="nil"/>
            </w:tcBorders>
          </w:tcPr>
          <w:p w:rsidR="000463FC" w:rsidRPr="00066032" w:rsidRDefault="000463FC" w:rsidP="000463FC">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10.20</w:t>
            </w:r>
          </w:p>
        </w:tc>
      </w:tr>
      <w:tr w:rsidR="000463FC" w:rsidRPr="00066032" w:rsidTr="00F145F0">
        <w:trPr>
          <w:jc w:val="center"/>
        </w:trPr>
        <w:tc>
          <w:tcPr>
            <w:tcW w:w="1681" w:type="dxa"/>
            <w:tcBorders>
              <w:top w:val="nil"/>
              <w:bottom w:val="nil"/>
              <w:right w:val="single" w:sz="4" w:space="0" w:color="auto"/>
            </w:tcBorders>
          </w:tcPr>
          <w:p w:rsidR="000463FC" w:rsidRPr="00066032" w:rsidRDefault="000463FC" w:rsidP="000463FC">
            <w:pPr>
              <w:snapToGrid w:val="0"/>
              <w:spacing w:line="400" w:lineRule="exact"/>
              <w:jc w:val="both"/>
              <w:rPr>
                <w:rFonts w:eastAsia="標楷體"/>
                <w:b/>
                <w:bCs/>
              </w:rPr>
            </w:pPr>
            <w:r w:rsidRPr="00066032">
              <w:rPr>
                <w:rFonts w:eastAsia="標楷體"/>
                <w:b/>
                <w:bCs/>
              </w:rPr>
              <w:t xml:space="preserve"> 10</w:t>
            </w:r>
            <w:r w:rsidRPr="00066032">
              <w:rPr>
                <w:rFonts w:eastAsia="標楷體" w:hint="eastAsia"/>
                <w:b/>
                <w:bCs/>
              </w:rPr>
              <w:t>3</w:t>
            </w:r>
            <w:r w:rsidRPr="00066032">
              <w:rPr>
                <w:rFonts w:eastAsia="標楷體"/>
                <w:b/>
                <w:bCs/>
              </w:rPr>
              <w:t>年</w:t>
            </w:r>
          </w:p>
        </w:tc>
        <w:tc>
          <w:tcPr>
            <w:tcW w:w="1314" w:type="dxa"/>
            <w:tcBorders>
              <w:top w:val="nil"/>
              <w:left w:val="single" w:sz="4" w:space="0" w:color="auto"/>
              <w:bottom w:val="nil"/>
              <w:right w:val="nil"/>
            </w:tcBorders>
          </w:tcPr>
          <w:p w:rsidR="000463FC" w:rsidRPr="00066032" w:rsidRDefault="000463FC" w:rsidP="000463FC">
            <w:pPr>
              <w:snapToGrid w:val="0"/>
              <w:spacing w:line="400" w:lineRule="exact"/>
              <w:ind w:rightChars="100" w:right="240"/>
              <w:jc w:val="right"/>
              <w:rPr>
                <w:b/>
                <w:bCs/>
              </w:rPr>
            </w:pPr>
            <w:r w:rsidRPr="00066032">
              <w:rPr>
                <w:rFonts w:hint="eastAsia"/>
                <w:b/>
                <w:bCs/>
              </w:rPr>
              <w:t>57.70</w:t>
            </w:r>
          </w:p>
        </w:tc>
        <w:tc>
          <w:tcPr>
            <w:tcW w:w="1788" w:type="dxa"/>
            <w:tcBorders>
              <w:top w:val="nil"/>
              <w:left w:val="nil"/>
              <w:bottom w:val="nil"/>
              <w:right w:val="nil"/>
            </w:tcBorders>
          </w:tcPr>
          <w:p w:rsidR="000463FC" w:rsidRPr="00066032" w:rsidRDefault="000463FC" w:rsidP="000463FC">
            <w:pPr>
              <w:snapToGrid w:val="0"/>
              <w:spacing w:line="400" w:lineRule="exact"/>
              <w:ind w:rightChars="153" w:right="367"/>
              <w:jc w:val="right"/>
              <w:rPr>
                <w:b/>
                <w:bCs/>
              </w:rPr>
            </w:pPr>
            <w:r w:rsidRPr="00066032">
              <w:rPr>
                <w:rFonts w:hint="eastAsia"/>
                <w:b/>
                <w:bCs/>
              </w:rPr>
              <w:t>159.32</w:t>
            </w:r>
          </w:p>
        </w:tc>
        <w:tc>
          <w:tcPr>
            <w:tcW w:w="1782" w:type="dxa"/>
            <w:tcBorders>
              <w:top w:val="nil"/>
              <w:left w:val="nil"/>
              <w:bottom w:val="nil"/>
              <w:right w:val="nil"/>
            </w:tcBorders>
            <w:vAlign w:val="bottom"/>
          </w:tcPr>
          <w:p w:rsidR="000463FC" w:rsidRPr="00066032" w:rsidRDefault="000463FC" w:rsidP="000463FC">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8.58</w:t>
            </w:r>
          </w:p>
        </w:tc>
        <w:tc>
          <w:tcPr>
            <w:tcW w:w="1782" w:type="dxa"/>
            <w:tcBorders>
              <w:top w:val="nil"/>
              <w:left w:val="nil"/>
              <w:bottom w:val="nil"/>
            </w:tcBorders>
          </w:tcPr>
          <w:p w:rsidR="000463FC" w:rsidRPr="00066032" w:rsidRDefault="000463FC" w:rsidP="000463FC">
            <w:pPr>
              <w:snapToGrid w:val="0"/>
              <w:spacing w:line="400" w:lineRule="exact"/>
              <w:ind w:rightChars="250" w:right="600"/>
              <w:jc w:val="right"/>
              <w:rPr>
                <w:rFonts w:eastAsia="標楷體"/>
                <w:b/>
              </w:rPr>
            </w:pPr>
            <w:r w:rsidRPr="00066032">
              <w:rPr>
                <w:rFonts w:eastAsia="標楷體" w:hint="eastAsia"/>
                <w:b/>
              </w:rPr>
              <w:t>7.82</w:t>
            </w:r>
          </w:p>
        </w:tc>
      </w:tr>
      <w:tr w:rsidR="000463FC" w:rsidRPr="00066032" w:rsidTr="00F145F0">
        <w:trPr>
          <w:jc w:val="center"/>
        </w:trPr>
        <w:tc>
          <w:tcPr>
            <w:tcW w:w="1681" w:type="dxa"/>
            <w:tcBorders>
              <w:top w:val="nil"/>
              <w:bottom w:val="nil"/>
              <w:right w:val="single" w:sz="4" w:space="0" w:color="auto"/>
            </w:tcBorders>
          </w:tcPr>
          <w:p w:rsidR="000463FC" w:rsidRPr="00066032" w:rsidRDefault="000463FC" w:rsidP="000463FC">
            <w:pPr>
              <w:snapToGrid w:val="0"/>
              <w:spacing w:line="400" w:lineRule="exact"/>
              <w:jc w:val="both"/>
              <w:rPr>
                <w:rFonts w:eastAsia="標楷體"/>
                <w:b/>
                <w:bCs/>
              </w:rPr>
            </w:pPr>
            <w:r w:rsidRPr="00066032">
              <w:rPr>
                <w:rFonts w:eastAsia="標楷體"/>
                <w:b/>
                <w:bCs/>
              </w:rPr>
              <w:t xml:space="preserve"> 10</w:t>
            </w:r>
            <w:r w:rsidRPr="00066032">
              <w:rPr>
                <w:rFonts w:eastAsia="標楷體" w:hint="eastAsia"/>
                <w:b/>
                <w:bCs/>
              </w:rPr>
              <w:t>4</w:t>
            </w:r>
            <w:r w:rsidRPr="00066032">
              <w:rPr>
                <w:rFonts w:eastAsia="標楷體"/>
                <w:b/>
                <w:bCs/>
              </w:rPr>
              <w:t>年</w:t>
            </w:r>
          </w:p>
        </w:tc>
        <w:tc>
          <w:tcPr>
            <w:tcW w:w="1314" w:type="dxa"/>
            <w:tcBorders>
              <w:top w:val="nil"/>
              <w:left w:val="single" w:sz="4" w:space="0" w:color="auto"/>
              <w:bottom w:val="nil"/>
              <w:right w:val="nil"/>
            </w:tcBorders>
          </w:tcPr>
          <w:p w:rsidR="000463FC" w:rsidRPr="00066032" w:rsidRDefault="000463FC" w:rsidP="000463FC">
            <w:pPr>
              <w:snapToGrid w:val="0"/>
              <w:spacing w:line="400" w:lineRule="exact"/>
              <w:ind w:rightChars="100" w:right="240"/>
              <w:jc w:val="right"/>
              <w:rPr>
                <w:b/>
                <w:bCs/>
              </w:rPr>
            </w:pPr>
            <w:r w:rsidRPr="00066032">
              <w:rPr>
                <w:rFonts w:hint="eastAsia"/>
                <w:b/>
                <w:bCs/>
              </w:rPr>
              <w:t>47.97</w:t>
            </w:r>
          </w:p>
        </w:tc>
        <w:tc>
          <w:tcPr>
            <w:tcW w:w="1788" w:type="dxa"/>
            <w:tcBorders>
              <w:top w:val="nil"/>
              <w:left w:val="nil"/>
              <w:bottom w:val="nil"/>
              <w:right w:val="nil"/>
            </w:tcBorders>
          </w:tcPr>
          <w:p w:rsidR="000463FC" w:rsidRPr="00066032" w:rsidRDefault="000463FC" w:rsidP="000463FC">
            <w:pPr>
              <w:snapToGrid w:val="0"/>
              <w:spacing w:line="400" w:lineRule="exact"/>
              <w:ind w:rightChars="153" w:right="367"/>
              <w:jc w:val="right"/>
              <w:rPr>
                <w:b/>
                <w:bCs/>
              </w:rPr>
            </w:pPr>
            <w:r w:rsidRPr="00066032">
              <w:rPr>
                <w:rFonts w:hint="eastAsia"/>
                <w:b/>
                <w:bCs/>
              </w:rPr>
              <w:t>13.72</w:t>
            </w:r>
          </w:p>
        </w:tc>
        <w:tc>
          <w:tcPr>
            <w:tcW w:w="1782" w:type="dxa"/>
            <w:tcBorders>
              <w:top w:val="nil"/>
              <w:left w:val="nil"/>
              <w:bottom w:val="nil"/>
              <w:right w:val="nil"/>
            </w:tcBorders>
            <w:vAlign w:val="bottom"/>
          </w:tcPr>
          <w:p w:rsidR="000463FC" w:rsidRPr="00066032" w:rsidRDefault="000463FC" w:rsidP="000463FC">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1.00</w:t>
            </w:r>
          </w:p>
        </w:tc>
        <w:tc>
          <w:tcPr>
            <w:tcW w:w="1782" w:type="dxa"/>
            <w:tcBorders>
              <w:top w:val="nil"/>
              <w:left w:val="nil"/>
              <w:bottom w:val="nil"/>
            </w:tcBorders>
          </w:tcPr>
          <w:p w:rsidR="000463FC" w:rsidRPr="00066032" w:rsidRDefault="000463FC" w:rsidP="000463FC">
            <w:pPr>
              <w:snapToGrid w:val="0"/>
              <w:spacing w:line="400" w:lineRule="exact"/>
              <w:ind w:rightChars="250" w:right="600"/>
              <w:jc w:val="right"/>
              <w:rPr>
                <w:rFonts w:eastAsia="標楷體"/>
                <w:b/>
              </w:rPr>
            </w:pPr>
            <w:r w:rsidRPr="00066032">
              <w:rPr>
                <w:rFonts w:eastAsia="標楷體" w:hint="eastAsia"/>
                <w:b/>
              </w:rPr>
              <w:t>20.50</w:t>
            </w:r>
          </w:p>
        </w:tc>
      </w:tr>
      <w:tr w:rsidR="000463FC" w:rsidRPr="00066032" w:rsidTr="00F145F0">
        <w:trPr>
          <w:jc w:val="center"/>
        </w:trPr>
        <w:tc>
          <w:tcPr>
            <w:tcW w:w="1681" w:type="dxa"/>
            <w:tcBorders>
              <w:top w:val="nil"/>
              <w:bottom w:val="nil"/>
              <w:right w:val="single" w:sz="4" w:space="0" w:color="auto"/>
            </w:tcBorders>
          </w:tcPr>
          <w:p w:rsidR="000463FC" w:rsidRPr="00C14422" w:rsidRDefault="000463FC" w:rsidP="00A66F40">
            <w:pPr>
              <w:snapToGrid w:val="0"/>
              <w:spacing w:line="400" w:lineRule="exact"/>
              <w:jc w:val="both"/>
              <w:rPr>
                <w:rFonts w:eastAsia="標楷體"/>
                <w:b/>
                <w:bCs/>
              </w:rPr>
            </w:pPr>
            <w:r w:rsidRPr="00C14422">
              <w:rPr>
                <w:rFonts w:eastAsia="標楷體"/>
                <w:b/>
                <w:bCs/>
              </w:rPr>
              <w:t xml:space="preserve"> 10</w:t>
            </w:r>
            <w:r w:rsidRPr="00C14422">
              <w:rPr>
                <w:rFonts w:eastAsia="標楷體" w:hint="eastAsia"/>
                <w:b/>
                <w:bCs/>
              </w:rPr>
              <w:t>5</w:t>
            </w:r>
            <w:r w:rsidRPr="00C14422">
              <w:rPr>
                <w:rFonts w:eastAsia="標楷體"/>
                <w:b/>
                <w:bCs/>
              </w:rPr>
              <w:t>年</w:t>
            </w:r>
          </w:p>
        </w:tc>
        <w:tc>
          <w:tcPr>
            <w:tcW w:w="1314" w:type="dxa"/>
            <w:tcBorders>
              <w:top w:val="nil"/>
              <w:left w:val="single" w:sz="4" w:space="0" w:color="auto"/>
              <w:bottom w:val="nil"/>
              <w:right w:val="nil"/>
            </w:tcBorders>
          </w:tcPr>
          <w:p w:rsidR="000463FC" w:rsidRPr="008B52F4" w:rsidRDefault="000463FC" w:rsidP="000463FC">
            <w:pPr>
              <w:snapToGrid w:val="0"/>
              <w:spacing w:line="400" w:lineRule="exact"/>
              <w:ind w:rightChars="100" w:right="240"/>
              <w:jc w:val="right"/>
              <w:rPr>
                <w:b/>
                <w:bCs/>
                <w:color w:val="000000" w:themeColor="text1"/>
              </w:rPr>
            </w:pPr>
            <w:r>
              <w:rPr>
                <w:rFonts w:hint="eastAsia"/>
                <w:b/>
                <w:bCs/>
                <w:color w:val="000000" w:themeColor="text1"/>
              </w:rPr>
              <w:t>110.37</w:t>
            </w:r>
          </w:p>
        </w:tc>
        <w:tc>
          <w:tcPr>
            <w:tcW w:w="1788" w:type="dxa"/>
            <w:tcBorders>
              <w:top w:val="nil"/>
              <w:left w:val="nil"/>
              <w:bottom w:val="nil"/>
              <w:right w:val="nil"/>
            </w:tcBorders>
          </w:tcPr>
          <w:p w:rsidR="000463FC" w:rsidRPr="008B52F4" w:rsidRDefault="000463FC" w:rsidP="000463FC">
            <w:pPr>
              <w:snapToGrid w:val="0"/>
              <w:spacing w:line="400" w:lineRule="exact"/>
              <w:ind w:rightChars="153" w:right="367"/>
              <w:jc w:val="right"/>
              <w:rPr>
                <w:b/>
                <w:bCs/>
                <w:color w:val="000000" w:themeColor="text1"/>
              </w:rPr>
            </w:pPr>
            <w:r>
              <w:rPr>
                <w:rFonts w:hint="eastAsia"/>
                <w:b/>
                <w:bCs/>
                <w:color w:val="000000" w:themeColor="text1"/>
              </w:rPr>
              <w:t>55.53</w:t>
            </w:r>
          </w:p>
        </w:tc>
        <w:tc>
          <w:tcPr>
            <w:tcW w:w="1782" w:type="dxa"/>
            <w:tcBorders>
              <w:top w:val="nil"/>
              <w:left w:val="nil"/>
              <w:bottom w:val="nil"/>
              <w:right w:val="nil"/>
            </w:tcBorders>
            <w:vAlign w:val="bottom"/>
          </w:tcPr>
          <w:p w:rsidR="000463FC" w:rsidRPr="00A777E2" w:rsidRDefault="000463FC" w:rsidP="000463FC">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4.25</w:t>
            </w:r>
          </w:p>
        </w:tc>
        <w:tc>
          <w:tcPr>
            <w:tcW w:w="1782" w:type="dxa"/>
            <w:tcBorders>
              <w:top w:val="nil"/>
              <w:left w:val="nil"/>
              <w:bottom w:val="nil"/>
            </w:tcBorders>
          </w:tcPr>
          <w:p w:rsidR="000463FC" w:rsidRPr="00A777E2" w:rsidRDefault="000463FC" w:rsidP="000463FC">
            <w:pPr>
              <w:snapToGrid w:val="0"/>
              <w:spacing w:line="400" w:lineRule="exact"/>
              <w:ind w:rightChars="250" w:right="600"/>
              <w:jc w:val="right"/>
              <w:rPr>
                <w:rFonts w:eastAsia="標楷體"/>
                <w:b/>
                <w:color w:val="000000" w:themeColor="text1"/>
              </w:rPr>
            </w:pPr>
            <w:r>
              <w:rPr>
                <w:rFonts w:eastAsia="標楷體" w:hint="eastAsia"/>
                <w:b/>
                <w:color w:val="000000" w:themeColor="text1"/>
              </w:rPr>
              <w:t>11.20</w:t>
            </w:r>
          </w:p>
        </w:tc>
      </w:tr>
      <w:tr w:rsidR="00D13691" w:rsidRPr="00066032" w:rsidTr="00F145F0">
        <w:trPr>
          <w:jc w:val="center"/>
        </w:trPr>
        <w:tc>
          <w:tcPr>
            <w:tcW w:w="1681" w:type="dxa"/>
            <w:tcBorders>
              <w:top w:val="nil"/>
              <w:bottom w:val="nil"/>
              <w:right w:val="single" w:sz="4" w:space="0" w:color="auto"/>
            </w:tcBorders>
          </w:tcPr>
          <w:p w:rsidR="00D13691" w:rsidRPr="00C14422" w:rsidRDefault="00D13691" w:rsidP="00D13691">
            <w:pPr>
              <w:snapToGrid w:val="0"/>
              <w:spacing w:line="400" w:lineRule="exact"/>
              <w:ind w:rightChars="150" w:right="360"/>
              <w:jc w:val="right"/>
              <w:rPr>
                <w:rFonts w:eastAsia="標楷體"/>
              </w:rPr>
            </w:pPr>
            <w:r w:rsidRPr="00C14422">
              <w:rPr>
                <w:rFonts w:eastAsia="標楷體" w:hint="eastAsia"/>
              </w:rPr>
              <w:t>2</w:t>
            </w:r>
            <w:r w:rsidRPr="00C14422">
              <w:rPr>
                <w:rFonts w:eastAsia="標楷體" w:hint="eastAsia"/>
              </w:rPr>
              <w:t>月</w:t>
            </w:r>
          </w:p>
        </w:tc>
        <w:tc>
          <w:tcPr>
            <w:tcW w:w="1314" w:type="dxa"/>
            <w:tcBorders>
              <w:top w:val="nil"/>
              <w:left w:val="single" w:sz="4" w:space="0" w:color="auto"/>
              <w:bottom w:val="nil"/>
              <w:right w:val="nil"/>
            </w:tcBorders>
          </w:tcPr>
          <w:p w:rsidR="00D13691" w:rsidRPr="008B52F4" w:rsidRDefault="00D13691" w:rsidP="00D13691">
            <w:pPr>
              <w:snapToGrid w:val="0"/>
              <w:spacing w:line="400" w:lineRule="exact"/>
              <w:ind w:rightChars="100" w:right="240"/>
              <w:jc w:val="right"/>
              <w:rPr>
                <w:color w:val="000000" w:themeColor="text1"/>
              </w:rPr>
            </w:pPr>
            <w:r w:rsidRPr="008B52F4">
              <w:rPr>
                <w:rFonts w:hint="eastAsia"/>
                <w:color w:val="000000" w:themeColor="text1"/>
              </w:rPr>
              <w:t>4.28</w:t>
            </w:r>
          </w:p>
        </w:tc>
        <w:tc>
          <w:tcPr>
            <w:tcW w:w="1788" w:type="dxa"/>
            <w:tcBorders>
              <w:top w:val="nil"/>
              <w:left w:val="nil"/>
              <w:bottom w:val="nil"/>
              <w:right w:val="nil"/>
            </w:tcBorders>
          </w:tcPr>
          <w:p w:rsidR="00D13691" w:rsidRPr="008B52F4" w:rsidRDefault="00D13691" w:rsidP="00D13691">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14.74</w:t>
            </w:r>
          </w:p>
        </w:tc>
        <w:tc>
          <w:tcPr>
            <w:tcW w:w="1782" w:type="dxa"/>
            <w:tcBorders>
              <w:top w:val="nil"/>
              <w:left w:val="nil"/>
              <w:bottom w:val="nil"/>
              <w:right w:val="nil"/>
            </w:tcBorders>
            <w:vAlign w:val="bottom"/>
          </w:tcPr>
          <w:p w:rsidR="00D13691" w:rsidRPr="00A777E2" w:rsidRDefault="00D13691" w:rsidP="00D13691">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D13691" w:rsidRPr="00A777E2" w:rsidRDefault="00D13691" w:rsidP="00D13691">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D13691" w:rsidRPr="00066032" w:rsidTr="00F145F0">
        <w:trPr>
          <w:jc w:val="center"/>
        </w:trPr>
        <w:tc>
          <w:tcPr>
            <w:tcW w:w="1681" w:type="dxa"/>
            <w:tcBorders>
              <w:top w:val="nil"/>
              <w:bottom w:val="nil"/>
              <w:right w:val="single" w:sz="4" w:space="0" w:color="auto"/>
            </w:tcBorders>
          </w:tcPr>
          <w:p w:rsidR="00D13691" w:rsidRPr="00C14422" w:rsidRDefault="00D13691" w:rsidP="00D13691">
            <w:pPr>
              <w:snapToGrid w:val="0"/>
              <w:spacing w:line="400" w:lineRule="exact"/>
              <w:ind w:rightChars="150" w:right="360"/>
              <w:jc w:val="right"/>
              <w:rPr>
                <w:rFonts w:eastAsia="標楷體"/>
              </w:rPr>
            </w:pPr>
            <w:r w:rsidRPr="00C14422">
              <w:rPr>
                <w:rFonts w:eastAsia="標楷體" w:hint="eastAsia"/>
              </w:rPr>
              <w:t>3</w:t>
            </w:r>
            <w:r w:rsidRPr="00C14422">
              <w:rPr>
                <w:rFonts w:eastAsia="標楷體" w:hint="eastAsia"/>
              </w:rPr>
              <w:t>月</w:t>
            </w:r>
          </w:p>
        </w:tc>
        <w:tc>
          <w:tcPr>
            <w:tcW w:w="1314" w:type="dxa"/>
            <w:tcBorders>
              <w:top w:val="nil"/>
              <w:left w:val="single" w:sz="4" w:space="0" w:color="auto"/>
              <w:bottom w:val="nil"/>
              <w:right w:val="nil"/>
            </w:tcBorders>
          </w:tcPr>
          <w:p w:rsidR="00D13691" w:rsidRPr="008B52F4" w:rsidRDefault="00D13691" w:rsidP="00D13691">
            <w:pPr>
              <w:snapToGrid w:val="0"/>
              <w:spacing w:line="400" w:lineRule="exact"/>
              <w:ind w:rightChars="100" w:right="240"/>
              <w:jc w:val="right"/>
              <w:rPr>
                <w:color w:val="000000" w:themeColor="text1"/>
              </w:rPr>
            </w:pPr>
            <w:r w:rsidRPr="008B52F4">
              <w:rPr>
                <w:rFonts w:hint="eastAsia"/>
                <w:color w:val="000000" w:themeColor="text1"/>
              </w:rPr>
              <w:t>3.23</w:t>
            </w:r>
          </w:p>
        </w:tc>
        <w:tc>
          <w:tcPr>
            <w:tcW w:w="1788" w:type="dxa"/>
            <w:tcBorders>
              <w:top w:val="nil"/>
              <w:left w:val="nil"/>
              <w:bottom w:val="nil"/>
              <w:right w:val="nil"/>
            </w:tcBorders>
          </w:tcPr>
          <w:p w:rsidR="00D13691" w:rsidRPr="008B52F4" w:rsidRDefault="00D13691" w:rsidP="00D13691">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60.92</w:t>
            </w:r>
          </w:p>
        </w:tc>
        <w:tc>
          <w:tcPr>
            <w:tcW w:w="1782" w:type="dxa"/>
            <w:tcBorders>
              <w:top w:val="nil"/>
              <w:left w:val="nil"/>
              <w:bottom w:val="nil"/>
              <w:right w:val="nil"/>
            </w:tcBorders>
            <w:vAlign w:val="bottom"/>
          </w:tcPr>
          <w:p w:rsidR="00D13691" w:rsidRPr="00A777E2" w:rsidRDefault="00D13691" w:rsidP="00D13691">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D13691" w:rsidRPr="00A777E2" w:rsidRDefault="00D13691" w:rsidP="00D13691">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D13691" w:rsidRPr="008E3E0C" w:rsidTr="00F145F0">
        <w:trPr>
          <w:jc w:val="center"/>
        </w:trPr>
        <w:tc>
          <w:tcPr>
            <w:tcW w:w="1681" w:type="dxa"/>
            <w:tcBorders>
              <w:top w:val="nil"/>
              <w:bottom w:val="nil"/>
              <w:right w:val="single" w:sz="4" w:space="0" w:color="auto"/>
            </w:tcBorders>
          </w:tcPr>
          <w:p w:rsidR="00D13691" w:rsidRPr="00C14422" w:rsidRDefault="00D13691" w:rsidP="00D13691">
            <w:pPr>
              <w:snapToGrid w:val="0"/>
              <w:spacing w:line="400" w:lineRule="exact"/>
              <w:ind w:rightChars="150" w:right="360"/>
              <w:jc w:val="right"/>
              <w:rPr>
                <w:rFonts w:eastAsia="標楷體"/>
              </w:rPr>
            </w:pPr>
            <w:r w:rsidRPr="00C14422">
              <w:rPr>
                <w:rFonts w:eastAsia="標楷體" w:hint="eastAsia"/>
              </w:rPr>
              <w:t>4</w:t>
            </w:r>
            <w:r w:rsidRPr="00C14422">
              <w:rPr>
                <w:rFonts w:eastAsia="標楷體" w:hint="eastAsia"/>
              </w:rPr>
              <w:t>月</w:t>
            </w:r>
          </w:p>
        </w:tc>
        <w:tc>
          <w:tcPr>
            <w:tcW w:w="1314" w:type="dxa"/>
            <w:tcBorders>
              <w:top w:val="nil"/>
              <w:left w:val="single" w:sz="4" w:space="0" w:color="auto"/>
              <w:bottom w:val="nil"/>
              <w:right w:val="nil"/>
            </w:tcBorders>
          </w:tcPr>
          <w:p w:rsidR="00D13691" w:rsidRPr="008B52F4" w:rsidRDefault="00D13691" w:rsidP="00D13691">
            <w:pPr>
              <w:snapToGrid w:val="0"/>
              <w:spacing w:line="400" w:lineRule="exact"/>
              <w:ind w:rightChars="100" w:right="240"/>
              <w:jc w:val="right"/>
              <w:rPr>
                <w:color w:val="000000" w:themeColor="text1"/>
              </w:rPr>
            </w:pPr>
            <w:r w:rsidRPr="008B52F4">
              <w:rPr>
                <w:rFonts w:hint="eastAsia"/>
                <w:color w:val="000000" w:themeColor="text1"/>
              </w:rPr>
              <w:t>2.78</w:t>
            </w:r>
          </w:p>
        </w:tc>
        <w:tc>
          <w:tcPr>
            <w:tcW w:w="1788" w:type="dxa"/>
            <w:tcBorders>
              <w:top w:val="nil"/>
              <w:left w:val="nil"/>
              <w:bottom w:val="nil"/>
              <w:right w:val="nil"/>
            </w:tcBorders>
          </w:tcPr>
          <w:p w:rsidR="00D13691" w:rsidRPr="008B52F4" w:rsidRDefault="00D13691" w:rsidP="00D13691">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18.21</w:t>
            </w:r>
          </w:p>
        </w:tc>
        <w:tc>
          <w:tcPr>
            <w:tcW w:w="1782" w:type="dxa"/>
            <w:tcBorders>
              <w:top w:val="nil"/>
              <w:left w:val="nil"/>
              <w:bottom w:val="nil"/>
              <w:right w:val="nil"/>
            </w:tcBorders>
            <w:vAlign w:val="bottom"/>
          </w:tcPr>
          <w:p w:rsidR="00D13691" w:rsidRPr="00A777E2" w:rsidRDefault="00D13691" w:rsidP="00D13691">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D13691" w:rsidRPr="00A777E2" w:rsidRDefault="00D13691" w:rsidP="00D13691">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D13691" w:rsidRPr="008E3E0C" w:rsidTr="00F145F0">
        <w:trPr>
          <w:jc w:val="center"/>
        </w:trPr>
        <w:tc>
          <w:tcPr>
            <w:tcW w:w="1681" w:type="dxa"/>
            <w:tcBorders>
              <w:top w:val="nil"/>
              <w:bottom w:val="nil"/>
              <w:right w:val="single" w:sz="4" w:space="0" w:color="auto"/>
            </w:tcBorders>
          </w:tcPr>
          <w:p w:rsidR="00D13691" w:rsidRPr="00C14422" w:rsidRDefault="00D13691" w:rsidP="00D13691">
            <w:pPr>
              <w:snapToGrid w:val="0"/>
              <w:spacing w:line="400" w:lineRule="exact"/>
              <w:ind w:rightChars="150" w:right="360"/>
              <w:jc w:val="right"/>
              <w:rPr>
                <w:rFonts w:eastAsia="標楷體"/>
              </w:rPr>
            </w:pPr>
            <w:r w:rsidRPr="00C14422">
              <w:rPr>
                <w:rFonts w:eastAsia="標楷體" w:hint="eastAsia"/>
              </w:rPr>
              <w:t>5</w:t>
            </w:r>
            <w:r w:rsidRPr="00C14422">
              <w:rPr>
                <w:rFonts w:eastAsia="標楷體" w:hint="eastAsia"/>
              </w:rPr>
              <w:t>月</w:t>
            </w:r>
          </w:p>
        </w:tc>
        <w:tc>
          <w:tcPr>
            <w:tcW w:w="1314" w:type="dxa"/>
            <w:tcBorders>
              <w:top w:val="nil"/>
              <w:left w:val="single" w:sz="4" w:space="0" w:color="auto"/>
              <w:bottom w:val="nil"/>
              <w:right w:val="nil"/>
            </w:tcBorders>
          </w:tcPr>
          <w:p w:rsidR="00D13691" w:rsidRPr="008B52F4" w:rsidRDefault="00D13691" w:rsidP="00D13691">
            <w:pPr>
              <w:snapToGrid w:val="0"/>
              <w:spacing w:line="400" w:lineRule="exact"/>
              <w:ind w:rightChars="100" w:right="240"/>
              <w:jc w:val="right"/>
              <w:rPr>
                <w:color w:val="000000" w:themeColor="text1"/>
              </w:rPr>
            </w:pPr>
            <w:r w:rsidRPr="008B52F4">
              <w:rPr>
                <w:rFonts w:hint="eastAsia"/>
                <w:color w:val="000000" w:themeColor="text1"/>
              </w:rPr>
              <w:t>35.85</w:t>
            </w:r>
          </w:p>
        </w:tc>
        <w:tc>
          <w:tcPr>
            <w:tcW w:w="1788" w:type="dxa"/>
            <w:tcBorders>
              <w:top w:val="nil"/>
              <w:left w:val="nil"/>
              <w:bottom w:val="nil"/>
              <w:right w:val="nil"/>
            </w:tcBorders>
          </w:tcPr>
          <w:p w:rsidR="00D13691" w:rsidRPr="008B52F4" w:rsidRDefault="00D13691" w:rsidP="00D13691">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-29.12</w:t>
            </w:r>
          </w:p>
        </w:tc>
        <w:tc>
          <w:tcPr>
            <w:tcW w:w="1782" w:type="dxa"/>
            <w:tcBorders>
              <w:top w:val="nil"/>
              <w:left w:val="nil"/>
              <w:bottom w:val="nil"/>
              <w:right w:val="nil"/>
            </w:tcBorders>
            <w:vAlign w:val="bottom"/>
          </w:tcPr>
          <w:p w:rsidR="00D13691" w:rsidRPr="00A777E2" w:rsidRDefault="00D13691" w:rsidP="00D13691">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D13691" w:rsidRPr="00A777E2" w:rsidRDefault="00D13691" w:rsidP="00D13691">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D13691" w:rsidRPr="008E3E0C" w:rsidTr="00F145F0">
        <w:trPr>
          <w:jc w:val="center"/>
        </w:trPr>
        <w:tc>
          <w:tcPr>
            <w:tcW w:w="1681" w:type="dxa"/>
            <w:tcBorders>
              <w:top w:val="nil"/>
              <w:bottom w:val="nil"/>
              <w:right w:val="single" w:sz="4" w:space="0" w:color="auto"/>
            </w:tcBorders>
          </w:tcPr>
          <w:p w:rsidR="00D13691" w:rsidRPr="00C14422" w:rsidRDefault="00D13691" w:rsidP="00D13691">
            <w:pPr>
              <w:snapToGrid w:val="0"/>
              <w:spacing w:line="400" w:lineRule="exact"/>
              <w:ind w:rightChars="150" w:right="360"/>
              <w:jc w:val="right"/>
              <w:rPr>
                <w:rFonts w:eastAsia="標楷體"/>
              </w:rPr>
            </w:pPr>
            <w:r>
              <w:rPr>
                <w:rFonts w:eastAsia="標楷體" w:hint="eastAsia"/>
              </w:rPr>
              <w:t>6</w:t>
            </w:r>
            <w:r w:rsidRPr="00C14422">
              <w:rPr>
                <w:rFonts w:eastAsia="標楷體" w:hint="eastAsia"/>
              </w:rPr>
              <w:t>月</w:t>
            </w:r>
          </w:p>
        </w:tc>
        <w:tc>
          <w:tcPr>
            <w:tcW w:w="1314" w:type="dxa"/>
            <w:tcBorders>
              <w:top w:val="nil"/>
              <w:left w:val="single" w:sz="4" w:space="0" w:color="auto"/>
              <w:bottom w:val="nil"/>
              <w:right w:val="nil"/>
            </w:tcBorders>
          </w:tcPr>
          <w:p w:rsidR="00D13691" w:rsidRPr="008B52F4" w:rsidRDefault="00D13691" w:rsidP="00D13691">
            <w:pPr>
              <w:snapToGrid w:val="0"/>
              <w:spacing w:line="400" w:lineRule="exact"/>
              <w:ind w:rightChars="100" w:right="240"/>
              <w:jc w:val="right"/>
              <w:rPr>
                <w:color w:val="000000" w:themeColor="text1"/>
              </w:rPr>
            </w:pPr>
            <w:r w:rsidRPr="008B52F4">
              <w:rPr>
                <w:rFonts w:hint="eastAsia"/>
                <w:color w:val="000000" w:themeColor="text1"/>
              </w:rPr>
              <w:t>3.85</w:t>
            </w:r>
          </w:p>
        </w:tc>
        <w:tc>
          <w:tcPr>
            <w:tcW w:w="1788" w:type="dxa"/>
            <w:tcBorders>
              <w:top w:val="nil"/>
              <w:left w:val="nil"/>
              <w:bottom w:val="nil"/>
              <w:right w:val="nil"/>
            </w:tcBorders>
          </w:tcPr>
          <w:p w:rsidR="00D13691" w:rsidRPr="008B52F4" w:rsidRDefault="00D13691" w:rsidP="00D13691">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40.53</w:t>
            </w:r>
          </w:p>
        </w:tc>
        <w:tc>
          <w:tcPr>
            <w:tcW w:w="1782" w:type="dxa"/>
            <w:tcBorders>
              <w:top w:val="nil"/>
              <w:left w:val="nil"/>
              <w:bottom w:val="nil"/>
              <w:right w:val="nil"/>
            </w:tcBorders>
            <w:vAlign w:val="bottom"/>
          </w:tcPr>
          <w:p w:rsidR="00D13691" w:rsidRPr="00A777E2" w:rsidRDefault="00D13691" w:rsidP="00D13691">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D13691" w:rsidRPr="00A777E2" w:rsidRDefault="00D13691" w:rsidP="00D13691">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1.75</w:t>
            </w:r>
          </w:p>
        </w:tc>
      </w:tr>
      <w:tr w:rsidR="00D13691" w:rsidRPr="008E3E0C" w:rsidTr="00F145F0">
        <w:trPr>
          <w:jc w:val="center"/>
        </w:trPr>
        <w:tc>
          <w:tcPr>
            <w:tcW w:w="1681" w:type="dxa"/>
            <w:tcBorders>
              <w:top w:val="nil"/>
              <w:bottom w:val="nil"/>
              <w:right w:val="single" w:sz="4" w:space="0" w:color="auto"/>
            </w:tcBorders>
          </w:tcPr>
          <w:p w:rsidR="00D13691" w:rsidRDefault="00D13691" w:rsidP="00D13691">
            <w:pPr>
              <w:snapToGrid w:val="0"/>
              <w:spacing w:line="400" w:lineRule="exact"/>
              <w:ind w:rightChars="150" w:right="360"/>
              <w:jc w:val="right"/>
              <w:rPr>
                <w:rFonts w:eastAsia="標楷體"/>
              </w:rPr>
            </w:pPr>
            <w:r>
              <w:rPr>
                <w:rFonts w:eastAsia="標楷體" w:hint="eastAsia"/>
              </w:rPr>
              <w:t>7</w:t>
            </w:r>
            <w:r>
              <w:rPr>
                <w:rFonts w:eastAsia="標楷體" w:hint="eastAsia"/>
              </w:rPr>
              <w:t>月</w:t>
            </w:r>
          </w:p>
        </w:tc>
        <w:tc>
          <w:tcPr>
            <w:tcW w:w="1314" w:type="dxa"/>
            <w:tcBorders>
              <w:top w:val="nil"/>
              <w:left w:val="single" w:sz="4" w:space="0" w:color="auto"/>
              <w:bottom w:val="nil"/>
              <w:right w:val="nil"/>
            </w:tcBorders>
          </w:tcPr>
          <w:p w:rsidR="00D13691" w:rsidRPr="008B52F4" w:rsidRDefault="00D13691" w:rsidP="00D13691">
            <w:pPr>
              <w:snapToGrid w:val="0"/>
              <w:spacing w:line="400" w:lineRule="exact"/>
              <w:ind w:rightChars="100" w:right="240"/>
              <w:jc w:val="right"/>
              <w:rPr>
                <w:color w:val="000000" w:themeColor="text1"/>
              </w:rPr>
            </w:pPr>
            <w:r w:rsidRPr="008B52F4">
              <w:rPr>
                <w:rFonts w:hint="eastAsia"/>
                <w:color w:val="000000" w:themeColor="text1"/>
              </w:rPr>
              <w:t>5.67</w:t>
            </w:r>
          </w:p>
        </w:tc>
        <w:tc>
          <w:tcPr>
            <w:tcW w:w="1788" w:type="dxa"/>
            <w:tcBorders>
              <w:top w:val="nil"/>
              <w:left w:val="nil"/>
              <w:bottom w:val="nil"/>
              <w:right w:val="nil"/>
            </w:tcBorders>
          </w:tcPr>
          <w:p w:rsidR="00D13691" w:rsidRPr="008B52F4" w:rsidRDefault="00D13691" w:rsidP="00D13691">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27.02</w:t>
            </w:r>
          </w:p>
        </w:tc>
        <w:tc>
          <w:tcPr>
            <w:tcW w:w="1782" w:type="dxa"/>
            <w:tcBorders>
              <w:top w:val="nil"/>
              <w:left w:val="nil"/>
              <w:bottom w:val="nil"/>
              <w:right w:val="nil"/>
            </w:tcBorders>
            <w:vAlign w:val="bottom"/>
          </w:tcPr>
          <w:p w:rsidR="00D13691" w:rsidRPr="00A777E2" w:rsidRDefault="00D13691" w:rsidP="00D13691">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D13691" w:rsidRPr="00A777E2" w:rsidRDefault="00D13691" w:rsidP="00D13691">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D13691" w:rsidRPr="008E3E0C" w:rsidTr="00F145F0">
        <w:trPr>
          <w:jc w:val="center"/>
        </w:trPr>
        <w:tc>
          <w:tcPr>
            <w:tcW w:w="1681" w:type="dxa"/>
            <w:tcBorders>
              <w:top w:val="nil"/>
              <w:bottom w:val="nil"/>
              <w:right w:val="single" w:sz="4" w:space="0" w:color="auto"/>
            </w:tcBorders>
          </w:tcPr>
          <w:p w:rsidR="00D13691" w:rsidRDefault="00D13691" w:rsidP="00D13691">
            <w:pPr>
              <w:snapToGrid w:val="0"/>
              <w:spacing w:line="400" w:lineRule="exact"/>
              <w:ind w:rightChars="150" w:right="360"/>
              <w:jc w:val="right"/>
              <w:rPr>
                <w:rFonts w:eastAsia="標楷體"/>
              </w:rPr>
            </w:pPr>
            <w:r>
              <w:rPr>
                <w:rFonts w:eastAsia="標楷體" w:hint="eastAsia"/>
              </w:rPr>
              <w:t>8</w:t>
            </w:r>
            <w:r>
              <w:rPr>
                <w:rFonts w:eastAsia="標楷體" w:hint="eastAsia"/>
              </w:rPr>
              <w:t>月</w:t>
            </w:r>
          </w:p>
        </w:tc>
        <w:tc>
          <w:tcPr>
            <w:tcW w:w="1314" w:type="dxa"/>
            <w:tcBorders>
              <w:top w:val="nil"/>
              <w:left w:val="single" w:sz="4" w:space="0" w:color="auto"/>
              <w:bottom w:val="nil"/>
              <w:right w:val="nil"/>
            </w:tcBorders>
          </w:tcPr>
          <w:p w:rsidR="00D13691" w:rsidRPr="008B52F4" w:rsidRDefault="00D13691" w:rsidP="00D13691">
            <w:pPr>
              <w:snapToGrid w:val="0"/>
              <w:spacing w:line="400" w:lineRule="exact"/>
              <w:ind w:rightChars="100" w:right="240"/>
              <w:jc w:val="right"/>
              <w:rPr>
                <w:color w:val="000000" w:themeColor="text1"/>
              </w:rPr>
            </w:pPr>
            <w:r w:rsidRPr="008B52F4">
              <w:rPr>
                <w:rFonts w:hint="eastAsia"/>
                <w:color w:val="000000" w:themeColor="text1"/>
              </w:rPr>
              <w:t>5.56</w:t>
            </w:r>
          </w:p>
        </w:tc>
        <w:tc>
          <w:tcPr>
            <w:tcW w:w="1788" w:type="dxa"/>
            <w:tcBorders>
              <w:top w:val="nil"/>
              <w:left w:val="nil"/>
              <w:bottom w:val="nil"/>
              <w:right w:val="nil"/>
            </w:tcBorders>
          </w:tcPr>
          <w:p w:rsidR="00D13691" w:rsidRPr="008B52F4" w:rsidRDefault="00D13691" w:rsidP="00D13691">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4.64</w:t>
            </w:r>
          </w:p>
        </w:tc>
        <w:tc>
          <w:tcPr>
            <w:tcW w:w="1782" w:type="dxa"/>
            <w:tcBorders>
              <w:top w:val="nil"/>
              <w:left w:val="nil"/>
              <w:bottom w:val="nil"/>
              <w:right w:val="nil"/>
            </w:tcBorders>
            <w:vAlign w:val="bottom"/>
          </w:tcPr>
          <w:p w:rsidR="00D13691" w:rsidRPr="00A777E2" w:rsidRDefault="00D13691" w:rsidP="00D13691">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D13691" w:rsidRPr="00A777E2" w:rsidRDefault="00D13691" w:rsidP="00D13691">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D13691" w:rsidRPr="008E3E0C" w:rsidTr="00F145F0">
        <w:trPr>
          <w:jc w:val="center"/>
        </w:trPr>
        <w:tc>
          <w:tcPr>
            <w:tcW w:w="1681" w:type="dxa"/>
            <w:tcBorders>
              <w:top w:val="nil"/>
              <w:bottom w:val="nil"/>
              <w:right w:val="single" w:sz="4" w:space="0" w:color="auto"/>
            </w:tcBorders>
          </w:tcPr>
          <w:p w:rsidR="00D13691" w:rsidRDefault="00D13691" w:rsidP="00D13691">
            <w:pPr>
              <w:snapToGrid w:val="0"/>
              <w:spacing w:line="400" w:lineRule="exact"/>
              <w:ind w:rightChars="150" w:right="360"/>
              <w:jc w:val="right"/>
              <w:rPr>
                <w:rFonts w:eastAsia="標楷體"/>
              </w:rPr>
            </w:pPr>
            <w:r>
              <w:rPr>
                <w:rFonts w:eastAsia="標楷體" w:hint="eastAsia"/>
              </w:rPr>
              <w:t>9</w:t>
            </w:r>
            <w:r>
              <w:rPr>
                <w:rFonts w:eastAsia="標楷體" w:hint="eastAsia"/>
              </w:rPr>
              <w:t>月</w:t>
            </w:r>
          </w:p>
        </w:tc>
        <w:tc>
          <w:tcPr>
            <w:tcW w:w="1314" w:type="dxa"/>
            <w:tcBorders>
              <w:top w:val="nil"/>
              <w:left w:val="single" w:sz="4" w:space="0" w:color="auto"/>
              <w:bottom w:val="nil"/>
              <w:right w:val="nil"/>
            </w:tcBorders>
          </w:tcPr>
          <w:p w:rsidR="00D13691" w:rsidRPr="008B52F4" w:rsidRDefault="00D13691" w:rsidP="00D13691">
            <w:pPr>
              <w:snapToGrid w:val="0"/>
              <w:spacing w:line="400" w:lineRule="exact"/>
              <w:ind w:rightChars="100" w:right="240"/>
              <w:jc w:val="right"/>
              <w:rPr>
                <w:color w:val="000000" w:themeColor="text1"/>
              </w:rPr>
            </w:pPr>
            <w:r>
              <w:rPr>
                <w:rFonts w:hint="eastAsia"/>
                <w:color w:val="000000" w:themeColor="text1"/>
              </w:rPr>
              <w:t>34.57</w:t>
            </w:r>
          </w:p>
        </w:tc>
        <w:tc>
          <w:tcPr>
            <w:tcW w:w="1788" w:type="dxa"/>
            <w:tcBorders>
              <w:top w:val="nil"/>
              <w:left w:val="nil"/>
              <w:bottom w:val="nil"/>
              <w:right w:val="nil"/>
            </w:tcBorders>
          </w:tcPr>
          <w:p w:rsidR="00D13691" w:rsidRPr="008B52F4" w:rsidRDefault="00D13691" w:rsidP="00D13691">
            <w:pPr>
              <w:snapToGrid w:val="0"/>
              <w:spacing w:line="400" w:lineRule="exact"/>
              <w:ind w:rightChars="153" w:right="367"/>
              <w:jc w:val="right"/>
              <w:rPr>
                <w:rFonts w:eastAsia="標楷體"/>
                <w:color w:val="000000" w:themeColor="text1"/>
              </w:rPr>
            </w:pPr>
            <w:r>
              <w:rPr>
                <w:rFonts w:eastAsia="標楷體" w:hint="eastAsia"/>
                <w:color w:val="000000" w:themeColor="text1"/>
              </w:rPr>
              <w:t>0.25</w:t>
            </w:r>
          </w:p>
        </w:tc>
        <w:tc>
          <w:tcPr>
            <w:tcW w:w="1782" w:type="dxa"/>
            <w:tcBorders>
              <w:top w:val="nil"/>
              <w:left w:val="nil"/>
              <w:bottom w:val="nil"/>
              <w:right w:val="nil"/>
            </w:tcBorders>
            <w:vAlign w:val="bottom"/>
          </w:tcPr>
          <w:p w:rsidR="00D13691" w:rsidRPr="00A777E2" w:rsidRDefault="00D13691" w:rsidP="00D13691">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D13691" w:rsidRPr="00A777E2" w:rsidRDefault="00D13691" w:rsidP="00D13691">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D13691" w:rsidRPr="008E3E0C" w:rsidTr="00F145F0">
        <w:trPr>
          <w:jc w:val="center"/>
        </w:trPr>
        <w:tc>
          <w:tcPr>
            <w:tcW w:w="1681" w:type="dxa"/>
            <w:tcBorders>
              <w:top w:val="nil"/>
              <w:bottom w:val="nil"/>
              <w:right w:val="single" w:sz="4" w:space="0" w:color="auto"/>
            </w:tcBorders>
          </w:tcPr>
          <w:p w:rsidR="00D13691" w:rsidRDefault="00D13691" w:rsidP="00D13691">
            <w:pPr>
              <w:snapToGrid w:val="0"/>
              <w:spacing w:line="400" w:lineRule="exact"/>
              <w:ind w:rightChars="150" w:right="360"/>
              <w:jc w:val="right"/>
              <w:rPr>
                <w:rFonts w:eastAsia="標楷體"/>
              </w:rPr>
            </w:pPr>
            <w:r>
              <w:rPr>
                <w:rFonts w:eastAsia="標楷體" w:hint="eastAsia"/>
              </w:rPr>
              <w:t>10</w:t>
            </w:r>
            <w:r>
              <w:rPr>
                <w:rFonts w:eastAsia="標楷體" w:hint="eastAsia"/>
              </w:rPr>
              <w:t>月</w:t>
            </w:r>
          </w:p>
        </w:tc>
        <w:tc>
          <w:tcPr>
            <w:tcW w:w="1314" w:type="dxa"/>
            <w:tcBorders>
              <w:top w:val="nil"/>
              <w:left w:val="single" w:sz="4" w:space="0" w:color="auto"/>
              <w:bottom w:val="nil"/>
              <w:right w:val="nil"/>
            </w:tcBorders>
          </w:tcPr>
          <w:p w:rsidR="00D13691" w:rsidRDefault="00D13691" w:rsidP="00D13691">
            <w:pPr>
              <w:snapToGrid w:val="0"/>
              <w:spacing w:line="400" w:lineRule="exact"/>
              <w:ind w:rightChars="100" w:right="240"/>
              <w:jc w:val="right"/>
              <w:rPr>
                <w:color w:val="000000" w:themeColor="text1"/>
              </w:rPr>
            </w:pPr>
            <w:r>
              <w:rPr>
                <w:rFonts w:hint="eastAsia"/>
                <w:color w:val="000000" w:themeColor="text1"/>
              </w:rPr>
              <w:t>2.07</w:t>
            </w:r>
          </w:p>
        </w:tc>
        <w:tc>
          <w:tcPr>
            <w:tcW w:w="1788" w:type="dxa"/>
            <w:tcBorders>
              <w:top w:val="nil"/>
              <w:left w:val="nil"/>
              <w:bottom w:val="nil"/>
              <w:right w:val="nil"/>
            </w:tcBorders>
          </w:tcPr>
          <w:p w:rsidR="00D13691" w:rsidRDefault="00D13691" w:rsidP="00D13691">
            <w:pPr>
              <w:snapToGrid w:val="0"/>
              <w:spacing w:line="400" w:lineRule="exact"/>
              <w:ind w:rightChars="153" w:right="367"/>
              <w:jc w:val="right"/>
              <w:rPr>
                <w:rFonts w:eastAsia="標楷體"/>
                <w:color w:val="000000" w:themeColor="text1"/>
              </w:rPr>
            </w:pPr>
            <w:r>
              <w:rPr>
                <w:rFonts w:eastAsia="標楷體" w:hint="eastAsia"/>
                <w:color w:val="000000" w:themeColor="text1"/>
              </w:rPr>
              <w:t>-19.14</w:t>
            </w:r>
          </w:p>
        </w:tc>
        <w:tc>
          <w:tcPr>
            <w:tcW w:w="1782" w:type="dxa"/>
            <w:tcBorders>
              <w:top w:val="nil"/>
              <w:left w:val="nil"/>
              <w:bottom w:val="nil"/>
              <w:right w:val="nil"/>
            </w:tcBorders>
            <w:vAlign w:val="bottom"/>
          </w:tcPr>
          <w:p w:rsidR="00D13691" w:rsidRDefault="00D13691" w:rsidP="00D13691">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4.25</w:t>
            </w:r>
          </w:p>
        </w:tc>
        <w:tc>
          <w:tcPr>
            <w:tcW w:w="1782" w:type="dxa"/>
            <w:tcBorders>
              <w:top w:val="nil"/>
              <w:left w:val="nil"/>
              <w:bottom w:val="nil"/>
            </w:tcBorders>
          </w:tcPr>
          <w:p w:rsidR="00D13691" w:rsidRDefault="00D13691" w:rsidP="00D13691">
            <w:pPr>
              <w:snapToGrid w:val="0"/>
              <w:spacing w:line="400" w:lineRule="exact"/>
              <w:ind w:rightChars="250" w:right="600"/>
              <w:jc w:val="right"/>
              <w:rPr>
                <w:rFonts w:eastAsia="標楷體"/>
                <w:color w:val="000000" w:themeColor="text1"/>
              </w:rPr>
            </w:pPr>
            <w:r>
              <w:rPr>
                <w:rFonts w:eastAsia="標楷體" w:hint="eastAsia"/>
                <w:color w:val="000000" w:themeColor="text1"/>
              </w:rPr>
              <w:t>1.20</w:t>
            </w:r>
          </w:p>
        </w:tc>
      </w:tr>
      <w:tr w:rsidR="00D13691" w:rsidRPr="008E3E0C" w:rsidTr="00F145F0">
        <w:trPr>
          <w:jc w:val="center"/>
        </w:trPr>
        <w:tc>
          <w:tcPr>
            <w:tcW w:w="1681" w:type="dxa"/>
            <w:tcBorders>
              <w:top w:val="nil"/>
              <w:bottom w:val="nil"/>
              <w:right w:val="single" w:sz="4" w:space="0" w:color="auto"/>
            </w:tcBorders>
          </w:tcPr>
          <w:p w:rsidR="00D13691" w:rsidRDefault="00D13691" w:rsidP="00D13691">
            <w:pPr>
              <w:snapToGrid w:val="0"/>
              <w:spacing w:line="400" w:lineRule="exact"/>
              <w:ind w:rightChars="150" w:right="360"/>
              <w:jc w:val="right"/>
              <w:rPr>
                <w:rFonts w:eastAsia="標楷體"/>
              </w:rPr>
            </w:pPr>
            <w:r>
              <w:rPr>
                <w:rFonts w:eastAsia="標楷體" w:hint="eastAsia"/>
              </w:rPr>
              <w:t>11</w:t>
            </w:r>
            <w:r>
              <w:rPr>
                <w:rFonts w:eastAsia="標楷體" w:hint="eastAsia"/>
              </w:rPr>
              <w:t>月</w:t>
            </w:r>
          </w:p>
        </w:tc>
        <w:tc>
          <w:tcPr>
            <w:tcW w:w="1314" w:type="dxa"/>
            <w:tcBorders>
              <w:top w:val="nil"/>
              <w:left w:val="single" w:sz="4" w:space="0" w:color="auto"/>
              <w:bottom w:val="nil"/>
              <w:right w:val="nil"/>
            </w:tcBorders>
          </w:tcPr>
          <w:p w:rsidR="00D13691" w:rsidRDefault="00D13691" w:rsidP="00D13691">
            <w:pPr>
              <w:snapToGrid w:val="0"/>
              <w:spacing w:line="400" w:lineRule="exact"/>
              <w:ind w:rightChars="100" w:right="240"/>
              <w:jc w:val="right"/>
              <w:rPr>
                <w:color w:val="000000" w:themeColor="text1"/>
              </w:rPr>
            </w:pPr>
            <w:r>
              <w:rPr>
                <w:rFonts w:hint="eastAsia"/>
                <w:color w:val="000000" w:themeColor="text1"/>
              </w:rPr>
              <w:t>3.42</w:t>
            </w:r>
          </w:p>
        </w:tc>
        <w:tc>
          <w:tcPr>
            <w:tcW w:w="1788" w:type="dxa"/>
            <w:tcBorders>
              <w:top w:val="nil"/>
              <w:left w:val="nil"/>
              <w:bottom w:val="nil"/>
              <w:right w:val="nil"/>
            </w:tcBorders>
          </w:tcPr>
          <w:p w:rsidR="00D13691" w:rsidRDefault="00D13691" w:rsidP="00D13691">
            <w:pPr>
              <w:snapToGrid w:val="0"/>
              <w:spacing w:line="400" w:lineRule="exact"/>
              <w:ind w:rightChars="153" w:right="367"/>
              <w:jc w:val="right"/>
              <w:rPr>
                <w:rFonts w:eastAsia="標楷體"/>
                <w:color w:val="000000" w:themeColor="text1"/>
              </w:rPr>
            </w:pPr>
            <w:r>
              <w:rPr>
                <w:rFonts w:eastAsia="標楷體" w:hint="eastAsia"/>
                <w:color w:val="000000" w:themeColor="text1"/>
              </w:rPr>
              <w:t>-32.85</w:t>
            </w:r>
          </w:p>
        </w:tc>
        <w:tc>
          <w:tcPr>
            <w:tcW w:w="1782" w:type="dxa"/>
            <w:tcBorders>
              <w:top w:val="nil"/>
              <w:left w:val="nil"/>
              <w:bottom w:val="nil"/>
              <w:right w:val="nil"/>
            </w:tcBorders>
            <w:vAlign w:val="bottom"/>
          </w:tcPr>
          <w:p w:rsidR="00D13691" w:rsidRDefault="00D13691" w:rsidP="00D13691">
            <w:pPr>
              <w:tabs>
                <w:tab w:val="center" w:pos="572"/>
                <w:tab w:val="right" w:pos="1144"/>
              </w:tabs>
              <w:snapToGrid w:val="0"/>
              <w:spacing w:line="400" w:lineRule="exact"/>
              <w:ind w:rightChars="250" w:right="600"/>
              <w:jc w:val="right"/>
              <w:rPr>
                <w:rFonts w:eastAsia="標楷體"/>
                <w:color w:val="000000" w:themeColor="text1"/>
              </w:rPr>
            </w:pPr>
            <w:r w:rsidRPr="002055AA">
              <w:rPr>
                <w:rFonts w:eastAsia="標楷體" w:hint="eastAsia"/>
                <w:color w:val="000000" w:themeColor="text1"/>
              </w:rPr>
              <w:t>0.00</w:t>
            </w:r>
          </w:p>
        </w:tc>
        <w:tc>
          <w:tcPr>
            <w:tcW w:w="1782" w:type="dxa"/>
            <w:tcBorders>
              <w:top w:val="nil"/>
              <w:left w:val="nil"/>
              <w:bottom w:val="nil"/>
            </w:tcBorders>
          </w:tcPr>
          <w:p w:rsidR="00D13691" w:rsidRDefault="00D13691" w:rsidP="00D13691">
            <w:pPr>
              <w:snapToGrid w:val="0"/>
              <w:spacing w:line="400" w:lineRule="exact"/>
              <w:ind w:rightChars="250" w:right="600"/>
              <w:jc w:val="right"/>
              <w:rPr>
                <w:rFonts w:eastAsia="標楷體"/>
                <w:color w:val="000000" w:themeColor="text1"/>
              </w:rPr>
            </w:pPr>
            <w:r w:rsidRPr="002055AA">
              <w:rPr>
                <w:rFonts w:eastAsia="標楷體" w:hint="eastAsia"/>
                <w:color w:val="000000" w:themeColor="text1"/>
              </w:rPr>
              <w:t>0.00</w:t>
            </w:r>
          </w:p>
        </w:tc>
      </w:tr>
      <w:tr w:rsidR="00D13691" w:rsidRPr="008E3E0C" w:rsidTr="00F145F0">
        <w:trPr>
          <w:jc w:val="center"/>
        </w:trPr>
        <w:tc>
          <w:tcPr>
            <w:tcW w:w="1681" w:type="dxa"/>
            <w:tcBorders>
              <w:top w:val="nil"/>
              <w:bottom w:val="nil"/>
              <w:right w:val="single" w:sz="4" w:space="0" w:color="auto"/>
            </w:tcBorders>
          </w:tcPr>
          <w:p w:rsidR="00D13691" w:rsidRDefault="00D13691" w:rsidP="00D13691">
            <w:pPr>
              <w:snapToGrid w:val="0"/>
              <w:spacing w:line="400" w:lineRule="exact"/>
              <w:ind w:rightChars="150" w:right="360"/>
              <w:jc w:val="right"/>
              <w:rPr>
                <w:rFonts w:eastAsia="標楷體"/>
              </w:rPr>
            </w:pPr>
            <w:r>
              <w:rPr>
                <w:rFonts w:eastAsia="標楷體" w:hint="eastAsia"/>
              </w:rPr>
              <w:t>12</w:t>
            </w:r>
            <w:r>
              <w:rPr>
                <w:rFonts w:eastAsia="標楷體" w:hint="eastAsia"/>
              </w:rPr>
              <w:t>月</w:t>
            </w:r>
          </w:p>
        </w:tc>
        <w:tc>
          <w:tcPr>
            <w:tcW w:w="1314" w:type="dxa"/>
            <w:tcBorders>
              <w:top w:val="nil"/>
              <w:left w:val="single" w:sz="4" w:space="0" w:color="auto"/>
              <w:bottom w:val="nil"/>
              <w:right w:val="nil"/>
            </w:tcBorders>
          </w:tcPr>
          <w:p w:rsidR="00D13691" w:rsidRDefault="00D13691" w:rsidP="00D13691">
            <w:pPr>
              <w:snapToGrid w:val="0"/>
              <w:spacing w:line="400" w:lineRule="exact"/>
              <w:ind w:rightChars="100" w:right="240"/>
              <w:jc w:val="right"/>
              <w:rPr>
                <w:color w:val="000000" w:themeColor="text1"/>
              </w:rPr>
            </w:pPr>
            <w:r>
              <w:rPr>
                <w:rFonts w:hint="eastAsia"/>
                <w:color w:val="000000" w:themeColor="text1"/>
              </w:rPr>
              <w:t>4.0</w:t>
            </w:r>
            <w:r w:rsidR="00E07207">
              <w:rPr>
                <w:rFonts w:hint="eastAsia"/>
                <w:color w:val="000000" w:themeColor="text1"/>
              </w:rPr>
              <w:t>4</w:t>
            </w:r>
          </w:p>
        </w:tc>
        <w:tc>
          <w:tcPr>
            <w:tcW w:w="1788" w:type="dxa"/>
            <w:tcBorders>
              <w:top w:val="nil"/>
              <w:left w:val="nil"/>
              <w:bottom w:val="nil"/>
              <w:right w:val="nil"/>
            </w:tcBorders>
          </w:tcPr>
          <w:p w:rsidR="00D13691" w:rsidRDefault="00D13691" w:rsidP="00D13691">
            <w:pPr>
              <w:snapToGrid w:val="0"/>
              <w:spacing w:line="400" w:lineRule="exact"/>
              <w:ind w:rightChars="153" w:right="367"/>
              <w:jc w:val="right"/>
              <w:rPr>
                <w:rFonts w:eastAsia="標楷體"/>
                <w:color w:val="000000" w:themeColor="text1"/>
              </w:rPr>
            </w:pPr>
            <w:r>
              <w:rPr>
                <w:rFonts w:eastAsia="標楷體" w:hint="eastAsia"/>
                <w:color w:val="000000" w:themeColor="text1"/>
              </w:rPr>
              <w:t>-19.48</w:t>
            </w:r>
          </w:p>
        </w:tc>
        <w:tc>
          <w:tcPr>
            <w:tcW w:w="1782" w:type="dxa"/>
            <w:tcBorders>
              <w:top w:val="nil"/>
              <w:left w:val="nil"/>
              <w:bottom w:val="nil"/>
              <w:right w:val="nil"/>
            </w:tcBorders>
            <w:vAlign w:val="bottom"/>
          </w:tcPr>
          <w:p w:rsidR="00D13691" w:rsidRPr="002055AA" w:rsidRDefault="00D13691" w:rsidP="00D13691">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D13691" w:rsidRPr="002055AA" w:rsidRDefault="00D13691" w:rsidP="00D13691">
            <w:pPr>
              <w:snapToGrid w:val="0"/>
              <w:spacing w:line="400" w:lineRule="exact"/>
              <w:ind w:rightChars="250" w:right="600"/>
              <w:jc w:val="right"/>
              <w:rPr>
                <w:rFonts w:eastAsia="標楷體"/>
                <w:color w:val="000000" w:themeColor="text1"/>
              </w:rPr>
            </w:pPr>
            <w:r>
              <w:rPr>
                <w:rFonts w:eastAsia="標楷體" w:hint="eastAsia"/>
                <w:color w:val="000000" w:themeColor="text1"/>
              </w:rPr>
              <w:t>5.00</w:t>
            </w:r>
          </w:p>
        </w:tc>
      </w:tr>
      <w:tr w:rsidR="00D13691" w:rsidRPr="008E3E0C" w:rsidTr="00E92A53">
        <w:trPr>
          <w:jc w:val="center"/>
        </w:trPr>
        <w:tc>
          <w:tcPr>
            <w:tcW w:w="1681" w:type="dxa"/>
            <w:tcBorders>
              <w:top w:val="nil"/>
              <w:bottom w:val="nil"/>
              <w:right w:val="single" w:sz="4" w:space="0" w:color="auto"/>
            </w:tcBorders>
          </w:tcPr>
          <w:p w:rsidR="00D13691" w:rsidRPr="00C14422" w:rsidRDefault="00D13691" w:rsidP="00D13691">
            <w:pPr>
              <w:snapToGrid w:val="0"/>
              <w:spacing w:line="400" w:lineRule="exact"/>
              <w:jc w:val="both"/>
              <w:rPr>
                <w:rFonts w:eastAsia="標楷體"/>
                <w:b/>
                <w:bCs/>
              </w:rPr>
            </w:pPr>
            <w:r w:rsidRPr="00C14422">
              <w:rPr>
                <w:rFonts w:eastAsia="標楷體"/>
                <w:b/>
                <w:bCs/>
              </w:rPr>
              <w:t xml:space="preserve"> 10</w:t>
            </w:r>
            <w:r>
              <w:rPr>
                <w:rFonts w:eastAsia="標楷體" w:hint="eastAsia"/>
                <w:b/>
                <w:bCs/>
              </w:rPr>
              <w:t>6</w:t>
            </w:r>
            <w:r w:rsidRPr="00C14422">
              <w:rPr>
                <w:rFonts w:eastAsia="標楷體"/>
                <w:b/>
                <w:bCs/>
              </w:rPr>
              <w:t>年</w:t>
            </w:r>
            <w:r>
              <w:rPr>
                <w:rFonts w:eastAsia="標楷體" w:hint="eastAsia"/>
                <w:b/>
                <w:bCs/>
              </w:rPr>
              <w:t>1~2</w:t>
            </w:r>
            <w:r>
              <w:rPr>
                <w:rFonts w:eastAsia="標楷體" w:hint="eastAsia"/>
                <w:b/>
                <w:bCs/>
              </w:rPr>
              <w:t>月</w:t>
            </w:r>
          </w:p>
        </w:tc>
        <w:tc>
          <w:tcPr>
            <w:tcW w:w="1314" w:type="dxa"/>
            <w:tcBorders>
              <w:top w:val="nil"/>
              <w:left w:val="single" w:sz="4" w:space="0" w:color="auto"/>
              <w:bottom w:val="nil"/>
              <w:right w:val="nil"/>
            </w:tcBorders>
          </w:tcPr>
          <w:p w:rsidR="00D13691" w:rsidRPr="008B52F4" w:rsidRDefault="00E07207" w:rsidP="00D13691">
            <w:pPr>
              <w:snapToGrid w:val="0"/>
              <w:spacing w:line="400" w:lineRule="exact"/>
              <w:ind w:rightChars="100" w:right="240"/>
              <w:jc w:val="right"/>
              <w:rPr>
                <w:b/>
                <w:bCs/>
                <w:color w:val="000000" w:themeColor="text1"/>
              </w:rPr>
            </w:pPr>
            <w:r>
              <w:rPr>
                <w:rFonts w:hint="eastAsia"/>
                <w:b/>
                <w:bCs/>
                <w:color w:val="000000" w:themeColor="text1"/>
              </w:rPr>
              <w:t>5.72</w:t>
            </w:r>
          </w:p>
        </w:tc>
        <w:tc>
          <w:tcPr>
            <w:tcW w:w="1788" w:type="dxa"/>
            <w:tcBorders>
              <w:top w:val="nil"/>
              <w:left w:val="nil"/>
              <w:bottom w:val="nil"/>
              <w:right w:val="nil"/>
            </w:tcBorders>
          </w:tcPr>
          <w:p w:rsidR="00D13691" w:rsidRPr="008B52F4" w:rsidRDefault="00C36902" w:rsidP="00D13691">
            <w:pPr>
              <w:snapToGrid w:val="0"/>
              <w:spacing w:line="400" w:lineRule="exact"/>
              <w:ind w:rightChars="153" w:right="367"/>
              <w:jc w:val="right"/>
              <w:rPr>
                <w:b/>
                <w:bCs/>
                <w:color w:val="000000" w:themeColor="text1"/>
              </w:rPr>
            </w:pPr>
            <w:r>
              <w:rPr>
                <w:rFonts w:hint="eastAsia"/>
                <w:b/>
                <w:bCs/>
                <w:color w:val="000000" w:themeColor="text1"/>
              </w:rPr>
              <w:t>59.61</w:t>
            </w:r>
          </w:p>
        </w:tc>
        <w:tc>
          <w:tcPr>
            <w:tcW w:w="1782" w:type="dxa"/>
            <w:tcBorders>
              <w:top w:val="nil"/>
              <w:left w:val="nil"/>
              <w:bottom w:val="nil"/>
              <w:right w:val="nil"/>
            </w:tcBorders>
            <w:vAlign w:val="bottom"/>
          </w:tcPr>
          <w:p w:rsidR="00D13691" w:rsidRPr="00A777E2" w:rsidRDefault="00C36902" w:rsidP="00D13691">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0.00</w:t>
            </w:r>
          </w:p>
        </w:tc>
        <w:tc>
          <w:tcPr>
            <w:tcW w:w="1782" w:type="dxa"/>
            <w:tcBorders>
              <w:top w:val="nil"/>
              <w:left w:val="nil"/>
              <w:bottom w:val="nil"/>
            </w:tcBorders>
          </w:tcPr>
          <w:p w:rsidR="00D13691" w:rsidRPr="00A777E2" w:rsidRDefault="00C36902" w:rsidP="00D13691">
            <w:pPr>
              <w:snapToGrid w:val="0"/>
              <w:spacing w:line="400" w:lineRule="exact"/>
              <w:ind w:rightChars="250" w:right="600"/>
              <w:jc w:val="right"/>
              <w:rPr>
                <w:rFonts w:eastAsia="標楷體"/>
                <w:b/>
                <w:color w:val="000000" w:themeColor="text1"/>
              </w:rPr>
            </w:pPr>
            <w:r>
              <w:rPr>
                <w:rFonts w:eastAsia="標楷體" w:hint="eastAsia"/>
                <w:b/>
                <w:color w:val="000000" w:themeColor="text1"/>
              </w:rPr>
              <w:t>2.00</w:t>
            </w:r>
          </w:p>
        </w:tc>
      </w:tr>
      <w:tr w:rsidR="00D13691" w:rsidRPr="008E3E0C" w:rsidTr="00A66F40">
        <w:trPr>
          <w:jc w:val="center"/>
        </w:trPr>
        <w:tc>
          <w:tcPr>
            <w:tcW w:w="1681" w:type="dxa"/>
            <w:tcBorders>
              <w:top w:val="nil"/>
              <w:bottom w:val="nil"/>
              <w:right w:val="single" w:sz="4" w:space="0" w:color="auto"/>
            </w:tcBorders>
          </w:tcPr>
          <w:p w:rsidR="00D13691" w:rsidRPr="00C14422" w:rsidRDefault="00D13691" w:rsidP="00D13691">
            <w:pPr>
              <w:snapToGrid w:val="0"/>
              <w:spacing w:line="400" w:lineRule="exact"/>
              <w:ind w:rightChars="150" w:right="360"/>
              <w:jc w:val="right"/>
              <w:rPr>
                <w:rFonts w:eastAsia="標楷體"/>
              </w:rPr>
            </w:pPr>
            <w:r w:rsidRPr="00C14422">
              <w:rPr>
                <w:rFonts w:eastAsia="標楷體" w:hint="eastAsia"/>
              </w:rPr>
              <w:t>1</w:t>
            </w:r>
            <w:r w:rsidRPr="00C14422">
              <w:rPr>
                <w:rFonts w:eastAsia="標楷體" w:hint="eastAsia"/>
              </w:rPr>
              <w:t>月</w:t>
            </w:r>
          </w:p>
        </w:tc>
        <w:tc>
          <w:tcPr>
            <w:tcW w:w="1314" w:type="dxa"/>
            <w:tcBorders>
              <w:top w:val="nil"/>
              <w:left w:val="single" w:sz="4" w:space="0" w:color="auto"/>
              <w:bottom w:val="nil"/>
              <w:right w:val="nil"/>
            </w:tcBorders>
          </w:tcPr>
          <w:p w:rsidR="00D13691" w:rsidRPr="008B52F4" w:rsidRDefault="00D13691" w:rsidP="00D13691">
            <w:pPr>
              <w:snapToGrid w:val="0"/>
              <w:spacing w:line="400" w:lineRule="exact"/>
              <w:ind w:rightChars="100" w:right="240"/>
              <w:jc w:val="right"/>
              <w:rPr>
                <w:color w:val="000000" w:themeColor="text1"/>
              </w:rPr>
            </w:pPr>
            <w:r>
              <w:rPr>
                <w:rFonts w:hint="eastAsia"/>
                <w:color w:val="000000" w:themeColor="text1"/>
              </w:rPr>
              <w:t>3</w:t>
            </w:r>
            <w:r w:rsidRPr="008B52F4">
              <w:rPr>
                <w:rFonts w:hint="eastAsia"/>
                <w:color w:val="000000" w:themeColor="text1"/>
              </w:rPr>
              <w:t>.</w:t>
            </w:r>
            <w:r>
              <w:rPr>
                <w:rFonts w:hint="eastAsia"/>
                <w:color w:val="000000" w:themeColor="text1"/>
              </w:rPr>
              <w:t>67</w:t>
            </w:r>
          </w:p>
        </w:tc>
        <w:tc>
          <w:tcPr>
            <w:tcW w:w="1788" w:type="dxa"/>
            <w:tcBorders>
              <w:top w:val="nil"/>
              <w:left w:val="nil"/>
              <w:bottom w:val="nil"/>
              <w:right w:val="nil"/>
            </w:tcBorders>
          </w:tcPr>
          <w:p w:rsidR="00D13691" w:rsidRPr="008B52F4" w:rsidRDefault="00D13691" w:rsidP="00D13691">
            <w:pPr>
              <w:snapToGrid w:val="0"/>
              <w:spacing w:line="400" w:lineRule="exact"/>
              <w:ind w:rightChars="153" w:right="367"/>
              <w:jc w:val="right"/>
              <w:rPr>
                <w:rFonts w:eastAsia="標楷體"/>
                <w:color w:val="000000" w:themeColor="text1"/>
              </w:rPr>
            </w:pPr>
            <w:r>
              <w:rPr>
                <w:rFonts w:eastAsia="標楷體" w:hint="eastAsia"/>
                <w:color w:val="000000" w:themeColor="text1"/>
              </w:rPr>
              <w:t>26.44</w:t>
            </w:r>
          </w:p>
        </w:tc>
        <w:tc>
          <w:tcPr>
            <w:tcW w:w="1782" w:type="dxa"/>
            <w:tcBorders>
              <w:top w:val="nil"/>
              <w:left w:val="nil"/>
              <w:bottom w:val="nil"/>
              <w:right w:val="nil"/>
            </w:tcBorders>
            <w:vAlign w:val="bottom"/>
          </w:tcPr>
          <w:p w:rsidR="00D13691" w:rsidRPr="00A777E2" w:rsidRDefault="00D13691" w:rsidP="00D13691">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D13691" w:rsidRPr="00A777E2" w:rsidRDefault="00D13691" w:rsidP="00D13691">
            <w:pPr>
              <w:snapToGrid w:val="0"/>
              <w:spacing w:line="400" w:lineRule="exact"/>
              <w:ind w:rightChars="250" w:right="600"/>
              <w:jc w:val="right"/>
              <w:rPr>
                <w:rFonts w:eastAsia="標楷體"/>
                <w:color w:val="000000" w:themeColor="text1"/>
              </w:rPr>
            </w:pPr>
            <w:r>
              <w:rPr>
                <w:rFonts w:eastAsia="標楷體" w:hint="eastAsia"/>
                <w:color w:val="000000" w:themeColor="text1"/>
              </w:rPr>
              <w:t>2.00</w:t>
            </w:r>
          </w:p>
        </w:tc>
      </w:tr>
      <w:tr w:rsidR="00D13691" w:rsidRPr="008E3E0C" w:rsidTr="00F145F0">
        <w:trPr>
          <w:jc w:val="center"/>
        </w:trPr>
        <w:tc>
          <w:tcPr>
            <w:tcW w:w="1681" w:type="dxa"/>
            <w:tcBorders>
              <w:top w:val="nil"/>
              <w:bottom w:val="single" w:sz="4" w:space="0" w:color="auto"/>
              <w:right w:val="single" w:sz="4" w:space="0" w:color="auto"/>
            </w:tcBorders>
          </w:tcPr>
          <w:p w:rsidR="00D13691" w:rsidRPr="00C14422" w:rsidRDefault="00D13691" w:rsidP="00D13691">
            <w:pPr>
              <w:snapToGrid w:val="0"/>
              <w:spacing w:line="400" w:lineRule="exact"/>
              <w:ind w:rightChars="150" w:right="360"/>
              <w:jc w:val="right"/>
              <w:rPr>
                <w:rFonts w:eastAsia="標楷體"/>
              </w:rPr>
            </w:pPr>
            <w:r>
              <w:rPr>
                <w:rFonts w:eastAsia="標楷體" w:hint="eastAsia"/>
              </w:rPr>
              <w:t>2</w:t>
            </w:r>
            <w:r w:rsidRPr="00C14422">
              <w:rPr>
                <w:rFonts w:eastAsia="標楷體" w:hint="eastAsia"/>
              </w:rPr>
              <w:t>月</w:t>
            </w:r>
          </w:p>
        </w:tc>
        <w:tc>
          <w:tcPr>
            <w:tcW w:w="1314" w:type="dxa"/>
            <w:tcBorders>
              <w:top w:val="nil"/>
              <w:left w:val="single" w:sz="4" w:space="0" w:color="auto"/>
              <w:bottom w:val="single" w:sz="4" w:space="0" w:color="auto"/>
              <w:right w:val="nil"/>
            </w:tcBorders>
          </w:tcPr>
          <w:p w:rsidR="00D13691" w:rsidRPr="008B52F4" w:rsidRDefault="00E07207" w:rsidP="00D13691">
            <w:pPr>
              <w:snapToGrid w:val="0"/>
              <w:spacing w:line="400" w:lineRule="exact"/>
              <w:ind w:rightChars="100" w:right="240"/>
              <w:jc w:val="right"/>
              <w:rPr>
                <w:color w:val="000000" w:themeColor="text1"/>
              </w:rPr>
            </w:pPr>
            <w:r>
              <w:rPr>
                <w:rFonts w:hint="eastAsia"/>
                <w:color w:val="000000" w:themeColor="text1"/>
              </w:rPr>
              <w:t>2</w:t>
            </w:r>
            <w:r w:rsidR="00D13691" w:rsidRPr="008B52F4">
              <w:rPr>
                <w:rFonts w:hint="eastAsia"/>
                <w:color w:val="000000" w:themeColor="text1"/>
              </w:rPr>
              <w:t>.</w:t>
            </w:r>
            <w:r>
              <w:rPr>
                <w:rFonts w:hint="eastAsia"/>
                <w:color w:val="000000" w:themeColor="text1"/>
              </w:rPr>
              <w:t>05</w:t>
            </w:r>
          </w:p>
        </w:tc>
        <w:tc>
          <w:tcPr>
            <w:tcW w:w="1788" w:type="dxa"/>
            <w:tcBorders>
              <w:top w:val="nil"/>
              <w:left w:val="nil"/>
              <w:bottom w:val="single" w:sz="4" w:space="0" w:color="auto"/>
              <w:right w:val="nil"/>
            </w:tcBorders>
          </w:tcPr>
          <w:p w:rsidR="00D13691" w:rsidRPr="008B52F4" w:rsidRDefault="00C36902" w:rsidP="00D13691">
            <w:pPr>
              <w:snapToGrid w:val="0"/>
              <w:spacing w:line="400" w:lineRule="exact"/>
              <w:ind w:rightChars="153" w:right="367"/>
              <w:jc w:val="right"/>
              <w:rPr>
                <w:rFonts w:eastAsia="標楷體"/>
                <w:color w:val="000000" w:themeColor="text1"/>
              </w:rPr>
            </w:pPr>
            <w:r>
              <w:rPr>
                <w:rFonts w:eastAsia="標楷體" w:hint="eastAsia"/>
                <w:color w:val="000000" w:themeColor="text1"/>
              </w:rPr>
              <w:t>33</w:t>
            </w:r>
            <w:r w:rsidR="00D13691">
              <w:rPr>
                <w:rFonts w:eastAsia="標楷體" w:hint="eastAsia"/>
                <w:color w:val="000000" w:themeColor="text1"/>
              </w:rPr>
              <w:t>.</w:t>
            </w:r>
            <w:r>
              <w:rPr>
                <w:rFonts w:eastAsia="標楷體" w:hint="eastAsia"/>
                <w:color w:val="000000" w:themeColor="text1"/>
              </w:rPr>
              <w:t>17</w:t>
            </w:r>
          </w:p>
        </w:tc>
        <w:tc>
          <w:tcPr>
            <w:tcW w:w="1782" w:type="dxa"/>
            <w:tcBorders>
              <w:top w:val="nil"/>
              <w:left w:val="nil"/>
              <w:bottom w:val="single" w:sz="4" w:space="0" w:color="auto"/>
              <w:right w:val="nil"/>
            </w:tcBorders>
            <w:vAlign w:val="bottom"/>
          </w:tcPr>
          <w:p w:rsidR="00D13691" w:rsidRPr="00A777E2" w:rsidRDefault="00D13691" w:rsidP="00D13691">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single" w:sz="4" w:space="0" w:color="auto"/>
            </w:tcBorders>
          </w:tcPr>
          <w:p w:rsidR="00D13691" w:rsidRPr="00A777E2" w:rsidRDefault="00C36902" w:rsidP="00D13691">
            <w:pPr>
              <w:snapToGrid w:val="0"/>
              <w:spacing w:line="400" w:lineRule="exact"/>
              <w:ind w:rightChars="250" w:right="600"/>
              <w:jc w:val="right"/>
              <w:rPr>
                <w:rFonts w:eastAsia="標楷體"/>
                <w:color w:val="000000" w:themeColor="text1"/>
              </w:rPr>
            </w:pPr>
            <w:r>
              <w:rPr>
                <w:rFonts w:eastAsia="標楷體" w:hint="eastAsia"/>
                <w:color w:val="000000" w:themeColor="text1"/>
              </w:rPr>
              <w:t>0</w:t>
            </w:r>
            <w:r w:rsidR="00D13691">
              <w:rPr>
                <w:rFonts w:eastAsia="標楷體" w:hint="eastAsia"/>
                <w:color w:val="000000" w:themeColor="text1"/>
              </w:rPr>
              <w:t>.00</w:t>
            </w:r>
          </w:p>
        </w:tc>
      </w:tr>
    </w:tbl>
    <w:p w:rsidR="002E5F01" w:rsidRDefault="002E5F01" w:rsidP="002E5F01">
      <w:pPr>
        <w:pStyle w:val="af"/>
        <w:snapToGrid w:val="0"/>
        <w:spacing w:line="240" w:lineRule="atLeast"/>
        <w:ind w:leftChars="0" w:left="0" w:firstLineChars="0" w:firstLine="0"/>
        <w:rPr>
          <w:szCs w:val="22"/>
        </w:rPr>
      </w:pPr>
      <w:r w:rsidRPr="00AB7EDF">
        <w:rPr>
          <w:szCs w:val="22"/>
        </w:rPr>
        <w:t>資料來源：金管會、經濟部投審會。</w:t>
      </w:r>
    </w:p>
    <w:p w:rsidR="008064CF" w:rsidRPr="002E5F01"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Pr="00AB7EDF" w:rsidRDefault="008064CF" w:rsidP="008064CF">
      <w:pPr>
        <w:pStyle w:val="af"/>
        <w:snapToGrid w:val="0"/>
        <w:spacing w:line="240" w:lineRule="atLeast"/>
        <w:ind w:leftChars="0" w:left="0" w:firstLineChars="0" w:firstLine="0"/>
      </w:pPr>
    </w:p>
    <w:p w:rsidR="001D5182" w:rsidRPr="001E3F41" w:rsidRDefault="001D5182" w:rsidP="00276BD8">
      <w:pPr>
        <w:pStyle w:val="t-3"/>
        <w:snapToGrid w:val="0"/>
        <w:spacing w:beforeLines="50" w:before="180" w:line="300" w:lineRule="auto"/>
        <w:ind w:right="-60"/>
      </w:pPr>
      <w:bookmarkStart w:id="118" w:name="_Toc476138382"/>
      <w:r w:rsidRPr="001E3F41">
        <w:lastRenderedPageBreak/>
        <w:t>（七）物價</w:t>
      </w:r>
      <w:bookmarkEnd w:id="111"/>
      <w:bookmarkEnd w:id="112"/>
      <w:bookmarkEnd w:id="113"/>
      <w:bookmarkEnd w:id="114"/>
      <w:bookmarkEnd w:id="115"/>
      <w:bookmarkEnd w:id="116"/>
      <w:bookmarkEnd w:id="117"/>
      <w:bookmarkEnd w:id="118"/>
    </w:p>
    <w:p w:rsidR="00C323C9" w:rsidRPr="006A2D2A" w:rsidRDefault="00C323C9" w:rsidP="00C323C9">
      <w:pPr>
        <w:pStyle w:val="k3a"/>
        <w:tabs>
          <w:tab w:val="left" w:pos="540"/>
        </w:tabs>
        <w:spacing w:beforeLines="0" w:before="0" w:line="300" w:lineRule="auto"/>
        <w:ind w:leftChars="0" w:left="0" w:right="0" w:firstLineChars="0" w:firstLine="0"/>
        <w:rPr>
          <w:b/>
          <w:bCs/>
        </w:rPr>
      </w:pPr>
      <w:bookmarkStart w:id="119" w:name="_（八）金融"/>
      <w:bookmarkStart w:id="120" w:name="_Toc187823738"/>
      <w:bookmarkStart w:id="121" w:name="_Toc201487792"/>
      <w:bookmarkStart w:id="122" w:name="_Toc230064844"/>
      <w:bookmarkStart w:id="123" w:name="_Toc279048483"/>
      <w:bookmarkStart w:id="124" w:name="_Toc337122136"/>
      <w:bookmarkStart w:id="125" w:name="_Toc349916588"/>
      <w:bookmarkEnd w:id="119"/>
      <w:r w:rsidRPr="006A2D2A">
        <w:rPr>
          <w:b/>
          <w:bCs/>
        </w:rPr>
        <w:t>１、</w:t>
      </w:r>
      <w:r w:rsidR="00FF785A">
        <w:rPr>
          <w:rFonts w:hint="eastAsia"/>
          <w:b/>
          <w:bCs/>
        </w:rPr>
        <w:t>106</w:t>
      </w:r>
      <w:r w:rsidRPr="00B14444">
        <w:rPr>
          <w:rFonts w:hint="eastAsia"/>
          <w:b/>
          <w:bCs/>
        </w:rPr>
        <w:t>年</w:t>
      </w:r>
      <w:r w:rsidR="006C1A23">
        <w:rPr>
          <w:rFonts w:hint="eastAsia"/>
          <w:b/>
          <w:bCs/>
        </w:rPr>
        <w:t>2</w:t>
      </w:r>
      <w:r w:rsidRPr="00B14444">
        <w:rPr>
          <w:rFonts w:hint="eastAsia"/>
          <w:b/>
          <w:bCs/>
        </w:rPr>
        <w:t>月</w:t>
      </w:r>
      <w:r w:rsidRPr="00B14444">
        <w:rPr>
          <w:rFonts w:hint="eastAsia"/>
          <w:b/>
          <w:bCs/>
        </w:rPr>
        <w:t>CPI</w:t>
      </w:r>
      <w:r w:rsidR="006C1A23">
        <w:rPr>
          <w:rFonts w:hint="eastAsia"/>
          <w:b/>
          <w:bCs/>
        </w:rPr>
        <w:t>下跌</w:t>
      </w:r>
      <w:r w:rsidR="006C1A23">
        <w:rPr>
          <w:rFonts w:hint="eastAsia"/>
          <w:b/>
          <w:bCs/>
        </w:rPr>
        <w:t>0</w:t>
      </w:r>
      <w:r>
        <w:rPr>
          <w:rFonts w:hint="eastAsia"/>
          <w:b/>
          <w:bCs/>
        </w:rPr>
        <w:t>.</w:t>
      </w:r>
      <w:r w:rsidR="006C1A23">
        <w:rPr>
          <w:rFonts w:hint="eastAsia"/>
          <w:b/>
          <w:bCs/>
        </w:rPr>
        <w:t>04</w:t>
      </w:r>
      <w:r w:rsidRPr="00B14444">
        <w:rPr>
          <w:rFonts w:hint="eastAsia"/>
          <w:b/>
          <w:bCs/>
        </w:rPr>
        <w:t>%</w:t>
      </w:r>
      <w:r w:rsidRPr="00B14444">
        <w:rPr>
          <w:rFonts w:hint="eastAsia"/>
          <w:b/>
          <w:bCs/>
        </w:rPr>
        <w:t>，</w:t>
      </w:r>
      <w:r w:rsidRPr="00B14444">
        <w:rPr>
          <w:rFonts w:hint="eastAsia"/>
          <w:b/>
          <w:bCs/>
        </w:rPr>
        <w:t>WPI</w:t>
      </w:r>
      <w:r w:rsidR="004A7A77">
        <w:rPr>
          <w:rFonts w:hint="eastAsia"/>
          <w:b/>
          <w:bCs/>
        </w:rPr>
        <w:t>上漲</w:t>
      </w:r>
      <w:r w:rsidR="00244101">
        <w:rPr>
          <w:rFonts w:hint="eastAsia"/>
          <w:b/>
          <w:bCs/>
        </w:rPr>
        <w:t>2</w:t>
      </w:r>
      <w:r w:rsidR="004A7A77">
        <w:rPr>
          <w:rFonts w:hint="eastAsia"/>
          <w:b/>
          <w:bCs/>
        </w:rPr>
        <w:t>.</w:t>
      </w:r>
      <w:r w:rsidR="006C1A23">
        <w:rPr>
          <w:rFonts w:hint="eastAsia"/>
          <w:b/>
          <w:bCs/>
        </w:rPr>
        <w:t>19</w:t>
      </w:r>
      <w:r w:rsidRPr="00B14444">
        <w:rPr>
          <w:rFonts w:hint="eastAsia"/>
          <w:b/>
          <w:bCs/>
        </w:rPr>
        <w:t>%</w:t>
      </w:r>
    </w:p>
    <w:p w:rsidR="00244101" w:rsidRDefault="00C323C9" w:rsidP="00244101">
      <w:pPr>
        <w:pStyle w:val="k32"/>
        <w:topLinePunct/>
        <w:ind w:leftChars="118" w:left="283" w:rightChars="9" w:right="22" w:firstLineChars="211" w:firstLine="591"/>
        <w:rPr>
          <w:szCs w:val="28"/>
        </w:rPr>
      </w:pPr>
      <w:r w:rsidRPr="00B14444">
        <w:rPr>
          <w:szCs w:val="28"/>
        </w:rPr>
        <w:t>10</w:t>
      </w:r>
      <w:r w:rsidR="00244101">
        <w:rPr>
          <w:rFonts w:hint="eastAsia"/>
          <w:szCs w:val="28"/>
        </w:rPr>
        <w:t>6</w:t>
      </w:r>
      <w:r w:rsidRPr="00B14444">
        <w:rPr>
          <w:szCs w:val="28"/>
        </w:rPr>
        <w:t>年</w:t>
      </w:r>
      <w:r w:rsidR="006C1A23">
        <w:rPr>
          <w:rFonts w:hint="eastAsia"/>
          <w:szCs w:val="28"/>
        </w:rPr>
        <w:t>2</w:t>
      </w:r>
      <w:r w:rsidRPr="00B14444">
        <w:rPr>
          <w:szCs w:val="28"/>
        </w:rPr>
        <w:t>月</w:t>
      </w:r>
      <w:r w:rsidRPr="00B14444">
        <w:rPr>
          <w:szCs w:val="28"/>
        </w:rPr>
        <w:t>CPI</w:t>
      </w:r>
      <w:r w:rsidRPr="00B14444">
        <w:rPr>
          <w:szCs w:val="28"/>
        </w:rPr>
        <w:t>較</w:t>
      </w:r>
      <w:r w:rsidRPr="00B14444">
        <w:rPr>
          <w:rFonts w:hint="eastAsia"/>
          <w:szCs w:val="28"/>
        </w:rPr>
        <w:t>上</w:t>
      </w:r>
      <w:r w:rsidRPr="00B14444">
        <w:rPr>
          <w:szCs w:val="28"/>
        </w:rPr>
        <w:t>年同月</w:t>
      </w:r>
      <w:r w:rsidR="0010247E" w:rsidRPr="0010247E">
        <w:rPr>
          <w:rFonts w:hint="eastAsia"/>
          <w:bCs/>
        </w:rPr>
        <w:t>下跌</w:t>
      </w:r>
      <w:r w:rsidR="0010247E" w:rsidRPr="0010247E">
        <w:rPr>
          <w:rFonts w:hint="eastAsia"/>
          <w:bCs/>
        </w:rPr>
        <w:t>0.04%</w:t>
      </w:r>
      <w:r w:rsidRPr="00B14444">
        <w:rPr>
          <w:rFonts w:hint="eastAsia"/>
          <w:szCs w:val="28"/>
        </w:rPr>
        <w:t>，</w:t>
      </w:r>
      <w:r w:rsidRPr="0038381D">
        <w:rPr>
          <w:szCs w:val="28"/>
        </w:rPr>
        <w:t>主因</w:t>
      </w:r>
      <w:r w:rsidR="0010247E" w:rsidRPr="0010247E">
        <w:rPr>
          <w:rFonts w:hint="eastAsia"/>
          <w:szCs w:val="28"/>
        </w:rPr>
        <w:t>上年</w:t>
      </w:r>
      <w:r w:rsidR="0010247E" w:rsidRPr="0010247E">
        <w:rPr>
          <w:rFonts w:hint="eastAsia"/>
          <w:szCs w:val="28"/>
        </w:rPr>
        <w:t>2</w:t>
      </w:r>
      <w:r w:rsidR="0010247E" w:rsidRPr="0010247E">
        <w:rPr>
          <w:rFonts w:hint="eastAsia"/>
          <w:szCs w:val="28"/>
        </w:rPr>
        <w:t>月逢農曆春節，部分服務費用</w:t>
      </w:r>
      <w:r w:rsidR="0010247E" w:rsidRPr="0010247E">
        <w:rPr>
          <w:rFonts w:hint="eastAsia"/>
          <w:szCs w:val="28"/>
        </w:rPr>
        <w:t>(</w:t>
      </w:r>
      <w:r w:rsidR="0010247E" w:rsidRPr="0010247E">
        <w:rPr>
          <w:rFonts w:hint="eastAsia"/>
          <w:szCs w:val="28"/>
        </w:rPr>
        <w:t>保母費、旅遊團費、計程車資及理容服務費等</w:t>
      </w:r>
      <w:r w:rsidR="0010247E" w:rsidRPr="0010247E">
        <w:rPr>
          <w:rFonts w:hint="eastAsia"/>
          <w:szCs w:val="28"/>
        </w:rPr>
        <w:t>)</w:t>
      </w:r>
      <w:r w:rsidR="0010247E" w:rsidRPr="0010247E">
        <w:rPr>
          <w:rFonts w:hint="eastAsia"/>
          <w:szCs w:val="28"/>
        </w:rPr>
        <w:t>比較基數偏高，與蔬菜、蛋類、家庭用電、通訊費及</w:t>
      </w:r>
      <w:r w:rsidR="0010247E" w:rsidRPr="0010247E">
        <w:rPr>
          <w:rFonts w:hint="eastAsia"/>
          <w:szCs w:val="28"/>
        </w:rPr>
        <w:t xml:space="preserve">3C </w:t>
      </w:r>
      <w:r w:rsidR="0010247E" w:rsidRPr="0010247E">
        <w:rPr>
          <w:rFonts w:hint="eastAsia"/>
          <w:szCs w:val="28"/>
        </w:rPr>
        <w:t>消費性電子產品價格較上年為低，惟水果仍受上年天候因素影響供量而價漲，加以油料費、水費及</w:t>
      </w:r>
      <w:proofErr w:type="gramStart"/>
      <w:r w:rsidR="0010247E" w:rsidRPr="0010247E">
        <w:rPr>
          <w:rFonts w:hint="eastAsia"/>
          <w:szCs w:val="28"/>
        </w:rPr>
        <w:t>外食費價格</w:t>
      </w:r>
      <w:proofErr w:type="gramEnd"/>
      <w:r w:rsidR="0010247E" w:rsidRPr="0010247E">
        <w:rPr>
          <w:rFonts w:hint="eastAsia"/>
          <w:szCs w:val="28"/>
        </w:rPr>
        <w:t>調漲，抵銷部分</w:t>
      </w:r>
      <w:r w:rsidR="000341EB">
        <w:rPr>
          <w:rFonts w:hint="eastAsia"/>
          <w:szCs w:val="28"/>
        </w:rPr>
        <w:t>跌</w:t>
      </w:r>
      <w:r w:rsidR="0010247E" w:rsidRPr="0010247E">
        <w:rPr>
          <w:rFonts w:hint="eastAsia"/>
          <w:szCs w:val="28"/>
        </w:rPr>
        <w:t>幅</w:t>
      </w:r>
      <w:r w:rsidR="00574B99">
        <w:rPr>
          <w:rFonts w:hint="eastAsia"/>
          <w:szCs w:val="28"/>
        </w:rPr>
        <w:t>，</w:t>
      </w:r>
      <w:r w:rsidR="00244101" w:rsidRPr="00244101">
        <w:rPr>
          <w:rFonts w:hint="eastAsia"/>
          <w:szCs w:val="28"/>
        </w:rPr>
        <w:t>若扣除蔬果及能源後</w:t>
      </w:r>
      <w:r w:rsidR="00574B99">
        <w:rPr>
          <w:rFonts w:hint="eastAsia"/>
          <w:szCs w:val="28"/>
        </w:rPr>
        <w:t>之</w:t>
      </w:r>
      <w:r w:rsidR="00574B99" w:rsidRPr="00574B99">
        <w:rPr>
          <w:rFonts w:hint="eastAsia"/>
          <w:szCs w:val="28"/>
        </w:rPr>
        <w:t>總指數</w:t>
      </w:r>
      <w:r w:rsidR="00244101" w:rsidRPr="00244101">
        <w:rPr>
          <w:rFonts w:hint="eastAsia"/>
          <w:szCs w:val="28"/>
        </w:rPr>
        <w:t>(</w:t>
      </w:r>
      <w:r w:rsidR="00244101" w:rsidRPr="00244101">
        <w:rPr>
          <w:rFonts w:hint="eastAsia"/>
          <w:szCs w:val="28"/>
        </w:rPr>
        <w:t>即核心</w:t>
      </w:r>
      <w:r w:rsidR="00244101" w:rsidRPr="00244101">
        <w:rPr>
          <w:rFonts w:hint="eastAsia"/>
          <w:szCs w:val="28"/>
        </w:rPr>
        <w:t>CPI)</w:t>
      </w:r>
      <w:r w:rsidR="00244101" w:rsidRPr="00244101">
        <w:rPr>
          <w:rFonts w:hint="eastAsia"/>
          <w:szCs w:val="28"/>
        </w:rPr>
        <w:t>，</w:t>
      </w:r>
      <w:r w:rsidR="00574B99">
        <w:rPr>
          <w:rFonts w:hint="eastAsia"/>
          <w:szCs w:val="28"/>
        </w:rPr>
        <w:t>則</w:t>
      </w:r>
      <w:r w:rsidR="00244101" w:rsidRPr="00244101">
        <w:rPr>
          <w:rFonts w:hint="eastAsia"/>
          <w:szCs w:val="28"/>
        </w:rPr>
        <w:t>漲</w:t>
      </w:r>
      <w:r w:rsidR="00CF45F4">
        <w:rPr>
          <w:rFonts w:hint="eastAsia"/>
          <w:szCs w:val="28"/>
        </w:rPr>
        <w:t>0</w:t>
      </w:r>
      <w:r w:rsidR="00244101" w:rsidRPr="00244101">
        <w:rPr>
          <w:rFonts w:hint="eastAsia"/>
          <w:szCs w:val="28"/>
        </w:rPr>
        <w:t>.</w:t>
      </w:r>
      <w:r w:rsidR="00CF45F4">
        <w:rPr>
          <w:rFonts w:hint="eastAsia"/>
          <w:szCs w:val="28"/>
        </w:rPr>
        <w:t>17</w:t>
      </w:r>
      <w:r w:rsidR="0010247E" w:rsidRPr="0010247E">
        <w:rPr>
          <w:rFonts w:hint="eastAsia"/>
          <w:bCs/>
        </w:rPr>
        <w:t>%</w:t>
      </w:r>
      <w:r w:rsidR="00574B99">
        <w:rPr>
          <w:rFonts w:hint="eastAsia"/>
          <w:szCs w:val="28"/>
        </w:rPr>
        <w:t>。</w:t>
      </w:r>
      <w:r w:rsidR="00CF45F4">
        <w:rPr>
          <w:rFonts w:hint="eastAsia"/>
          <w:szCs w:val="28"/>
        </w:rPr>
        <w:t>累計</w:t>
      </w:r>
      <w:r w:rsidR="00CF45F4">
        <w:rPr>
          <w:rFonts w:hint="eastAsia"/>
          <w:szCs w:val="28"/>
        </w:rPr>
        <w:t>1</w:t>
      </w:r>
      <w:r w:rsidR="00CF45F4">
        <w:rPr>
          <w:rFonts w:hint="eastAsia"/>
          <w:szCs w:val="28"/>
        </w:rPr>
        <w:t>至</w:t>
      </w:r>
      <w:r w:rsidR="00CF45F4">
        <w:rPr>
          <w:rFonts w:hint="eastAsia"/>
          <w:szCs w:val="28"/>
        </w:rPr>
        <w:t>2</w:t>
      </w:r>
      <w:r w:rsidR="00CF45F4">
        <w:rPr>
          <w:rFonts w:hint="eastAsia"/>
          <w:szCs w:val="28"/>
        </w:rPr>
        <w:t>月</w:t>
      </w:r>
      <w:r w:rsidR="008F086D">
        <w:rPr>
          <w:rFonts w:hint="eastAsia"/>
          <w:szCs w:val="28"/>
        </w:rPr>
        <w:t>CPI</w:t>
      </w:r>
      <w:r w:rsidR="00CF45F4">
        <w:rPr>
          <w:rFonts w:hint="eastAsia"/>
          <w:szCs w:val="28"/>
        </w:rPr>
        <w:t>較上年同期上漲</w:t>
      </w:r>
      <w:r w:rsidR="00CF45F4">
        <w:rPr>
          <w:rFonts w:hint="eastAsia"/>
          <w:szCs w:val="28"/>
        </w:rPr>
        <w:t>1.09</w:t>
      </w:r>
      <w:r w:rsidR="00CF45F4" w:rsidRPr="0010247E">
        <w:rPr>
          <w:rFonts w:hint="eastAsia"/>
          <w:bCs/>
        </w:rPr>
        <w:t>%</w:t>
      </w:r>
      <w:r w:rsidR="00CF45F4">
        <w:rPr>
          <w:rFonts w:hint="eastAsia"/>
          <w:szCs w:val="28"/>
        </w:rPr>
        <w:t>。</w:t>
      </w:r>
    </w:p>
    <w:p w:rsidR="00C323C9" w:rsidRPr="006A2D2A" w:rsidRDefault="00F73020" w:rsidP="00F73020">
      <w:pPr>
        <w:pStyle w:val="k32"/>
        <w:topLinePunct/>
        <w:ind w:leftChars="118" w:left="283" w:rightChars="9" w:right="22" w:firstLineChars="211" w:firstLine="591"/>
        <w:rPr>
          <w:szCs w:val="28"/>
        </w:rPr>
      </w:pPr>
      <w:r>
        <w:rPr>
          <w:szCs w:val="28"/>
        </w:rPr>
        <w:t>10</w:t>
      </w:r>
      <w:r>
        <w:rPr>
          <w:rFonts w:hint="eastAsia"/>
          <w:szCs w:val="28"/>
        </w:rPr>
        <w:t>6</w:t>
      </w:r>
      <w:r w:rsidR="00C323C9" w:rsidRPr="00B14444">
        <w:rPr>
          <w:szCs w:val="28"/>
        </w:rPr>
        <w:t>年</w:t>
      </w:r>
      <w:r w:rsidR="008F086D">
        <w:rPr>
          <w:rFonts w:hint="eastAsia"/>
          <w:szCs w:val="28"/>
        </w:rPr>
        <w:t>2</w:t>
      </w:r>
      <w:r w:rsidR="00C323C9" w:rsidRPr="00B14444">
        <w:rPr>
          <w:szCs w:val="28"/>
        </w:rPr>
        <w:t>月</w:t>
      </w:r>
      <w:r w:rsidR="00C323C9" w:rsidRPr="00B14444">
        <w:rPr>
          <w:szCs w:val="28"/>
        </w:rPr>
        <w:t>WPI</w:t>
      </w:r>
      <w:r w:rsidR="00C323C9" w:rsidRPr="00B14444">
        <w:rPr>
          <w:szCs w:val="28"/>
        </w:rPr>
        <w:t>較上年同月</w:t>
      </w:r>
      <w:r w:rsidR="004A7A77">
        <w:rPr>
          <w:rFonts w:hint="eastAsia"/>
          <w:szCs w:val="28"/>
        </w:rPr>
        <w:t>上漲</w:t>
      </w:r>
      <w:r>
        <w:rPr>
          <w:rFonts w:hint="eastAsia"/>
          <w:szCs w:val="28"/>
        </w:rPr>
        <w:t>2</w:t>
      </w:r>
      <w:r w:rsidR="004A7A77">
        <w:rPr>
          <w:rFonts w:hint="eastAsia"/>
          <w:szCs w:val="28"/>
        </w:rPr>
        <w:t>.</w:t>
      </w:r>
      <w:r w:rsidR="008F086D">
        <w:rPr>
          <w:rFonts w:hint="eastAsia"/>
          <w:szCs w:val="28"/>
        </w:rPr>
        <w:t>19</w:t>
      </w:r>
      <w:r w:rsidR="00C323C9" w:rsidRPr="00B14444">
        <w:rPr>
          <w:szCs w:val="28"/>
        </w:rPr>
        <w:t>%</w:t>
      </w:r>
      <w:r w:rsidR="00C323C9" w:rsidRPr="00B14444">
        <w:rPr>
          <w:szCs w:val="28"/>
        </w:rPr>
        <w:t>，</w:t>
      </w:r>
      <w:r w:rsidR="00C323C9" w:rsidRPr="0020110A">
        <w:rPr>
          <w:szCs w:val="28"/>
        </w:rPr>
        <w:t>主因</w:t>
      </w:r>
      <w:r w:rsidRPr="00F73020">
        <w:rPr>
          <w:rFonts w:hint="eastAsia"/>
          <w:szCs w:val="28"/>
        </w:rPr>
        <w:t>石油及煤製品、基本金屬與化學材料類價格上</w:t>
      </w:r>
      <w:r w:rsidR="00273602">
        <w:rPr>
          <w:rFonts w:hint="eastAsia"/>
          <w:szCs w:val="28"/>
        </w:rPr>
        <w:t>漲</w:t>
      </w:r>
      <w:r w:rsidR="00C323C9" w:rsidRPr="00F07B69">
        <w:rPr>
          <w:rFonts w:hint="eastAsia"/>
          <w:szCs w:val="28"/>
        </w:rPr>
        <w:t>，惟電價調降</w:t>
      </w:r>
      <w:r w:rsidR="00273602">
        <w:rPr>
          <w:rFonts w:hint="eastAsia"/>
          <w:szCs w:val="28"/>
        </w:rPr>
        <w:t>，抵銷部分漲</w:t>
      </w:r>
      <w:r w:rsidR="00C323C9">
        <w:rPr>
          <w:rFonts w:hint="eastAsia"/>
          <w:szCs w:val="28"/>
        </w:rPr>
        <w:t>幅</w:t>
      </w:r>
      <w:r w:rsidR="00C323C9" w:rsidRPr="0020110A">
        <w:rPr>
          <w:szCs w:val="28"/>
        </w:rPr>
        <w:t>。</w:t>
      </w:r>
      <w:r w:rsidR="008F086D">
        <w:rPr>
          <w:rFonts w:hint="eastAsia"/>
          <w:szCs w:val="28"/>
        </w:rPr>
        <w:t>累計</w:t>
      </w:r>
      <w:r w:rsidR="008F086D">
        <w:rPr>
          <w:rFonts w:hint="eastAsia"/>
          <w:szCs w:val="28"/>
        </w:rPr>
        <w:t>1</w:t>
      </w:r>
      <w:r w:rsidR="008F086D">
        <w:rPr>
          <w:rFonts w:hint="eastAsia"/>
          <w:szCs w:val="28"/>
        </w:rPr>
        <w:t>至</w:t>
      </w:r>
      <w:r w:rsidR="008F086D">
        <w:rPr>
          <w:rFonts w:hint="eastAsia"/>
          <w:szCs w:val="28"/>
        </w:rPr>
        <w:t>2</w:t>
      </w:r>
      <w:r w:rsidR="008F086D">
        <w:rPr>
          <w:rFonts w:hint="eastAsia"/>
          <w:szCs w:val="28"/>
        </w:rPr>
        <w:t>月</w:t>
      </w:r>
      <w:r w:rsidR="008F086D">
        <w:rPr>
          <w:rFonts w:hint="eastAsia"/>
          <w:szCs w:val="28"/>
        </w:rPr>
        <w:t>WPI</w:t>
      </w:r>
      <w:r w:rsidR="008F086D">
        <w:rPr>
          <w:rFonts w:hint="eastAsia"/>
          <w:szCs w:val="28"/>
        </w:rPr>
        <w:t>較上年同期上漲</w:t>
      </w:r>
      <w:r w:rsidR="008F086D">
        <w:rPr>
          <w:rFonts w:hint="eastAsia"/>
          <w:szCs w:val="28"/>
        </w:rPr>
        <w:t>2.46</w:t>
      </w:r>
      <w:r w:rsidR="008F086D" w:rsidRPr="0010247E">
        <w:rPr>
          <w:rFonts w:hint="eastAsia"/>
          <w:bCs/>
        </w:rPr>
        <w:t>%</w:t>
      </w:r>
      <w:r w:rsidR="008F086D">
        <w:rPr>
          <w:rFonts w:hint="eastAsia"/>
          <w:szCs w:val="28"/>
        </w:rPr>
        <w:t>。</w:t>
      </w:r>
    </w:p>
    <w:p w:rsidR="00C323C9" w:rsidRPr="000B02DE" w:rsidRDefault="00C323C9" w:rsidP="00C323C9">
      <w:pPr>
        <w:pStyle w:val="k3a"/>
        <w:tabs>
          <w:tab w:val="left" w:pos="540"/>
        </w:tabs>
        <w:spacing w:before="180" w:line="300" w:lineRule="auto"/>
        <w:ind w:leftChars="0" w:left="0" w:right="0" w:firstLineChars="0" w:firstLine="0"/>
        <w:rPr>
          <w:b/>
          <w:bCs/>
        </w:rPr>
      </w:pPr>
      <w:r w:rsidRPr="000B02DE">
        <w:rPr>
          <w:b/>
          <w:bCs/>
        </w:rPr>
        <w:t>２、</w:t>
      </w:r>
      <w:r w:rsidRPr="00B14444">
        <w:rPr>
          <w:b/>
          <w:bCs/>
        </w:rPr>
        <w:t>10</w:t>
      </w:r>
      <w:r w:rsidR="00F73020">
        <w:rPr>
          <w:rFonts w:hint="eastAsia"/>
          <w:b/>
          <w:bCs/>
        </w:rPr>
        <w:t>6</w:t>
      </w:r>
      <w:r w:rsidRPr="00B14444">
        <w:rPr>
          <w:b/>
          <w:bCs/>
        </w:rPr>
        <w:t>年</w:t>
      </w:r>
      <w:r w:rsidR="008F086D">
        <w:rPr>
          <w:rFonts w:hint="eastAsia"/>
          <w:b/>
          <w:bCs/>
        </w:rPr>
        <w:t>2</w:t>
      </w:r>
      <w:r w:rsidRPr="00B14444">
        <w:rPr>
          <w:b/>
          <w:bCs/>
        </w:rPr>
        <w:t>月進口物價</w:t>
      </w:r>
      <w:r>
        <w:rPr>
          <w:rFonts w:hint="eastAsia"/>
          <w:b/>
          <w:bCs/>
        </w:rPr>
        <w:t>上漲</w:t>
      </w:r>
      <w:r w:rsidR="00F73020">
        <w:rPr>
          <w:rFonts w:hint="eastAsia"/>
          <w:b/>
          <w:bCs/>
        </w:rPr>
        <w:t>4</w:t>
      </w:r>
      <w:r w:rsidR="00A07BD9">
        <w:rPr>
          <w:rFonts w:hint="eastAsia"/>
          <w:b/>
          <w:bCs/>
        </w:rPr>
        <w:t>.</w:t>
      </w:r>
      <w:r w:rsidR="0054192F">
        <w:rPr>
          <w:rFonts w:hint="eastAsia"/>
          <w:b/>
          <w:bCs/>
        </w:rPr>
        <w:t>13</w:t>
      </w:r>
      <w:r w:rsidRPr="00B14444">
        <w:rPr>
          <w:b/>
          <w:bCs/>
        </w:rPr>
        <w:t>%</w:t>
      </w:r>
      <w:r w:rsidRPr="00B14444">
        <w:rPr>
          <w:b/>
          <w:bCs/>
        </w:rPr>
        <w:t>、出口物價下跌</w:t>
      </w:r>
      <w:r w:rsidR="0054192F">
        <w:rPr>
          <w:rFonts w:hint="eastAsia"/>
          <w:b/>
          <w:bCs/>
        </w:rPr>
        <w:t>1</w:t>
      </w:r>
      <w:r w:rsidR="00A07BD9">
        <w:rPr>
          <w:rFonts w:hint="eastAsia"/>
          <w:b/>
          <w:bCs/>
        </w:rPr>
        <w:t>.</w:t>
      </w:r>
      <w:r w:rsidR="0054192F">
        <w:rPr>
          <w:rFonts w:hint="eastAsia"/>
          <w:b/>
          <w:bCs/>
        </w:rPr>
        <w:t>67</w:t>
      </w:r>
      <w:r w:rsidRPr="00B14444">
        <w:rPr>
          <w:b/>
          <w:bCs/>
        </w:rPr>
        <w:t>%</w:t>
      </w:r>
    </w:p>
    <w:p w:rsidR="00C323C9" w:rsidRPr="004F5A87" w:rsidRDefault="00D269E8" w:rsidP="00C323C9">
      <w:pPr>
        <w:pStyle w:val="k32"/>
        <w:topLinePunct/>
        <w:ind w:leftChars="118" w:left="283" w:rightChars="9" w:right="22" w:firstLineChars="202" w:firstLine="566"/>
        <w:rPr>
          <w:rFonts w:ascii="標楷體" w:hAnsi="標楷體" w:cs="標楷體"/>
          <w:color w:val="000000"/>
          <w:szCs w:val="28"/>
        </w:rPr>
      </w:pPr>
      <w:r>
        <w:t>10</w:t>
      </w:r>
      <w:r>
        <w:rPr>
          <w:rFonts w:hint="eastAsia"/>
        </w:rPr>
        <w:t>6</w:t>
      </w:r>
      <w:r w:rsidR="00C323C9" w:rsidRPr="00B14444">
        <w:t>年</w:t>
      </w:r>
      <w:r w:rsidR="008F086D">
        <w:rPr>
          <w:rFonts w:hint="eastAsia"/>
        </w:rPr>
        <w:t>2</w:t>
      </w:r>
      <w:r w:rsidR="00C323C9" w:rsidRPr="00B14444">
        <w:t>月以新臺幣計價之進口物價指數，較上月</w:t>
      </w:r>
      <w:r w:rsidR="008F086D">
        <w:rPr>
          <w:rFonts w:hint="eastAsia"/>
        </w:rPr>
        <w:t>下跌</w:t>
      </w:r>
      <w:r w:rsidR="008F086D">
        <w:rPr>
          <w:rFonts w:hint="eastAsia"/>
        </w:rPr>
        <w:t>1</w:t>
      </w:r>
      <w:r w:rsidR="00A07BD9">
        <w:rPr>
          <w:rFonts w:hint="eastAsia"/>
        </w:rPr>
        <w:t>.</w:t>
      </w:r>
      <w:r w:rsidR="008F086D">
        <w:rPr>
          <w:rFonts w:hint="eastAsia"/>
        </w:rPr>
        <w:t>17</w:t>
      </w:r>
      <w:r w:rsidR="00C323C9" w:rsidRPr="00B14444">
        <w:t>%</w:t>
      </w:r>
      <w:r w:rsidR="00C323C9" w:rsidRPr="00B14444">
        <w:t>，較上年同月</w:t>
      </w:r>
      <w:r w:rsidR="00C323C9" w:rsidRPr="00862052">
        <w:rPr>
          <w:rFonts w:hint="eastAsia"/>
        </w:rPr>
        <w:t>上漲</w:t>
      </w:r>
      <w:r>
        <w:rPr>
          <w:rFonts w:hint="eastAsia"/>
        </w:rPr>
        <w:t>4</w:t>
      </w:r>
      <w:r w:rsidR="00A07BD9">
        <w:rPr>
          <w:rFonts w:hint="eastAsia"/>
        </w:rPr>
        <w:t>.</w:t>
      </w:r>
      <w:r w:rsidR="008F086D">
        <w:rPr>
          <w:rFonts w:hint="eastAsia"/>
        </w:rPr>
        <w:t>13</w:t>
      </w:r>
      <w:r w:rsidR="00C323C9" w:rsidRPr="00B14444">
        <w:t>%</w:t>
      </w:r>
      <w:r w:rsidR="00C323C9" w:rsidRPr="00B14444">
        <w:t>，</w:t>
      </w:r>
      <w:r w:rsidR="00C323C9" w:rsidRPr="00B14444">
        <w:rPr>
          <w:rFonts w:hint="eastAsia"/>
        </w:rPr>
        <w:t>若剔除匯率變動因素</w:t>
      </w:r>
      <w:r w:rsidR="00C323C9" w:rsidRPr="00B14444">
        <w:t>(</w:t>
      </w:r>
      <w:r w:rsidR="00C323C9" w:rsidRPr="00B14444">
        <w:rPr>
          <w:rFonts w:hint="eastAsia"/>
        </w:rPr>
        <w:t>新</w:t>
      </w:r>
      <w:r w:rsidR="00C323C9">
        <w:rPr>
          <w:rFonts w:hint="eastAsia"/>
        </w:rPr>
        <w:t>臺</w:t>
      </w:r>
      <w:r w:rsidR="00C323C9" w:rsidRPr="00B14444">
        <w:rPr>
          <w:rFonts w:hint="eastAsia"/>
        </w:rPr>
        <w:t>幣對美元較上年同月升值</w:t>
      </w:r>
      <w:r w:rsidR="007C35BB">
        <w:rPr>
          <w:rFonts w:hint="eastAsia"/>
        </w:rPr>
        <w:t>7</w:t>
      </w:r>
      <w:r w:rsidR="00A07BD9">
        <w:rPr>
          <w:rFonts w:hint="eastAsia"/>
        </w:rPr>
        <w:t>.</w:t>
      </w:r>
      <w:r w:rsidR="007C35BB">
        <w:rPr>
          <w:rFonts w:hint="eastAsia"/>
        </w:rPr>
        <w:t>72</w:t>
      </w:r>
      <w:r w:rsidR="00C323C9" w:rsidRPr="00B14444">
        <w:rPr>
          <w:rFonts w:hint="eastAsia"/>
        </w:rPr>
        <w:t>%</w:t>
      </w:r>
      <w:r w:rsidR="00C323C9" w:rsidRPr="00B14444">
        <w:t>)</w:t>
      </w:r>
      <w:r w:rsidR="00C323C9" w:rsidRPr="00B14444">
        <w:rPr>
          <w:rFonts w:hint="eastAsia"/>
        </w:rPr>
        <w:t>，以美元計價</w:t>
      </w:r>
      <w:r w:rsidR="00C323C9">
        <w:rPr>
          <w:rFonts w:hint="eastAsia"/>
        </w:rPr>
        <w:t>則漲</w:t>
      </w:r>
      <w:r>
        <w:rPr>
          <w:rFonts w:hint="eastAsia"/>
        </w:rPr>
        <w:t>1</w:t>
      </w:r>
      <w:r w:rsidR="007C35BB">
        <w:rPr>
          <w:rFonts w:hint="eastAsia"/>
        </w:rPr>
        <w:t>2</w:t>
      </w:r>
      <w:r w:rsidR="00A07BD9">
        <w:rPr>
          <w:rFonts w:hint="eastAsia"/>
        </w:rPr>
        <w:t>.</w:t>
      </w:r>
      <w:r w:rsidR="007C35BB">
        <w:rPr>
          <w:rFonts w:hint="eastAsia"/>
        </w:rPr>
        <w:t>18</w:t>
      </w:r>
      <w:r w:rsidR="00C323C9" w:rsidRPr="00B14444">
        <w:rPr>
          <w:rFonts w:hint="eastAsia"/>
        </w:rPr>
        <w:t>%</w:t>
      </w:r>
      <w:r w:rsidR="00C323C9">
        <w:rPr>
          <w:rFonts w:hint="eastAsia"/>
        </w:rPr>
        <w:t>(</w:t>
      </w:r>
      <w:r w:rsidR="00C323C9">
        <w:rPr>
          <w:rFonts w:hint="eastAsia"/>
        </w:rPr>
        <w:t>為</w:t>
      </w:r>
      <w:r w:rsidR="00C323C9" w:rsidRPr="00D62D37">
        <w:rPr>
          <w:rFonts w:hint="eastAsia"/>
        </w:rPr>
        <w:t>近</w:t>
      </w:r>
      <w:r w:rsidR="00A07BD9">
        <w:rPr>
          <w:rFonts w:hint="eastAsia"/>
        </w:rPr>
        <w:t>6</w:t>
      </w:r>
      <w:r w:rsidR="007C35BB">
        <w:rPr>
          <w:rFonts w:hint="eastAsia"/>
        </w:rPr>
        <w:t>5</w:t>
      </w:r>
      <w:r w:rsidR="00C323C9" w:rsidRPr="00D62D37">
        <w:rPr>
          <w:rFonts w:hint="eastAsia"/>
        </w:rPr>
        <w:t>個月最大漲幅，</w:t>
      </w:r>
      <w:r w:rsidR="00C323C9" w:rsidRPr="00D62D37">
        <w:rPr>
          <w:rFonts w:hint="eastAsia"/>
        </w:rPr>
        <w:t>10</w:t>
      </w:r>
      <w:r w:rsidR="00A07BD9">
        <w:rPr>
          <w:rFonts w:hint="eastAsia"/>
        </w:rPr>
        <w:t>0</w:t>
      </w:r>
      <w:r w:rsidR="00C323C9" w:rsidRPr="00D62D37">
        <w:rPr>
          <w:rFonts w:hint="eastAsia"/>
        </w:rPr>
        <w:t>年</w:t>
      </w:r>
      <w:r w:rsidR="007C35BB">
        <w:rPr>
          <w:rFonts w:hint="eastAsia"/>
        </w:rPr>
        <w:t>9</w:t>
      </w:r>
      <w:r w:rsidR="00C323C9" w:rsidRPr="00D62D37">
        <w:rPr>
          <w:rFonts w:hint="eastAsia"/>
        </w:rPr>
        <w:t>月漲</w:t>
      </w:r>
      <w:r>
        <w:rPr>
          <w:rFonts w:hint="eastAsia"/>
        </w:rPr>
        <w:t>1</w:t>
      </w:r>
      <w:r w:rsidR="007C35BB">
        <w:rPr>
          <w:rFonts w:hint="eastAsia"/>
        </w:rPr>
        <w:t>5</w:t>
      </w:r>
      <w:r w:rsidR="00A07BD9">
        <w:rPr>
          <w:rFonts w:hint="eastAsia"/>
        </w:rPr>
        <w:t>.</w:t>
      </w:r>
      <w:r w:rsidR="007C35BB">
        <w:rPr>
          <w:rFonts w:hint="eastAsia"/>
        </w:rPr>
        <w:t>50</w:t>
      </w:r>
      <w:r w:rsidR="00C323C9">
        <w:rPr>
          <w:rFonts w:hint="eastAsia"/>
        </w:rPr>
        <w:t>%)</w:t>
      </w:r>
      <w:r w:rsidR="00C323C9" w:rsidRPr="00B14444">
        <w:rPr>
          <w:rFonts w:hint="eastAsia"/>
        </w:rPr>
        <w:t>。</w:t>
      </w:r>
      <w:r w:rsidR="00C323C9" w:rsidRPr="004F5A87">
        <w:t>主因</w:t>
      </w:r>
      <w:r w:rsidR="00C323C9">
        <w:rPr>
          <w:rFonts w:hint="eastAsia"/>
        </w:rPr>
        <w:t>礦產品類、基本金屬及其製品類與</w:t>
      </w:r>
      <w:r w:rsidR="00D26C58" w:rsidRPr="00D26C58">
        <w:rPr>
          <w:rFonts w:hint="eastAsia"/>
        </w:rPr>
        <w:t>化學或有關工業產品類</w:t>
      </w:r>
      <w:r w:rsidR="00C323C9">
        <w:rPr>
          <w:rFonts w:hint="eastAsia"/>
        </w:rPr>
        <w:t>報價上漲</w:t>
      </w:r>
      <w:r w:rsidR="00C323C9" w:rsidRPr="004F5A87">
        <w:t>所致。</w:t>
      </w:r>
    </w:p>
    <w:p w:rsidR="00C323C9" w:rsidRPr="00DE572C" w:rsidRDefault="00D269E8" w:rsidP="00D269E8">
      <w:pPr>
        <w:pStyle w:val="k32"/>
        <w:topLinePunct/>
        <w:ind w:leftChars="118" w:left="283" w:rightChars="9" w:right="22" w:firstLineChars="202" w:firstLine="566"/>
        <w:rPr>
          <w:rFonts w:ascii="標楷體" w:hAnsi="標楷體" w:cs="標楷體"/>
          <w:color w:val="000000"/>
          <w:szCs w:val="28"/>
        </w:rPr>
      </w:pPr>
      <w:r>
        <w:t>10</w:t>
      </w:r>
      <w:r>
        <w:rPr>
          <w:rFonts w:hint="eastAsia"/>
        </w:rPr>
        <w:t>6</w:t>
      </w:r>
      <w:r w:rsidR="00C323C9" w:rsidRPr="00B14444">
        <w:t>年</w:t>
      </w:r>
      <w:r w:rsidR="008F086D">
        <w:rPr>
          <w:rFonts w:hint="eastAsia"/>
        </w:rPr>
        <w:t>2</w:t>
      </w:r>
      <w:r w:rsidR="00C323C9" w:rsidRPr="00B14444">
        <w:t>月以新臺幣計價之出口物價指數，</w:t>
      </w:r>
      <w:r w:rsidR="008F086D">
        <w:rPr>
          <w:rFonts w:hint="eastAsia"/>
        </w:rPr>
        <w:t>較上月下跌</w:t>
      </w:r>
      <w:r w:rsidR="008F086D">
        <w:rPr>
          <w:rFonts w:hint="eastAsia"/>
        </w:rPr>
        <w:t>1</w:t>
      </w:r>
      <w:r w:rsidR="00D26C58">
        <w:rPr>
          <w:rFonts w:hint="eastAsia"/>
        </w:rPr>
        <w:t>.</w:t>
      </w:r>
      <w:r w:rsidR="008F086D">
        <w:rPr>
          <w:rFonts w:hint="eastAsia"/>
        </w:rPr>
        <w:t>62</w:t>
      </w:r>
      <w:r w:rsidR="00C323C9">
        <w:rPr>
          <w:rFonts w:hint="eastAsia"/>
        </w:rPr>
        <w:t>%</w:t>
      </w:r>
      <w:r w:rsidR="00C323C9" w:rsidRPr="00B14444">
        <w:t>，較上年同月下跌</w:t>
      </w:r>
      <w:r w:rsidR="008F086D">
        <w:rPr>
          <w:rFonts w:hint="eastAsia"/>
        </w:rPr>
        <w:t>1</w:t>
      </w:r>
      <w:r w:rsidR="00D26C58">
        <w:rPr>
          <w:rFonts w:hint="eastAsia"/>
        </w:rPr>
        <w:t>.</w:t>
      </w:r>
      <w:r w:rsidR="008F086D">
        <w:rPr>
          <w:rFonts w:hint="eastAsia"/>
        </w:rPr>
        <w:t>67</w:t>
      </w:r>
      <w:r w:rsidR="00C323C9" w:rsidRPr="00B14444">
        <w:t>%</w:t>
      </w:r>
      <w:r w:rsidR="00C323C9" w:rsidRPr="00B14444">
        <w:t>，若剔除匯率變動因素，</w:t>
      </w:r>
      <w:r w:rsidR="00C323C9" w:rsidRPr="00B14444">
        <w:rPr>
          <w:rFonts w:hint="eastAsia"/>
        </w:rPr>
        <w:t>以美元計價</w:t>
      </w:r>
      <w:r w:rsidR="009324B6">
        <w:rPr>
          <w:rFonts w:hint="eastAsia"/>
        </w:rPr>
        <w:t>則漲</w:t>
      </w:r>
      <w:r w:rsidR="00347679">
        <w:rPr>
          <w:rFonts w:hint="eastAsia"/>
        </w:rPr>
        <w:t>5</w:t>
      </w:r>
      <w:r w:rsidR="00D26C58">
        <w:rPr>
          <w:rFonts w:hint="eastAsia"/>
        </w:rPr>
        <w:t>.</w:t>
      </w:r>
      <w:r w:rsidR="00347679">
        <w:rPr>
          <w:rFonts w:hint="eastAsia"/>
        </w:rPr>
        <w:t>95</w:t>
      </w:r>
      <w:r w:rsidR="00C323C9" w:rsidRPr="00B14444">
        <w:rPr>
          <w:rFonts w:hint="eastAsia"/>
        </w:rPr>
        <w:t>%</w:t>
      </w:r>
      <w:r w:rsidR="00C323C9">
        <w:rPr>
          <w:rFonts w:hint="eastAsia"/>
        </w:rPr>
        <w:t>(</w:t>
      </w:r>
      <w:r w:rsidR="00C323C9">
        <w:rPr>
          <w:rFonts w:hint="eastAsia"/>
        </w:rPr>
        <w:t>為近</w:t>
      </w:r>
      <w:r w:rsidR="00D26C58">
        <w:rPr>
          <w:rFonts w:hint="eastAsia"/>
        </w:rPr>
        <w:t>6</w:t>
      </w:r>
      <w:r w:rsidR="00347679">
        <w:rPr>
          <w:rFonts w:hint="eastAsia"/>
        </w:rPr>
        <w:t>5</w:t>
      </w:r>
      <w:r w:rsidR="00C323C9">
        <w:rPr>
          <w:rFonts w:hint="eastAsia"/>
        </w:rPr>
        <w:t>個月最大</w:t>
      </w:r>
      <w:r w:rsidR="00C323C9" w:rsidRPr="00FA48BB">
        <w:rPr>
          <w:rFonts w:hint="eastAsia"/>
        </w:rPr>
        <w:t>漲幅，</w:t>
      </w:r>
      <w:r w:rsidR="00C323C9" w:rsidRPr="00FA48BB">
        <w:rPr>
          <w:rFonts w:hint="eastAsia"/>
        </w:rPr>
        <w:t>10</w:t>
      </w:r>
      <w:r w:rsidR="00D26C58">
        <w:rPr>
          <w:rFonts w:hint="eastAsia"/>
        </w:rPr>
        <w:t>0</w:t>
      </w:r>
      <w:r w:rsidR="00C323C9" w:rsidRPr="00FA48BB">
        <w:rPr>
          <w:rFonts w:hint="eastAsia"/>
        </w:rPr>
        <w:t>年</w:t>
      </w:r>
      <w:r w:rsidR="00347679">
        <w:rPr>
          <w:rFonts w:hint="eastAsia"/>
        </w:rPr>
        <w:t>9</w:t>
      </w:r>
      <w:r w:rsidR="00C323C9" w:rsidRPr="00FA48BB">
        <w:rPr>
          <w:rFonts w:hint="eastAsia"/>
        </w:rPr>
        <w:t>月漲</w:t>
      </w:r>
      <w:r w:rsidR="00347679">
        <w:rPr>
          <w:rFonts w:hint="eastAsia"/>
        </w:rPr>
        <w:t>8</w:t>
      </w:r>
      <w:r w:rsidR="00C323C9" w:rsidRPr="00FA48BB">
        <w:rPr>
          <w:rFonts w:hint="eastAsia"/>
        </w:rPr>
        <w:t>.</w:t>
      </w:r>
      <w:r w:rsidR="00347679">
        <w:rPr>
          <w:rFonts w:hint="eastAsia"/>
        </w:rPr>
        <w:t>24</w:t>
      </w:r>
      <w:r w:rsidR="00C323C9" w:rsidRPr="00FA48BB">
        <w:t>%</w:t>
      </w:r>
      <w:r w:rsidR="00C323C9" w:rsidRPr="00FA48BB">
        <w:rPr>
          <w:rFonts w:hint="eastAsia"/>
        </w:rPr>
        <w:t>)</w:t>
      </w:r>
      <w:r w:rsidR="00C323C9" w:rsidRPr="00FA48BB">
        <w:rPr>
          <w:rFonts w:hint="eastAsia"/>
        </w:rPr>
        <w:t>，主因</w:t>
      </w:r>
      <w:r>
        <w:rPr>
          <w:rFonts w:hint="eastAsia"/>
        </w:rPr>
        <w:t>礦產品類、</w:t>
      </w:r>
      <w:r w:rsidR="00347679">
        <w:rPr>
          <w:rFonts w:hint="eastAsia"/>
        </w:rPr>
        <w:t>基本金屬及其製品</w:t>
      </w:r>
      <w:proofErr w:type="gramStart"/>
      <w:r w:rsidR="00347679">
        <w:rPr>
          <w:rFonts w:hint="eastAsia"/>
        </w:rPr>
        <w:t>類與</w:t>
      </w:r>
      <w:r>
        <w:rPr>
          <w:rFonts w:hint="eastAsia"/>
        </w:rPr>
        <w:t>塑</w:t>
      </w:r>
      <w:proofErr w:type="gramEnd"/>
      <w:r>
        <w:rPr>
          <w:rFonts w:hint="eastAsia"/>
        </w:rPr>
        <w:t>、橡膠及其製品類價格較上年</w:t>
      </w:r>
      <w:r w:rsidR="00347679">
        <w:rPr>
          <w:rFonts w:hint="eastAsia"/>
        </w:rPr>
        <w:t>同月</w:t>
      </w:r>
      <w:r>
        <w:rPr>
          <w:rFonts w:hint="eastAsia"/>
        </w:rPr>
        <w:t>上漲</w:t>
      </w:r>
      <w:r w:rsidR="00347679">
        <w:rPr>
          <w:rFonts w:hint="eastAsia"/>
        </w:rPr>
        <w:t>所致</w:t>
      </w:r>
      <w:r w:rsidR="00C323C9" w:rsidRPr="00F261AD">
        <w:rPr>
          <w:rFonts w:hint="eastAsia"/>
        </w:rPr>
        <w:t>。</w:t>
      </w:r>
    </w:p>
    <w:p w:rsidR="00C323C9" w:rsidRPr="008E3E0C" w:rsidRDefault="00C323C9" w:rsidP="00C323C9">
      <w:pPr>
        <w:pStyle w:val="k32"/>
        <w:topLinePunct/>
        <w:ind w:leftChars="118" w:left="283" w:rightChars="9" w:right="22" w:firstLineChars="202" w:firstLine="566"/>
        <w:rPr>
          <w:color w:val="FF0000"/>
        </w:rPr>
      </w:pPr>
      <w:r w:rsidRPr="008E3E0C">
        <w:rPr>
          <w:color w:val="FF0000"/>
        </w:rPr>
        <w:t xml:space="preserve"> </w:t>
      </w:r>
    </w:p>
    <w:p w:rsidR="00C323C9" w:rsidRPr="008E3E0C" w:rsidRDefault="00C323C9" w:rsidP="00C323C9">
      <w:pPr>
        <w:widowControl/>
        <w:rPr>
          <w:rFonts w:eastAsia="標楷體"/>
          <w:color w:val="FF0000"/>
          <w:kern w:val="0"/>
          <w:sz w:val="28"/>
          <w:szCs w:val="20"/>
        </w:rPr>
      </w:pPr>
      <w:r w:rsidRPr="008E3E0C">
        <w:rPr>
          <w:rFonts w:eastAsia="標楷體"/>
          <w:color w:val="FF0000"/>
        </w:rPr>
        <w:br w:type="page"/>
      </w:r>
    </w:p>
    <w:p w:rsidR="00C323C9" w:rsidRPr="006A2D2A" w:rsidRDefault="00C323C9" w:rsidP="00C323C9">
      <w:pPr>
        <w:widowControl/>
        <w:jc w:val="center"/>
        <w:rPr>
          <w:rFonts w:eastAsia="標楷體"/>
          <w:b/>
          <w:bCs/>
          <w:sz w:val="28"/>
        </w:rPr>
      </w:pPr>
      <w:r w:rsidRPr="006A2D2A">
        <w:rPr>
          <w:rFonts w:eastAsia="標楷體"/>
          <w:b/>
          <w:bCs/>
          <w:sz w:val="28"/>
        </w:rPr>
        <w:lastRenderedPageBreak/>
        <w:t>圖</w:t>
      </w:r>
      <w:r w:rsidRPr="006A2D2A">
        <w:rPr>
          <w:rFonts w:eastAsia="標楷體"/>
          <w:b/>
          <w:bCs/>
          <w:sz w:val="28"/>
        </w:rPr>
        <w:t xml:space="preserve"> 2-7-1  </w:t>
      </w:r>
      <w:r w:rsidRPr="006A2D2A">
        <w:rPr>
          <w:rFonts w:eastAsia="標楷體"/>
          <w:b/>
          <w:bCs/>
          <w:sz w:val="28"/>
        </w:rPr>
        <w:t>消費者物價指數及躉售物價指數變化</w:t>
      </w:r>
    </w:p>
    <w:p w:rsidR="00C323C9" w:rsidRPr="008E3E0C" w:rsidRDefault="00983503" w:rsidP="00C323C9">
      <w:pPr>
        <w:snapToGrid w:val="0"/>
        <w:spacing w:line="300" w:lineRule="auto"/>
        <w:ind w:rightChars="-59" w:right="-142"/>
        <w:jc w:val="center"/>
        <w:rPr>
          <w:rFonts w:eastAsia="標楷體"/>
          <w:b/>
          <w:snapToGrid w:val="0"/>
          <w:color w:val="FF0000"/>
          <w:sz w:val="28"/>
        </w:rPr>
      </w:pPr>
      <w:r w:rsidRPr="008E3E0C">
        <w:rPr>
          <w:rFonts w:eastAsia="標楷體"/>
          <w:noProof/>
          <w:color w:val="FF0000"/>
          <w:sz w:val="28"/>
        </w:rPr>
        <mc:AlternateContent>
          <mc:Choice Requires="wps">
            <w:drawing>
              <wp:anchor distT="0" distB="0" distL="114300" distR="114300" simplePos="0" relativeHeight="252585472" behindDoc="0" locked="0" layoutInCell="1" allowOverlap="1" wp14:anchorId="4BBA89F5" wp14:editId="4E4B5731">
                <wp:simplePos x="0" y="0"/>
                <wp:positionH relativeFrom="column">
                  <wp:posOffset>5060315</wp:posOffset>
                </wp:positionH>
                <wp:positionV relativeFrom="paragraph">
                  <wp:posOffset>631190</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A75B12" w:rsidRPr="000B3D15" w:rsidRDefault="00A75B12" w:rsidP="00C323C9">
                            <w:pPr>
                              <w:spacing w:line="260" w:lineRule="exact"/>
                              <w:jc w:val="center"/>
                              <w:rPr>
                                <w:b/>
                              </w:rPr>
                            </w:pPr>
                            <w:r w:rsidRPr="000B3D15">
                              <w:rPr>
                                <w:b/>
                              </w:rPr>
                              <w:t>CPI</w:t>
                            </w:r>
                          </w:p>
                          <w:p w:rsidR="00A75B12" w:rsidRPr="000B3D15" w:rsidRDefault="00A75B12" w:rsidP="00C323C9">
                            <w:pPr>
                              <w:spacing w:line="260" w:lineRule="exact"/>
                              <w:jc w:val="center"/>
                              <w:rPr>
                                <w:b/>
                              </w:rPr>
                            </w:pPr>
                            <w:r>
                              <w:rPr>
                                <w:rFonts w:hint="eastAsia"/>
                                <w:b/>
                              </w:rPr>
                              <w:t>-0.04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98.45pt;margin-top:49.7pt;width:54.35pt;height:42.05pt;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" filled="f" stroked="f">
                <v:textbox>
                  <w:txbxContent>
                    <w:p w:rsidR="00A75B12" w:rsidRPr="000B3D15" w:rsidRDefault="00A75B12" w:rsidP="00C323C9">
                      <w:pPr>
                        <w:spacing w:line="260" w:lineRule="exact"/>
                        <w:jc w:val="center"/>
                        <w:rPr>
                          <w:b/>
                        </w:rPr>
                      </w:pPr>
                      <w:r w:rsidRPr="000B3D15">
                        <w:rPr>
                          <w:b/>
                        </w:rPr>
                        <w:t>CPI</w:t>
                      </w:r>
                    </w:p>
                    <w:p w:rsidR="00A75B12" w:rsidRPr="000B3D15" w:rsidRDefault="00A75B12" w:rsidP="00C323C9">
                      <w:pPr>
                        <w:spacing w:line="260" w:lineRule="exact"/>
                        <w:jc w:val="center"/>
                        <w:rPr>
                          <w:b/>
                        </w:rPr>
                      </w:pPr>
                      <w:r>
                        <w:rPr>
                          <w:rFonts w:hint="eastAsia"/>
                          <w:b/>
                        </w:rPr>
                        <w:t>-0.04</w:t>
                      </w:r>
                    </w:p>
                  </w:txbxContent>
                </v:textbox>
              </v:shape>
            </w:pict>
          </mc:Fallback>
        </mc:AlternateContent>
      </w:r>
      <w:r w:rsidRPr="008E3E0C">
        <w:rPr>
          <w:rFonts w:eastAsia="標楷體"/>
          <w:noProof/>
          <w:color w:val="FF0000"/>
          <w:sz w:val="28"/>
        </w:rPr>
        <mc:AlternateContent>
          <mc:Choice Requires="wps">
            <w:drawing>
              <wp:anchor distT="0" distB="0" distL="114300" distR="114300" simplePos="0" relativeHeight="252586496" behindDoc="0" locked="0" layoutInCell="1" allowOverlap="1" wp14:anchorId="3B5CCED0" wp14:editId="7276DD7F">
                <wp:simplePos x="0" y="0"/>
                <wp:positionH relativeFrom="column">
                  <wp:posOffset>5097780</wp:posOffset>
                </wp:positionH>
                <wp:positionV relativeFrom="paragraph">
                  <wp:posOffset>273685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A75B12" w:rsidRDefault="00A75B12" w:rsidP="00C323C9">
                            <w:pPr>
                              <w:spacing w:line="240" w:lineRule="exact"/>
                              <w:jc w:val="center"/>
                              <w:rPr>
                                <w:b/>
                              </w:rPr>
                            </w:pPr>
                            <w:r>
                              <w:rPr>
                                <w:rFonts w:hint="eastAsia"/>
                                <w:b/>
                              </w:rPr>
                              <w:t>WPI</w:t>
                            </w:r>
                          </w:p>
                          <w:p w:rsidR="00A75B12" w:rsidRPr="00BE0B3C" w:rsidRDefault="00A75B12" w:rsidP="00C323C9">
                            <w:pPr>
                              <w:spacing w:line="240" w:lineRule="exact"/>
                              <w:jc w:val="center"/>
                              <w:rPr>
                                <w:b/>
                              </w:rPr>
                            </w:pPr>
                            <w:r>
                              <w:rPr>
                                <w:rFonts w:hint="eastAsia"/>
                                <w:b/>
                              </w:rPr>
                              <w:t>2.19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1.4pt;margin-top:21.55pt;width:55.1pt;height:36pt;z-index:2525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" filled="f" stroked="f">
                <v:textbox>
                  <w:txbxContent>
                    <w:p w:rsidR="00A75B12" w:rsidRDefault="00A75B12" w:rsidP="00C323C9">
                      <w:pPr>
                        <w:spacing w:line="240" w:lineRule="exact"/>
                        <w:jc w:val="center"/>
                        <w:rPr>
                          <w:b/>
                        </w:rPr>
                      </w:pPr>
                      <w:r>
                        <w:rPr>
                          <w:rFonts w:hint="eastAsia"/>
                          <w:b/>
                        </w:rPr>
                        <w:t>WPI</w:t>
                      </w:r>
                    </w:p>
                    <w:p w:rsidR="00A75B12" w:rsidRPr="00BE0B3C" w:rsidRDefault="00A75B12" w:rsidP="00C323C9">
                      <w:pPr>
                        <w:spacing w:line="240" w:lineRule="exact"/>
                        <w:jc w:val="center"/>
                        <w:rPr>
                          <w:b/>
                        </w:rPr>
                      </w:pPr>
                      <w:r>
                        <w:rPr>
                          <w:rFonts w:hint="eastAsia"/>
                          <w:b/>
                        </w:rPr>
                        <w:t>2.19</w:t>
                      </w:r>
                    </w:p>
                  </w:txbxContent>
                </v:textbox>
              </v:shape>
            </w:pict>
          </mc:Fallback>
        </mc:AlternateContent>
      </w:r>
      <w:r w:rsidR="00C323C9" w:rsidRPr="008E3E0C">
        <w:rPr>
          <w:noProof/>
          <w:color w:val="FF0000"/>
        </w:rPr>
        <w:drawing>
          <wp:inline distT="0" distB="0" distL="0" distR="0" wp14:anchorId="551C4C78" wp14:editId="39AE70AF">
            <wp:extent cx="5400040" cy="2277745"/>
            <wp:effectExtent l="0" t="0" r="0" b="8255"/>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323C9" w:rsidRPr="006A2D2A" w:rsidRDefault="00C323C9" w:rsidP="00C323C9">
      <w:pPr>
        <w:snapToGrid w:val="0"/>
        <w:spacing w:line="300" w:lineRule="auto"/>
        <w:ind w:rightChars="-59" w:right="-142"/>
        <w:jc w:val="center"/>
        <w:rPr>
          <w:rFonts w:eastAsia="標楷體"/>
          <w:b/>
          <w:snapToGrid w:val="0"/>
          <w:sz w:val="28"/>
        </w:rPr>
      </w:pPr>
      <w:r w:rsidRPr="006A2D2A">
        <w:rPr>
          <w:rFonts w:eastAsia="標楷體"/>
          <w:b/>
          <w:snapToGrid w:val="0"/>
          <w:sz w:val="28"/>
        </w:rPr>
        <w:t>表</w:t>
      </w:r>
      <w:r w:rsidRPr="006A2D2A">
        <w:rPr>
          <w:rFonts w:eastAsia="標楷體"/>
          <w:b/>
          <w:snapToGrid w:val="0"/>
          <w:sz w:val="28"/>
        </w:rPr>
        <w:t xml:space="preserve"> 2-7-1  </w:t>
      </w:r>
      <w:r w:rsidRPr="006A2D2A">
        <w:rPr>
          <w:rFonts w:eastAsia="標楷體"/>
          <w:b/>
          <w:snapToGrid w:val="0"/>
          <w:sz w:val="28"/>
        </w:rPr>
        <w:t>物價變動</w:t>
      </w:r>
    </w:p>
    <w:p w:rsidR="00C323C9" w:rsidRPr="006A2D2A" w:rsidRDefault="00C323C9" w:rsidP="00C323C9">
      <w:pPr>
        <w:snapToGrid w:val="0"/>
        <w:ind w:rightChars="-59" w:right="-142"/>
        <w:jc w:val="right"/>
        <w:rPr>
          <w:rFonts w:eastAsia="標楷體"/>
          <w:snapToGrid w:val="0"/>
          <w:sz w:val="22"/>
          <w:szCs w:val="22"/>
        </w:rPr>
      </w:pPr>
      <w:r w:rsidRPr="006A2D2A">
        <w:rPr>
          <w:rFonts w:eastAsia="標楷體" w:hint="eastAsia"/>
          <w:snapToGrid w:val="0"/>
          <w:sz w:val="22"/>
          <w:szCs w:val="22"/>
        </w:rPr>
        <w:t>單位：</w:t>
      </w:r>
      <w:r w:rsidRPr="006A2D2A">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C323C9" w:rsidRPr="006A2D2A" w:rsidTr="00F145F0">
        <w:trPr>
          <w:cantSplit/>
          <w:jc w:val="center"/>
        </w:trPr>
        <w:tc>
          <w:tcPr>
            <w:tcW w:w="1793" w:type="dxa"/>
            <w:vMerge w:val="restart"/>
            <w:tcBorders>
              <w:left w:val="nil"/>
            </w:tcBorders>
            <w:vAlign w:val="center"/>
          </w:tcPr>
          <w:p w:rsidR="00C323C9" w:rsidRPr="006A2D2A" w:rsidRDefault="00C323C9" w:rsidP="00F145F0">
            <w:pPr>
              <w:spacing w:line="360" w:lineRule="exact"/>
              <w:jc w:val="center"/>
              <w:rPr>
                <w:rFonts w:eastAsia="標楷體"/>
              </w:rPr>
            </w:pPr>
            <w:r w:rsidRPr="006A2D2A">
              <w:rPr>
                <w:rFonts w:eastAsia="標楷體"/>
              </w:rPr>
              <w:t>年</w:t>
            </w:r>
            <w:r w:rsidRPr="006A2D2A">
              <w:rPr>
                <w:rFonts w:eastAsia="標楷體"/>
              </w:rPr>
              <w:t>(</w:t>
            </w:r>
            <w:r w:rsidRPr="006A2D2A">
              <w:rPr>
                <w:rFonts w:eastAsia="標楷體"/>
              </w:rPr>
              <w:t>月</w:t>
            </w:r>
            <w:r w:rsidRPr="006A2D2A">
              <w:rPr>
                <w:rFonts w:eastAsia="標楷體"/>
              </w:rPr>
              <w:t>)</w:t>
            </w:r>
          </w:p>
        </w:tc>
        <w:tc>
          <w:tcPr>
            <w:tcW w:w="3302" w:type="dxa"/>
            <w:gridSpan w:val="3"/>
            <w:tcBorders>
              <w:bottom w:val="nil"/>
            </w:tcBorders>
          </w:tcPr>
          <w:p w:rsidR="00C323C9" w:rsidRPr="006A2D2A" w:rsidRDefault="00C323C9" w:rsidP="00F145F0">
            <w:pPr>
              <w:spacing w:line="360" w:lineRule="exact"/>
              <w:rPr>
                <w:rFonts w:eastAsia="標楷體"/>
              </w:rPr>
            </w:pPr>
            <w:r w:rsidRPr="006A2D2A">
              <w:rPr>
                <w:rFonts w:eastAsia="標楷體"/>
              </w:rPr>
              <w:t>消費者物價指數（</w:t>
            </w:r>
            <w:r w:rsidRPr="006A2D2A">
              <w:rPr>
                <w:rFonts w:eastAsia="標楷體"/>
              </w:rPr>
              <w:t>CPI</w:t>
            </w:r>
            <w:r w:rsidRPr="006A2D2A">
              <w:rPr>
                <w:rFonts w:eastAsia="標楷體"/>
              </w:rPr>
              <w:t>）</w:t>
            </w:r>
          </w:p>
        </w:tc>
        <w:tc>
          <w:tcPr>
            <w:tcW w:w="4061" w:type="dxa"/>
            <w:gridSpan w:val="5"/>
            <w:tcBorders>
              <w:bottom w:val="nil"/>
              <w:right w:val="nil"/>
            </w:tcBorders>
          </w:tcPr>
          <w:p w:rsidR="00C323C9" w:rsidRPr="006A2D2A" w:rsidRDefault="00C323C9" w:rsidP="00F145F0">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6A2D2A">
              <w:rPr>
                <w:rFonts w:ascii="Times New Roman" w:eastAsia="標楷體" w:hAnsi="Times New Roman" w:cs="Times New Roman" w:hint="default"/>
                <w:color w:val="auto"/>
                <w:kern w:val="2"/>
              </w:rPr>
              <w:t>躉售物價指數（</w:t>
            </w:r>
            <w:r w:rsidRPr="006A2D2A">
              <w:rPr>
                <w:rFonts w:ascii="Times New Roman" w:eastAsia="標楷體" w:hAnsi="Times New Roman" w:cs="Times New Roman" w:hint="default"/>
                <w:color w:val="auto"/>
                <w:kern w:val="2"/>
              </w:rPr>
              <w:t>WPI</w:t>
            </w:r>
            <w:r w:rsidRPr="006A2D2A">
              <w:rPr>
                <w:rFonts w:ascii="Times New Roman" w:eastAsia="標楷體" w:hAnsi="Times New Roman" w:cs="Times New Roman" w:hint="default"/>
                <w:color w:val="auto"/>
                <w:kern w:val="2"/>
              </w:rPr>
              <w:t>）</w:t>
            </w:r>
          </w:p>
        </w:tc>
      </w:tr>
      <w:tr w:rsidR="00C323C9" w:rsidRPr="006A2D2A" w:rsidTr="00F145F0">
        <w:trPr>
          <w:cantSplit/>
          <w:jc w:val="center"/>
        </w:trPr>
        <w:tc>
          <w:tcPr>
            <w:tcW w:w="1793" w:type="dxa"/>
            <w:vMerge/>
            <w:tcBorders>
              <w:left w:val="nil"/>
              <w:bottom w:val="single" w:sz="4" w:space="0" w:color="auto"/>
            </w:tcBorders>
          </w:tcPr>
          <w:p w:rsidR="00C323C9" w:rsidRPr="006A2D2A" w:rsidRDefault="00C323C9" w:rsidP="00F145F0">
            <w:pPr>
              <w:spacing w:line="360" w:lineRule="exact"/>
              <w:rPr>
                <w:rFonts w:eastAsia="標楷體"/>
              </w:rPr>
            </w:pPr>
          </w:p>
        </w:tc>
        <w:tc>
          <w:tcPr>
            <w:tcW w:w="1103" w:type="dxa"/>
            <w:tcBorders>
              <w:top w:val="nil"/>
              <w:bottom w:val="single" w:sz="4" w:space="0" w:color="auto"/>
            </w:tcBorders>
            <w:vAlign w:val="center"/>
          </w:tcPr>
          <w:p w:rsidR="00C323C9" w:rsidRPr="006A2D2A" w:rsidRDefault="00C323C9" w:rsidP="00F145F0">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6A2D2A">
              <w:rPr>
                <w:rFonts w:eastAsia="標楷體"/>
                <w:spacing w:val="0"/>
                <w:kern w:val="2"/>
                <w:szCs w:val="24"/>
              </w:rPr>
              <w:t>年增率</w:t>
            </w:r>
          </w:p>
        </w:tc>
        <w:tc>
          <w:tcPr>
            <w:tcW w:w="1045" w:type="dxa"/>
            <w:tcBorders>
              <w:top w:val="single" w:sz="4" w:space="0" w:color="auto"/>
              <w:bottom w:val="single" w:sz="4" w:space="0" w:color="auto"/>
            </w:tcBorders>
            <w:vAlign w:val="center"/>
          </w:tcPr>
          <w:p w:rsidR="00C323C9" w:rsidRPr="006A2D2A" w:rsidRDefault="00C323C9" w:rsidP="00F145F0">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不</w:t>
            </w:r>
            <w:r w:rsidRPr="006A2D2A">
              <w:rPr>
                <w:rFonts w:ascii="Times New Roman" w:eastAsia="標楷體" w:hint="eastAsia"/>
              </w:rPr>
              <w:t>含食物</w:t>
            </w:r>
          </w:p>
        </w:tc>
        <w:tc>
          <w:tcPr>
            <w:tcW w:w="1154" w:type="dxa"/>
            <w:tcBorders>
              <w:top w:val="single" w:sz="4" w:space="0" w:color="auto"/>
              <w:bottom w:val="single" w:sz="4" w:space="0" w:color="auto"/>
            </w:tcBorders>
            <w:vAlign w:val="center"/>
          </w:tcPr>
          <w:p w:rsidR="00C323C9" w:rsidRPr="006A2D2A" w:rsidRDefault="00C323C9" w:rsidP="00F145F0">
            <w:pPr>
              <w:pStyle w:val="k02"/>
              <w:spacing w:before="0" w:beforeAutospacing="0" w:after="0" w:afterAutospacing="0" w:line="320" w:lineRule="exact"/>
              <w:jc w:val="center"/>
              <w:rPr>
                <w:rFonts w:ascii="Times New Roman" w:eastAsia="標楷體"/>
              </w:rPr>
            </w:pPr>
            <w:r w:rsidRPr="006A2D2A">
              <w:rPr>
                <w:rFonts w:ascii="Times New Roman" w:eastAsia="標楷體"/>
              </w:rPr>
              <w:t>不含蔬果及能源</w:t>
            </w:r>
          </w:p>
          <w:p w:rsidR="00C323C9" w:rsidRPr="006A2D2A" w:rsidRDefault="00C323C9" w:rsidP="00F145F0">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w:t>
            </w:r>
            <w:r w:rsidRPr="006A2D2A">
              <w:rPr>
                <w:rFonts w:ascii="Times New Roman" w:eastAsia="標楷體"/>
              </w:rPr>
              <w:t>核心</w:t>
            </w:r>
            <w:r w:rsidRPr="006A2D2A">
              <w:rPr>
                <w:rFonts w:ascii="Times New Roman" w:eastAsia="標楷體"/>
              </w:rPr>
              <w:t>CPI)</w:t>
            </w:r>
          </w:p>
        </w:tc>
        <w:tc>
          <w:tcPr>
            <w:tcW w:w="1027" w:type="dxa"/>
            <w:tcBorders>
              <w:top w:val="nil"/>
              <w:bottom w:val="single" w:sz="4" w:space="0" w:color="auto"/>
            </w:tcBorders>
          </w:tcPr>
          <w:p w:rsidR="00C323C9" w:rsidRPr="006A2D2A" w:rsidRDefault="00C323C9" w:rsidP="00F145F0">
            <w:pPr>
              <w:spacing w:line="320" w:lineRule="exact"/>
              <w:jc w:val="center"/>
              <w:rPr>
                <w:rFonts w:eastAsia="標楷體"/>
              </w:rPr>
            </w:pPr>
          </w:p>
          <w:p w:rsidR="00C323C9" w:rsidRPr="006A2D2A" w:rsidRDefault="00C323C9" w:rsidP="00F145F0">
            <w:pPr>
              <w:spacing w:line="320" w:lineRule="exact"/>
              <w:jc w:val="center"/>
              <w:rPr>
                <w:rFonts w:eastAsia="標楷體"/>
              </w:rPr>
            </w:pPr>
            <w:r w:rsidRPr="006A2D2A">
              <w:rPr>
                <w:rFonts w:eastAsia="標楷體"/>
              </w:rPr>
              <w:t>年增率</w:t>
            </w:r>
          </w:p>
        </w:tc>
        <w:tc>
          <w:tcPr>
            <w:tcW w:w="851" w:type="dxa"/>
            <w:tcBorders>
              <w:top w:val="single" w:sz="4" w:space="0" w:color="auto"/>
              <w:bottom w:val="single" w:sz="4" w:space="0" w:color="auto"/>
            </w:tcBorders>
            <w:vAlign w:val="center"/>
          </w:tcPr>
          <w:p w:rsidR="00C323C9" w:rsidRPr="006A2D2A" w:rsidRDefault="00C323C9" w:rsidP="00F145F0">
            <w:pPr>
              <w:spacing w:line="320" w:lineRule="exact"/>
              <w:jc w:val="center"/>
              <w:rPr>
                <w:rFonts w:eastAsia="標楷體"/>
              </w:rPr>
            </w:pPr>
            <w:r w:rsidRPr="006A2D2A">
              <w:rPr>
                <w:rFonts w:eastAsia="標楷體"/>
              </w:rPr>
              <w:t>國產</w:t>
            </w:r>
          </w:p>
          <w:p w:rsidR="00C323C9" w:rsidRPr="006A2D2A" w:rsidRDefault="00C323C9" w:rsidP="00F145F0">
            <w:pPr>
              <w:spacing w:line="320" w:lineRule="exact"/>
              <w:jc w:val="center"/>
              <w:rPr>
                <w:rFonts w:eastAsia="標楷體"/>
              </w:rPr>
            </w:pPr>
            <w:r w:rsidRPr="006A2D2A">
              <w:rPr>
                <w:rFonts w:eastAsia="標楷體"/>
              </w:rPr>
              <w:t>內銷</w:t>
            </w:r>
          </w:p>
        </w:tc>
        <w:tc>
          <w:tcPr>
            <w:tcW w:w="1067" w:type="dxa"/>
            <w:tcBorders>
              <w:top w:val="single" w:sz="4" w:space="0" w:color="auto"/>
              <w:bottom w:val="single" w:sz="4" w:space="0" w:color="auto"/>
            </w:tcBorders>
            <w:vAlign w:val="center"/>
          </w:tcPr>
          <w:p w:rsidR="00C323C9" w:rsidRPr="006A2D2A" w:rsidRDefault="00C323C9" w:rsidP="00F145F0">
            <w:pPr>
              <w:spacing w:line="320" w:lineRule="exact"/>
              <w:jc w:val="center"/>
              <w:rPr>
                <w:rFonts w:eastAsia="標楷體"/>
              </w:rPr>
            </w:pPr>
            <w:r w:rsidRPr="006A2D2A">
              <w:rPr>
                <w:rFonts w:eastAsia="標楷體"/>
              </w:rPr>
              <w:t>進口</w:t>
            </w:r>
          </w:p>
          <w:p w:rsidR="00C323C9" w:rsidRPr="006A2D2A" w:rsidRDefault="00C323C9" w:rsidP="00F145F0">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c>
          <w:tcPr>
            <w:tcW w:w="1116" w:type="dxa"/>
            <w:gridSpan w:val="2"/>
            <w:tcBorders>
              <w:top w:val="single" w:sz="4" w:space="0" w:color="auto"/>
              <w:bottom w:val="single" w:sz="4" w:space="0" w:color="auto"/>
              <w:right w:val="nil"/>
            </w:tcBorders>
            <w:vAlign w:val="center"/>
          </w:tcPr>
          <w:p w:rsidR="00C323C9" w:rsidRPr="006A2D2A" w:rsidRDefault="00C323C9" w:rsidP="00F145F0">
            <w:pPr>
              <w:spacing w:line="320" w:lineRule="exact"/>
              <w:jc w:val="center"/>
              <w:rPr>
                <w:rFonts w:eastAsia="標楷體"/>
              </w:rPr>
            </w:pPr>
            <w:r w:rsidRPr="006A2D2A">
              <w:rPr>
                <w:rFonts w:eastAsia="標楷體"/>
              </w:rPr>
              <w:t>出口</w:t>
            </w:r>
          </w:p>
          <w:p w:rsidR="00C323C9" w:rsidRPr="006A2D2A" w:rsidRDefault="00C323C9" w:rsidP="00F145F0">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r>
      <w:tr w:rsidR="00C77BEC" w:rsidRPr="006A2D2A" w:rsidTr="00F145F0">
        <w:trPr>
          <w:gridAfter w:val="1"/>
          <w:wAfter w:w="46" w:type="dxa"/>
          <w:jc w:val="center"/>
        </w:trPr>
        <w:tc>
          <w:tcPr>
            <w:tcW w:w="1793" w:type="dxa"/>
            <w:tcBorders>
              <w:top w:val="nil"/>
              <w:left w:val="nil"/>
              <w:bottom w:val="nil"/>
            </w:tcBorders>
          </w:tcPr>
          <w:p w:rsidR="00C77BEC" w:rsidRPr="006A2D2A" w:rsidRDefault="00C77BEC" w:rsidP="000463FC">
            <w:pPr>
              <w:snapToGrid w:val="0"/>
              <w:spacing w:line="360" w:lineRule="exact"/>
              <w:ind w:rightChars="12" w:right="29"/>
              <w:jc w:val="both"/>
              <w:rPr>
                <w:rFonts w:eastAsia="標楷體"/>
                <w:b/>
                <w:bCs/>
              </w:rPr>
            </w:pPr>
            <w:r w:rsidRPr="006A2D2A">
              <w:rPr>
                <w:rFonts w:eastAsia="標楷體"/>
                <w:b/>
                <w:bCs/>
              </w:rPr>
              <w:t xml:space="preserve">  101</w:t>
            </w:r>
            <w:r w:rsidRPr="006A2D2A">
              <w:rPr>
                <w:rFonts w:eastAsia="標楷體"/>
                <w:b/>
                <w:bCs/>
              </w:rPr>
              <w:t>年</w:t>
            </w:r>
          </w:p>
        </w:tc>
        <w:tc>
          <w:tcPr>
            <w:tcW w:w="1103" w:type="dxa"/>
            <w:tcBorders>
              <w:top w:val="nil"/>
              <w:bottom w:val="nil"/>
              <w:right w:val="nil"/>
            </w:tcBorders>
            <w:vAlign w:val="center"/>
          </w:tcPr>
          <w:p w:rsidR="00C77BEC" w:rsidRPr="006A2D2A" w:rsidRDefault="00C77BEC" w:rsidP="000463FC">
            <w:pPr>
              <w:pStyle w:val="ab"/>
              <w:spacing w:line="360" w:lineRule="exact"/>
              <w:ind w:rightChars="94" w:right="226"/>
              <w:rPr>
                <w:rFonts w:eastAsia="標楷體"/>
                <w:b/>
                <w:bCs/>
              </w:rPr>
            </w:pPr>
            <w:r w:rsidRPr="006A2D2A">
              <w:rPr>
                <w:rFonts w:eastAsia="標楷體"/>
                <w:b/>
                <w:bCs/>
              </w:rPr>
              <w:t>1.93</w:t>
            </w:r>
          </w:p>
        </w:tc>
        <w:tc>
          <w:tcPr>
            <w:tcW w:w="1045"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1.07</w:t>
            </w:r>
          </w:p>
        </w:tc>
        <w:tc>
          <w:tcPr>
            <w:tcW w:w="1154" w:type="dxa"/>
            <w:tcBorders>
              <w:top w:val="nil"/>
              <w:left w:val="nil"/>
              <w:bottom w:val="nil"/>
              <w:right w:val="nil"/>
            </w:tcBorders>
            <w:vAlign w:val="center"/>
          </w:tcPr>
          <w:p w:rsidR="00C77BEC" w:rsidRPr="006A2D2A" w:rsidRDefault="00C77BEC" w:rsidP="000463FC">
            <w:pPr>
              <w:pStyle w:val="ab"/>
              <w:spacing w:line="360" w:lineRule="exact"/>
              <w:ind w:rightChars="115" w:right="276"/>
              <w:rPr>
                <w:b/>
              </w:rPr>
            </w:pPr>
            <w:r w:rsidRPr="006A2D2A">
              <w:rPr>
                <w:b/>
              </w:rPr>
              <w:t>1.00</w:t>
            </w:r>
          </w:p>
        </w:tc>
        <w:tc>
          <w:tcPr>
            <w:tcW w:w="1027"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-1.16</w:t>
            </w:r>
          </w:p>
        </w:tc>
        <w:tc>
          <w:tcPr>
            <w:tcW w:w="851" w:type="dxa"/>
            <w:tcBorders>
              <w:top w:val="nil"/>
              <w:left w:val="nil"/>
              <w:bottom w:val="nil"/>
              <w:right w:val="nil"/>
            </w:tcBorders>
            <w:vAlign w:val="center"/>
          </w:tcPr>
          <w:p w:rsidR="00C77BEC" w:rsidRPr="006A2D2A" w:rsidRDefault="00C77BEC" w:rsidP="000463FC">
            <w:pPr>
              <w:pStyle w:val="ab"/>
              <w:spacing w:line="360" w:lineRule="exact"/>
              <w:ind w:rightChars="50" w:right="120"/>
              <w:rPr>
                <w:b/>
              </w:rPr>
            </w:pPr>
            <w:r w:rsidRPr="006A2D2A">
              <w:rPr>
                <w:b/>
              </w:rPr>
              <w:t>-0.59</w:t>
            </w:r>
          </w:p>
        </w:tc>
        <w:tc>
          <w:tcPr>
            <w:tcW w:w="1067"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-1.28</w:t>
            </w:r>
          </w:p>
        </w:tc>
        <w:tc>
          <w:tcPr>
            <w:tcW w:w="1070"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-1.62</w:t>
            </w:r>
          </w:p>
        </w:tc>
      </w:tr>
      <w:tr w:rsidR="00C77BEC" w:rsidRPr="006A2D2A" w:rsidTr="00F145F0">
        <w:trPr>
          <w:gridAfter w:val="1"/>
          <w:wAfter w:w="46" w:type="dxa"/>
          <w:jc w:val="center"/>
        </w:trPr>
        <w:tc>
          <w:tcPr>
            <w:tcW w:w="1793" w:type="dxa"/>
            <w:tcBorders>
              <w:top w:val="nil"/>
              <w:left w:val="nil"/>
              <w:bottom w:val="nil"/>
              <w:right w:val="single" w:sz="4" w:space="0" w:color="auto"/>
            </w:tcBorders>
          </w:tcPr>
          <w:p w:rsidR="00C77BEC" w:rsidRPr="006A2D2A" w:rsidRDefault="00C77BEC" w:rsidP="000463FC">
            <w:pPr>
              <w:snapToGrid w:val="0"/>
              <w:spacing w:line="360" w:lineRule="exact"/>
              <w:ind w:rightChars="12" w:right="29" w:firstLineChars="100" w:firstLine="240"/>
              <w:jc w:val="both"/>
              <w:rPr>
                <w:rFonts w:eastAsia="標楷體"/>
                <w:b/>
              </w:rPr>
            </w:pPr>
            <w:r w:rsidRPr="006A2D2A">
              <w:rPr>
                <w:rFonts w:eastAsia="標楷體"/>
                <w:b/>
                <w:bCs/>
              </w:rPr>
              <w:t>102</w:t>
            </w:r>
            <w:r w:rsidRPr="006A2D2A">
              <w:rPr>
                <w:rFonts w:eastAsia="標楷體"/>
                <w:b/>
              </w:rPr>
              <w:t>年</w:t>
            </w:r>
          </w:p>
        </w:tc>
        <w:tc>
          <w:tcPr>
            <w:tcW w:w="1103" w:type="dxa"/>
            <w:tcBorders>
              <w:top w:val="nil"/>
              <w:left w:val="single" w:sz="4" w:space="0" w:color="auto"/>
              <w:bottom w:val="nil"/>
              <w:right w:val="nil"/>
            </w:tcBorders>
            <w:vAlign w:val="center"/>
          </w:tcPr>
          <w:p w:rsidR="00C77BEC" w:rsidRPr="006A2D2A" w:rsidRDefault="00C77BEC" w:rsidP="000463FC">
            <w:pPr>
              <w:pStyle w:val="ab"/>
              <w:spacing w:line="360" w:lineRule="exact"/>
              <w:ind w:rightChars="94" w:right="226"/>
              <w:rPr>
                <w:rFonts w:eastAsia="標楷體"/>
                <w:b/>
              </w:rPr>
            </w:pPr>
            <w:r w:rsidRPr="006A2D2A">
              <w:rPr>
                <w:rFonts w:eastAsia="標楷體"/>
                <w:b/>
              </w:rPr>
              <w:t>0.79</w:t>
            </w:r>
          </w:p>
        </w:tc>
        <w:tc>
          <w:tcPr>
            <w:tcW w:w="1045"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0.59</w:t>
            </w:r>
          </w:p>
        </w:tc>
        <w:tc>
          <w:tcPr>
            <w:tcW w:w="1154" w:type="dxa"/>
            <w:tcBorders>
              <w:top w:val="nil"/>
              <w:left w:val="nil"/>
              <w:bottom w:val="nil"/>
              <w:right w:val="nil"/>
            </w:tcBorders>
            <w:vAlign w:val="center"/>
          </w:tcPr>
          <w:p w:rsidR="00C77BEC" w:rsidRPr="006A2D2A" w:rsidRDefault="00C77BEC" w:rsidP="000463FC">
            <w:pPr>
              <w:pStyle w:val="ab"/>
              <w:spacing w:line="360" w:lineRule="exact"/>
              <w:ind w:rightChars="115" w:right="276"/>
              <w:rPr>
                <w:b/>
              </w:rPr>
            </w:pPr>
            <w:r w:rsidRPr="006A2D2A">
              <w:rPr>
                <w:b/>
              </w:rPr>
              <w:t>0.66</w:t>
            </w:r>
          </w:p>
        </w:tc>
        <w:tc>
          <w:tcPr>
            <w:tcW w:w="1027"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-2.43</w:t>
            </w:r>
          </w:p>
        </w:tc>
        <w:tc>
          <w:tcPr>
            <w:tcW w:w="851" w:type="dxa"/>
            <w:tcBorders>
              <w:top w:val="nil"/>
              <w:left w:val="nil"/>
              <w:bottom w:val="nil"/>
              <w:right w:val="nil"/>
            </w:tcBorders>
            <w:vAlign w:val="center"/>
          </w:tcPr>
          <w:p w:rsidR="00C77BEC" w:rsidRPr="006A2D2A" w:rsidRDefault="00C77BEC" w:rsidP="000463FC">
            <w:pPr>
              <w:pStyle w:val="ab"/>
              <w:spacing w:line="360" w:lineRule="exact"/>
              <w:ind w:rightChars="50" w:right="120"/>
              <w:rPr>
                <w:b/>
              </w:rPr>
            </w:pPr>
            <w:r w:rsidRPr="006A2D2A">
              <w:rPr>
                <w:b/>
              </w:rPr>
              <w:t>-0.71</w:t>
            </w:r>
          </w:p>
        </w:tc>
        <w:tc>
          <w:tcPr>
            <w:tcW w:w="1067"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-4.45</w:t>
            </w:r>
          </w:p>
        </w:tc>
        <w:tc>
          <w:tcPr>
            <w:tcW w:w="1070"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-2.06</w:t>
            </w:r>
          </w:p>
        </w:tc>
      </w:tr>
      <w:tr w:rsidR="00C77BEC" w:rsidRPr="006A2D2A" w:rsidTr="00F145F0">
        <w:trPr>
          <w:gridAfter w:val="1"/>
          <w:wAfter w:w="46" w:type="dxa"/>
          <w:jc w:val="center"/>
        </w:trPr>
        <w:tc>
          <w:tcPr>
            <w:tcW w:w="1793" w:type="dxa"/>
            <w:tcBorders>
              <w:top w:val="nil"/>
              <w:left w:val="nil"/>
              <w:bottom w:val="nil"/>
              <w:right w:val="single" w:sz="4" w:space="0" w:color="auto"/>
            </w:tcBorders>
          </w:tcPr>
          <w:p w:rsidR="00C77BEC" w:rsidRPr="006A2D2A" w:rsidRDefault="00C77BEC" w:rsidP="000463FC">
            <w:pPr>
              <w:snapToGrid w:val="0"/>
              <w:spacing w:line="360" w:lineRule="exact"/>
              <w:ind w:rightChars="12" w:right="29" w:firstLineChars="100" w:firstLine="240"/>
              <w:jc w:val="both"/>
              <w:rPr>
                <w:rFonts w:eastAsia="標楷體"/>
                <w:b/>
                <w:bCs/>
              </w:rPr>
            </w:pPr>
            <w:r w:rsidRPr="006A2D2A">
              <w:rPr>
                <w:rFonts w:eastAsia="標楷體"/>
                <w:b/>
              </w:rPr>
              <w:t>103</w:t>
            </w:r>
            <w:r w:rsidRPr="006A2D2A">
              <w:rPr>
                <w:rFonts w:eastAsia="標楷體"/>
                <w:b/>
                <w:bCs/>
              </w:rPr>
              <w:t>年</w:t>
            </w:r>
          </w:p>
        </w:tc>
        <w:tc>
          <w:tcPr>
            <w:tcW w:w="1103" w:type="dxa"/>
            <w:tcBorders>
              <w:top w:val="nil"/>
              <w:left w:val="single" w:sz="4" w:space="0" w:color="auto"/>
              <w:bottom w:val="nil"/>
              <w:right w:val="nil"/>
            </w:tcBorders>
            <w:vAlign w:val="center"/>
          </w:tcPr>
          <w:p w:rsidR="00C77BEC" w:rsidRPr="006A2D2A" w:rsidRDefault="00C77BEC" w:rsidP="000463FC">
            <w:pPr>
              <w:pStyle w:val="ab"/>
              <w:spacing w:line="360" w:lineRule="exact"/>
              <w:ind w:rightChars="94" w:right="226"/>
              <w:rPr>
                <w:rFonts w:eastAsia="標楷體"/>
                <w:b/>
                <w:bCs/>
              </w:rPr>
            </w:pPr>
            <w:r w:rsidRPr="006A2D2A">
              <w:rPr>
                <w:rFonts w:eastAsia="標楷體"/>
                <w:b/>
                <w:bCs/>
              </w:rPr>
              <w:t>1.20</w:t>
            </w:r>
          </w:p>
        </w:tc>
        <w:tc>
          <w:tcPr>
            <w:tcW w:w="1045"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0.30</w:t>
            </w:r>
          </w:p>
        </w:tc>
        <w:tc>
          <w:tcPr>
            <w:tcW w:w="1154" w:type="dxa"/>
            <w:tcBorders>
              <w:top w:val="nil"/>
              <w:left w:val="nil"/>
              <w:bottom w:val="nil"/>
              <w:right w:val="nil"/>
            </w:tcBorders>
            <w:vAlign w:val="center"/>
          </w:tcPr>
          <w:p w:rsidR="00C77BEC" w:rsidRPr="006A2D2A" w:rsidRDefault="00C77BEC" w:rsidP="000463FC">
            <w:pPr>
              <w:pStyle w:val="ab"/>
              <w:spacing w:line="360" w:lineRule="exact"/>
              <w:ind w:rightChars="115" w:right="276"/>
              <w:rPr>
                <w:b/>
              </w:rPr>
            </w:pPr>
            <w:r w:rsidRPr="006A2D2A">
              <w:rPr>
                <w:b/>
              </w:rPr>
              <w:t>1.26</w:t>
            </w:r>
          </w:p>
        </w:tc>
        <w:tc>
          <w:tcPr>
            <w:tcW w:w="1027"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-0.57</w:t>
            </w:r>
          </w:p>
        </w:tc>
        <w:tc>
          <w:tcPr>
            <w:tcW w:w="851" w:type="dxa"/>
            <w:tcBorders>
              <w:top w:val="nil"/>
              <w:left w:val="nil"/>
              <w:bottom w:val="nil"/>
              <w:right w:val="nil"/>
            </w:tcBorders>
            <w:vAlign w:val="center"/>
          </w:tcPr>
          <w:p w:rsidR="00C77BEC" w:rsidRPr="006A2D2A" w:rsidRDefault="00C77BEC" w:rsidP="000463FC">
            <w:pPr>
              <w:pStyle w:val="ab"/>
              <w:spacing w:line="360" w:lineRule="exact"/>
              <w:ind w:rightChars="50" w:right="120"/>
              <w:rPr>
                <w:b/>
              </w:rPr>
            </w:pPr>
            <w:r w:rsidRPr="006A2D2A">
              <w:rPr>
                <w:b/>
              </w:rPr>
              <w:t>0.28</w:t>
            </w:r>
          </w:p>
        </w:tc>
        <w:tc>
          <w:tcPr>
            <w:tcW w:w="1067"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-2.10</w:t>
            </w:r>
          </w:p>
        </w:tc>
        <w:tc>
          <w:tcPr>
            <w:tcW w:w="1070"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0.10</w:t>
            </w:r>
          </w:p>
        </w:tc>
      </w:tr>
      <w:tr w:rsidR="00C77BEC" w:rsidRPr="006A2D2A" w:rsidTr="00F145F0">
        <w:trPr>
          <w:gridAfter w:val="1"/>
          <w:wAfter w:w="46" w:type="dxa"/>
          <w:jc w:val="center"/>
        </w:trPr>
        <w:tc>
          <w:tcPr>
            <w:tcW w:w="1793" w:type="dxa"/>
            <w:tcBorders>
              <w:top w:val="nil"/>
              <w:left w:val="nil"/>
              <w:bottom w:val="nil"/>
              <w:right w:val="single" w:sz="4" w:space="0" w:color="auto"/>
            </w:tcBorders>
          </w:tcPr>
          <w:p w:rsidR="00C77BEC" w:rsidRPr="006A2D2A" w:rsidRDefault="00C77BEC" w:rsidP="000463FC">
            <w:pPr>
              <w:snapToGrid w:val="0"/>
              <w:spacing w:line="360" w:lineRule="exact"/>
              <w:ind w:rightChars="12" w:right="29" w:firstLineChars="100" w:firstLine="240"/>
              <w:jc w:val="both"/>
              <w:rPr>
                <w:rFonts w:eastAsia="標楷體"/>
                <w:b/>
              </w:rPr>
            </w:pPr>
            <w:r w:rsidRPr="006A2D2A">
              <w:rPr>
                <w:rFonts w:eastAsia="標楷體"/>
                <w:b/>
                <w:bCs/>
              </w:rPr>
              <w:t>104</w:t>
            </w:r>
            <w:r w:rsidRPr="006A2D2A">
              <w:rPr>
                <w:rFonts w:eastAsia="標楷體"/>
                <w:b/>
              </w:rPr>
              <w:t>年</w:t>
            </w:r>
          </w:p>
        </w:tc>
        <w:tc>
          <w:tcPr>
            <w:tcW w:w="1103" w:type="dxa"/>
            <w:tcBorders>
              <w:top w:val="nil"/>
              <w:left w:val="single" w:sz="4" w:space="0" w:color="auto"/>
              <w:bottom w:val="nil"/>
              <w:right w:val="nil"/>
            </w:tcBorders>
            <w:vAlign w:val="center"/>
          </w:tcPr>
          <w:p w:rsidR="00C77BEC" w:rsidRPr="006A2D2A" w:rsidRDefault="00C77BEC" w:rsidP="000463FC">
            <w:pPr>
              <w:pStyle w:val="ab"/>
              <w:spacing w:line="360" w:lineRule="exact"/>
              <w:ind w:rightChars="94" w:right="226"/>
              <w:rPr>
                <w:rFonts w:eastAsia="標楷體"/>
                <w:b/>
              </w:rPr>
            </w:pPr>
            <w:r w:rsidRPr="006A2D2A">
              <w:rPr>
                <w:rFonts w:eastAsia="標楷體"/>
                <w:b/>
              </w:rPr>
              <w:t>-0.31</w:t>
            </w:r>
          </w:p>
        </w:tc>
        <w:tc>
          <w:tcPr>
            <w:tcW w:w="1045"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-1.55</w:t>
            </w:r>
          </w:p>
        </w:tc>
        <w:tc>
          <w:tcPr>
            <w:tcW w:w="1154" w:type="dxa"/>
            <w:tcBorders>
              <w:top w:val="nil"/>
              <w:left w:val="nil"/>
              <w:bottom w:val="nil"/>
              <w:right w:val="nil"/>
            </w:tcBorders>
            <w:vAlign w:val="center"/>
          </w:tcPr>
          <w:p w:rsidR="00C77BEC" w:rsidRPr="006A2D2A" w:rsidRDefault="00C77BEC" w:rsidP="000463FC">
            <w:pPr>
              <w:pStyle w:val="ab"/>
              <w:spacing w:line="360" w:lineRule="exact"/>
              <w:ind w:rightChars="115" w:right="276"/>
              <w:rPr>
                <w:b/>
              </w:rPr>
            </w:pPr>
            <w:r w:rsidRPr="006A2D2A">
              <w:rPr>
                <w:b/>
              </w:rPr>
              <w:t>0.79</w:t>
            </w:r>
          </w:p>
        </w:tc>
        <w:tc>
          <w:tcPr>
            <w:tcW w:w="1027"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-8.84</w:t>
            </w:r>
          </w:p>
        </w:tc>
        <w:tc>
          <w:tcPr>
            <w:tcW w:w="851" w:type="dxa"/>
            <w:tcBorders>
              <w:top w:val="nil"/>
              <w:left w:val="nil"/>
              <w:bottom w:val="nil"/>
              <w:right w:val="nil"/>
            </w:tcBorders>
            <w:vAlign w:val="center"/>
          </w:tcPr>
          <w:p w:rsidR="00C77BEC" w:rsidRPr="006A2D2A" w:rsidRDefault="00C77BEC" w:rsidP="000463FC">
            <w:pPr>
              <w:pStyle w:val="ab"/>
              <w:spacing w:line="360" w:lineRule="exact"/>
              <w:ind w:rightChars="50" w:right="120"/>
              <w:rPr>
                <w:b/>
              </w:rPr>
            </w:pPr>
            <w:r w:rsidRPr="006A2D2A">
              <w:rPr>
                <w:b/>
              </w:rPr>
              <w:t>-9.55</w:t>
            </w:r>
          </w:p>
        </w:tc>
        <w:tc>
          <w:tcPr>
            <w:tcW w:w="1067" w:type="dxa"/>
            <w:tcBorders>
              <w:top w:val="nil"/>
              <w:left w:val="nil"/>
              <w:bottom w:val="nil"/>
              <w:right w:val="nil"/>
            </w:tcBorders>
            <w:vAlign w:val="center"/>
          </w:tcPr>
          <w:p w:rsidR="00C77BEC" w:rsidRPr="006A2D2A" w:rsidRDefault="006F4203" w:rsidP="000463FC">
            <w:pPr>
              <w:pStyle w:val="ab"/>
              <w:spacing w:line="360" w:lineRule="exact"/>
              <w:ind w:rightChars="100" w:right="240"/>
              <w:rPr>
                <w:b/>
              </w:rPr>
            </w:pPr>
            <w:r>
              <w:rPr>
                <w:b/>
              </w:rPr>
              <w:t>-12.9</w:t>
            </w:r>
            <w:r>
              <w:rPr>
                <w:rFonts w:hint="eastAsia"/>
                <w:b/>
              </w:rPr>
              <w:t>4</w:t>
            </w:r>
          </w:p>
        </w:tc>
        <w:tc>
          <w:tcPr>
            <w:tcW w:w="1070"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-4.67</w:t>
            </w:r>
          </w:p>
        </w:tc>
      </w:tr>
      <w:tr w:rsidR="00C77BEC" w:rsidRPr="006A2D2A" w:rsidTr="00F145F0">
        <w:trPr>
          <w:gridAfter w:val="1"/>
          <w:wAfter w:w="46" w:type="dxa"/>
          <w:jc w:val="center"/>
        </w:trPr>
        <w:tc>
          <w:tcPr>
            <w:tcW w:w="1793" w:type="dxa"/>
            <w:tcBorders>
              <w:top w:val="nil"/>
              <w:left w:val="nil"/>
              <w:bottom w:val="nil"/>
              <w:right w:val="single" w:sz="4" w:space="0" w:color="auto"/>
            </w:tcBorders>
          </w:tcPr>
          <w:p w:rsidR="00C77BEC" w:rsidRPr="006A2D2A" w:rsidRDefault="00C77BEC" w:rsidP="000463FC">
            <w:pPr>
              <w:snapToGrid w:val="0"/>
              <w:spacing w:line="360" w:lineRule="exact"/>
              <w:ind w:rightChars="12" w:right="29" w:firstLineChars="100" w:firstLine="240"/>
              <w:jc w:val="both"/>
              <w:rPr>
                <w:rFonts w:eastAsia="標楷體"/>
                <w:b/>
              </w:rPr>
            </w:pPr>
            <w:r w:rsidRPr="006A2D2A">
              <w:rPr>
                <w:rFonts w:eastAsia="標楷體"/>
                <w:b/>
                <w:bCs/>
              </w:rPr>
              <w:t>105</w:t>
            </w:r>
            <w:r w:rsidRPr="006A2D2A">
              <w:rPr>
                <w:rFonts w:eastAsia="標楷體"/>
                <w:b/>
              </w:rPr>
              <w:t>年</w:t>
            </w:r>
          </w:p>
        </w:tc>
        <w:tc>
          <w:tcPr>
            <w:tcW w:w="1103" w:type="dxa"/>
            <w:tcBorders>
              <w:top w:val="nil"/>
              <w:left w:val="single" w:sz="4" w:space="0" w:color="auto"/>
              <w:bottom w:val="nil"/>
              <w:right w:val="nil"/>
            </w:tcBorders>
            <w:vAlign w:val="center"/>
          </w:tcPr>
          <w:p w:rsidR="00C77BEC" w:rsidRPr="006A2D2A" w:rsidRDefault="00C77BEC" w:rsidP="000463FC">
            <w:pPr>
              <w:pStyle w:val="ab"/>
              <w:spacing w:line="360" w:lineRule="exact"/>
              <w:ind w:rightChars="94" w:right="226"/>
              <w:rPr>
                <w:rFonts w:eastAsia="標楷體"/>
                <w:b/>
              </w:rPr>
            </w:pPr>
            <w:r>
              <w:rPr>
                <w:rFonts w:eastAsia="標楷體" w:hint="eastAsia"/>
                <w:b/>
              </w:rPr>
              <w:t>1.40</w:t>
            </w:r>
          </w:p>
        </w:tc>
        <w:tc>
          <w:tcPr>
            <w:tcW w:w="1045"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-0.</w:t>
            </w:r>
            <w:r>
              <w:rPr>
                <w:rFonts w:hint="eastAsia"/>
                <w:b/>
              </w:rPr>
              <w:t>07</w:t>
            </w:r>
          </w:p>
        </w:tc>
        <w:tc>
          <w:tcPr>
            <w:tcW w:w="1154" w:type="dxa"/>
            <w:tcBorders>
              <w:top w:val="nil"/>
              <w:left w:val="nil"/>
              <w:bottom w:val="nil"/>
              <w:right w:val="nil"/>
            </w:tcBorders>
            <w:vAlign w:val="center"/>
          </w:tcPr>
          <w:p w:rsidR="00C77BEC" w:rsidRPr="006A2D2A" w:rsidRDefault="00C77BEC" w:rsidP="000463FC">
            <w:pPr>
              <w:pStyle w:val="ab"/>
              <w:spacing w:line="360" w:lineRule="exact"/>
              <w:ind w:rightChars="115" w:right="276"/>
              <w:rPr>
                <w:b/>
              </w:rPr>
            </w:pPr>
            <w:r w:rsidRPr="006A2D2A">
              <w:rPr>
                <w:b/>
              </w:rPr>
              <w:t>0.8</w:t>
            </w:r>
            <w:r>
              <w:rPr>
                <w:rFonts w:hint="eastAsia"/>
                <w:b/>
              </w:rPr>
              <w:t>4</w:t>
            </w:r>
          </w:p>
        </w:tc>
        <w:tc>
          <w:tcPr>
            <w:tcW w:w="1027" w:type="dxa"/>
            <w:tcBorders>
              <w:top w:val="nil"/>
              <w:left w:val="nil"/>
              <w:bottom w:val="nil"/>
              <w:right w:val="nil"/>
            </w:tcBorders>
            <w:vAlign w:val="center"/>
          </w:tcPr>
          <w:p w:rsidR="00C77BEC" w:rsidRPr="006A2D2A" w:rsidRDefault="00C77BEC" w:rsidP="00A71C4B">
            <w:pPr>
              <w:pStyle w:val="ab"/>
              <w:spacing w:line="360" w:lineRule="exact"/>
              <w:ind w:rightChars="100" w:right="240"/>
              <w:rPr>
                <w:b/>
              </w:rPr>
            </w:pPr>
            <w:r w:rsidRPr="006A2D2A">
              <w:rPr>
                <w:b/>
              </w:rPr>
              <w:t>-</w:t>
            </w:r>
            <w:r w:rsidR="00A71C4B">
              <w:rPr>
                <w:rFonts w:hint="eastAsia"/>
                <w:b/>
              </w:rPr>
              <w:t>2</w:t>
            </w:r>
            <w:r>
              <w:rPr>
                <w:rFonts w:hint="eastAsia"/>
                <w:b/>
              </w:rPr>
              <w:t>.</w:t>
            </w:r>
            <w:r w:rsidR="00A71C4B">
              <w:rPr>
                <w:rFonts w:hint="eastAsia"/>
                <w:b/>
              </w:rPr>
              <w:t>9</w:t>
            </w:r>
            <w:r w:rsidR="000341EB">
              <w:rPr>
                <w:rFonts w:hint="eastAsia"/>
                <w:b/>
              </w:rPr>
              <w:t>9</w:t>
            </w:r>
          </w:p>
        </w:tc>
        <w:tc>
          <w:tcPr>
            <w:tcW w:w="851" w:type="dxa"/>
            <w:tcBorders>
              <w:top w:val="nil"/>
              <w:left w:val="nil"/>
              <w:bottom w:val="nil"/>
              <w:right w:val="nil"/>
            </w:tcBorders>
            <w:vAlign w:val="center"/>
          </w:tcPr>
          <w:p w:rsidR="00C77BEC" w:rsidRPr="006A2D2A" w:rsidRDefault="00C77BEC" w:rsidP="00A71C4B">
            <w:pPr>
              <w:pStyle w:val="ab"/>
              <w:spacing w:line="360" w:lineRule="exact"/>
              <w:ind w:rightChars="50" w:right="120"/>
              <w:rPr>
                <w:b/>
              </w:rPr>
            </w:pPr>
            <w:r w:rsidRPr="006A2D2A">
              <w:rPr>
                <w:b/>
              </w:rPr>
              <w:t>-</w:t>
            </w:r>
            <w:r>
              <w:rPr>
                <w:rFonts w:hint="eastAsia"/>
                <w:b/>
              </w:rPr>
              <w:t>3.2</w:t>
            </w:r>
            <w:r w:rsidR="00A71C4B">
              <w:rPr>
                <w:rFonts w:hint="eastAsia"/>
                <w:b/>
              </w:rPr>
              <w:t>3</w:t>
            </w:r>
          </w:p>
        </w:tc>
        <w:tc>
          <w:tcPr>
            <w:tcW w:w="1067" w:type="dxa"/>
            <w:tcBorders>
              <w:top w:val="nil"/>
              <w:left w:val="nil"/>
              <w:bottom w:val="nil"/>
              <w:right w:val="nil"/>
            </w:tcBorders>
            <w:vAlign w:val="center"/>
          </w:tcPr>
          <w:p w:rsidR="00C77BEC" w:rsidRPr="006A2D2A" w:rsidRDefault="00C77BEC" w:rsidP="00A71C4B">
            <w:pPr>
              <w:pStyle w:val="ab"/>
              <w:spacing w:line="360" w:lineRule="exact"/>
              <w:ind w:rightChars="100" w:right="240"/>
              <w:rPr>
                <w:b/>
              </w:rPr>
            </w:pPr>
            <w:r>
              <w:rPr>
                <w:b/>
              </w:rPr>
              <w:t>-</w:t>
            </w:r>
            <w:r>
              <w:rPr>
                <w:rFonts w:hint="eastAsia"/>
                <w:b/>
              </w:rPr>
              <w:t>3.0</w:t>
            </w:r>
            <w:r w:rsidR="00A71C4B">
              <w:rPr>
                <w:rFonts w:hint="eastAsia"/>
                <w:b/>
              </w:rPr>
              <w:t>3</w:t>
            </w:r>
          </w:p>
        </w:tc>
        <w:tc>
          <w:tcPr>
            <w:tcW w:w="1070" w:type="dxa"/>
            <w:tcBorders>
              <w:top w:val="nil"/>
              <w:left w:val="nil"/>
              <w:bottom w:val="nil"/>
              <w:right w:val="nil"/>
            </w:tcBorders>
            <w:vAlign w:val="center"/>
          </w:tcPr>
          <w:p w:rsidR="00C77BEC" w:rsidRPr="006A2D2A" w:rsidRDefault="00C77BEC" w:rsidP="00A71C4B">
            <w:pPr>
              <w:pStyle w:val="ab"/>
              <w:spacing w:line="360" w:lineRule="exact"/>
              <w:ind w:rightChars="100" w:right="240"/>
              <w:rPr>
                <w:b/>
              </w:rPr>
            </w:pPr>
            <w:r w:rsidRPr="006A2D2A">
              <w:rPr>
                <w:b/>
              </w:rPr>
              <w:t>-</w:t>
            </w:r>
            <w:r w:rsidRPr="006A2D2A">
              <w:rPr>
                <w:rFonts w:hint="eastAsia"/>
                <w:b/>
              </w:rPr>
              <w:t>2</w:t>
            </w:r>
            <w:r w:rsidRPr="006A2D2A">
              <w:rPr>
                <w:b/>
              </w:rPr>
              <w:t>.</w:t>
            </w:r>
            <w:r>
              <w:rPr>
                <w:rFonts w:hint="eastAsia"/>
                <w:b/>
              </w:rPr>
              <w:t>7</w:t>
            </w:r>
            <w:r w:rsidR="00A71C4B">
              <w:rPr>
                <w:rFonts w:hint="eastAsia"/>
                <w:b/>
              </w:rPr>
              <w:t>2</w:t>
            </w:r>
          </w:p>
        </w:tc>
      </w:tr>
      <w:tr w:rsidR="00983503" w:rsidRPr="006A2D2A" w:rsidTr="00F145F0">
        <w:trPr>
          <w:gridAfter w:val="1"/>
          <w:wAfter w:w="46" w:type="dxa"/>
          <w:jc w:val="center"/>
        </w:trPr>
        <w:tc>
          <w:tcPr>
            <w:tcW w:w="1793" w:type="dxa"/>
            <w:tcBorders>
              <w:top w:val="nil"/>
              <w:left w:val="nil"/>
              <w:bottom w:val="nil"/>
              <w:right w:val="single" w:sz="4" w:space="0" w:color="auto"/>
            </w:tcBorders>
          </w:tcPr>
          <w:p w:rsidR="00983503" w:rsidRPr="006A2D2A" w:rsidRDefault="00983503" w:rsidP="0028066E">
            <w:pPr>
              <w:spacing w:line="360" w:lineRule="exact"/>
              <w:ind w:right="284"/>
              <w:jc w:val="right"/>
              <w:rPr>
                <w:rFonts w:eastAsia="標楷體"/>
              </w:rPr>
            </w:pPr>
            <w:r w:rsidRPr="006A2D2A">
              <w:rPr>
                <w:rFonts w:eastAsia="標楷體"/>
              </w:rPr>
              <w:t>2</w:t>
            </w:r>
            <w:r w:rsidRPr="006A2D2A">
              <w:rPr>
                <w:rFonts w:eastAsia="標楷體"/>
              </w:rPr>
              <w:t>月</w:t>
            </w:r>
          </w:p>
        </w:tc>
        <w:tc>
          <w:tcPr>
            <w:tcW w:w="1103" w:type="dxa"/>
            <w:tcBorders>
              <w:top w:val="nil"/>
              <w:left w:val="single" w:sz="4" w:space="0" w:color="auto"/>
              <w:bottom w:val="nil"/>
              <w:right w:val="nil"/>
            </w:tcBorders>
          </w:tcPr>
          <w:p w:rsidR="00983503" w:rsidRPr="006A2D2A" w:rsidRDefault="00983503" w:rsidP="0028066E">
            <w:pPr>
              <w:pStyle w:val="ab"/>
              <w:spacing w:line="360" w:lineRule="exact"/>
              <w:ind w:rightChars="94" w:right="226"/>
              <w:rPr>
                <w:rFonts w:eastAsia="標楷體"/>
              </w:rPr>
            </w:pPr>
            <w:r w:rsidRPr="006A2D2A">
              <w:rPr>
                <w:rFonts w:eastAsia="標楷體"/>
              </w:rPr>
              <w:t>2.41</w:t>
            </w:r>
          </w:p>
        </w:tc>
        <w:tc>
          <w:tcPr>
            <w:tcW w:w="1045" w:type="dxa"/>
            <w:tcBorders>
              <w:top w:val="nil"/>
              <w:left w:val="nil"/>
              <w:bottom w:val="nil"/>
              <w:right w:val="nil"/>
            </w:tcBorders>
            <w:vAlign w:val="center"/>
          </w:tcPr>
          <w:p w:rsidR="00983503" w:rsidRPr="006A2D2A" w:rsidRDefault="00983503" w:rsidP="0028066E">
            <w:pPr>
              <w:pStyle w:val="ab"/>
              <w:spacing w:line="360" w:lineRule="exact"/>
              <w:ind w:rightChars="94" w:right="226"/>
              <w:rPr>
                <w:rFonts w:eastAsia="標楷體"/>
              </w:rPr>
            </w:pPr>
            <w:r w:rsidRPr="006A2D2A">
              <w:rPr>
                <w:rFonts w:eastAsia="標楷體"/>
              </w:rPr>
              <w:t>0.16</w:t>
            </w:r>
          </w:p>
        </w:tc>
        <w:tc>
          <w:tcPr>
            <w:tcW w:w="1154" w:type="dxa"/>
            <w:tcBorders>
              <w:top w:val="nil"/>
              <w:left w:val="nil"/>
              <w:bottom w:val="nil"/>
              <w:right w:val="nil"/>
            </w:tcBorders>
            <w:vAlign w:val="center"/>
          </w:tcPr>
          <w:p w:rsidR="00983503" w:rsidRPr="006A2D2A" w:rsidRDefault="00983503" w:rsidP="0028066E">
            <w:pPr>
              <w:pStyle w:val="ab"/>
              <w:spacing w:line="360" w:lineRule="exact"/>
              <w:ind w:rightChars="115" w:right="276"/>
            </w:pPr>
            <w:r w:rsidRPr="006A2D2A">
              <w:t>0.84</w:t>
            </w:r>
          </w:p>
        </w:tc>
        <w:tc>
          <w:tcPr>
            <w:tcW w:w="1027"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sidRPr="006A2D2A">
              <w:rPr>
                <w:rFonts w:eastAsia="標楷體"/>
              </w:rPr>
              <w:t>-4.90</w:t>
            </w:r>
          </w:p>
        </w:tc>
        <w:tc>
          <w:tcPr>
            <w:tcW w:w="851" w:type="dxa"/>
            <w:tcBorders>
              <w:top w:val="nil"/>
              <w:left w:val="nil"/>
              <w:bottom w:val="nil"/>
              <w:right w:val="nil"/>
            </w:tcBorders>
            <w:vAlign w:val="center"/>
          </w:tcPr>
          <w:p w:rsidR="00983503" w:rsidRPr="006A2D2A" w:rsidRDefault="00983503" w:rsidP="0028066E">
            <w:pPr>
              <w:pStyle w:val="ab"/>
              <w:spacing w:line="360" w:lineRule="exact"/>
              <w:ind w:rightChars="50" w:right="120"/>
            </w:pPr>
            <w:r w:rsidRPr="006A2D2A">
              <w:t>-6.1</w:t>
            </w:r>
            <w:r w:rsidRPr="006A2D2A">
              <w:rPr>
                <w:rFonts w:hint="eastAsia"/>
              </w:rPr>
              <w:t>2</w:t>
            </w:r>
          </w:p>
        </w:tc>
        <w:tc>
          <w:tcPr>
            <w:tcW w:w="1067"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sidRPr="006A2D2A">
              <w:rPr>
                <w:rFonts w:eastAsia="標楷體"/>
              </w:rPr>
              <w:t>-6.7</w:t>
            </w:r>
            <w:r w:rsidRPr="006A2D2A">
              <w:rPr>
                <w:rFonts w:eastAsia="標楷體" w:hint="eastAsia"/>
              </w:rPr>
              <w:t>6</w:t>
            </w:r>
          </w:p>
        </w:tc>
        <w:tc>
          <w:tcPr>
            <w:tcW w:w="1070"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sidRPr="006A2D2A">
              <w:rPr>
                <w:rFonts w:eastAsia="標楷體"/>
              </w:rPr>
              <w:t>-2.44</w:t>
            </w:r>
          </w:p>
        </w:tc>
      </w:tr>
      <w:tr w:rsidR="00983503" w:rsidRPr="006A2D2A" w:rsidTr="000463FC">
        <w:trPr>
          <w:gridAfter w:val="1"/>
          <w:wAfter w:w="46" w:type="dxa"/>
          <w:jc w:val="center"/>
        </w:trPr>
        <w:tc>
          <w:tcPr>
            <w:tcW w:w="1793" w:type="dxa"/>
            <w:tcBorders>
              <w:top w:val="nil"/>
              <w:left w:val="nil"/>
              <w:bottom w:val="nil"/>
              <w:right w:val="single" w:sz="4" w:space="0" w:color="auto"/>
            </w:tcBorders>
          </w:tcPr>
          <w:p w:rsidR="00983503" w:rsidRPr="006A2D2A" w:rsidRDefault="00983503" w:rsidP="0028066E">
            <w:pPr>
              <w:spacing w:line="360" w:lineRule="exact"/>
              <w:ind w:right="284"/>
              <w:jc w:val="right"/>
              <w:rPr>
                <w:rFonts w:eastAsia="標楷體"/>
              </w:rPr>
            </w:pPr>
            <w:r w:rsidRPr="006A2D2A">
              <w:rPr>
                <w:rFonts w:eastAsia="標楷體"/>
              </w:rPr>
              <w:t>3</w:t>
            </w:r>
            <w:r w:rsidRPr="006A2D2A">
              <w:rPr>
                <w:rFonts w:eastAsia="標楷體"/>
              </w:rPr>
              <w:t>月</w:t>
            </w:r>
          </w:p>
        </w:tc>
        <w:tc>
          <w:tcPr>
            <w:tcW w:w="1103" w:type="dxa"/>
            <w:tcBorders>
              <w:top w:val="nil"/>
              <w:left w:val="single" w:sz="4" w:space="0" w:color="auto"/>
              <w:bottom w:val="nil"/>
              <w:right w:val="nil"/>
            </w:tcBorders>
          </w:tcPr>
          <w:p w:rsidR="00983503" w:rsidRPr="006A2D2A" w:rsidRDefault="00983503" w:rsidP="0028066E">
            <w:pPr>
              <w:pStyle w:val="ab"/>
              <w:spacing w:line="360" w:lineRule="exact"/>
              <w:ind w:rightChars="94" w:right="226"/>
              <w:rPr>
                <w:rFonts w:eastAsia="標楷體"/>
              </w:rPr>
            </w:pPr>
            <w:r w:rsidRPr="006A2D2A">
              <w:rPr>
                <w:rFonts w:eastAsia="標楷體"/>
              </w:rPr>
              <w:t>2.01</w:t>
            </w:r>
          </w:p>
        </w:tc>
        <w:tc>
          <w:tcPr>
            <w:tcW w:w="1045" w:type="dxa"/>
            <w:tcBorders>
              <w:top w:val="nil"/>
              <w:left w:val="nil"/>
              <w:bottom w:val="nil"/>
              <w:right w:val="nil"/>
            </w:tcBorders>
            <w:vAlign w:val="center"/>
          </w:tcPr>
          <w:p w:rsidR="00983503" w:rsidRPr="006A2D2A" w:rsidRDefault="00983503" w:rsidP="0028066E">
            <w:pPr>
              <w:pStyle w:val="ab"/>
              <w:spacing w:line="360" w:lineRule="exact"/>
              <w:ind w:rightChars="94" w:right="226"/>
              <w:rPr>
                <w:rFonts w:eastAsia="標楷體"/>
              </w:rPr>
            </w:pPr>
            <w:r w:rsidRPr="006A2D2A">
              <w:rPr>
                <w:rFonts w:eastAsia="標楷體"/>
              </w:rPr>
              <w:t>-0.45</w:t>
            </w:r>
          </w:p>
        </w:tc>
        <w:tc>
          <w:tcPr>
            <w:tcW w:w="1154" w:type="dxa"/>
            <w:tcBorders>
              <w:top w:val="nil"/>
              <w:left w:val="nil"/>
              <w:bottom w:val="nil"/>
              <w:right w:val="nil"/>
            </w:tcBorders>
            <w:vAlign w:val="center"/>
          </w:tcPr>
          <w:p w:rsidR="00983503" w:rsidRPr="006A2D2A" w:rsidRDefault="00983503" w:rsidP="0028066E">
            <w:pPr>
              <w:pStyle w:val="ab"/>
              <w:spacing w:line="360" w:lineRule="exact"/>
              <w:ind w:rightChars="115" w:right="276"/>
            </w:pPr>
            <w:r>
              <w:t>0.</w:t>
            </w:r>
            <w:r>
              <w:rPr>
                <w:rFonts w:hint="eastAsia"/>
              </w:rPr>
              <w:t>79</w:t>
            </w:r>
          </w:p>
        </w:tc>
        <w:tc>
          <w:tcPr>
            <w:tcW w:w="1027"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sidRPr="006A2D2A">
              <w:rPr>
                <w:rFonts w:eastAsia="標楷體"/>
              </w:rPr>
              <w:t>-4.9</w:t>
            </w:r>
            <w:r>
              <w:rPr>
                <w:rFonts w:eastAsia="標楷體" w:hint="eastAsia"/>
              </w:rPr>
              <w:t>2</w:t>
            </w:r>
          </w:p>
        </w:tc>
        <w:tc>
          <w:tcPr>
            <w:tcW w:w="851" w:type="dxa"/>
            <w:tcBorders>
              <w:top w:val="nil"/>
              <w:left w:val="nil"/>
              <w:bottom w:val="nil"/>
              <w:right w:val="nil"/>
            </w:tcBorders>
            <w:vAlign w:val="center"/>
          </w:tcPr>
          <w:p w:rsidR="00983503" w:rsidRPr="006A2D2A" w:rsidRDefault="00983503" w:rsidP="0028066E">
            <w:pPr>
              <w:pStyle w:val="ab"/>
              <w:spacing w:line="360" w:lineRule="exact"/>
              <w:ind w:rightChars="50" w:right="120"/>
            </w:pPr>
            <w:r w:rsidRPr="006A2D2A">
              <w:t>-5.</w:t>
            </w:r>
            <w:r w:rsidRPr="006A2D2A">
              <w:rPr>
                <w:rFonts w:hint="eastAsia"/>
              </w:rPr>
              <w:t>37</w:t>
            </w:r>
          </w:p>
        </w:tc>
        <w:tc>
          <w:tcPr>
            <w:tcW w:w="1067"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sidRPr="006A2D2A">
              <w:rPr>
                <w:rFonts w:eastAsia="標楷體"/>
              </w:rPr>
              <w:t>-6.</w:t>
            </w:r>
            <w:r>
              <w:rPr>
                <w:rFonts w:eastAsia="標楷體" w:hint="eastAsia"/>
              </w:rPr>
              <w:t>21</w:t>
            </w:r>
          </w:p>
        </w:tc>
        <w:tc>
          <w:tcPr>
            <w:tcW w:w="1070"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sidRPr="006A2D2A">
              <w:rPr>
                <w:rFonts w:eastAsia="標楷體"/>
              </w:rPr>
              <w:t>-3.5</w:t>
            </w:r>
            <w:r>
              <w:rPr>
                <w:rFonts w:eastAsia="標楷體" w:hint="eastAsia"/>
              </w:rPr>
              <w:t>2</w:t>
            </w:r>
          </w:p>
        </w:tc>
      </w:tr>
      <w:tr w:rsidR="00983503" w:rsidRPr="006A2D2A" w:rsidTr="00F145F0">
        <w:trPr>
          <w:gridAfter w:val="1"/>
          <w:wAfter w:w="46" w:type="dxa"/>
          <w:jc w:val="center"/>
        </w:trPr>
        <w:tc>
          <w:tcPr>
            <w:tcW w:w="1793" w:type="dxa"/>
            <w:tcBorders>
              <w:top w:val="nil"/>
              <w:left w:val="nil"/>
              <w:bottom w:val="nil"/>
              <w:right w:val="single" w:sz="4" w:space="0" w:color="auto"/>
            </w:tcBorders>
          </w:tcPr>
          <w:p w:rsidR="00983503" w:rsidRPr="006A2D2A" w:rsidRDefault="00983503" w:rsidP="0028066E">
            <w:pPr>
              <w:spacing w:line="360" w:lineRule="exact"/>
              <w:ind w:right="284"/>
              <w:jc w:val="right"/>
              <w:rPr>
                <w:rFonts w:eastAsia="標楷體"/>
              </w:rPr>
            </w:pPr>
            <w:r w:rsidRPr="006A2D2A">
              <w:rPr>
                <w:rFonts w:eastAsia="標楷體"/>
              </w:rPr>
              <w:t>4</w:t>
            </w:r>
            <w:r w:rsidRPr="006A2D2A">
              <w:rPr>
                <w:rFonts w:eastAsia="標楷體"/>
              </w:rPr>
              <w:t>月</w:t>
            </w:r>
          </w:p>
        </w:tc>
        <w:tc>
          <w:tcPr>
            <w:tcW w:w="1103" w:type="dxa"/>
            <w:tcBorders>
              <w:top w:val="nil"/>
              <w:left w:val="single" w:sz="4" w:space="0" w:color="auto"/>
              <w:bottom w:val="nil"/>
              <w:right w:val="nil"/>
            </w:tcBorders>
          </w:tcPr>
          <w:p w:rsidR="00983503" w:rsidRPr="006A2D2A" w:rsidRDefault="00983503" w:rsidP="0028066E">
            <w:pPr>
              <w:pStyle w:val="ab"/>
              <w:spacing w:line="360" w:lineRule="exact"/>
              <w:ind w:rightChars="94" w:right="226"/>
              <w:rPr>
                <w:rFonts w:eastAsia="標楷體"/>
              </w:rPr>
            </w:pPr>
            <w:r w:rsidRPr="006A2D2A">
              <w:rPr>
                <w:rFonts w:eastAsia="標楷體"/>
              </w:rPr>
              <w:t>1.8</w:t>
            </w:r>
            <w:r w:rsidRPr="006A2D2A">
              <w:rPr>
                <w:rFonts w:eastAsia="標楷體" w:hint="eastAsia"/>
              </w:rPr>
              <w:t>7</w:t>
            </w:r>
          </w:p>
        </w:tc>
        <w:tc>
          <w:tcPr>
            <w:tcW w:w="1045" w:type="dxa"/>
            <w:tcBorders>
              <w:top w:val="nil"/>
              <w:left w:val="nil"/>
              <w:bottom w:val="nil"/>
              <w:right w:val="nil"/>
            </w:tcBorders>
            <w:vAlign w:val="center"/>
          </w:tcPr>
          <w:p w:rsidR="00983503" w:rsidRPr="006A2D2A" w:rsidRDefault="00983503" w:rsidP="0028066E">
            <w:pPr>
              <w:pStyle w:val="ab"/>
              <w:spacing w:line="360" w:lineRule="exact"/>
              <w:ind w:rightChars="94" w:right="226"/>
              <w:rPr>
                <w:rFonts w:eastAsia="標楷體"/>
              </w:rPr>
            </w:pPr>
            <w:r w:rsidRPr="006A2D2A">
              <w:rPr>
                <w:rFonts w:eastAsia="標楷體"/>
              </w:rPr>
              <w:t>-0.3</w:t>
            </w:r>
            <w:r w:rsidRPr="006A2D2A">
              <w:rPr>
                <w:rFonts w:eastAsia="標楷體" w:hint="eastAsia"/>
              </w:rPr>
              <w:t>9</w:t>
            </w:r>
          </w:p>
        </w:tc>
        <w:tc>
          <w:tcPr>
            <w:tcW w:w="1154" w:type="dxa"/>
            <w:tcBorders>
              <w:top w:val="nil"/>
              <w:left w:val="nil"/>
              <w:bottom w:val="nil"/>
              <w:right w:val="nil"/>
            </w:tcBorders>
            <w:vAlign w:val="center"/>
          </w:tcPr>
          <w:p w:rsidR="00983503" w:rsidRPr="006A2D2A" w:rsidRDefault="00983503" w:rsidP="0028066E">
            <w:pPr>
              <w:pStyle w:val="ab"/>
              <w:spacing w:line="360" w:lineRule="exact"/>
              <w:ind w:rightChars="115" w:right="276"/>
            </w:pPr>
            <w:r w:rsidRPr="006A2D2A">
              <w:t>0.</w:t>
            </w:r>
            <w:r>
              <w:rPr>
                <w:rFonts w:hint="eastAsia"/>
              </w:rPr>
              <w:t>91</w:t>
            </w:r>
          </w:p>
        </w:tc>
        <w:tc>
          <w:tcPr>
            <w:tcW w:w="1027"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sidRPr="006A2D2A">
              <w:rPr>
                <w:rFonts w:eastAsia="標楷體"/>
              </w:rPr>
              <w:t>-4.</w:t>
            </w:r>
            <w:r>
              <w:rPr>
                <w:rFonts w:eastAsia="標楷體" w:hint="eastAsia"/>
              </w:rPr>
              <w:t>21</w:t>
            </w:r>
          </w:p>
        </w:tc>
        <w:tc>
          <w:tcPr>
            <w:tcW w:w="851" w:type="dxa"/>
            <w:tcBorders>
              <w:top w:val="nil"/>
              <w:left w:val="nil"/>
              <w:bottom w:val="nil"/>
              <w:right w:val="nil"/>
            </w:tcBorders>
            <w:vAlign w:val="center"/>
          </w:tcPr>
          <w:p w:rsidR="00983503" w:rsidRPr="006A2D2A" w:rsidRDefault="00983503" w:rsidP="0028066E">
            <w:pPr>
              <w:pStyle w:val="ab"/>
              <w:spacing w:line="360" w:lineRule="exact"/>
              <w:ind w:rightChars="50" w:right="120"/>
            </w:pPr>
            <w:r w:rsidRPr="006A2D2A">
              <w:t>-5.0</w:t>
            </w:r>
            <w:r>
              <w:rPr>
                <w:rFonts w:hint="eastAsia"/>
              </w:rPr>
              <w:t>5</w:t>
            </w:r>
          </w:p>
        </w:tc>
        <w:tc>
          <w:tcPr>
            <w:tcW w:w="1067"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sidRPr="006A2D2A">
              <w:rPr>
                <w:rFonts w:eastAsia="標楷體"/>
              </w:rPr>
              <w:t>-4.</w:t>
            </w:r>
            <w:r>
              <w:rPr>
                <w:rFonts w:eastAsia="標楷體" w:hint="eastAsia"/>
              </w:rPr>
              <w:t>55</w:t>
            </w:r>
          </w:p>
        </w:tc>
        <w:tc>
          <w:tcPr>
            <w:tcW w:w="1070"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Pr>
                <w:rFonts w:eastAsia="標楷體"/>
              </w:rPr>
              <w:t>-3.2</w:t>
            </w:r>
            <w:r>
              <w:rPr>
                <w:rFonts w:eastAsia="標楷體" w:hint="eastAsia"/>
              </w:rPr>
              <w:t>5</w:t>
            </w:r>
          </w:p>
        </w:tc>
      </w:tr>
      <w:tr w:rsidR="00983503" w:rsidRPr="008E3E0C" w:rsidTr="00F145F0">
        <w:trPr>
          <w:gridAfter w:val="1"/>
          <w:wAfter w:w="46" w:type="dxa"/>
          <w:jc w:val="center"/>
        </w:trPr>
        <w:tc>
          <w:tcPr>
            <w:tcW w:w="1793" w:type="dxa"/>
            <w:tcBorders>
              <w:top w:val="nil"/>
              <w:left w:val="nil"/>
              <w:bottom w:val="nil"/>
              <w:right w:val="single" w:sz="4" w:space="0" w:color="auto"/>
            </w:tcBorders>
          </w:tcPr>
          <w:p w:rsidR="00983503" w:rsidRPr="006A2D2A" w:rsidRDefault="00983503" w:rsidP="0028066E">
            <w:pPr>
              <w:spacing w:line="360" w:lineRule="exact"/>
              <w:ind w:right="284"/>
              <w:jc w:val="right"/>
              <w:rPr>
                <w:rFonts w:eastAsia="標楷體"/>
              </w:rPr>
            </w:pPr>
            <w:r w:rsidRPr="006A2D2A">
              <w:rPr>
                <w:rFonts w:eastAsia="標楷體" w:hint="eastAsia"/>
              </w:rPr>
              <w:t>5</w:t>
            </w:r>
            <w:r w:rsidRPr="006A2D2A">
              <w:rPr>
                <w:rFonts w:eastAsia="標楷體" w:hint="eastAsia"/>
              </w:rPr>
              <w:t>月</w:t>
            </w:r>
          </w:p>
        </w:tc>
        <w:tc>
          <w:tcPr>
            <w:tcW w:w="1103" w:type="dxa"/>
            <w:tcBorders>
              <w:top w:val="nil"/>
              <w:left w:val="single" w:sz="4" w:space="0" w:color="auto"/>
              <w:bottom w:val="nil"/>
              <w:right w:val="nil"/>
            </w:tcBorders>
          </w:tcPr>
          <w:p w:rsidR="00983503" w:rsidRPr="006A2D2A" w:rsidRDefault="00983503" w:rsidP="0028066E">
            <w:pPr>
              <w:pStyle w:val="ab"/>
              <w:spacing w:line="360" w:lineRule="exact"/>
              <w:ind w:rightChars="94" w:right="226"/>
              <w:rPr>
                <w:rFonts w:eastAsia="標楷體"/>
              </w:rPr>
            </w:pPr>
            <w:r w:rsidRPr="006A2D2A">
              <w:rPr>
                <w:rFonts w:eastAsia="標楷體" w:hint="eastAsia"/>
              </w:rPr>
              <w:t>1.2</w:t>
            </w:r>
            <w:r>
              <w:rPr>
                <w:rFonts w:eastAsia="標楷體" w:hint="eastAsia"/>
              </w:rPr>
              <w:t>3</w:t>
            </w:r>
          </w:p>
        </w:tc>
        <w:tc>
          <w:tcPr>
            <w:tcW w:w="1045" w:type="dxa"/>
            <w:tcBorders>
              <w:top w:val="nil"/>
              <w:left w:val="nil"/>
              <w:bottom w:val="nil"/>
              <w:right w:val="nil"/>
            </w:tcBorders>
            <w:vAlign w:val="center"/>
          </w:tcPr>
          <w:p w:rsidR="00983503" w:rsidRPr="006A2D2A" w:rsidRDefault="00983503" w:rsidP="0028066E">
            <w:pPr>
              <w:pStyle w:val="ab"/>
              <w:spacing w:line="360" w:lineRule="exact"/>
              <w:ind w:rightChars="94" w:right="226"/>
              <w:rPr>
                <w:rFonts w:eastAsia="標楷體"/>
              </w:rPr>
            </w:pPr>
            <w:r w:rsidRPr="006A2D2A">
              <w:rPr>
                <w:rFonts w:eastAsia="標楷體" w:hint="eastAsia"/>
              </w:rPr>
              <w:t>-0.4</w:t>
            </w:r>
            <w:r>
              <w:rPr>
                <w:rFonts w:eastAsia="標楷體" w:hint="eastAsia"/>
              </w:rPr>
              <w:t>7</w:t>
            </w:r>
          </w:p>
        </w:tc>
        <w:tc>
          <w:tcPr>
            <w:tcW w:w="1154" w:type="dxa"/>
            <w:tcBorders>
              <w:top w:val="nil"/>
              <w:left w:val="nil"/>
              <w:bottom w:val="nil"/>
              <w:right w:val="nil"/>
            </w:tcBorders>
            <w:vAlign w:val="center"/>
          </w:tcPr>
          <w:p w:rsidR="00983503" w:rsidRPr="006A2D2A" w:rsidRDefault="00983503" w:rsidP="0028066E">
            <w:pPr>
              <w:pStyle w:val="ab"/>
              <w:spacing w:line="360" w:lineRule="exact"/>
              <w:ind w:rightChars="115" w:right="276"/>
            </w:pPr>
            <w:r w:rsidRPr="006A2D2A">
              <w:rPr>
                <w:rFonts w:hint="eastAsia"/>
              </w:rPr>
              <w:t>0.</w:t>
            </w:r>
            <w:r>
              <w:rPr>
                <w:rFonts w:hint="eastAsia"/>
              </w:rPr>
              <w:t>91</w:t>
            </w:r>
          </w:p>
        </w:tc>
        <w:tc>
          <w:tcPr>
            <w:tcW w:w="1027"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Pr>
                <w:rFonts w:eastAsia="標楷體" w:hint="eastAsia"/>
              </w:rPr>
              <w:t>-2</w:t>
            </w:r>
            <w:r w:rsidRPr="006A2D2A">
              <w:rPr>
                <w:rFonts w:eastAsia="標楷體" w:hint="eastAsia"/>
              </w:rPr>
              <w:t>.</w:t>
            </w:r>
            <w:r>
              <w:rPr>
                <w:rFonts w:eastAsia="標楷體" w:hint="eastAsia"/>
              </w:rPr>
              <w:t>80</w:t>
            </w:r>
          </w:p>
        </w:tc>
        <w:tc>
          <w:tcPr>
            <w:tcW w:w="851" w:type="dxa"/>
            <w:tcBorders>
              <w:top w:val="nil"/>
              <w:left w:val="nil"/>
              <w:bottom w:val="nil"/>
              <w:right w:val="nil"/>
            </w:tcBorders>
            <w:vAlign w:val="center"/>
          </w:tcPr>
          <w:p w:rsidR="00983503" w:rsidRPr="006A2D2A" w:rsidRDefault="00983503" w:rsidP="0028066E">
            <w:pPr>
              <w:pStyle w:val="ab"/>
              <w:spacing w:line="360" w:lineRule="exact"/>
              <w:ind w:rightChars="50" w:right="120"/>
            </w:pPr>
            <w:r w:rsidRPr="006A2D2A">
              <w:rPr>
                <w:rFonts w:hint="eastAsia"/>
              </w:rPr>
              <w:t>-4.</w:t>
            </w:r>
            <w:r>
              <w:rPr>
                <w:rFonts w:hint="eastAsia"/>
              </w:rPr>
              <w:t>74</w:t>
            </w:r>
          </w:p>
        </w:tc>
        <w:tc>
          <w:tcPr>
            <w:tcW w:w="1067"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sidRPr="006A2D2A">
              <w:rPr>
                <w:rFonts w:eastAsia="標楷體" w:hint="eastAsia"/>
              </w:rPr>
              <w:t>-2.</w:t>
            </w:r>
            <w:r>
              <w:rPr>
                <w:rFonts w:eastAsia="標楷體" w:hint="eastAsia"/>
              </w:rPr>
              <w:t>58</w:t>
            </w:r>
          </w:p>
        </w:tc>
        <w:tc>
          <w:tcPr>
            <w:tcW w:w="1070"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sidRPr="006A2D2A">
              <w:rPr>
                <w:rFonts w:eastAsia="標楷體" w:hint="eastAsia"/>
              </w:rPr>
              <w:t>-1.</w:t>
            </w:r>
            <w:r>
              <w:rPr>
                <w:rFonts w:eastAsia="標楷體" w:hint="eastAsia"/>
              </w:rPr>
              <w:t>41</w:t>
            </w:r>
          </w:p>
        </w:tc>
      </w:tr>
      <w:tr w:rsidR="00983503" w:rsidRPr="008E3E0C" w:rsidTr="00F145F0">
        <w:trPr>
          <w:gridAfter w:val="1"/>
          <w:wAfter w:w="46" w:type="dxa"/>
          <w:jc w:val="center"/>
        </w:trPr>
        <w:tc>
          <w:tcPr>
            <w:tcW w:w="1793" w:type="dxa"/>
            <w:tcBorders>
              <w:top w:val="nil"/>
              <w:left w:val="nil"/>
              <w:bottom w:val="nil"/>
              <w:right w:val="single" w:sz="4" w:space="0" w:color="auto"/>
            </w:tcBorders>
          </w:tcPr>
          <w:p w:rsidR="00983503" w:rsidRPr="006A2D2A" w:rsidRDefault="00983503" w:rsidP="0028066E">
            <w:pPr>
              <w:spacing w:line="360" w:lineRule="exact"/>
              <w:ind w:right="284"/>
              <w:jc w:val="right"/>
              <w:rPr>
                <w:rFonts w:eastAsia="標楷體"/>
              </w:rPr>
            </w:pPr>
            <w:r>
              <w:rPr>
                <w:rFonts w:eastAsia="標楷體" w:hint="eastAsia"/>
              </w:rPr>
              <w:t>6</w:t>
            </w:r>
            <w:r w:rsidRPr="006A2D2A">
              <w:rPr>
                <w:rFonts w:eastAsia="標楷體" w:hint="eastAsia"/>
              </w:rPr>
              <w:t>月</w:t>
            </w:r>
          </w:p>
        </w:tc>
        <w:tc>
          <w:tcPr>
            <w:tcW w:w="1103" w:type="dxa"/>
            <w:tcBorders>
              <w:top w:val="nil"/>
              <w:left w:val="single" w:sz="4" w:space="0" w:color="auto"/>
              <w:bottom w:val="nil"/>
              <w:right w:val="nil"/>
            </w:tcBorders>
          </w:tcPr>
          <w:p w:rsidR="00983503" w:rsidRPr="006A2D2A" w:rsidRDefault="00983503" w:rsidP="0028066E">
            <w:pPr>
              <w:pStyle w:val="ab"/>
              <w:spacing w:line="360" w:lineRule="exact"/>
              <w:ind w:rightChars="94" w:right="226"/>
              <w:rPr>
                <w:rFonts w:eastAsia="標楷體"/>
              </w:rPr>
            </w:pPr>
            <w:r>
              <w:rPr>
                <w:rFonts w:eastAsia="標楷體" w:hint="eastAsia"/>
              </w:rPr>
              <w:t>0</w:t>
            </w:r>
            <w:r w:rsidRPr="006A2D2A">
              <w:rPr>
                <w:rFonts w:eastAsia="標楷體" w:hint="eastAsia"/>
              </w:rPr>
              <w:t>.</w:t>
            </w:r>
            <w:r>
              <w:rPr>
                <w:rFonts w:eastAsia="標楷體" w:hint="eastAsia"/>
              </w:rPr>
              <w:t>91</w:t>
            </w:r>
          </w:p>
        </w:tc>
        <w:tc>
          <w:tcPr>
            <w:tcW w:w="1045" w:type="dxa"/>
            <w:tcBorders>
              <w:top w:val="nil"/>
              <w:left w:val="nil"/>
              <w:bottom w:val="nil"/>
              <w:right w:val="nil"/>
            </w:tcBorders>
            <w:vAlign w:val="center"/>
          </w:tcPr>
          <w:p w:rsidR="00983503" w:rsidRPr="006A2D2A" w:rsidRDefault="00983503" w:rsidP="0028066E">
            <w:pPr>
              <w:pStyle w:val="ab"/>
              <w:spacing w:line="360" w:lineRule="exact"/>
              <w:ind w:rightChars="94" w:right="226"/>
              <w:rPr>
                <w:rFonts w:eastAsia="標楷體"/>
              </w:rPr>
            </w:pPr>
            <w:r w:rsidRPr="006A2D2A">
              <w:rPr>
                <w:rFonts w:eastAsia="標楷體" w:hint="eastAsia"/>
              </w:rPr>
              <w:t>-0.4</w:t>
            </w:r>
            <w:r>
              <w:rPr>
                <w:rFonts w:eastAsia="標楷體" w:hint="eastAsia"/>
              </w:rPr>
              <w:t>4</w:t>
            </w:r>
          </w:p>
        </w:tc>
        <w:tc>
          <w:tcPr>
            <w:tcW w:w="1154" w:type="dxa"/>
            <w:tcBorders>
              <w:top w:val="nil"/>
              <w:left w:val="nil"/>
              <w:bottom w:val="nil"/>
              <w:right w:val="nil"/>
            </w:tcBorders>
            <w:vAlign w:val="center"/>
          </w:tcPr>
          <w:p w:rsidR="00983503" w:rsidRPr="006A2D2A" w:rsidRDefault="00983503" w:rsidP="0028066E">
            <w:pPr>
              <w:pStyle w:val="ab"/>
              <w:spacing w:line="360" w:lineRule="exact"/>
              <w:ind w:rightChars="115" w:right="276"/>
            </w:pPr>
            <w:r w:rsidRPr="006A2D2A">
              <w:rPr>
                <w:rFonts w:hint="eastAsia"/>
              </w:rPr>
              <w:t>0.</w:t>
            </w:r>
            <w:r>
              <w:rPr>
                <w:rFonts w:hint="eastAsia"/>
              </w:rPr>
              <w:t>81</w:t>
            </w:r>
          </w:p>
        </w:tc>
        <w:tc>
          <w:tcPr>
            <w:tcW w:w="1027"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sidRPr="006A2D2A">
              <w:rPr>
                <w:rFonts w:eastAsia="標楷體" w:hint="eastAsia"/>
              </w:rPr>
              <w:t>-2.</w:t>
            </w:r>
            <w:r>
              <w:rPr>
                <w:rFonts w:eastAsia="標楷體" w:hint="eastAsia"/>
              </w:rPr>
              <w:t>80</w:t>
            </w:r>
          </w:p>
        </w:tc>
        <w:tc>
          <w:tcPr>
            <w:tcW w:w="851" w:type="dxa"/>
            <w:tcBorders>
              <w:top w:val="nil"/>
              <w:left w:val="nil"/>
              <w:bottom w:val="nil"/>
              <w:right w:val="nil"/>
            </w:tcBorders>
            <w:vAlign w:val="center"/>
          </w:tcPr>
          <w:p w:rsidR="00983503" w:rsidRPr="006A2D2A" w:rsidRDefault="00983503" w:rsidP="0028066E">
            <w:pPr>
              <w:pStyle w:val="ab"/>
              <w:spacing w:line="360" w:lineRule="exact"/>
              <w:ind w:rightChars="50" w:right="120"/>
            </w:pPr>
            <w:r w:rsidRPr="006A2D2A">
              <w:rPr>
                <w:rFonts w:hint="eastAsia"/>
              </w:rPr>
              <w:t>-4.</w:t>
            </w:r>
            <w:r>
              <w:rPr>
                <w:rFonts w:hint="eastAsia"/>
              </w:rPr>
              <w:t>61</w:t>
            </w:r>
          </w:p>
        </w:tc>
        <w:tc>
          <w:tcPr>
            <w:tcW w:w="1067"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sidRPr="006A2D2A">
              <w:rPr>
                <w:rFonts w:eastAsia="標楷體" w:hint="eastAsia"/>
              </w:rPr>
              <w:t>-2.</w:t>
            </w:r>
            <w:r>
              <w:rPr>
                <w:rFonts w:eastAsia="標楷體" w:hint="eastAsia"/>
              </w:rPr>
              <w:t>41</w:t>
            </w:r>
          </w:p>
        </w:tc>
        <w:tc>
          <w:tcPr>
            <w:tcW w:w="1070"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sidRPr="006A2D2A">
              <w:rPr>
                <w:rFonts w:eastAsia="標楷體" w:hint="eastAsia"/>
              </w:rPr>
              <w:t>-1.</w:t>
            </w:r>
            <w:r>
              <w:rPr>
                <w:rFonts w:eastAsia="標楷體" w:hint="eastAsia"/>
              </w:rPr>
              <w:t>67</w:t>
            </w:r>
          </w:p>
        </w:tc>
      </w:tr>
      <w:tr w:rsidR="00983503" w:rsidRPr="008E3E0C" w:rsidTr="00F145F0">
        <w:trPr>
          <w:gridAfter w:val="1"/>
          <w:wAfter w:w="46" w:type="dxa"/>
          <w:jc w:val="center"/>
        </w:trPr>
        <w:tc>
          <w:tcPr>
            <w:tcW w:w="1793" w:type="dxa"/>
            <w:tcBorders>
              <w:top w:val="nil"/>
              <w:left w:val="nil"/>
              <w:bottom w:val="nil"/>
              <w:right w:val="single" w:sz="4" w:space="0" w:color="auto"/>
            </w:tcBorders>
          </w:tcPr>
          <w:p w:rsidR="00983503" w:rsidRDefault="00983503" w:rsidP="0028066E">
            <w:pPr>
              <w:spacing w:line="360" w:lineRule="exact"/>
              <w:ind w:right="284"/>
              <w:jc w:val="right"/>
              <w:rPr>
                <w:rFonts w:eastAsia="標楷體"/>
              </w:rPr>
            </w:pPr>
            <w:r>
              <w:rPr>
                <w:rFonts w:eastAsia="標楷體" w:hint="eastAsia"/>
              </w:rPr>
              <w:t>7</w:t>
            </w:r>
            <w:r>
              <w:rPr>
                <w:rFonts w:eastAsia="標楷體" w:hint="eastAsia"/>
              </w:rPr>
              <w:t>月</w:t>
            </w:r>
          </w:p>
        </w:tc>
        <w:tc>
          <w:tcPr>
            <w:tcW w:w="1103" w:type="dxa"/>
            <w:tcBorders>
              <w:top w:val="nil"/>
              <w:left w:val="single" w:sz="4" w:space="0" w:color="auto"/>
              <w:bottom w:val="nil"/>
              <w:right w:val="nil"/>
            </w:tcBorders>
          </w:tcPr>
          <w:p w:rsidR="00983503" w:rsidRDefault="00983503" w:rsidP="0028066E">
            <w:pPr>
              <w:pStyle w:val="ab"/>
              <w:spacing w:line="360" w:lineRule="exact"/>
              <w:ind w:rightChars="94" w:right="226"/>
              <w:rPr>
                <w:rFonts w:eastAsia="標楷體"/>
              </w:rPr>
            </w:pPr>
            <w:r>
              <w:rPr>
                <w:rFonts w:eastAsia="標楷體" w:hint="eastAsia"/>
              </w:rPr>
              <w:t>1.23</w:t>
            </w:r>
          </w:p>
        </w:tc>
        <w:tc>
          <w:tcPr>
            <w:tcW w:w="1045" w:type="dxa"/>
            <w:tcBorders>
              <w:top w:val="nil"/>
              <w:left w:val="nil"/>
              <w:bottom w:val="nil"/>
              <w:right w:val="nil"/>
            </w:tcBorders>
            <w:vAlign w:val="center"/>
          </w:tcPr>
          <w:p w:rsidR="00983503" w:rsidRPr="006A2D2A" w:rsidRDefault="00983503" w:rsidP="0028066E">
            <w:pPr>
              <w:pStyle w:val="ab"/>
              <w:spacing w:line="360" w:lineRule="exact"/>
              <w:ind w:rightChars="94" w:right="226"/>
              <w:rPr>
                <w:rFonts w:eastAsia="標楷體"/>
              </w:rPr>
            </w:pPr>
            <w:r>
              <w:rPr>
                <w:rFonts w:eastAsia="標楷體" w:hint="eastAsia"/>
              </w:rPr>
              <w:t>-0.35</w:t>
            </w:r>
          </w:p>
        </w:tc>
        <w:tc>
          <w:tcPr>
            <w:tcW w:w="1154" w:type="dxa"/>
            <w:tcBorders>
              <w:top w:val="nil"/>
              <w:left w:val="nil"/>
              <w:bottom w:val="nil"/>
              <w:right w:val="nil"/>
            </w:tcBorders>
            <w:vAlign w:val="center"/>
          </w:tcPr>
          <w:p w:rsidR="00983503" w:rsidRPr="006A2D2A" w:rsidRDefault="00983503" w:rsidP="0028066E">
            <w:pPr>
              <w:pStyle w:val="ab"/>
              <w:spacing w:line="360" w:lineRule="exact"/>
              <w:ind w:rightChars="115" w:right="276"/>
            </w:pPr>
            <w:r>
              <w:rPr>
                <w:rFonts w:hint="eastAsia"/>
              </w:rPr>
              <w:t>0.79</w:t>
            </w:r>
          </w:p>
        </w:tc>
        <w:tc>
          <w:tcPr>
            <w:tcW w:w="1027"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Pr>
                <w:rFonts w:eastAsia="標楷體" w:hint="eastAsia"/>
              </w:rPr>
              <w:t>-2.48</w:t>
            </w:r>
          </w:p>
        </w:tc>
        <w:tc>
          <w:tcPr>
            <w:tcW w:w="851" w:type="dxa"/>
            <w:tcBorders>
              <w:top w:val="nil"/>
              <w:left w:val="nil"/>
              <w:bottom w:val="nil"/>
              <w:right w:val="nil"/>
            </w:tcBorders>
            <w:vAlign w:val="center"/>
          </w:tcPr>
          <w:p w:rsidR="00983503" w:rsidRPr="006A2D2A" w:rsidRDefault="00983503" w:rsidP="0028066E">
            <w:pPr>
              <w:pStyle w:val="ab"/>
              <w:spacing w:line="360" w:lineRule="exact"/>
              <w:ind w:rightChars="50" w:right="120"/>
            </w:pPr>
            <w:r>
              <w:rPr>
                <w:rFonts w:hint="eastAsia"/>
              </w:rPr>
              <w:t>-3.30</w:t>
            </w:r>
          </w:p>
        </w:tc>
        <w:tc>
          <w:tcPr>
            <w:tcW w:w="1067"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Pr>
                <w:rFonts w:eastAsia="標楷體" w:hint="eastAsia"/>
              </w:rPr>
              <w:t>-2.41</w:t>
            </w:r>
          </w:p>
        </w:tc>
        <w:tc>
          <w:tcPr>
            <w:tcW w:w="1070"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Pr>
                <w:rFonts w:eastAsia="標楷體" w:hint="eastAsia"/>
              </w:rPr>
              <w:t>-1.86</w:t>
            </w:r>
          </w:p>
        </w:tc>
      </w:tr>
      <w:tr w:rsidR="00983503" w:rsidRPr="008E3E0C" w:rsidTr="00F145F0">
        <w:trPr>
          <w:gridAfter w:val="1"/>
          <w:wAfter w:w="46" w:type="dxa"/>
          <w:jc w:val="center"/>
        </w:trPr>
        <w:tc>
          <w:tcPr>
            <w:tcW w:w="1793" w:type="dxa"/>
            <w:tcBorders>
              <w:top w:val="nil"/>
              <w:left w:val="nil"/>
              <w:bottom w:val="nil"/>
              <w:right w:val="single" w:sz="4" w:space="0" w:color="auto"/>
            </w:tcBorders>
          </w:tcPr>
          <w:p w:rsidR="00983503" w:rsidRDefault="00983503" w:rsidP="0028066E">
            <w:pPr>
              <w:spacing w:line="360" w:lineRule="exact"/>
              <w:ind w:right="284"/>
              <w:jc w:val="right"/>
              <w:rPr>
                <w:rFonts w:eastAsia="標楷體"/>
              </w:rPr>
            </w:pPr>
            <w:r>
              <w:rPr>
                <w:rFonts w:eastAsia="標楷體" w:hint="eastAsia"/>
              </w:rPr>
              <w:t>8</w:t>
            </w:r>
            <w:r>
              <w:rPr>
                <w:rFonts w:eastAsia="標楷體" w:hint="eastAsia"/>
              </w:rPr>
              <w:t>月</w:t>
            </w:r>
          </w:p>
        </w:tc>
        <w:tc>
          <w:tcPr>
            <w:tcW w:w="1103" w:type="dxa"/>
            <w:tcBorders>
              <w:top w:val="nil"/>
              <w:left w:val="single" w:sz="4" w:space="0" w:color="auto"/>
              <w:bottom w:val="nil"/>
              <w:right w:val="nil"/>
            </w:tcBorders>
          </w:tcPr>
          <w:p w:rsidR="00983503" w:rsidRDefault="00983503" w:rsidP="0028066E">
            <w:pPr>
              <w:pStyle w:val="ab"/>
              <w:spacing w:line="360" w:lineRule="exact"/>
              <w:ind w:rightChars="94" w:right="226"/>
              <w:rPr>
                <w:rFonts w:eastAsia="標楷體"/>
              </w:rPr>
            </w:pPr>
            <w:r>
              <w:rPr>
                <w:rFonts w:eastAsia="標楷體" w:hint="eastAsia"/>
              </w:rPr>
              <w:t>0.57</w:t>
            </w:r>
          </w:p>
        </w:tc>
        <w:tc>
          <w:tcPr>
            <w:tcW w:w="1045" w:type="dxa"/>
            <w:tcBorders>
              <w:top w:val="nil"/>
              <w:left w:val="nil"/>
              <w:bottom w:val="nil"/>
              <w:right w:val="nil"/>
            </w:tcBorders>
            <w:vAlign w:val="center"/>
          </w:tcPr>
          <w:p w:rsidR="00983503" w:rsidRPr="006A2D2A" w:rsidRDefault="00983503" w:rsidP="0028066E">
            <w:pPr>
              <w:pStyle w:val="ab"/>
              <w:spacing w:line="360" w:lineRule="exact"/>
              <w:ind w:rightChars="94" w:right="226"/>
              <w:rPr>
                <w:rFonts w:eastAsia="標楷體"/>
              </w:rPr>
            </w:pPr>
            <w:r>
              <w:rPr>
                <w:rFonts w:eastAsia="標楷體" w:hint="eastAsia"/>
              </w:rPr>
              <w:t>-0.22</w:t>
            </w:r>
          </w:p>
        </w:tc>
        <w:tc>
          <w:tcPr>
            <w:tcW w:w="1154" w:type="dxa"/>
            <w:tcBorders>
              <w:top w:val="nil"/>
              <w:left w:val="nil"/>
              <w:bottom w:val="nil"/>
              <w:right w:val="nil"/>
            </w:tcBorders>
            <w:vAlign w:val="center"/>
          </w:tcPr>
          <w:p w:rsidR="00983503" w:rsidRPr="006A2D2A" w:rsidRDefault="00983503" w:rsidP="0028066E">
            <w:pPr>
              <w:pStyle w:val="ab"/>
              <w:spacing w:line="360" w:lineRule="exact"/>
              <w:ind w:rightChars="115" w:right="276"/>
            </w:pPr>
            <w:r>
              <w:rPr>
                <w:rFonts w:hint="eastAsia"/>
              </w:rPr>
              <w:t>0.77</w:t>
            </w:r>
          </w:p>
        </w:tc>
        <w:tc>
          <w:tcPr>
            <w:tcW w:w="1027"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Pr>
                <w:rFonts w:eastAsia="標楷體" w:hint="eastAsia"/>
              </w:rPr>
              <w:t>-3.97</w:t>
            </w:r>
          </w:p>
        </w:tc>
        <w:tc>
          <w:tcPr>
            <w:tcW w:w="851" w:type="dxa"/>
            <w:tcBorders>
              <w:top w:val="nil"/>
              <w:left w:val="nil"/>
              <w:bottom w:val="nil"/>
              <w:right w:val="nil"/>
            </w:tcBorders>
            <w:vAlign w:val="center"/>
          </w:tcPr>
          <w:p w:rsidR="00983503" w:rsidRPr="006A2D2A" w:rsidRDefault="00983503" w:rsidP="0028066E">
            <w:pPr>
              <w:pStyle w:val="ab"/>
              <w:spacing w:line="360" w:lineRule="exact"/>
              <w:ind w:rightChars="50" w:right="120"/>
            </w:pPr>
            <w:r>
              <w:rPr>
                <w:rFonts w:hint="eastAsia"/>
              </w:rPr>
              <w:t>-3.32</w:t>
            </w:r>
          </w:p>
        </w:tc>
        <w:tc>
          <w:tcPr>
            <w:tcW w:w="1067"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Pr>
                <w:rFonts w:eastAsia="標楷體" w:hint="eastAsia"/>
              </w:rPr>
              <w:t>-3.74</w:t>
            </w:r>
          </w:p>
        </w:tc>
        <w:tc>
          <w:tcPr>
            <w:tcW w:w="1070"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Pr>
                <w:rFonts w:eastAsia="標楷體" w:hint="eastAsia"/>
              </w:rPr>
              <w:t>-4.67</w:t>
            </w:r>
          </w:p>
        </w:tc>
      </w:tr>
      <w:tr w:rsidR="00983503" w:rsidRPr="008E3E0C" w:rsidTr="00F145F0">
        <w:trPr>
          <w:gridAfter w:val="1"/>
          <w:wAfter w:w="46" w:type="dxa"/>
          <w:jc w:val="center"/>
        </w:trPr>
        <w:tc>
          <w:tcPr>
            <w:tcW w:w="1793" w:type="dxa"/>
            <w:tcBorders>
              <w:top w:val="nil"/>
              <w:left w:val="nil"/>
              <w:bottom w:val="nil"/>
              <w:right w:val="single" w:sz="4" w:space="0" w:color="auto"/>
            </w:tcBorders>
          </w:tcPr>
          <w:p w:rsidR="00983503" w:rsidRDefault="00983503" w:rsidP="0028066E">
            <w:pPr>
              <w:spacing w:line="360" w:lineRule="exact"/>
              <w:ind w:right="284"/>
              <w:jc w:val="right"/>
              <w:rPr>
                <w:rFonts w:eastAsia="標楷體"/>
              </w:rPr>
            </w:pPr>
            <w:r>
              <w:rPr>
                <w:rFonts w:eastAsia="標楷體" w:hint="eastAsia"/>
              </w:rPr>
              <w:t>9</w:t>
            </w:r>
            <w:r>
              <w:rPr>
                <w:rFonts w:eastAsia="標楷體" w:hint="eastAsia"/>
              </w:rPr>
              <w:t>月</w:t>
            </w:r>
          </w:p>
        </w:tc>
        <w:tc>
          <w:tcPr>
            <w:tcW w:w="1103" w:type="dxa"/>
            <w:tcBorders>
              <w:top w:val="nil"/>
              <w:left w:val="single" w:sz="4" w:space="0" w:color="auto"/>
              <w:bottom w:val="nil"/>
              <w:right w:val="nil"/>
            </w:tcBorders>
          </w:tcPr>
          <w:p w:rsidR="00983503" w:rsidRDefault="00983503" w:rsidP="0028066E">
            <w:pPr>
              <w:pStyle w:val="ab"/>
              <w:spacing w:line="360" w:lineRule="exact"/>
              <w:ind w:rightChars="94" w:right="226"/>
              <w:rPr>
                <w:rFonts w:eastAsia="標楷體"/>
              </w:rPr>
            </w:pPr>
            <w:r>
              <w:rPr>
                <w:rFonts w:eastAsia="標楷體" w:hint="eastAsia"/>
              </w:rPr>
              <w:t>0.33</w:t>
            </w:r>
          </w:p>
        </w:tc>
        <w:tc>
          <w:tcPr>
            <w:tcW w:w="1045" w:type="dxa"/>
            <w:tcBorders>
              <w:top w:val="nil"/>
              <w:left w:val="nil"/>
              <w:bottom w:val="nil"/>
              <w:right w:val="nil"/>
            </w:tcBorders>
            <w:vAlign w:val="center"/>
          </w:tcPr>
          <w:p w:rsidR="00983503" w:rsidRDefault="00983503" w:rsidP="0028066E">
            <w:pPr>
              <w:pStyle w:val="ab"/>
              <w:spacing w:line="360" w:lineRule="exact"/>
              <w:ind w:rightChars="94" w:right="226"/>
              <w:rPr>
                <w:rFonts w:eastAsia="標楷體"/>
              </w:rPr>
            </w:pPr>
            <w:r>
              <w:rPr>
                <w:rFonts w:eastAsia="標楷體" w:hint="eastAsia"/>
              </w:rPr>
              <w:t>0.11</w:t>
            </w:r>
          </w:p>
        </w:tc>
        <w:tc>
          <w:tcPr>
            <w:tcW w:w="1154" w:type="dxa"/>
            <w:tcBorders>
              <w:top w:val="nil"/>
              <w:left w:val="nil"/>
              <w:bottom w:val="nil"/>
              <w:right w:val="nil"/>
            </w:tcBorders>
            <w:vAlign w:val="center"/>
          </w:tcPr>
          <w:p w:rsidR="00983503" w:rsidRDefault="00983503" w:rsidP="0028066E">
            <w:pPr>
              <w:pStyle w:val="ab"/>
              <w:spacing w:line="360" w:lineRule="exact"/>
              <w:ind w:rightChars="115" w:right="276"/>
            </w:pPr>
            <w:r>
              <w:rPr>
                <w:rFonts w:hint="eastAsia"/>
              </w:rPr>
              <w:t>0.95</w:t>
            </w:r>
          </w:p>
        </w:tc>
        <w:tc>
          <w:tcPr>
            <w:tcW w:w="1027" w:type="dxa"/>
            <w:tcBorders>
              <w:top w:val="nil"/>
              <w:left w:val="nil"/>
              <w:bottom w:val="nil"/>
              <w:right w:val="nil"/>
            </w:tcBorders>
          </w:tcPr>
          <w:p w:rsidR="00983503" w:rsidRDefault="00983503" w:rsidP="0028066E">
            <w:pPr>
              <w:pStyle w:val="ab"/>
              <w:spacing w:line="360" w:lineRule="exact"/>
              <w:ind w:rightChars="94" w:right="226"/>
              <w:rPr>
                <w:rFonts w:eastAsia="標楷體"/>
              </w:rPr>
            </w:pPr>
            <w:r>
              <w:rPr>
                <w:rFonts w:eastAsia="標楷體" w:hint="eastAsia"/>
              </w:rPr>
              <w:t>-3.78</w:t>
            </w:r>
          </w:p>
        </w:tc>
        <w:tc>
          <w:tcPr>
            <w:tcW w:w="851" w:type="dxa"/>
            <w:tcBorders>
              <w:top w:val="nil"/>
              <w:left w:val="nil"/>
              <w:bottom w:val="nil"/>
              <w:right w:val="nil"/>
            </w:tcBorders>
            <w:vAlign w:val="center"/>
          </w:tcPr>
          <w:p w:rsidR="00983503" w:rsidRDefault="00983503" w:rsidP="0028066E">
            <w:pPr>
              <w:pStyle w:val="ab"/>
              <w:spacing w:line="360" w:lineRule="exact"/>
              <w:ind w:rightChars="50" w:right="120"/>
            </w:pPr>
            <w:r>
              <w:rPr>
                <w:rFonts w:hint="eastAsia"/>
              </w:rPr>
              <w:t>-2.16</w:t>
            </w:r>
          </w:p>
        </w:tc>
        <w:tc>
          <w:tcPr>
            <w:tcW w:w="1067" w:type="dxa"/>
            <w:tcBorders>
              <w:top w:val="nil"/>
              <w:left w:val="nil"/>
              <w:bottom w:val="nil"/>
              <w:right w:val="nil"/>
            </w:tcBorders>
          </w:tcPr>
          <w:p w:rsidR="00983503" w:rsidRDefault="00983503" w:rsidP="0028066E">
            <w:pPr>
              <w:pStyle w:val="ab"/>
              <w:spacing w:line="360" w:lineRule="exact"/>
              <w:ind w:rightChars="94" w:right="226"/>
              <w:rPr>
                <w:rFonts w:eastAsia="標楷體"/>
              </w:rPr>
            </w:pPr>
            <w:r>
              <w:rPr>
                <w:rFonts w:eastAsia="標楷體" w:hint="eastAsia"/>
              </w:rPr>
              <w:t>-3.98</w:t>
            </w:r>
          </w:p>
        </w:tc>
        <w:tc>
          <w:tcPr>
            <w:tcW w:w="1070" w:type="dxa"/>
            <w:tcBorders>
              <w:top w:val="nil"/>
              <w:left w:val="nil"/>
              <w:bottom w:val="nil"/>
              <w:right w:val="nil"/>
            </w:tcBorders>
          </w:tcPr>
          <w:p w:rsidR="00983503" w:rsidRDefault="00983503" w:rsidP="0028066E">
            <w:pPr>
              <w:pStyle w:val="ab"/>
              <w:spacing w:line="360" w:lineRule="exact"/>
              <w:ind w:rightChars="94" w:right="226"/>
              <w:rPr>
                <w:rFonts w:eastAsia="標楷體"/>
              </w:rPr>
            </w:pPr>
            <w:r>
              <w:rPr>
                <w:rFonts w:eastAsia="標楷體" w:hint="eastAsia"/>
              </w:rPr>
              <w:t>-4.86</w:t>
            </w:r>
          </w:p>
        </w:tc>
      </w:tr>
      <w:tr w:rsidR="00983503" w:rsidRPr="008E3E0C" w:rsidTr="00F145F0">
        <w:trPr>
          <w:gridAfter w:val="1"/>
          <w:wAfter w:w="46" w:type="dxa"/>
          <w:jc w:val="center"/>
        </w:trPr>
        <w:tc>
          <w:tcPr>
            <w:tcW w:w="1793" w:type="dxa"/>
            <w:tcBorders>
              <w:top w:val="nil"/>
              <w:left w:val="nil"/>
              <w:bottom w:val="nil"/>
              <w:right w:val="single" w:sz="4" w:space="0" w:color="auto"/>
            </w:tcBorders>
          </w:tcPr>
          <w:p w:rsidR="00983503" w:rsidRDefault="00983503" w:rsidP="0028066E">
            <w:pPr>
              <w:spacing w:line="360" w:lineRule="exact"/>
              <w:ind w:right="284"/>
              <w:jc w:val="right"/>
              <w:rPr>
                <w:rFonts w:eastAsia="標楷體"/>
              </w:rPr>
            </w:pPr>
            <w:r>
              <w:rPr>
                <w:rFonts w:eastAsia="標楷體" w:hint="eastAsia"/>
              </w:rPr>
              <w:t>10</w:t>
            </w:r>
            <w:r>
              <w:rPr>
                <w:rFonts w:eastAsia="標楷體" w:hint="eastAsia"/>
              </w:rPr>
              <w:t>月</w:t>
            </w:r>
          </w:p>
        </w:tc>
        <w:tc>
          <w:tcPr>
            <w:tcW w:w="1103" w:type="dxa"/>
            <w:tcBorders>
              <w:top w:val="nil"/>
              <w:left w:val="single" w:sz="4" w:space="0" w:color="auto"/>
              <w:bottom w:val="nil"/>
              <w:right w:val="nil"/>
            </w:tcBorders>
          </w:tcPr>
          <w:p w:rsidR="00983503" w:rsidRDefault="00983503" w:rsidP="0028066E">
            <w:pPr>
              <w:pStyle w:val="ab"/>
              <w:spacing w:line="360" w:lineRule="exact"/>
              <w:ind w:rightChars="94" w:right="226"/>
              <w:rPr>
                <w:rFonts w:eastAsia="標楷體"/>
              </w:rPr>
            </w:pPr>
            <w:r>
              <w:rPr>
                <w:rFonts w:eastAsia="標楷體" w:hint="eastAsia"/>
              </w:rPr>
              <w:t>1.70</w:t>
            </w:r>
          </w:p>
        </w:tc>
        <w:tc>
          <w:tcPr>
            <w:tcW w:w="1045" w:type="dxa"/>
            <w:tcBorders>
              <w:top w:val="nil"/>
              <w:left w:val="nil"/>
              <w:bottom w:val="nil"/>
              <w:right w:val="nil"/>
            </w:tcBorders>
            <w:vAlign w:val="center"/>
          </w:tcPr>
          <w:p w:rsidR="00983503" w:rsidRDefault="00983503" w:rsidP="0028066E">
            <w:pPr>
              <w:pStyle w:val="ab"/>
              <w:spacing w:line="360" w:lineRule="exact"/>
              <w:ind w:rightChars="94" w:right="226"/>
              <w:rPr>
                <w:rFonts w:eastAsia="標楷體"/>
              </w:rPr>
            </w:pPr>
            <w:r>
              <w:rPr>
                <w:rFonts w:eastAsia="標楷體" w:hint="eastAsia"/>
              </w:rPr>
              <w:t>0.30</w:t>
            </w:r>
          </w:p>
        </w:tc>
        <w:tc>
          <w:tcPr>
            <w:tcW w:w="1154" w:type="dxa"/>
            <w:tcBorders>
              <w:top w:val="nil"/>
              <w:left w:val="nil"/>
              <w:bottom w:val="nil"/>
              <w:right w:val="nil"/>
            </w:tcBorders>
            <w:vAlign w:val="center"/>
          </w:tcPr>
          <w:p w:rsidR="00983503" w:rsidRDefault="00983503" w:rsidP="0028066E">
            <w:pPr>
              <w:pStyle w:val="ab"/>
              <w:spacing w:line="360" w:lineRule="exact"/>
              <w:ind w:rightChars="115" w:right="276"/>
            </w:pPr>
            <w:r>
              <w:rPr>
                <w:rFonts w:hint="eastAsia"/>
              </w:rPr>
              <w:t>0.96</w:t>
            </w:r>
          </w:p>
        </w:tc>
        <w:tc>
          <w:tcPr>
            <w:tcW w:w="1027" w:type="dxa"/>
            <w:tcBorders>
              <w:top w:val="nil"/>
              <w:left w:val="nil"/>
              <w:bottom w:val="nil"/>
              <w:right w:val="nil"/>
            </w:tcBorders>
          </w:tcPr>
          <w:p w:rsidR="00983503" w:rsidRDefault="00983503" w:rsidP="0028066E">
            <w:pPr>
              <w:pStyle w:val="ab"/>
              <w:spacing w:line="360" w:lineRule="exact"/>
              <w:ind w:rightChars="94" w:right="226"/>
              <w:rPr>
                <w:rFonts w:eastAsia="標楷體"/>
              </w:rPr>
            </w:pPr>
            <w:r>
              <w:rPr>
                <w:rFonts w:eastAsia="標楷體" w:hint="eastAsia"/>
              </w:rPr>
              <w:t>-1.82</w:t>
            </w:r>
          </w:p>
        </w:tc>
        <w:tc>
          <w:tcPr>
            <w:tcW w:w="851" w:type="dxa"/>
            <w:tcBorders>
              <w:top w:val="nil"/>
              <w:left w:val="nil"/>
              <w:bottom w:val="nil"/>
              <w:right w:val="nil"/>
            </w:tcBorders>
            <w:vAlign w:val="center"/>
          </w:tcPr>
          <w:p w:rsidR="00983503" w:rsidRDefault="00983503" w:rsidP="0028066E">
            <w:pPr>
              <w:pStyle w:val="ab"/>
              <w:spacing w:line="360" w:lineRule="exact"/>
              <w:ind w:rightChars="50" w:right="120"/>
            </w:pPr>
            <w:r>
              <w:rPr>
                <w:rFonts w:hint="eastAsia"/>
              </w:rPr>
              <w:t>-0.38</w:t>
            </w:r>
          </w:p>
        </w:tc>
        <w:tc>
          <w:tcPr>
            <w:tcW w:w="1067" w:type="dxa"/>
            <w:tcBorders>
              <w:top w:val="nil"/>
              <w:left w:val="nil"/>
              <w:bottom w:val="nil"/>
              <w:right w:val="nil"/>
            </w:tcBorders>
          </w:tcPr>
          <w:p w:rsidR="00983503" w:rsidRDefault="00983503" w:rsidP="0028066E">
            <w:pPr>
              <w:pStyle w:val="ab"/>
              <w:spacing w:line="360" w:lineRule="exact"/>
              <w:ind w:rightChars="94" w:right="226"/>
              <w:rPr>
                <w:rFonts w:eastAsia="標楷體"/>
              </w:rPr>
            </w:pPr>
            <w:r>
              <w:rPr>
                <w:rFonts w:eastAsia="標楷體" w:hint="eastAsia"/>
              </w:rPr>
              <w:t>-1.39</w:t>
            </w:r>
          </w:p>
        </w:tc>
        <w:tc>
          <w:tcPr>
            <w:tcW w:w="1070" w:type="dxa"/>
            <w:tcBorders>
              <w:top w:val="nil"/>
              <w:left w:val="nil"/>
              <w:bottom w:val="nil"/>
              <w:right w:val="nil"/>
            </w:tcBorders>
          </w:tcPr>
          <w:p w:rsidR="00983503" w:rsidRDefault="00983503" w:rsidP="0028066E">
            <w:pPr>
              <w:pStyle w:val="ab"/>
              <w:spacing w:line="360" w:lineRule="exact"/>
              <w:ind w:rightChars="94" w:right="226"/>
              <w:rPr>
                <w:rFonts w:eastAsia="標楷體"/>
              </w:rPr>
            </w:pPr>
            <w:r>
              <w:rPr>
                <w:rFonts w:eastAsia="標楷體" w:hint="eastAsia"/>
              </w:rPr>
              <w:t>-3.31</w:t>
            </w:r>
          </w:p>
        </w:tc>
      </w:tr>
      <w:tr w:rsidR="00983503" w:rsidRPr="008E3E0C" w:rsidTr="00F145F0">
        <w:trPr>
          <w:gridAfter w:val="1"/>
          <w:wAfter w:w="46" w:type="dxa"/>
          <w:jc w:val="center"/>
        </w:trPr>
        <w:tc>
          <w:tcPr>
            <w:tcW w:w="1793" w:type="dxa"/>
            <w:tcBorders>
              <w:top w:val="nil"/>
              <w:left w:val="nil"/>
              <w:bottom w:val="nil"/>
              <w:right w:val="single" w:sz="4" w:space="0" w:color="auto"/>
            </w:tcBorders>
          </w:tcPr>
          <w:p w:rsidR="00983503" w:rsidRDefault="00983503" w:rsidP="0028066E">
            <w:pPr>
              <w:spacing w:line="360" w:lineRule="exact"/>
              <w:ind w:right="284"/>
              <w:jc w:val="right"/>
              <w:rPr>
                <w:rFonts w:eastAsia="標楷體"/>
              </w:rPr>
            </w:pPr>
            <w:r>
              <w:rPr>
                <w:rFonts w:eastAsia="標楷體" w:hint="eastAsia"/>
              </w:rPr>
              <w:t>11</w:t>
            </w:r>
            <w:r>
              <w:rPr>
                <w:rFonts w:eastAsia="標楷體" w:hint="eastAsia"/>
              </w:rPr>
              <w:t>月</w:t>
            </w:r>
          </w:p>
        </w:tc>
        <w:tc>
          <w:tcPr>
            <w:tcW w:w="1103" w:type="dxa"/>
            <w:tcBorders>
              <w:top w:val="nil"/>
              <w:left w:val="single" w:sz="4" w:space="0" w:color="auto"/>
              <w:bottom w:val="nil"/>
              <w:right w:val="nil"/>
            </w:tcBorders>
          </w:tcPr>
          <w:p w:rsidR="00983503" w:rsidRDefault="00983503" w:rsidP="0028066E">
            <w:pPr>
              <w:pStyle w:val="ab"/>
              <w:spacing w:line="360" w:lineRule="exact"/>
              <w:ind w:rightChars="94" w:right="226"/>
              <w:rPr>
                <w:rFonts w:eastAsia="標楷體"/>
              </w:rPr>
            </w:pPr>
            <w:r>
              <w:rPr>
                <w:rFonts w:eastAsia="標楷體" w:hint="eastAsia"/>
              </w:rPr>
              <w:t>1.97</w:t>
            </w:r>
          </w:p>
        </w:tc>
        <w:tc>
          <w:tcPr>
            <w:tcW w:w="1045" w:type="dxa"/>
            <w:tcBorders>
              <w:top w:val="nil"/>
              <w:left w:val="nil"/>
              <w:bottom w:val="nil"/>
              <w:right w:val="nil"/>
            </w:tcBorders>
            <w:vAlign w:val="center"/>
          </w:tcPr>
          <w:p w:rsidR="00983503" w:rsidRDefault="00983503" w:rsidP="0028066E">
            <w:pPr>
              <w:pStyle w:val="ab"/>
              <w:spacing w:line="360" w:lineRule="exact"/>
              <w:ind w:rightChars="94" w:right="226"/>
              <w:rPr>
                <w:rFonts w:eastAsia="標楷體"/>
              </w:rPr>
            </w:pPr>
            <w:r>
              <w:rPr>
                <w:rFonts w:eastAsia="標楷體" w:hint="eastAsia"/>
              </w:rPr>
              <w:t>0.22</w:t>
            </w:r>
          </w:p>
        </w:tc>
        <w:tc>
          <w:tcPr>
            <w:tcW w:w="1154" w:type="dxa"/>
            <w:tcBorders>
              <w:top w:val="nil"/>
              <w:left w:val="nil"/>
              <w:bottom w:val="nil"/>
              <w:right w:val="nil"/>
            </w:tcBorders>
            <w:vAlign w:val="center"/>
          </w:tcPr>
          <w:p w:rsidR="00983503" w:rsidRDefault="00983503" w:rsidP="0028066E">
            <w:pPr>
              <w:pStyle w:val="ab"/>
              <w:spacing w:line="360" w:lineRule="exact"/>
              <w:ind w:rightChars="115" w:right="276"/>
            </w:pPr>
            <w:r>
              <w:rPr>
                <w:rFonts w:hint="eastAsia"/>
              </w:rPr>
              <w:t>0.83</w:t>
            </w:r>
          </w:p>
        </w:tc>
        <w:tc>
          <w:tcPr>
            <w:tcW w:w="1027" w:type="dxa"/>
            <w:tcBorders>
              <w:top w:val="nil"/>
              <w:left w:val="nil"/>
              <w:bottom w:val="nil"/>
              <w:right w:val="nil"/>
            </w:tcBorders>
          </w:tcPr>
          <w:p w:rsidR="00983503" w:rsidRDefault="00983503" w:rsidP="0028066E">
            <w:pPr>
              <w:pStyle w:val="ab"/>
              <w:spacing w:line="360" w:lineRule="exact"/>
              <w:ind w:rightChars="94" w:right="226"/>
              <w:rPr>
                <w:rFonts w:eastAsia="標楷體"/>
              </w:rPr>
            </w:pPr>
            <w:r>
              <w:rPr>
                <w:rFonts w:eastAsia="標楷體" w:hint="eastAsia"/>
              </w:rPr>
              <w:t>-0.39</w:t>
            </w:r>
          </w:p>
        </w:tc>
        <w:tc>
          <w:tcPr>
            <w:tcW w:w="851" w:type="dxa"/>
            <w:tcBorders>
              <w:top w:val="nil"/>
              <w:left w:val="nil"/>
              <w:bottom w:val="nil"/>
              <w:right w:val="nil"/>
            </w:tcBorders>
            <w:vAlign w:val="center"/>
          </w:tcPr>
          <w:p w:rsidR="00983503" w:rsidRDefault="00983503" w:rsidP="0028066E">
            <w:pPr>
              <w:pStyle w:val="ab"/>
              <w:spacing w:line="360" w:lineRule="exact"/>
              <w:ind w:rightChars="50" w:right="120"/>
            </w:pPr>
            <w:r>
              <w:rPr>
                <w:rFonts w:hint="eastAsia"/>
              </w:rPr>
              <w:t>1.16</w:t>
            </w:r>
          </w:p>
        </w:tc>
        <w:tc>
          <w:tcPr>
            <w:tcW w:w="1067" w:type="dxa"/>
            <w:tcBorders>
              <w:top w:val="nil"/>
              <w:left w:val="nil"/>
              <w:bottom w:val="nil"/>
              <w:right w:val="nil"/>
            </w:tcBorders>
          </w:tcPr>
          <w:p w:rsidR="00983503" w:rsidRDefault="00983503" w:rsidP="0028066E">
            <w:pPr>
              <w:pStyle w:val="ab"/>
              <w:spacing w:line="360" w:lineRule="exact"/>
              <w:ind w:rightChars="94" w:right="226"/>
              <w:rPr>
                <w:rFonts w:eastAsia="標楷體"/>
              </w:rPr>
            </w:pPr>
            <w:r>
              <w:rPr>
                <w:rFonts w:eastAsia="標楷體" w:hint="eastAsia"/>
              </w:rPr>
              <w:t>0.38</w:t>
            </w:r>
          </w:p>
        </w:tc>
        <w:tc>
          <w:tcPr>
            <w:tcW w:w="1070" w:type="dxa"/>
            <w:tcBorders>
              <w:top w:val="nil"/>
              <w:left w:val="nil"/>
              <w:bottom w:val="nil"/>
              <w:right w:val="nil"/>
            </w:tcBorders>
          </w:tcPr>
          <w:p w:rsidR="00983503" w:rsidRDefault="00983503" w:rsidP="0028066E">
            <w:pPr>
              <w:pStyle w:val="ab"/>
              <w:spacing w:line="360" w:lineRule="exact"/>
              <w:ind w:rightChars="94" w:right="226"/>
              <w:rPr>
                <w:rFonts w:eastAsia="標楷體"/>
              </w:rPr>
            </w:pPr>
            <w:r>
              <w:rPr>
                <w:rFonts w:eastAsia="標楷體" w:hint="eastAsia"/>
              </w:rPr>
              <w:t>-2.19</w:t>
            </w:r>
          </w:p>
        </w:tc>
      </w:tr>
      <w:tr w:rsidR="00983503" w:rsidRPr="008E3E0C" w:rsidTr="00F145F0">
        <w:trPr>
          <w:gridAfter w:val="1"/>
          <w:wAfter w:w="46" w:type="dxa"/>
          <w:jc w:val="center"/>
        </w:trPr>
        <w:tc>
          <w:tcPr>
            <w:tcW w:w="1793" w:type="dxa"/>
            <w:tcBorders>
              <w:top w:val="nil"/>
              <w:left w:val="nil"/>
              <w:bottom w:val="nil"/>
              <w:right w:val="single" w:sz="4" w:space="0" w:color="auto"/>
            </w:tcBorders>
          </w:tcPr>
          <w:p w:rsidR="00983503" w:rsidRDefault="00983503" w:rsidP="0028066E">
            <w:pPr>
              <w:spacing w:line="360" w:lineRule="exact"/>
              <w:ind w:right="284"/>
              <w:jc w:val="right"/>
              <w:rPr>
                <w:rFonts w:eastAsia="標楷體"/>
              </w:rPr>
            </w:pPr>
            <w:r>
              <w:rPr>
                <w:rFonts w:eastAsia="標楷體" w:hint="eastAsia"/>
              </w:rPr>
              <w:t>12</w:t>
            </w:r>
            <w:r>
              <w:rPr>
                <w:rFonts w:eastAsia="標楷體" w:hint="eastAsia"/>
              </w:rPr>
              <w:t>月</w:t>
            </w:r>
          </w:p>
        </w:tc>
        <w:tc>
          <w:tcPr>
            <w:tcW w:w="1103" w:type="dxa"/>
            <w:tcBorders>
              <w:top w:val="nil"/>
              <w:left w:val="single" w:sz="4" w:space="0" w:color="auto"/>
              <w:bottom w:val="nil"/>
              <w:right w:val="nil"/>
            </w:tcBorders>
          </w:tcPr>
          <w:p w:rsidR="00983503" w:rsidRDefault="00983503" w:rsidP="0028066E">
            <w:pPr>
              <w:pStyle w:val="ab"/>
              <w:spacing w:line="360" w:lineRule="exact"/>
              <w:ind w:rightChars="94" w:right="226"/>
              <w:rPr>
                <w:rFonts w:eastAsia="標楷體"/>
              </w:rPr>
            </w:pPr>
            <w:r>
              <w:rPr>
                <w:rFonts w:eastAsia="標楷體" w:hint="eastAsia"/>
              </w:rPr>
              <w:t>1.70</w:t>
            </w:r>
          </w:p>
        </w:tc>
        <w:tc>
          <w:tcPr>
            <w:tcW w:w="1045" w:type="dxa"/>
            <w:tcBorders>
              <w:top w:val="nil"/>
              <w:left w:val="nil"/>
              <w:bottom w:val="nil"/>
              <w:right w:val="nil"/>
            </w:tcBorders>
            <w:vAlign w:val="center"/>
          </w:tcPr>
          <w:p w:rsidR="00983503" w:rsidRDefault="00983503" w:rsidP="0028066E">
            <w:pPr>
              <w:pStyle w:val="ab"/>
              <w:spacing w:line="360" w:lineRule="exact"/>
              <w:ind w:rightChars="94" w:right="226"/>
              <w:rPr>
                <w:rFonts w:eastAsia="標楷體"/>
              </w:rPr>
            </w:pPr>
            <w:r>
              <w:rPr>
                <w:rFonts w:eastAsia="標楷體" w:hint="eastAsia"/>
              </w:rPr>
              <w:t>0.61</w:t>
            </w:r>
          </w:p>
        </w:tc>
        <w:tc>
          <w:tcPr>
            <w:tcW w:w="1154" w:type="dxa"/>
            <w:tcBorders>
              <w:top w:val="nil"/>
              <w:left w:val="nil"/>
              <w:bottom w:val="nil"/>
              <w:right w:val="nil"/>
            </w:tcBorders>
            <w:vAlign w:val="center"/>
          </w:tcPr>
          <w:p w:rsidR="00983503" w:rsidRDefault="00983503" w:rsidP="0028066E">
            <w:pPr>
              <w:pStyle w:val="ab"/>
              <w:spacing w:line="360" w:lineRule="exact"/>
              <w:ind w:rightChars="115" w:right="276"/>
            </w:pPr>
            <w:r>
              <w:rPr>
                <w:rFonts w:hint="eastAsia"/>
              </w:rPr>
              <w:t>0.81</w:t>
            </w:r>
          </w:p>
        </w:tc>
        <w:tc>
          <w:tcPr>
            <w:tcW w:w="1027" w:type="dxa"/>
            <w:tcBorders>
              <w:top w:val="nil"/>
              <w:left w:val="nil"/>
              <w:bottom w:val="nil"/>
              <w:right w:val="nil"/>
            </w:tcBorders>
          </w:tcPr>
          <w:p w:rsidR="00983503" w:rsidRDefault="00983503" w:rsidP="0028066E">
            <w:pPr>
              <w:pStyle w:val="ab"/>
              <w:spacing w:line="360" w:lineRule="exact"/>
              <w:ind w:rightChars="94" w:right="226"/>
              <w:rPr>
                <w:rFonts w:eastAsia="標楷體"/>
              </w:rPr>
            </w:pPr>
            <w:r>
              <w:rPr>
                <w:rFonts w:eastAsia="標楷體" w:hint="eastAsia"/>
              </w:rPr>
              <w:t>1.79</w:t>
            </w:r>
          </w:p>
        </w:tc>
        <w:tc>
          <w:tcPr>
            <w:tcW w:w="851" w:type="dxa"/>
            <w:tcBorders>
              <w:top w:val="nil"/>
              <w:left w:val="nil"/>
              <w:bottom w:val="nil"/>
              <w:right w:val="nil"/>
            </w:tcBorders>
            <w:vAlign w:val="center"/>
          </w:tcPr>
          <w:p w:rsidR="00983503" w:rsidRDefault="00983503" w:rsidP="0028066E">
            <w:pPr>
              <w:pStyle w:val="ab"/>
              <w:spacing w:line="360" w:lineRule="exact"/>
              <w:ind w:rightChars="50" w:right="120"/>
            </w:pPr>
            <w:r>
              <w:rPr>
                <w:rFonts w:hint="eastAsia"/>
              </w:rPr>
              <w:t>2.81</w:t>
            </w:r>
          </w:p>
        </w:tc>
        <w:tc>
          <w:tcPr>
            <w:tcW w:w="1067" w:type="dxa"/>
            <w:tcBorders>
              <w:top w:val="nil"/>
              <w:left w:val="nil"/>
              <w:bottom w:val="nil"/>
              <w:right w:val="nil"/>
            </w:tcBorders>
          </w:tcPr>
          <w:p w:rsidR="00983503" w:rsidRDefault="00983503" w:rsidP="0028066E">
            <w:pPr>
              <w:pStyle w:val="ab"/>
              <w:spacing w:line="360" w:lineRule="exact"/>
              <w:ind w:rightChars="94" w:right="226"/>
              <w:rPr>
                <w:rFonts w:eastAsia="標楷體"/>
              </w:rPr>
            </w:pPr>
            <w:r>
              <w:rPr>
                <w:rFonts w:eastAsia="標楷體" w:hint="eastAsia"/>
              </w:rPr>
              <w:t>3.39</w:t>
            </w:r>
          </w:p>
        </w:tc>
        <w:tc>
          <w:tcPr>
            <w:tcW w:w="1070" w:type="dxa"/>
            <w:tcBorders>
              <w:top w:val="nil"/>
              <w:left w:val="nil"/>
              <w:bottom w:val="nil"/>
              <w:right w:val="nil"/>
            </w:tcBorders>
          </w:tcPr>
          <w:p w:rsidR="00983503" w:rsidRDefault="00983503" w:rsidP="0028066E">
            <w:pPr>
              <w:pStyle w:val="ab"/>
              <w:spacing w:line="360" w:lineRule="exact"/>
              <w:ind w:rightChars="94" w:right="226"/>
              <w:rPr>
                <w:rFonts w:eastAsia="標楷體"/>
              </w:rPr>
            </w:pPr>
            <w:r>
              <w:rPr>
                <w:rFonts w:eastAsia="標楷體" w:hint="eastAsia"/>
              </w:rPr>
              <w:t>-0.26</w:t>
            </w:r>
          </w:p>
        </w:tc>
      </w:tr>
      <w:tr w:rsidR="00983503" w:rsidRPr="008E3E0C" w:rsidTr="0028066E">
        <w:trPr>
          <w:gridAfter w:val="1"/>
          <w:wAfter w:w="46" w:type="dxa"/>
          <w:jc w:val="center"/>
        </w:trPr>
        <w:tc>
          <w:tcPr>
            <w:tcW w:w="1793" w:type="dxa"/>
            <w:tcBorders>
              <w:top w:val="nil"/>
              <w:left w:val="nil"/>
              <w:bottom w:val="nil"/>
              <w:right w:val="single" w:sz="4" w:space="0" w:color="auto"/>
            </w:tcBorders>
          </w:tcPr>
          <w:p w:rsidR="00983503" w:rsidRPr="006A2D2A" w:rsidRDefault="00983503" w:rsidP="0028066E">
            <w:pPr>
              <w:snapToGrid w:val="0"/>
              <w:spacing w:line="360" w:lineRule="exact"/>
              <w:ind w:rightChars="12" w:right="29" w:firstLineChars="100" w:firstLine="240"/>
              <w:jc w:val="both"/>
              <w:rPr>
                <w:rFonts w:eastAsia="標楷體"/>
                <w:b/>
              </w:rPr>
            </w:pPr>
            <w:r>
              <w:rPr>
                <w:rFonts w:eastAsia="標楷體"/>
                <w:b/>
                <w:bCs/>
              </w:rPr>
              <w:t>10</w:t>
            </w:r>
            <w:r>
              <w:rPr>
                <w:rFonts w:eastAsia="標楷體" w:hint="eastAsia"/>
                <w:b/>
                <w:bCs/>
              </w:rPr>
              <w:t>6</w:t>
            </w:r>
            <w:r w:rsidRPr="006A2D2A">
              <w:rPr>
                <w:rFonts w:eastAsia="標楷體"/>
                <w:b/>
              </w:rPr>
              <w:t>年</w:t>
            </w:r>
            <w:r>
              <w:rPr>
                <w:rFonts w:eastAsia="標楷體" w:hint="eastAsia"/>
                <w:b/>
              </w:rPr>
              <w:t>1~2</w:t>
            </w:r>
            <w:r>
              <w:rPr>
                <w:rFonts w:eastAsia="標楷體" w:hint="eastAsia"/>
                <w:b/>
              </w:rPr>
              <w:t>月</w:t>
            </w:r>
          </w:p>
        </w:tc>
        <w:tc>
          <w:tcPr>
            <w:tcW w:w="1103" w:type="dxa"/>
            <w:tcBorders>
              <w:top w:val="nil"/>
              <w:left w:val="single" w:sz="4" w:space="0" w:color="auto"/>
              <w:bottom w:val="nil"/>
              <w:right w:val="nil"/>
            </w:tcBorders>
            <w:vAlign w:val="center"/>
          </w:tcPr>
          <w:p w:rsidR="00983503" w:rsidRPr="006A2D2A" w:rsidRDefault="00983503" w:rsidP="0028066E">
            <w:pPr>
              <w:pStyle w:val="ab"/>
              <w:spacing w:line="360" w:lineRule="exact"/>
              <w:ind w:rightChars="94" w:right="226"/>
              <w:rPr>
                <w:rFonts w:eastAsia="標楷體"/>
                <w:b/>
              </w:rPr>
            </w:pPr>
            <w:r>
              <w:rPr>
                <w:rFonts w:eastAsia="標楷體" w:hint="eastAsia"/>
                <w:b/>
              </w:rPr>
              <w:t>1.09</w:t>
            </w:r>
          </w:p>
        </w:tc>
        <w:tc>
          <w:tcPr>
            <w:tcW w:w="1045" w:type="dxa"/>
            <w:tcBorders>
              <w:top w:val="nil"/>
              <w:left w:val="nil"/>
              <w:bottom w:val="nil"/>
              <w:right w:val="nil"/>
            </w:tcBorders>
            <w:vAlign w:val="center"/>
          </w:tcPr>
          <w:p w:rsidR="00983503" w:rsidRPr="006A2D2A" w:rsidRDefault="00983503" w:rsidP="0028066E">
            <w:pPr>
              <w:pStyle w:val="ab"/>
              <w:spacing w:line="360" w:lineRule="exact"/>
              <w:ind w:rightChars="100" w:right="240"/>
              <w:rPr>
                <w:b/>
              </w:rPr>
            </w:pPr>
            <w:r>
              <w:rPr>
                <w:rFonts w:hint="eastAsia"/>
                <w:b/>
              </w:rPr>
              <w:t>1.10</w:t>
            </w:r>
          </w:p>
        </w:tc>
        <w:tc>
          <w:tcPr>
            <w:tcW w:w="1154" w:type="dxa"/>
            <w:tcBorders>
              <w:top w:val="nil"/>
              <w:left w:val="nil"/>
              <w:bottom w:val="nil"/>
              <w:right w:val="nil"/>
            </w:tcBorders>
            <w:vAlign w:val="center"/>
          </w:tcPr>
          <w:p w:rsidR="00983503" w:rsidRPr="006A2D2A" w:rsidRDefault="00983503" w:rsidP="0028066E">
            <w:pPr>
              <w:pStyle w:val="ab"/>
              <w:spacing w:line="360" w:lineRule="exact"/>
              <w:ind w:rightChars="115" w:right="276"/>
              <w:rPr>
                <w:b/>
              </w:rPr>
            </w:pPr>
            <w:r>
              <w:rPr>
                <w:rFonts w:hint="eastAsia"/>
                <w:b/>
              </w:rPr>
              <w:t>0.90</w:t>
            </w:r>
          </w:p>
        </w:tc>
        <w:tc>
          <w:tcPr>
            <w:tcW w:w="1027" w:type="dxa"/>
            <w:tcBorders>
              <w:top w:val="nil"/>
              <w:left w:val="nil"/>
              <w:bottom w:val="nil"/>
              <w:right w:val="nil"/>
            </w:tcBorders>
            <w:vAlign w:val="center"/>
          </w:tcPr>
          <w:p w:rsidR="00983503" w:rsidRPr="006A2D2A" w:rsidRDefault="00983503" w:rsidP="0028066E">
            <w:pPr>
              <w:pStyle w:val="ab"/>
              <w:spacing w:line="360" w:lineRule="exact"/>
              <w:ind w:rightChars="100" w:right="240"/>
              <w:rPr>
                <w:b/>
              </w:rPr>
            </w:pPr>
            <w:r>
              <w:rPr>
                <w:rFonts w:hint="eastAsia"/>
                <w:b/>
              </w:rPr>
              <w:t>2.46</w:t>
            </w:r>
          </w:p>
        </w:tc>
        <w:tc>
          <w:tcPr>
            <w:tcW w:w="851" w:type="dxa"/>
            <w:tcBorders>
              <w:top w:val="nil"/>
              <w:left w:val="nil"/>
              <w:bottom w:val="nil"/>
              <w:right w:val="nil"/>
            </w:tcBorders>
            <w:vAlign w:val="center"/>
          </w:tcPr>
          <w:p w:rsidR="00983503" w:rsidRPr="006A2D2A" w:rsidRDefault="00983503" w:rsidP="0028066E">
            <w:pPr>
              <w:pStyle w:val="ab"/>
              <w:spacing w:line="360" w:lineRule="exact"/>
              <w:ind w:rightChars="50" w:right="120"/>
              <w:rPr>
                <w:b/>
              </w:rPr>
            </w:pPr>
            <w:r>
              <w:rPr>
                <w:rFonts w:hint="eastAsia"/>
                <w:b/>
              </w:rPr>
              <w:t>5.26</w:t>
            </w:r>
          </w:p>
        </w:tc>
        <w:tc>
          <w:tcPr>
            <w:tcW w:w="1067" w:type="dxa"/>
            <w:tcBorders>
              <w:top w:val="nil"/>
              <w:left w:val="nil"/>
              <w:bottom w:val="nil"/>
              <w:right w:val="nil"/>
            </w:tcBorders>
            <w:vAlign w:val="center"/>
          </w:tcPr>
          <w:p w:rsidR="00983503" w:rsidRPr="006A2D2A" w:rsidRDefault="00983503" w:rsidP="0028066E">
            <w:pPr>
              <w:pStyle w:val="ab"/>
              <w:spacing w:line="360" w:lineRule="exact"/>
              <w:ind w:rightChars="100" w:right="240"/>
              <w:rPr>
                <w:b/>
              </w:rPr>
            </w:pPr>
            <w:r>
              <w:rPr>
                <w:rFonts w:hint="eastAsia"/>
                <w:b/>
              </w:rPr>
              <w:t>4.43</w:t>
            </w:r>
          </w:p>
        </w:tc>
        <w:tc>
          <w:tcPr>
            <w:tcW w:w="1070" w:type="dxa"/>
            <w:tcBorders>
              <w:top w:val="nil"/>
              <w:left w:val="nil"/>
              <w:bottom w:val="nil"/>
              <w:right w:val="nil"/>
            </w:tcBorders>
            <w:vAlign w:val="center"/>
          </w:tcPr>
          <w:p w:rsidR="00983503" w:rsidRPr="006A2D2A" w:rsidRDefault="00983503" w:rsidP="0028066E">
            <w:pPr>
              <w:pStyle w:val="ab"/>
              <w:spacing w:line="360" w:lineRule="exact"/>
              <w:ind w:rightChars="100" w:right="240"/>
              <w:rPr>
                <w:b/>
              </w:rPr>
            </w:pPr>
            <w:r>
              <w:rPr>
                <w:rFonts w:hint="eastAsia"/>
                <w:b/>
              </w:rPr>
              <w:t>-1.21</w:t>
            </w:r>
          </w:p>
        </w:tc>
      </w:tr>
      <w:tr w:rsidR="00983503" w:rsidRPr="008E3E0C" w:rsidTr="0028066E">
        <w:trPr>
          <w:gridAfter w:val="1"/>
          <w:wAfter w:w="46" w:type="dxa"/>
          <w:jc w:val="center"/>
        </w:trPr>
        <w:tc>
          <w:tcPr>
            <w:tcW w:w="1793" w:type="dxa"/>
            <w:tcBorders>
              <w:top w:val="nil"/>
              <w:left w:val="nil"/>
              <w:bottom w:val="nil"/>
              <w:right w:val="single" w:sz="4" w:space="0" w:color="auto"/>
            </w:tcBorders>
          </w:tcPr>
          <w:p w:rsidR="00983503" w:rsidRPr="006A2D2A" w:rsidRDefault="00983503" w:rsidP="0028066E">
            <w:pPr>
              <w:spacing w:line="360" w:lineRule="exact"/>
              <w:ind w:right="284"/>
              <w:jc w:val="right"/>
              <w:rPr>
                <w:rFonts w:eastAsia="標楷體"/>
              </w:rPr>
            </w:pPr>
            <w:r w:rsidRPr="006A2D2A">
              <w:rPr>
                <w:rFonts w:eastAsia="標楷體"/>
              </w:rPr>
              <w:t>1</w:t>
            </w:r>
            <w:r w:rsidRPr="006A2D2A">
              <w:rPr>
                <w:rFonts w:eastAsia="標楷體"/>
              </w:rPr>
              <w:t>月</w:t>
            </w:r>
          </w:p>
        </w:tc>
        <w:tc>
          <w:tcPr>
            <w:tcW w:w="1103" w:type="dxa"/>
            <w:tcBorders>
              <w:top w:val="nil"/>
              <w:left w:val="single" w:sz="4" w:space="0" w:color="auto"/>
              <w:bottom w:val="nil"/>
              <w:right w:val="nil"/>
            </w:tcBorders>
          </w:tcPr>
          <w:p w:rsidR="00983503" w:rsidRPr="006A2D2A" w:rsidRDefault="00983503" w:rsidP="0028066E">
            <w:pPr>
              <w:pStyle w:val="ab"/>
              <w:spacing w:line="360" w:lineRule="exact"/>
              <w:ind w:rightChars="94" w:right="226"/>
              <w:rPr>
                <w:rFonts w:eastAsia="標楷體"/>
              </w:rPr>
            </w:pPr>
            <w:r>
              <w:rPr>
                <w:rFonts w:eastAsia="標楷體" w:hint="eastAsia"/>
              </w:rPr>
              <w:t>2</w:t>
            </w:r>
            <w:r w:rsidRPr="006A2D2A">
              <w:rPr>
                <w:rFonts w:eastAsia="標楷體"/>
              </w:rPr>
              <w:t>.</w:t>
            </w:r>
            <w:r>
              <w:rPr>
                <w:rFonts w:eastAsia="標楷體" w:hint="eastAsia"/>
              </w:rPr>
              <w:t>25</w:t>
            </w:r>
          </w:p>
        </w:tc>
        <w:tc>
          <w:tcPr>
            <w:tcW w:w="1045" w:type="dxa"/>
            <w:tcBorders>
              <w:top w:val="nil"/>
              <w:left w:val="nil"/>
              <w:bottom w:val="nil"/>
              <w:right w:val="nil"/>
            </w:tcBorders>
            <w:vAlign w:val="center"/>
          </w:tcPr>
          <w:p w:rsidR="00983503" w:rsidRPr="006A2D2A" w:rsidRDefault="00983503" w:rsidP="0028066E">
            <w:pPr>
              <w:pStyle w:val="ab"/>
              <w:spacing w:line="360" w:lineRule="exact"/>
              <w:ind w:rightChars="94" w:right="226"/>
              <w:rPr>
                <w:rFonts w:eastAsia="標楷體"/>
              </w:rPr>
            </w:pPr>
            <w:r>
              <w:rPr>
                <w:rFonts w:eastAsia="標楷體" w:hint="eastAsia"/>
              </w:rPr>
              <w:t>1</w:t>
            </w:r>
            <w:r w:rsidRPr="006A2D2A">
              <w:rPr>
                <w:rFonts w:eastAsia="標楷體"/>
              </w:rPr>
              <w:t>.</w:t>
            </w:r>
            <w:r>
              <w:rPr>
                <w:rFonts w:eastAsia="標楷體" w:hint="eastAsia"/>
              </w:rPr>
              <w:t>97</w:t>
            </w:r>
          </w:p>
        </w:tc>
        <w:tc>
          <w:tcPr>
            <w:tcW w:w="1154" w:type="dxa"/>
            <w:tcBorders>
              <w:top w:val="nil"/>
              <w:left w:val="nil"/>
              <w:bottom w:val="nil"/>
              <w:right w:val="nil"/>
            </w:tcBorders>
            <w:vAlign w:val="center"/>
          </w:tcPr>
          <w:p w:rsidR="00983503" w:rsidRPr="006A2D2A" w:rsidRDefault="00983503" w:rsidP="0028066E">
            <w:pPr>
              <w:pStyle w:val="ab"/>
              <w:spacing w:line="360" w:lineRule="exact"/>
              <w:ind w:rightChars="115" w:right="276"/>
            </w:pPr>
            <w:r>
              <w:rPr>
                <w:rFonts w:hint="eastAsia"/>
              </w:rPr>
              <w:t>1</w:t>
            </w:r>
            <w:r w:rsidRPr="006A2D2A">
              <w:t>.6</w:t>
            </w:r>
            <w:r>
              <w:rPr>
                <w:rFonts w:hint="eastAsia"/>
              </w:rPr>
              <w:t>4</w:t>
            </w:r>
          </w:p>
        </w:tc>
        <w:tc>
          <w:tcPr>
            <w:tcW w:w="1027"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Pr>
                <w:rFonts w:eastAsia="標楷體" w:hint="eastAsia"/>
              </w:rPr>
              <w:t>2</w:t>
            </w:r>
            <w:r w:rsidRPr="006A2D2A">
              <w:rPr>
                <w:rFonts w:eastAsia="標楷體"/>
              </w:rPr>
              <w:t>.</w:t>
            </w:r>
            <w:r>
              <w:rPr>
                <w:rFonts w:eastAsia="標楷體" w:hint="eastAsia"/>
              </w:rPr>
              <w:t>71</w:t>
            </w:r>
          </w:p>
        </w:tc>
        <w:tc>
          <w:tcPr>
            <w:tcW w:w="851" w:type="dxa"/>
            <w:tcBorders>
              <w:top w:val="nil"/>
              <w:left w:val="nil"/>
              <w:bottom w:val="nil"/>
              <w:right w:val="nil"/>
            </w:tcBorders>
            <w:vAlign w:val="center"/>
          </w:tcPr>
          <w:p w:rsidR="00983503" w:rsidRPr="006A2D2A" w:rsidRDefault="00983503" w:rsidP="0028066E">
            <w:pPr>
              <w:pStyle w:val="ab"/>
              <w:spacing w:line="360" w:lineRule="exact"/>
              <w:ind w:rightChars="50" w:right="120"/>
            </w:pPr>
            <w:r>
              <w:rPr>
                <w:rFonts w:hint="eastAsia"/>
              </w:rPr>
              <w:t>5</w:t>
            </w:r>
            <w:r w:rsidRPr="006A2D2A">
              <w:t>.</w:t>
            </w:r>
            <w:r>
              <w:rPr>
                <w:rFonts w:hint="eastAsia"/>
              </w:rPr>
              <w:t>24</w:t>
            </w:r>
          </w:p>
        </w:tc>
        <w:tc>
          <w:tcPr>
            <w:tcW w:w="1067"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Pr>
                <w:rFonts w:eastAsia="標楷體" w:hint="eastAsia"/>
              </w:rPr>
              <w:t>4</w:t>
            </w:r>
            <w:r w:rsidRPr="006A2D2A">
              <w:rPr>
                <w:rFonts w:eastAsia="標楷體"/>
              </w:rPr>
              <w:t>.</w:t>
            </w:r>
            <w:r>
              <w:rPr>
                <w:rFonts w:eastAsia="標楷體" w:hint="eastAsia"/>
              </w:rPr>
              <w:t>71</w:t>
            </w:r>
          </w:p>
        </w:tc>
        <w:tc>
          <w:tcPr>
            <w:tcW w:w="1070" w:type="dxa"/>
            <w:tcBorders>
              <w:top w:val="nil"/>
              <w:left w:val="nil"/>
              <w:bottom w:val="nil"/>
              <w:right w:val="nil"/>
            </w:tcBorders>
          </w:tcPr>
          <w:p w:rsidR="00983503" w:rsidRPr="006A2D2A" w:rsidRDefault="00983503" w:rsidP="0028066E">
            <w:pPr>
              <w:pStyle w:val="ab"/>
              <w:spacing w:line="360" w:lineRule="exact"/>
              <w:ind w:rightChars="94" w:right="226"/>
              <w:rPr>
                <w:rFonts w:eastAsia="標楷體"/>
              </w:rPr>
            </w:pPr>
            <w:r w:rsidRPr="006A2D2A">
              <w:rPr>
                <w:rFonts w:eastAsia="標楷體"/>
              </w:rPr>
              <w:t>-</w:t>
            </w:r>
            <w:r>
              <w:rPr>
                <w:rFonts w:eastAsia="標楷體" w:hint="eastAsia"/>
              </w:rPr>
              <w:t>0</w:t>
            </w:r>
            <w:r w:rsidRPr="006A2D2A">
              <w:rPr>
                <w:rFonts w:eastAsia="標楷體"/>
              </w:rPr>
              <w:t>.</w:t>
            </w:r>
            <w:r>
              <w:rPr>
                <w:rFonts w:eastAsia="標楷體" w:hint="eastAsia"/>
              </w:rPr>
              <w:t>74</w:t>
            </w:r>
          </w:p>
        </w:tc>
      </w:tr>
      <w:tr w:rsidR="00983503" w:rsidRPr="008E3E0C" w:rsidTr="00F145F0">
        <w:trPr>
          <w:gridAfter w:val="1"/>
          <w:wAfter w:w="46" w:type="dxa"/>
          <w:jc w:val="center"/>
        </w:trPr>
        <w:tc>
          <w:tcPr>
            <w:tcW w:w="1793" w:type="dxa"/>
            <w:tcBorders>
              <w:top w:val="nil"/>
              <w:left w:val="nil"/>
              <w:bottom w:val="single" w:sz="4" w:space="0" w:color="auto"/>
              <w:right w:val="single" w:sz="4" w:space="0" w:color="auto"/>
            </w:tcBorders>
          </w:tcPr>
          <w:p w:rsidR="00983503" w:rsidRPr="006A2D2A" w:rsidRDefault="00983503" w:rsidP="0028066E">
            <w:pPr>
              <w:spacing w:line="360" w:lineRule="exact"/>
              <w:ind w:right="284"/>
              <w:jc w:val="right"/>
              <w:rPr>
                <w:rFonts w:eastAsia="標楷體"/>
              </w:rPr>
            </w:pPr>
            <w:r>
              <w:rPr>
                <w:rFonts w:eastAsia="標楷體" w:hint="eastAsia"/>
              </w:rPr>
              <w:t>2</w:t>
            </w:r>
            <w:r w:rsidRPr="006A2D2A">
              <w:rPr>
                <w:rFonts w:eastAsia="標楷體"/>
              </w:rPr>
              <w:t>月</w:t>
            </w:r>
          </w:p>
        </w:tc>
        <w:tc>
          <w:tcPr>
            <w:tcW w:w="1103" w:type="dxa"/>
            <w:tcBorders>
              <w:top w:val="nil"/>
              <w:left w:val="single" w:sz="4" w:space="0" w:color="auto"/>
              <w:bottom w:val="single" w:sz="4" w:space="0" w:color="auto"/>
              <w:right w:val="nil"/>
            </w:tcBorders>
          </w:tcPr>
          <w:p w:rsidR="00983503" w:rsidRPr="006A2D2A" w:rsidRDefault="00983503" w:rsidP="0028066E">
            <w:pPr>
              <w:pStyle w:val="ab"/>
              <w:spacing w:line="360" w:lineRule="exact"/>
              <w:ind w:rightChars="94" w:right="226"/>
              <w:rPr>
                <w:rFonts w:eastAsia="標楷體"/>
              </w:rPr>
            </w:pPr>
            <w:r>
              <w:rPr>
                <w:rFonts w:eastAsia="標楷體" w:hint="eastAsia"/>
              </w:rPr>
              <w:t>-0.04</w:t>
            </w:r>
          </w:p>
        </w:tc>
        <w:tc>
          <w:tcPr>
            <w:tcW w:w="1045" w:type="dxa"/>
            <w:tcBorders>
              <w:top w:val="nil"/>
              <w:left w:val="nil"/>
              <w:bottom w:val="single" w:sz="4" w:space="0" w:color="auto"/>
              <w:right w:val="nil"/>
            </w:tcBorders>
            <w:vAlign w:val="center"/>
          </w:tcPr>
          <w:p w:rsidR="00983503" w:rsidRPr="006A2D2A" w:rsidRDefault="00983503" w:rsidP="0028066E">
            <w:pPr>
              <w:pStyle w:val="ab"/>
              <w:spacing w:line="360" w:lineRule="exact"/>
              <w:ind w:rightChars="94" w:right="226"/>
              <w:rPr>
                <w:rFonts w:eastAsia="標楷體"/>
              </w:rPr>
            </w:pPr>
            <w:r>
              <w:rPr>
                <w:rFonts w:eastAsia="標楷體" w:hint="eastAsia"/>
              </w:rPr>
              <w:t>0.25</w:t>
            </w:r>
          </w:p>
        </w:tc>
        <w:tc>
          <w:tcPr>
            <w:tcW w:w="1154" w:type="dxa"/>
            <w:tcBorders>
              <w:top w:val="nil"/>
              <w:left w:val="nil"/>
              <w:bottom w:val="single" w:sz="4" w:space="0" w:color="auto"/>
              <w:right w:val="nil"/>
            </w:tcBorders>
            <w:vAlign w:val="center"/>
          </w:tcPr>
          <w:p w:rsidR="00983503" w:rsidRPr="006A2D2A" w:rsidRDefault="00983503" w:rsidP="0028066E">
            <w:pPr>
              <w:pStyle w:val="ab"/>
              <w:spacing w:line="360" w:lineRule="exact"/>
              <w:ind w:rightChars="115" w:right="276"/>
            </w:pPr>
            <w:r>
              <w:rPr>
                <w:rFonts w:hint="eastAsia"/>
              </w:rPr>
              <w:t>0.17</w:t>
            </w:r>
          </w:p>
        </w:tc>
        <w:tc>
          <w:tcPr>
            <w:tcW w:w="1027" w:type="dxa"/>
            <w:tcBorders>
              <w:top w:val="nil"/>
              <w:left w:val="nil"/>
              <w:bottom w:val="single" w:sz="4" w:space="0" w:color="auto"/>
              <w:right w:val="nil"/>
            </w:tcBorders>
          </w:tcPr>
          <w:p w:rsidR="00983503" w:rsidRPr="006A2D2A" w:rsidRDefault="00983503" w:rsidP="0028066E">
            <w:pPr>
              <w:pStyle w:val="ab"/>
              <w:spacing w:line="360" w:lineRule="exact"/>
              <w:ind w:rightChars="94" w:right="226"/>
              <w:rPr>
                <w:rFonts w:eastAsia="標楷體"/>
              </w:rPr>
            </w:pPr>
            <w:r>
              <w:rPr>
                <w:rFonts w:eastAsia="標楷體" w:hint="eastAsia"/>
              </w:rPr>
              <w:t>2.19</w:t>
            </w:r>
          </w:p>
        </w:tc>
        <w:tc>
          <w:tcPr>
            <w:tcW w:w="851" w:type="dxa"/>
            <w:tcBorders>
              <w:top w:val="nil"/>
              <w:left w:val="nil"/>
              <w:bottom w:val="single" w:sz="4" w:space="0" w:color="auto"/>
              <w:right w:val="nil"/>
            </w:tcBorders>
            <w:vAlign w:val="center"/>
          </w:tcPr>
          <w:p w:rsidR="00983503" w:rsidRPr="006A2D2A" w:rsidRDefault="00983503" w:rsidP="0028066E">
            <w:pPr>
              <w:pStyle w:val="ab"/>
              <w:spacing w:line="360" w:lineRule="exact"/>
              <w:ind w:rightChars="50" w:right="120"/>
            </w:pPr>
            <w:r>
              <w:rPr>
                <w:rFonts w:hint="eastAsia"/>
              </w:rPr>
              <w:t>5.27</w:t>
            </w:r>
          </w:p>
        </w:tc>
        <w:tc>
          <w:tcPr>
            <w:tcW w:w="1067" w:type="dxa"/>
            <w:tcBorders>
              <w:top w:val="nil"/>
              <w:left w:val="nil"/>
              <w:bottom w:val="single" w:sz="4" w:space="0" w:color="auto"/>
              <w:right w:val="nil"/>
            </w:tcBorders>
          </w:tcPr>
          <w:p w:rsidR="00983503" w:rsidRPr="006A2D2A" w:rsidRDefault="00983503" w:rsidP="0028066E">
            <w:pPr>
              <w:pStyle w:val="ab"/>
              <w:spacing w:line="360" w:lineRule="exact"/>
              <w:ind w:rightChars="94" w:right="226"/>
              <w:rPr>
                <w:rFonts w:eastAsia="標楷體"/>
              </w:rPr>
            </w:pPr>
            <w:r>
              <w:rPr>
                <w:rFonts w:eastAsia="標楷體" w:hint="eastAsia"/>
              </w:rPr>
              <w:t>4.13</w:t>
            </w:r>
          </w:p>
        </w:tc>
        <w:tc>
          <w:tcPr>
            <w:tcW w:w="1070" w:type="dxa"/>
            <w:tcBorders>
              <w:top w:val="nil"/>
              <w:left w:val="nil"/>
              <w:bottom w:val="single" w:sz="4" w:space="0" w:color="auto"/>
              <w:right w:val="nil"/>
            </w:tcBorders>
          </w:tcPr>
          <w:p w:rsidR="00983503" w:rsidRPr="006A2D2A" w:rsidRDefault="00983503" w:rsidP="0028066E">
            <w:pPr>
              <w:pStyle w:val="ab"/>
              <w:spacing w:line="360" w:lineRule="exact"/>
              <w:ind w:rightChars="94" w:right="226"/>
              <w:rPr>
                <w:rFonts w:eastAsia="標楷體"/>
              </w:rPr>
            </w:pPr>
            <w:r>
              <w:rPr>
                <w:rFonts w:eastAsia="標楷體" w:hint="eastAsia"/>
              </w:rPr>
              <w:t>-1.67</w:t>
            </w:r>
          </w:p>
        </w:tc>
      </w:tr>
    </w:tbl>
    <w:p w:rsidR="00C323C9" w:rsidRPr="006A2D2A" w:rsidRDefault="00C323C9" w:rsidP="00C323C9">
      <w:pPr>
        <w:snapToGrid w:val="0"/>
        <w:ind w:rightChars="-59" w:right="-142"/>
        <w:rPr>
          <w:rFonts w:eastAsia="標楷體"/>
          <w:b/>
          <w:bCs/>
          <w:sz w:val="28"/>
        </w:rPr>
      </w:pPr>
      <w:r w:rsidRPr="006A2D2A">
        <w:rPr>
          <w:rFonts w:eastAsia="標楷體"/>
          <w:kern w:val="0"/>
          <w:sz w:val="22"/>
          <w:szCs w:val="22"/>
        </w:rPr>
        <w:t>資料來源：行政院主計總處。</w:t>
      </w:r>
    </w:p>
    <w:p w:rsidR="00C323C9" w:rsidRPr="000B02DE" w:rsidRDefault="00C323C9" w:rsidP="00C323C9">
      <w:pPr>
        <w:pStyle w:val="af"/>
        <w:snapToGrid w:val="0"/>
        <w:spacing w:line="300" w:lineRule="auto"/>
        <w:ind w:leftChars="0" w:left="0" w:firstLineChars="0" w:firstLine="0"/>
        <w:jc w:val="center"/>
        <w:rPr>
          <w:b/>
          <w:bCs/>
          <w:sz w:val="28"/>
        </w:rPr>
      </w:pPr>
      <w:r w:rsidRPr="000B02DE">
        <w:rPr>
          <w:b/>
          <w:bCs/>
          <w:sz w:val="28"/>
        </w:rPr>
        <w:lastRenderedPageBreak/>
        <w:t>圖</w:t>
      </w:r>
      <w:r w:rsidRPr="000B02DE">
        <w:rPr>
          <w:b/>
          <w:bCs/>
          <w:sz w:val="28"/>
        </w:rPr>
        <w:t xml:space="preserve"> 2-7-2  </w:t>
      </w:r>
      <w:r w:rsidRPr="000B02DE">
        <w:rPr>
          <w:b/>
          <w:bCs/>
          <w:sz w:val="28"/>
        </w:rPr>
        <w:t>進出口物價指數變動率</w:t>
      </w:r>
    </w:p>
    <w:p w:rsidR="00C323C9" w:rsidRPr="008E3E0C" w:rsidRDefault="00C323C9" w:rsidP="00C323C9">
      <w:pPr>
        <w:snapToGrid w:val="0"/>
        <w:jc w:val="center"/>
        <w:rPr>
          <w:rFonts w:eastAsia="標楷體"/>
          <w:color w:val="FF0000"/>
          <w:sz w:val="28"/>
        </w:rPr>
      </w:pPr>
      <w:r w:rsidRPr="008E3E0C">
        <w:rPr>
          <w:rFonts w:eastAsia="標楷體"/>
          <w:noProof/>
          <w:color w:val="FF0000"/>
          <w:sz w:val="28"/>
        </w:rPr>
        <w:drawing>
          <wp:inline distT="0" distB="0" distL="0" distR="0" wp14:anchorId="7425C249" wp14:editId="679B6D1E">
            <wp:extent cx="5400040" cy="2176349"/>
            <wp:effectExtent l="0" t="0" r="0" b="0"/>
            <wp:docPr id="11"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23C9" w:rsidRPr="000B02DE" w:rsidRDefault="00C323C9" w:rsidP="00C323C9">
      <w:pPr>
        <w:snapToGrid w:val="0"/>
        <w:rPr>
          <w:rFonts w:eastAsia="標楷體"/>
          <w:snapToGrid w:val="0"/>
          <w:sz w:val="22"/>
          <w:szCs w:val="22"/>
        </w:rPr>
      </w:pPr>
      <w:r w:rsidRPr="000B02DE">
        <w:rPr>
          <w:rFonts w:eastAsia="標楷體"/>
          <w:sz w:val="22"/>
          <w:szCs w:val="22"/>
        </w:rPr>
        <w:t>資料來源：</w:t>
      </w:r>
      <w:r w:rsidRPr="000B02DE">
        <w:rPr>
          <w:rFonts w:eastAsia="標楷體"/>
          <w:snapToGrid w:val="0"/>
          <w:sz w:val="22"/>
          <w:szCs w:val="22"/>
        </w:rPr>
        <w:t>行政院主計總處。</w:t>
      </w:r>
    </w:p>
    <w:p w:rsidR="00C323C9" w:rsidRPr="00204567" w:rsidRDefault="00C323C9" w:rsidP="00C323C9">
      <w:pPr>
        <w:pStyle w:val="k3a"/>
        <w:spacing w:beforeLines="100" w:before="360" w:line="240" w:lineRule="atLeast"/>
        <w:ind w:leftChars="0" w:left="0" w:firstLineChars="0" w:firstLine="0"/>
        <w:jc w:val="center"/>
        <w:rPr>
          <w:b/>
          <w:snapToGrid w:val="0"/>
          <w:kern w:val="2"/>
          <w:szCs w:val="24"/>
        </w:rPr>
      </w:pPr>
      <w:r w:rsidRPr="00204567">
        <w:rPr>
          <w:b/>
          <w:snapToGrid w:val="0"/>
          <w:kern w:val="2"/>
          <w:szCs w:val="24"/>
        </w:rPr>
        <w:t>表</w:t>
      </w:r>
      <w:r w:rsidRPr="00204567">
        <w:rPr>
          <w:b/>
          <w:snapToGrid w:val="0"/>
          <w:kern w:val="2"/>
          <w:szCs w:val="24"/>
        </w:rPr>
        <w:t xml:space="preserve"> 2-7-2  </w:t>
      </w:r>
      <w:r w:rsidRPr="00204567">
        <w:rPr>
          <w:b/>
          <w:snapToGrid w:val="0"/>
          <w:kern w:val="2"/>
          <w:szCs w:val="24"/>
        </w:rPr>
        <w:t>消費者物價指數依性質別分類之變動率</w:t>
      </w:r>
    </w:p>
    <w:p w:rsidR="00C323C9" w:rsidRPr="00204567" w:rsidRDefault="00C323C9" w:rsidP="00C323C9">
      <w:pPr>
        <w:pStyle w:val="k3a"/>
        <w:spacing w:before="180" w:line="240" w:lineRule="atLeast"/>
        <w:ind w:leftChars="0" w:left="0" w:firstLineChars="0" w:firstLine="0"/>
        <w:jc w:val="right"/>
        <w:rPr>
          <w:snapToGrid w:val="0"/>
          <w:kern w:val="2"/>
          <w:sz w:val="24"/>
          <w:szCs w:val="24"/>
        </w:rPr>
      </w:pPr>
      <w:r w:rsidRPr="00204567">
        <w:rPr>
          <w:b/>
          <w:snapToGrid w:val="0"/>
          <w:kern w:val="2"/>
          <w:szCs w:val="24"/>
        </w:rPr>
        <w:t xml:space="preserve"> </w:t>
      </w:r>
      <w:r w:rsidRPr="00204567">
        <w:rPr>
          <w:snapToGrid w:val="0"/>
          <w:kern w:val="2"/>
          <w:sz w:val="22"/>
          <w:szCs w:val="24"/>
        </w:rPr>
        <w:t>單位：</w:t>
      </w:r>
      <w:r w:rsidRPr="00204567">
        <w:rPr>
          <w:rFonts w:hint="eastAsia"/>
          <w:snapToGrid w:val="0"/>
          <w:kern w:val="2"/>
          <w:sz w:val="22"/>
          <w:szCs w:val="24"/>
        </w:rPr>
        <w:t>%</w:t>
      </w:r>
    </w:p>
    <w:tbl>
      <w:tblPr>
        <w:tblW w:w="5407" w:type="pct"/>
        <w:jc w:val="center"/>
        <w:tblInd w:w="454" w:type="dxa"/>
        <w:tblCellMar>
          <w:left w:w="28" w:type="dxa"/>
          <w:right w:w="28" w:type="dxa"/>
        </w:tblCellMar>
        <w:tblLook w:val="0000" w:firstRow="0" w:lastRow="0" w:firstColumn="0" w:lastColumn="0" w:noHBand="0" w:noVBand="0"/>
      </w:tblPr>
      <w:tblGrid>
        <w:gridCol w:w="1775"/>
        <w:gridCol w:w="929"/>
        <w:gridCol w:w="930"/>
        <w:gridCol w:w="1648"/>
        <w:gridCol w:w="930"/>
        <w:gridCol w:w="1168"/>
        <w:gridCol w:w="1878"/>
      </w:tblGrid>
      <w:tr w:rsidR="00C323C9" w:rsidRPr="00204567" w:rsidTr="00F145F0">
        <w:trPr>
          <w:cantSplit/>
          <w:jc w:val="center"/>
        </w:trPr>
        <w:tc>
          <w:tcPr>
            <w:tcW w:w="959" w:type="pct"/>
            <w:vMerge w:val="restart"/>
            <w:tcBorders>
              <w:top w:val="single" w:sz="6" w:space="0" w:color="auto"/>
              <w:right w:val="single" w:sz="6" w:space="0" w:color="auto"/>
            </w:tcBorders>
            <w:vAlign w:val="center"/>
          </w:tcPr>
          <w:p w:rsidR="00C323C9" w:rsidRPr="00204567" w:rsidRDefault="00C323C9" w:rsidP="00F145F0">
            <w:pPr>
              <w:snapToGrid w:val="0"/>
              <w:spacing w:line="320" w:lineRule="exact"/>
              <w:jc w:val="center"/>
              <w:rPr>
                <w:rFonts w:eastAsia="標楷體"/>
                <w:snapToGrid w:val="0"/>
              </w:rPr>
            </w:pPr>
            <w:r w:rsidRPr="00204567">
              <w:rPr>
                <w:rFonts w:eastAsia="標楷體"/>
              </w:rPr>
              <w:t>年</w:t>
            </w:r>
            <w:r w:rsidRPr="00204567">
              <w:rPr>
                <w:rFonts w:eastAsia="標楷體"/>
              </w:rPr>
              <w:t>(</w:t>
            </w:r>
            <w:r w:rsidRPr="00204567">
              <w:rPr>
                <w:rFonts w:eastAsia="標楷體"/>
              </w:rPr>
              <w:t>月</w:t>
            </w:r>
            <w:r w:rsidRPr="00204567">
              <w:rPr>
                <w:rFonts w:eastAsia="標楷體"/>
              </w:rPr>
              <w:t>)</w:t>
            </w:r>
          </w:p>
        </w:tc>
        <w:tc>
          <w:tcPr>
            <w:tcW w:w="4041" w:type="pct"/>
            <w:gridSpan w:val="6"/>
            <w:tcBorders>
              <w:top w:val="single" w:sz="6" w:space="0" w:color="auto"/>
              <w:left w:val="single" w:sz="6" w:space="0" w:color="auto"/>
            </w:tcBorders>
          </w:tcPr>
          <w:p w:rsidR="00C323C9" w:rsidRPr="00204567" w:rsidRDefault="00C323C9" w:rsidP="00F145F0">
            <w:pPr>
              <w:snapToGrid w:val="0"/>
              <w:spacing w:line="320" w:lineRule="exact"/>
              <w:jc w:val="both"/>
              <w:rPr>
                <w:rFonts w:eastAsia="標楷體"/>
                <w:snapToGrid w:val="0"/>
              </w:rPr>
            </w:pPr>
            <w:r w:rsidRPr="00204567">
              <w:rPr>
                <w:rFonts w:eastAsia="標楷體"/>
                <w:snapToGrid w:val="0"/>
              </w:rPr>
              <w:t>消費者物價指數</w:t>
            </w:r>
          </w:p>
        </w:tc>
      </w:tr>
      <w:tr w:rsidR="00C323C9" w:rsidRPr="00204567" w:rsidTr="00F145F0">
        <w:trPr>
          <w:cantSplit/>
          <w:jc w:val="center"/>
        </w:trPr>
        <w:tc>
          <w:tcPr>
            <w:tcW w:w="959" w:type="pct"/>
            <w:vMerge/>
            <w:tcBorders>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r w:rsidRPr="00204567">
              <w:rPr>
                <w:rFonts w:eastAsia="標楷體"/>
                <w:snapToGrid w:val="0"/>
              </w:rPr>
              <w:t>商品</w:t>
            </w:r>
          </w:p>
        </w:tc>
        <w:tc>
          <w:tcPr>
            <w:tcW w:w="2147" w:type="pct"/>
            <w:gridSpan w:val="3"/>
            <w:tcBorders>
              <w:top w:val="single" w:sz="6" w:space="0" w:color="auto"/>
              <w:left w:val="single" w:sz="6" w:space="0" w:color="auto"/>
            </w:tcBorders>
          </w:tcPr>
          <w:p w:rsidR="00C323C9" w:rsidRPr="00204567" w:rsidRDefault="00C323C9" w:rsidP="00F145F0">
            <w:pPr>
              <w:snapToGrid w:val="0"/>
              <w:spacing w:line="320" w:lineRule="exact"/>
              <w:jc w:val="both"/>
              <w:rPr>
                <w:rFonts w:eastAsia="標楷體"/>
                <w:snapToGrid w:val="0"/>
              </w:rPr>
            </w:pPr>
            <w:r w:rsidRPr="00204567">
              <w:rPr>
                <w:rFonts w:eastAsia="標楷體"/>
                <w:snapToGrid w:val="0"/>
              </w:rPr>
              <w:t>服務</w:t>
            </w:r>
          </w:p>
        </w:tc>
      </w:tr>
      <w:tr w:rsidR="00C323C9" w:rsidRPr="00204567" w:rsidTr="00F145F0">
        <w:trPr>
          <w:cantSplit/>
          <w:jc w:val="center"/>
        </w:trPr>
        <w:tc>
          <w:tcPr>
            <w:tcW w:w="959" w:type="pct"/>
            <w:vMerge/>
            <w:tcBorders>
              <w:bottom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center"/>
              <w:rPr>
                <w:rFonts w:eastAsia="標楷體"/>
                <w:snapToGrid w:val="0"/>
              </w:rPr>
            </w:pPr>
            <w:r w:rsidRPr="00204567">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center"/>
              <w:rPr>
                <w:rFonts w:eastAsia="標楷體"/>
                <w:snapToGrid w:val="0"/>
              </w:rPr>
            </w:pPr>
            <w:r w:rsidRPr="00204567">
              <w:rPr>
                <w:rFonts w:eastAsia="標楷體"/>
                <w:snapToGrid w:val="0"/>
              </w:rPr>
              <w:t>居住服務</w:t>
            </w:r>
          </w:p>
        </w:tc>
        <w:tc>
          <w:tcPr>
            <w:tcW w:w="1014" w:type="pct"/>
            <w:tcBorders>
              <w:top w:val="single" w:sz="6" w:space="0" w:color="auto"/>
              <w:left w:val="single" w:sz="6" w:space="0" w:color="auto"/>
              <w:bottom w:val="single" w:sz="6" w:space="0" w:color="auto"/>
            </w:tcBorders>
          </w:tcPr>
          <w:p w:rsidR="00C323C9" w:rsidRPr="00204567" w:rsidRDefault="00C323C9" w:rsidP="00F145F0">
            <w:pPr>
              <w:snapToGrid w:val="0"/>
              <w:spacing w:line="320" w:lineRule="exact"/>
              <w:jc w:val="center"/>
              <w:rPr>
                <w:rFonts w:eastAsia="標楷體"/>
                <w:snapToGrid w:val="0"/>
              </w:rPr>
            </w:pPr>
            <w:r w:rsidRPr="00204567">
              <w:rPr>
                <w:rFonts w:eastAsia="標楷體"/>
                <w:snapToGrid w:val="0"/>
              </w:rPr>
              <w:t>交通</w:t>
            </w:r>
            <w:r w:rsidRPr="00204567">
              <w:rPr>
                <w:rFonts w:eastAsia="標楷體" w:hint="eastAsia"/>
                <w:snapToGrid w:val="0"/>
              </w:rPr>
              <w:t>及通訊</w:t>
            </w:r>
            <w:r w:rsidRPr="00204567">
              <w:rPr>
                <w:rFonts w:eastAsia="標楷體"/>
                <w:snapToGrid w:val="0"/>
              </w:rPr>
              <w:t>服務</w:t>
            </w:r>
          </w:p>
        </w:tc>
      </w:tr>
      <w:tr w:rsidR="001D22C9" w:rsidRPr="00204567" w:rsidTr="000463FC">
        <w:trPr>
          <w:trHeight w:val="370"/>
          <w:jc w:val="center"/>
        </w:trPr>
        <w:tc>
          <w:tcPr>
            <w:tcW w:w="959" w:type="pct"/>
            <w:tcBorders>
              <w:right w:val="single" w:sz="6" w:space="0" w:color="auto"/>
            </w:tcBorders>
          </w:tcPr>
          <w:p w:rsidR="001D22C9" w:rsidRPr="00204567" w:rsidRDefault="001D22C9" w:rsidP="000463FC">
            <w:pPr>
              <w:snapToGrid w:val="0"/>
              <w:spacing w:line="340" w:lineRule="exact"/>
              <w:ind w:rightChars="257" w:right="617"/>
              <w:jc w:val="right"/>
              <w:rPr>
                <w:rFonts w:eastAsia="標楷體"/>
                <w:b/>
                <w:bCs/>
                <w:snapToGrid w:val="0"/>
              </w:rPr>
            </w:pPr>
            <w:r w:rsidRPr="00204567">
              <w:rPr>
                <w:rFonts w:eastAsia="標楷體"/>
                <w:b/>
                <w:bCs/>
                <w:snapToGrid w:val="0"/>
              </w:rPr>
              <w:t xml:space="preserve">   101</w:t>
            </w:r>
            <w:r w:rsidRPr="00204567">
              <w:rPr>
                <w:rFonts w:eastAsia="標楷體"/>
                <w:b/>
                <w:bCs/>
                <w:snapToGrid w:val="0"/>
              </w:rPr>
              <w:t>年</w:t>
            </w:r>
          </w:p>
        </w:tc>
        <w:tc>
          <w:tcPr>
            <w:tcW w:w="502" w:type="pct"/>
            <w:tcBorders>
              <w:left w:val="single" w:sz="6" w:space="0" w:color="auto"/>
            </w:tcBorders>
            <w:vAlign w:val="center"/>
          </w:tcPr>
          <w:p w:rsidR="001D22C9" w:rsidRPr="00204567" w:rsidRDefault="001D22C9" w:rsidP="000463FC">
            <w:pPr>
              <w:pStyle w:val="ab"/>
              <w:spacing w:line="360" w:lineRule="exact"/>
              <w:ind w:rightChars="50" w:right="120"/>
              <w:rPr>
                <w:rFonts w:eastAsia="標楷體"/>
                <w:b/>
                <w:bCs/>
              </w:rPr>
            </w:pPr>
            <w:r w:rsidRPr="00204567">
              <w:rPr>
                <w:rFonts w:eastAsia="標楷體"/>
                <w:b/>
                <w:bCs/>
              </w:rPr>
              <w:t>1.93</w:t>
            </w:r>
          </w:p>
        </w:tc>
        <w:tc>
          <w:tcPr>
            <w:tcW w:w="502" w:type="pct"/>
            <w:vAlign w:val="center"/>
          </w:tcPr>
          <w:p w:rsidR="001D22C9" w:rsidRPr="00204567" w:rsidRDefault="001D22C9" w:rsidP="000463FC">
            <w:pPr>
              <w:snapToGrid w:val="0"/>
              <w:spacing w:line="340" w:lineRule="exact"/>
              <w:ind w:rightChars="50" w:right="120"/>
              <w:jc w:val="right"/>
              <w:rPr>
                <w:b/>
                <w:bCs/>
              </w:rPr>
            </w:pPr>
            <w:r w:rsidRPr="00204567">
              <w:rPr>
                <w:b/>
                <w:bCs/>
              </w:rPr>
              <w:t>3.38</w:t>
            </w:r>
          </w:p>
        </w:tc>
        <w:tc>
          <w:tcPr>
            <w:tcW w:w="890" w:type="pct"/>
            <w:vAlign w:val="center"/>
          </w:tcPr>
          <w:p w:rsidR="001D22C9" w:rsidRPr="00204567" w:rsidRDefault="001D22C9" w:rsidP="000463FC">
            <w:pPr>
              <w:snapToGrid w:val="0"/>
              <w:spacing w:line="340" w:lineRule="exact"/>
              <w:ind w:rightChars="200" w:right="480"/>
              <w:jc w:val="right"/>
              <w:rPr>
                <w:rFonts w:eastAsia="標楷體"/>
                <w:b/>
                <w:bCs/>
                <w:snapToGrid w:val="0"/>
              </w:rPr>
            </w:pPr>
            <w:r w:rsidRPr="00204567">
              <w:rPr>
                <w:rFonts w:eastAsia="標楷體"/>
                <w:b/>
                <w:bCs/>
                <w:snapToGrid w:val="0"/>
              </w:rPr>
              <w:t>-0.30</w:t>
            </w:r>
          </w:p>
        </w:tc>
        <w:tc>
          <w:tcPr>
            <w:tcW w:w="502" w:type="pct"/>
            <w:vAlign w:val="center"/>
          </w:tcPr>
          <w:p w:rsidR="001D22C9" w:rsidRPr="00204567" w:rsidRDefault="001D22C9" w:rsidP="000463FC">
            <w:pPr>
              <w:pStyle w:val="ab"/>
              <w:spacing w:line="360" w:lineRule="exact"/>
              <w:ind w:rightChars="50" w:right="120"/>
              <w:rPr>
                <w:rFonts w:eastAsia="標楷體"/>
                <w:b/>
              </w:rPr>
            </w:pPr>
            <w:r w:rsidRPr="00204567">
              <w:rPr>
                <w:rFonts w:eastAsia="標楷體"/>
                <w:b/>
              </w:rPr>
              <w:t>0.75</w:t>
            </w:r>
          </w:p>
        </w:tc>
        <w:tc>
          <w:tcPr>
            <w:tcW w:w="631" w:type="pct"/>
            <w:vAlign w:val="center"/>
          </w:tcPr>
          <w:p w:rsidR="001D22C9" w:rsidRPr="00204567" w:rsidRDefault="001D22C9" w:rsidP="000463FC">
            <w:pPr>
              <w:snapToGrid w:val="0"/>
              <w:spacing w:line="340" w:lineRule="exact"/>
              <w:ind w:rightChars="84" w:right="202"/>
              <w:jc w:val="right"/>
              <w:rPr>
                <w:b/>
                <w:bCs/>
              </w:rPr>
            </w:pPr>
            <w:r w:rsidRPr="00204567">
              <w:rPr>
                <w:b/>
                <w:bCs/>
              </w:rPr>
              <w:t>0.55</w:t>
            </w:r>
          </w:p>
        </w:tc>
        <w:tc>
          <w:tcPr>
            <w:tcW w:w="1014" w:type="pct"/>
            <w:vAlign w:val="center"/>
          </w:tcPr>
          <w:p w:rsidR="001D22C9" w:rsidRPr="00204567" w:rsidRDefault="001D22C9" w:rsidP="000463FC">
            <w:pPr>
              <w:snapToGrid w:val="0"/>
              <w:spacing w:line="340" w:lineRule="exact"/>
              <w:ind w:rightChars="278" w:right="667"/>
              <w:jc w:val="right"/>
              <w:rPr>
                <w:b/>
                <w:bCs/>
              </w:rPr>
            </w:pPr>
            <w:r w:rsidRPr="00204567">
              <w:rPr>
                <w:b/>
                <w:bCs/>
              </w:rPr>
              <w:t>-2.35</w:t>
            </w:r>
          </w:p>
        </w:tc>
      </w:tr>
      <w:tr w:rsidR="001D22C9" w:rsidRPr="00204567" w:rsidTr="000463FC">
        <w:trPr>
          <w:trHeight w:val="370"/>
          <w:jc w:val="center"/>
        </w:trPr>
        <w:tc>
          <w:tcPr>
            <w:tcW w:w="959" w:type="pct"/>
            <w:tcBorders>
              <w:right w:val="single" w:sz="6" w:space="0" w:color="auto"/>
            </w:tcBorders>
          </w:tcPr>
          <w:p w:rsidR="001D22C9" w:rsidRPr="00204567" w:rsidRDefault="001D22C9" w:rsidP="000463FC">
            <w:pPr>
              <w:snapToGrid w:val="0"/>
              <w:spacing w:line="340" w:lineRule="exact"/>
              <w:ind w:rightChars="257" w:right="617"/>
              <w:jc w:val="right"/>
              <w:rPr>
                <w:rFonts w:eastAsia="標楷體"/>
                <w:b/>
                <w:bCs/>
                <w:snapToGrid w:val="0"/>
              </w:rPr>
            </w:pPr>
            <w:r w:rsidRPr="00204567">
              <w:rPr>
                <w:rFonts w:eastAsia="標楷體"/>
                <w:b/>
                <w:bCs/>
                <w:snapToGrid w:val="0"/>
              </w:rPr>
              <w:t>102</w:t>
            </w:r>
            <w:r w:rsidRPr="00204567">
              <w:rPr>
                <w:rFonts w:eastAsia="標楷體"/>
                <w:b/>
                <w:bCs/>
                <w:snapToGrid w:val="0"/>
              </w:rPr>
              <w:t>年</w:t>
            </w:r>
          </w:p>
        </w:tc>
        <w:tc>
          <w:tcPr>
            <w:tcW w:w="502" w:type="pct"/>
            <w:tcBorders>
              <w:left w:val="single" w:sz="6" w:space="0" w:color="auto"/>
            </w:tcBorders>
            <w:vAlign w:val="center"/>
          </w:tcPr>
          <w:p w:rsidR="001D22C9" w:rsidRPr="00204567" w:rsidRDefault="001D22C9" w:rsidP="000463FC">
            <w:pPr>
              <w:pStyle w:val="ab"/>
              <w:spacing w:line="360" w:lineRule="exact"/>
              <w:ind w:rightChars="50" w:right="120"/>
              <w:rPr>
                <w:rFonts w:eastAsia="標楷體"/>
                <w:b/>
              </w:rPr>
            </w:pPr>
            <w:r w:rsidRPr="00204567">
              <w:rPr>
                <w:rFonts w:eastAsia="標楷體" w:hint="eastAsia"/>
                <w:b/>
              </w:rPr>
              <w:t>0.79</w:t>
            </w:r>
          </w:p>
        </w:tc>
        <w:tc>
          <w:tcPr>
            <w:tcW w:w="502" w:type="pct"/>
            <w:vAlign w:val="center"/>
          </w:tcPr>
          <w:p w:rsidR="001D22C9" w:rsidRPr="00204567" w:rsidRDefault="001D22C9" w:rsidP="000463FC">
            <w:pPr>
              <w:pStyle w:val="ab"/>
              <w:spacing w:line="360" w:lineRule="exact"/>
              <w:ind w:rightChars="50" w:right="120"/>
              <w:rPr>
                <w:rFonts w:eastAsia="標楷體"/>
                <w:b/>
              </w:rPr>
            </w:pPr>
            <w:r w:rsidRPr="00204567">
              <w:rPr>
                <w:rFonts w:eastAsia="標楷體" w:hint="eastAsia"/>
                <w:b/>
              </w:rPr>
              <w:t>0.78</w:t>
            </w:r>
          </w:p>
        </w:tc>
        <w:tc>
          <w:tcPr>
            <w:tcW w:w="890" w:type="pct"/>
            <w:vAlign w:val="center"/>
          </w:tcPr>
          <w:p w:rsidR="001D22C9" w:rsidRPr="00204567" w:rsidRDefault="001D22C9" w:rsidP="000463FC">
            <w:pPr>
              <w:snapToGrid w:val="0"/>
              <w:spacing w:line="340" w:lineRule="exact"/>
              <w:ind w:rightChars="200" w:right="480"/>
              <w:jc w:val="right"/>
              <w:rPr>
                <w:rFonts w:eastAsia="標楷體"/>
                <w:b/>
                <w:snapToGrid w:val="0"/>
              </w:rPr>
            </w:pPr>
            <w:r w:rsidRPr="00204567">
              <w:rPr>
                <w:rFonts w:eastAsia="標楷體" w:hint="eastAsia"/>
                <w:b/>
                <w:snapToGrid w:val="0"/>
              </w:rPr>
              <w:t>-1.84</w:t>
            </w:r>
          </w:p>
        </w:tc>
        <w:tc>
          <w:tcPr>
            <w:tcW w:w="502" w:type="pct"/>
            <w:vAlign w:val="center"/>
          </w:tcPr>
          <w:p w:rsidR="001D22C9" w:rsidRPr="00204567" w:rsidRDefault="001D22C9" w:rsidP="000463FC">
            <w:pPr>
              <w:pStyle w:val="ab"/>
              <w:spacing w:line="360" w:lineRule="exact"/>
              <w:ind w:rightChars="50" w:right="120"/>
              <w:rPr>
                <w:b/>
              </w:rPr>
            </w:pPr>
            <w:r w:rsidRPr="00204567">
              <w:rPr>
                <w:rFonts w:hint="eastAsia"/>
                <w:b/>
              </w:rPr>
              <w:t>0.</w:t>
            </w:r>
            <w:r w:rsidRPr="00204567">
              <w:rPr>
                <w:rFonts w:eastAsia="標楷體" w:hint="eastAsia"/>
                <w:b/>
              </w:rPr>
              <w:t>73</w:t>
            </w:r>
          </w:p>
        </w:tc>
        <w:tc>
          <w:tcPr>
            <w:tcW w:w="631" w:type="pct"/>
          </w:tcPr>
          <w:p w:rsidR="001D22C9" w:rsidRPr="00204567" w:rsidRDefault="001D22C9" w:rsidP="000463FC">
            <w:pPr>
              <w:snapToGrid w:val="0"/>
              <w:spacing w:line="340" w:lineRule="exact"/>
              <w:ind w:rightChars="84" w:right="202"/>
              <w:jc w:val="right"/>
              <w:rPr>
                <w:b/>
              </w:rPr>
            </w:pPr>
            <w:r w:rsidRPr="00204567">
              <w:rPr>
                <w:rFonts w:hint="eastAsia"/>
                <w:b/>
              </w:rPr>
              <w:t>0.62</w:t>
            </w:r>
          </w:p>
        </w:tc>
        <w:tc>
          <w:tcPr>
            <w:tcW w:w="1014" w:type="pct"/>
            <w:vAlign w:val="center"/>
          </w:tcPr>
          <w:p w:rsidR="001D22C9" w:rsidRPr="00204567" w:rsidRDefault="001D22C9" w:rsidP="000463FC">
            <w:pPr>
              <w:snapToGrid w:val="0"/>
              <w:spacing w:line="340" w:lineRule="exact"/>
              <w:ind w:rightChars="278" w:right="667"/>
              <w:jc w:val="right"/>
              <w:rPr>
                <w:b/>
              </w:rPr>
            </w:pPr>
            <w:r w:rsidRPr="00204567">
              <w:rPr>
                <w:rFonts w:hint="eastAsia"/>
                <w:b/>
              </w:rPr>
              <w:t>-0.31</w:t>
            </w:r>
          </w:p>
        </w:tc>
      </w:tr>
      <w:tr w:rsidR="001D22C9" w:rsidRPr="00204567" w:rsidTr="000463FC">
        <w:trPr>
          <w:trHeight w:val="370"/>
          <w:jc w:val="center"/>
        </w:trPr>
        <w:tc>
          <w:tcPr>
            <w:tcW w:w="959" w:type="pct"/>
            <w:tcBorders>
              <w:right w:val="single" w:sz="6" w:space="0" w:color="auto"/>
            </w:tcBorders>
          </w:tcPr>
          <w:p w:rsidR="001D22C9" w:rsidRPr="00204567" w:rsidRDefault="001D22C9" w:rsidP="000463FC">
            <w:pPr>
              <w:snapToGrid w:val="0"/>
              <w:spacing w:line="340" w:lineRule="exact"/>
              <w:ind w:rightChars="257" w:right="617"/>
              <w:jc w:val="right"/>
              <w:rPr>
                <w:rFonts w:eastAsia="標楷體"/>
              </w:rPr>
            </w:pPr>
            <w:r w:rsidRPr="00204567">
              <w:rPr>
                <w:rFonts w:eastAsia="標楷體"/>
                <w:b/>
                <w:bCs/>
                <w:snapToGrid w:val="0"/>
              </w:rPr>
              <w:t>10</w:t>
            </w:r>
            <w:r w:rsidRPr="00204567">
              <w:rPr>
                <w:rFonts w:eastAsia="標楷體" w:hint="eastAsia"/>
                <w:b/>
                <w:bCs/>
                <w:snapToGrid w:val="0"/>
              </w:rPr>
              <w:t>3</w:t>
            </w:r>
            <w:r w:rsidRPr="00204567">
              <w:rPr>
                <w:rFonts w:eastAsia="標楷體"/>
                <w:b/>
                <w:bCs/>
              </w:rPr>
              <w:t>年</w:t>
            </w:r>
          </w:p>
        </w:tc>
        <w:tc>
          <w:tcPr>
            <w:tcW w:w="502" w:type="pct"/>
            <w:tcBorders>
              <w:left w:val="single" w:sz="6" w:space="0" w:color="auto"/>
            </w:tcBorders>
            <w:vAlign w:val="center"/>
          </w:tcPr>
          <w:p w:rsidR="001D22C9" w:rsidRPr="00204567" w:rsidRDefault="001D22C9" w:rsidP="000463FC">
            <w:pPr>
              <w:pStyle w:val="ab"/>
              <w:spacing w:line="360" w:lineRule="exact"/>
              <w:ind w:rightChars="50" w:right="120"/>
              <w:rPr>
                <w:rFonts w:eastAsia="標楷體"/>
                <w:b/>
                <w:bCs/>
              </w:rPr>
            </w:pPr>
            <w:r w:rsidRPr="00204567">
              <w:rPr>
                <w:rFonts w:eastAsia="標楷體" w:hint="eastAsia"/>
                <w:b/>
                <w:bCs/>
              </w:rPr>
              <w:t>1.20</w:t>
            </w:r>
          </w:p>
        </w:tc>
        <w:tc>
          <w:tcPr>
            <w:tcW w:w="502" w:type="pct"/>
            <w:vAlign w:val="center"/>
          </w:tcPr>
          <w:p w:rsidR="001D22C9" w:rsidRPr="00204567" w:rsidRDefault="001D22C9" w:rsidP="000463FC">
            <w:pPr>
              <w:snapToGrid w:val="0"/>
              <w:spacing w:line="340" w:lineRule="exact"/>
              <w:ind w:rightChars="50" w:right="120"/>
              <w:jc w:val="right"/>
              <w:rPr>
                <w:b/>
                <w:bCs/>
              </w:rPr>
            </w:pPr>
            <w:r w:rsidRPr="00204567">
              <w:rPr>
                <w:rFonts w:hint="eastAsia"/>
                <w:b/>
                <w:bCs/>
              </w:rPr>
              <w:t>1.25</w:t>
            </w:r>
          </w:p>
        </w:tc>
        <w:tc>
          <w:tcPr>
            <w:tcW w:w="890" w:type="pct"/>
            <w:vAlign w:val="center"/>
          </w:tcPr>
          <w:p w:rsidR="001D22C9" w:rsidRPr="00204567" w:rsidRDefault="001D22C9" w:rsidP="000463FC">
            <w:pPr>
              <w:snapToGrid w:val="0"/>
              <w:spacing w:line="340" w:lineRule="exact"/>
              <w:ind w:rightChars="200" w:right="480"/>
              <w:jc w:val="right"/>
              <w:rPr>
                <w:rFonts w:eastAsia="標楷體"/>
                <w:b/>
                <w:bCs/>
                <w:snapToGrid w:val="0"/>
              </w:rPr>
            </w:pPr>
            <w:r w:rsidRPr="00204567">
              <w:rPr>
                <w:rFonts w:eastAsia="標楷體" w:hint="eastAsia"/>
                <w:b/>
                <w:bCs/>
                <w:snapToGrid w:val="0"/>
              </w:rPr>
              <w:t>-1.92</w:t>
            </w:r>
          </w:p>
        </w:tc>
        <w:tc>
          <w:tcPr>
            <w:tcW w:w="502" w:type="pct"/>
            <w:vAlign w:val="center"/>
          </w:tcPr>
          <w:p w:rsidR="001D22C9" w:rsidRPr="00204567" w:rsidRDefault="001D22C9" w:rsidP="000463FC">
            <w:pPr>
              <w:pStyle w:val="ab"/>
              <w:spacing w:line="360" w:lineRule="exact"/>
              <w:ind w:rightChars="50" w:right="120"/>
              <w:rPr>
                <w:b/>
                <w:bCs/>
              </w:rPr>
            </w:pPr>
            <w:r w:rsidRPr="00204567">
              <w:rPr>
                <w:rFonts w:hint="eastAsia"/>
                <w:b/>
                <w:bCs/>
              </w:rPr>
              <w:t>1.16</w:t>
            </w:r>
          </w:p>
        </w:tc>
        <w:tc>
          <w:tcPr>
            <w:tcW w:w="631" w:type="pct"/>
            <w:vAlign w:val="center"/>
          </w:tcPr>
          <w:p w:rsidR="001D22C9" w:rsidRPr="00204567" w:rsidRDefault="001D22C9" w:rsidP="000463FC">
            <w:pPr>
              <w:snapToGrid w:val="0"/>
              <w:spacing w:line="340" w:lineRule="exact"/>
              <w:ind w:rightChars="84" w:right="202"/>
              <w:jc w:val="right"/>
              <w:rPr>
                <w:b/>
                <w:bCs/>
              </w:rPr>
            </w:pPr>
            <w:r w:rsidRPr="00204567">
              <w:rPr>
                <w:rFonts w:hint="eastAsia"/>
                <w:b/>
                <w:bCs/>
              </w:rPr>
              <w:t>0.73</w:t>
            </w:r>
          </w:p>
        </w:tc>
        <w:tc>
          <w:tcPr>
            <w:tcW w:w="1014" w:type="pct"/>
            <w:vAlign w:val="center"/>
          </w:tcPr>
          <w:p w:rsidR="001D22C9" w:rsidRPr="00204567" w:rsidRDefault="001D22C9" w:rsidP="000463FC">
            <w:pPr>
              <w:snapToGrid w:val="0"/>
              <w:spacing w:line="340" w:lineRule="exact"/>
              <w:ind w:rightChars="278" w:right="667"/>
              <w:jc w:val="right"/>
              <w:rPr>
                <w:b/>
                <w:bCs/>
              </w:rPr>
            </w:pPr>
            <w:r w:rsidRPr="00204567">
              <w:rPr>
                <w:rFonts w:hint="eastAsia"/>
                <w:b/>
                <w:bCs/>
              </w:rPr>
              <w:t>-0.15</w:t>
            </w:r>
          </w:p>
        </w:tc>
      </w:tr>
      <w:tr w:rsidR="001D22C9" w:rsidRPr="00204567" w:rsidTr="00F145F0">
        <w:trPr>
          <w:trHeight w:val="370"/>
          <w:jc w:val="center"/>
        </w:trPr>
        <w:tc>
          <w:tcPr>
            <w:tcW w:w="959" w:type="pct"/>
            <w:tcBorders>
              <w:right w:val="single" w:sz="6" w:space="0" w:color="auto"/>
            </w:tcBorders>
          </w:tcPr>
          <w:p w:rsidR="001D22C9" w:rsidRPr="00204567" w:rsidRDefault="001D22C9" w:rsidP="000463FC">
            <w:pPr>
              <w:snapToGrid w:val="0"/>
              <w:spacing w:line="340" w:lineRule="exact"/>
              <w:ind w:rightChars="257" w:right="617"/>
              <w:jc w:val="right"/>
              <w:rPr>
                <w:rFonts w:eastAsia="標楷體"/>
              </w:rPr>
            </w:pPr>
            <w:r w:rsidRPr="00204567">
              <w:rPr>
                <w:rFonts w:eastAsia="標楷體"/>
                <w:b/>
                <w:bCs/>
                <w:snapToGrid w:val="0"/>
              </w:rPr>
              <w:t>10</w:t>
            </w:r>
            <w:r w:rsidRPr="00204567">
              <w:rPr>
                <w:rFonts w:eastAsia="標楷體" w:hint="eastAsia"/>
                <w:b/>
                <w:bCs/>
                <w:snapToGrid w:val="0"/>
              </w:rPr>
              <w:t>4</w:t>
            </w:r>
            <w:r w:rsidRPr="00204567">
              <w:rPr>
                <w:rFonts w:eastAsia="標楷體"/>
                <w:b/>
                <w:bCs/>
              </w:rPr>
              <w:t>年</w:t>
            </w:r>
          </w:p>
        </w:tc>
        <w:tc>
          <w:tcPr>
            <w:tcW w:w="502" w:type="pct"/>
            <w:tcBorders>
              <w:left w:val="single" w:sz="6" w:space="0" w:color="auto"/>
            </w:tcBorders>
            <w:vAlign w:val="center"/>
          </w:tcPr>
          <w:p w:rsidR="001D22C9" w:rsidRPr="00204567" w:rsidRDefault="001D22C9" w:rsidP="000463FC">
            <w:pPr>
              <w:pStyle w:val="ab"/>
              <w:spacing w:line="360" w:lineRule="exact"/>
              <w:ind w:rightChars="53" w:right="127"/>
              <w:rPr>
                <w:rFonts w:eastAsia="標楷體"/>
                <w:b/>
              </w:rPr>
            </w:pPr>
            <w:r w:rsidRPr="00204567">
              <w:rPr>
                <w:rFonts w:eastAsia="標楷體" w:hint="eastAsia"/>
                <w:b/>
              </w:rPr>
              <w:t>-0.31</w:t>
            </w:r>
          </w:p>
        </w:tc>
        <w:tc>
          <w:tcPr>
            <w:tcW w:w="502" w:type="pct"/>
            <w:vAlign w:val="center"/>
          </w:tcPr>
          <w:p w:rsidR="001D22C9" w:rsidRPr="00204567" w:rsidRDefault="001D22C9" w:rsidP="000463FC">
            <w:pPr>
              <w:snapToGrid w:val="0"/>
              <w:spacing w:line="340" w:lineRule="exact"/>
              <w:ind w:rightChars="50" w:right="120"/>
              <w:jc w:val="right"/>
              <w:rPr>
                <w:b/>
                <w:bCs/>
              </w:rPr>
            </w:pPr>
            <w:r w:rsidRPr="00204567">
              <w:rPr>
                <w:rFonts w:hint="eastAsia"/>
                <w:b/>
                <w:bCs/>
              </w:rPr>
              <w:t>-1.99</w:t>
            </w:r>
          </w:p>
        </w:tc>
        <w:tc>
          <w:tcPr>
            <w:tcW w:w="890" w:type="pct"/>
            <w:vAlign w:val="center"/>
          </w:tcPr>
          <w:p w:rsidR="001D22C9" w:rsidRPr="00204567" w:rsidRDefault="001D22C9" w:rsidP="000463FC">
            <w:pPr>
              <w:snapToGrid w:val="0"/>
              <w:spacing w:line="340" w:lineRule="exact"/>
              <w:ind w:rightChars="200" w:right="480"/>
              <w:jc w:val="right"/>
              <w:rPr>
                <w:rFonts w:eastAsia="標楷體"/>
                <w:b/>
                <w:bCs/>
                <w:snapToGrid w:val="0"/>
              </w:rPr>
            </w:pPr>
            <w:r w:rsidRPr="00204567">
              <w:rPr>
                <w:rFonts w:eastAsia="標楷體" w:hint="eastAsia"/>
                <w:b/>
                <w:bCs/>
                <w:snapToGrid w:val="0"/>
              </w:rPr>
              <w:t>-0.83</w:t>
            </w:r>
          </w:p>
        </w:tc>
        <w:tc>
          <w:tcPr>
            <w:tcW w:w="502" w:type="pct"/>
            <w:vAlign w:val="center"/>
          </w:tcPr>
          <w:p w:rsidR="001D22C9" w:rsidRPr="00204567" w:rsidRDefault="001D22C9" w:rsidP="000463FC">
            <w:pPr>
              <w:pStyle w:val="ab"/>
              <w:spacing w:line="360" w:lineRule="exact"/>
              <w:ind w:rightChars="50" w:right="120"/>
              <w:rPr>
                <w:b/>
                <w:bCs/>
              </w:rPr>
            </w:pPr>
            <w:r w:rsidRPr="00204567">
              <w:rPr>
                <w:rFonts w:hint="eastAsia"/>
                <w:b/>
                <w:bCs/>
              </w:rPr>
              <w:t>0.96</w:t>
            </w:r>
          </w:p>
        </w:tc>
        <w:tc>
          <w:tcPr>
            <w:tcW w:w="631" w:type="pct"/>
            <w:vAlign w:val="center"/>
          </w:tcPr>
          <w:p w:rsidR="001D22C9" w:rsidRPr="00204567" w:rsidRDefault="001D22C9" w:rsidP="000463FC">
            <w:pPr>
              <w:snapToGrid w:val="0"/>
              <w:spacing w:line="340" w:lineRule="exact"/>
              <w:ind w:rightChars="84" w:right="202"/>
              <w:jc w:val="right"/>
              <w:rPr>
                <w:b/>
                <w:bCs/>
              </w:rPr>
            </w:pPr>
            <w:r w:rsidRPr="00204567">
              <w:rPr>
                <w:rFonts w:hint="eastAsia"/>
                <w:b/>
                <w:bCs/>
              </w:rPr>
              <w:t>0.88</w:t>
            </w:r>
          </w:p>
        </w:tc>
        <w:tc>
          <w:tcPr>
            <w:tcW w:w="1014" w:type="pct"/>
            <w:vAlign w:val="center"/>
          </w:tcPr>
          <w:p w:rsidR="001D22C9" w:rsidRPr="00204567" w:rsidRDefault="001D22C9" w:rsidP="000463FC">
            <w:pPr>
              <w:snapToGrid w:val="0"/>
              <w:spacing w:line="340" w:lineRule="exact"/>
              <w:ind w:rightChars="278" w:right="667"/>
              <w:jc w:val="right"/>
              <w:rPr>
                <w:b/>
                <w:bCs/>
              </w:rPr>
            </w:pPr>
            <w:r w:rsidRPr="00204567">
              <w:rPr>
                <w:rFonts w:hint="eastAsia"/>
                <w:b/>
                <w:bCs/>
              </w:rPr>
              <w:t>0.72</w:t>
            </w:r>
          </w:p>
        </w:tc>
      </w:tr>
      <w:tr w:rsidR="00AC25EA" w:rsidRPr="00204567" w:rsidTr="00F145F0">
        <w:trPr>
          <w:trHeight w:val="370"/>
          <w:jc w:val="center"/>
        </w:trPr>
        <w:tc>
          <w:tcPr>
            <w:tcW w:w="959" w:type="pct"/>
            <w:tcBorders>
              <w:right w:val="single" w:sz="6" w:space="0" w:color="auto"/>
            </w:tcBorders>
          </w:tcPr>
          <w:p w:rsidR="00AC25EA" w:rsidRPr="00204567" w:rsidRDefault="00AC25EA" w:rsidP="000463FC">
            <w:pPr>
              <w:snapToGrid w:val="0"/>
              <w:spacing w:line="340" w:lineRule="exact"/>
              <w:ind w:rightChars="257" w:right="617"/>
              <w:jc w:val="right"/>
              <w:rPr>
                <w:rFonts w:eastAsia="標楷體"/>
              </w:rPr>
            </w:pPr>
            <w:r w:rsidRPr="00204567">
              <w:rPr>
                <w:rFonts w:eastAsia="標楷體"/>
                <w:b/>
                <w:bCs/>
                <w:snapToGrid w:val="0"/>
              </w:rPr>
              <w:t>10</w:t>
            </w:r>
            <w:r>
              <w:rPr>
                <w:rFonts w:eastAsia="標楷體" w:hint="eastAsia"/>
                <w:b/>
                <w:bCs/>
                <w:snapToGrid w:val="0"/>
              </w:rPr>
              <w:t>5</w:t>
            </w:r>
            <w:r w:rsidRPr="00204567">
              <w:rPr>
                <w:rFonts w:eastAsia="標楷體"/>
                <w:b/>
                <w:bCs/>
              </w:rPr>
              <w:t>年</w:t>
            </w:r>
          </w:p>
        </w:tc>
        <w:tc>
          <w:tcPr>
            <w:tcW w:w="502" w:type="pct"/>
            <w:tcBorders>
              <w:left w:val="single" w:sz="6" w:space="0" w:color="auto"/>
            </w:tcBorders>
            <w:vAlign w:val="center"/>
          </w:tcPr>
          <w:p w:rsidR="00AC25EA" w:rsidRPr="006A2D2A" w:rsidRDefault="00AC25EA" w:rsidP="005F2E0D">
            <w:pPr>
              <w:pStyle w:val="ab"/>
              <w:spacing w:line="360" w:lineRule="exact"/>
              <w:ind w:rightChars="53" w:right="127"/>
              <w:rPr>
                <w:rFonts w:eastAsia="標楷體"/>
                <w:b/>
              </w:rPr>
            </w:pPr>
            <w:r w:rsidRPr="006A2D2A">
              <w:rPr>
                <w:rFonts w:eastAsia="標楷體"/>
                <w:b/>
              </w:rPr>
              <w:t>1.</w:t>
            </w:r>
            <w:r w:rsidR="005F2E0D">
              <w:rPr>
                <w:rFonts w:eastAsia="標楷體" w:hint="eastAsia"/>
                <w:b/>
              </w:rPr>
              <w:t>40</w:t>
            </w:r>
          </w:p>
        </w:tc>
        <w:tc>
          <w:tcPr>
            <w:tcW w:w="502" w:type="pct"/>
            <w:vAlign w:val="center"/>
          </w:tcPr>
          <w:p w:rsidR="00AC25EA" w:rsidRPr="00A77DB1" w:rsidRDefault="00AC25EA" w:rsidP="005F2E0D">
            <w:pPr>
              <w:snapToGrid w:val="0"/>
              <w:spacing w:line="340" w:lineRule="exact"/>
              <w:ind w:rightChars="50" w:right="120"/>
              <w:jc w:val="right"/>
              <w:rPr>
                <w:b/>
                <w:bCs/>
              </w:rPr>
            </w:pPr>
            <w:r>
              <w:rPr>
                <w:rFonts w:hint="eastAsia"/>
                <w:b/>
                <w:bCs/>
              </w:rPr>
              <w:t>2.2</w:t>
            </w:r>
            <w:r w:rsidR="005F2E0D">
              <w:rPr>
                <w:rFonts w:hint="eastAsia"/>
                <w:b/>
                <w:bCs/>
              </w:rPr>
              <w:t>2</w:t>
            </w:r>
          </w:p>
        </w:tc>
        <w:tc>
          <w:tcPr>
            <w:tcW w:w="890" w:type="pct"/>
            <w:vAlign w:val="center"/>
          </w:tcPr>
          <w:p w:rsidR="00AC25EA" w:rsidRPr="00A77DB1" w:rsidRDefault="00AC25EA" w:rsidP="000463FC">
            <w:pPr>
              <w:snapToGrid w:val="0"/>
              <w:spacing w:line="340" w:lineRule="exact"/>
              <w:ind w:rightChars="200" w:right="480"/>
              <w:jc w:val="right"/>
              <w:rPr>
                <w:rFonts w:eastAsia="標楷體"/>
                <w:b/>
                <w:bCs/>
                <w:snapToGrid w:val="0"/>
              </w:rPr>
            </w:pPr>
            <w:r w:rsidRPr="00A77DB1">
              <w:rPr>
                <w:rFonts w:eastAsia="標楷體" w:hint="eastAsia"/>
                <w:b/>
                <w:bCs/>
                <w:snapToGrid w:val="0"/>
              </w:rPr>
              <w:t>-0.</w:t>
            </w:r>
            <w:r>
              <w:rPr>
                <w:rFonts w:eastAsia="標楷體" w:hint="eastAsia"/>
                <w:b/>
                <w:bCs/>
                <w:snapToGrid w:val="0"/>
              </w:rPr>
              <w:t>42</w:t>
            </w:r>
          </w:p>
        </w:tc>
        <w:tc>
          <w:tcPr>
            <w:tcW w:w="502" w:type="pct"/>
            <w:vAlign w:val="center"/>
          </w:tcPr>
          <w:p w:rsidR="00AC25EA" w:rsidRPr="00A77DB1" w:rsidRDefault="00AC25EA" w:rsidP="000463FC">
            <w:pPr>
              <w:pStyle w:val="ab"/>
              <w:spacing w:line="360" w:lineRule="exact"/>
              <w:ind w:rightChars="50" w:right="120"/>
              <w:rPr>
                <w:b/>
                <w:bCs/>
              </w:rPr>
            </w:pPr>
            <w:r w:rsidRPr="00A77DB1">
              <w:rPr>
                <w:rFonts w:hint="eastAsia"/>
                <w:b/>
                <w:bCs/>
              </w:rPr>
              <w:t>0.</w:t>
            </w:r>
            <w:r>
              <w:rPr>
                <w:rFonts w:hint="eastAsia"/>
                <w:b/>
                <w:bCs/>
              </w:rPr>
              <w:t>78</w:t>
            </w:r>
          </w:p>
        </w:tc>
        <w:tc>
          <w:tcPr>
            <w:tcW w:w="631" w:type="pct"/>
            <w:vAlign w:val="center"/>
          </w:tcPr>
          <w:p w:rsidR="00AC25EA" w:rsidRPr="00A77DB1" w:rsidRDefault="00AC25EA" w:rsidP="000463FC">
            <w:pPr>
              <w:snapToGrid w:val="0"/>
              <w:spacing w:line="340" w:lineRule="exact"/>
              <w:ind w:rightChars="84" w:right="202"/>
              <w:jc w:val="right"/>
              <w:rPr>
                <w:b/>
                <w:bCs/>
              </w:rPr>
            </w:pPr>
            <w:r w:rsidRPr="00A77DB1">
              <w:rPr>
                <w:rFonts w:hint="eastAsia"/>
                <w:b/>
                <w:bCs/>
              </w:rPr>
              <w:t>0.8</w:t>
            </w:r>
            <w:r w:rsidR="005F2E0D">
              <w:rPr>
                <w:rFonts w:hint="eastAsia"/>
                <w:b/>
                <w:bCs/>
              </w:rPr>
              <w:t>5</w:t>
            </w:r>
          </w:p>
        </w:tc>
        <w:tc>
          <w:tcPr>
            <w:tcW w:w="1014" w:type="pct"/>
            <w:vAlign w:val="center"/>
          </w:tcPr>
          <w:p w:rsidR="00AC25EA" w:rsidRPr="00A77DB1" w:rsidRDefault="00AC25EA" w:rsidP="000463FC">
            <w:pPr>
              <w:snapToGrid w:val="0"/>
              <w:spacing w:line="340" w:lineRule="exact"/>
              <w:ind w:rightChars="278" w:right="667"/>
              <w:jc w:val="right"/>
              <w:rPr>
                <w:b/>
                <w:bCs/>
              </w:rPr>
            </w:pPr>
            <w:r w:rsidRPr="00A77DB1">
              <w:rPr>
                <w:rFonts w:hint="eastAsia"/>
                <w:b/>
                <w:bCs/>
              </w:rPr>
              <w:t>0.</w:t>
            </w:r>
            <w:r>
              <w:rPr>
                <w:rFonts w:hint="eastAsia"/>
                <w:b/>
                <w:bCs/>
              </w:rPr>
              <w:t>26</w:t>
            </w:r>
          </w:p>
        </w:tc>
      </w:tr>
      <w:tr w:rsidR="0028066E" w:rsidRPr="00204567" w:rsidTr="000463FC">
        <w:trPr>
          <w:trHeight w:val="370"/>
          <w:jc w:val="center"/>
        </w:trPr>
        <w:tc>
          <w:tcPr>
            <w:tcW w:w="959" w:type="pct"/>
            <w:tcBorders>
              <w:right w:val="single" w:sz="6" w:space="0" w:color="auto"/>
            </w:tcBorders>
          </w:tcPr>
          <w:p w:rsidR="0028066E" w:rsidRPr="00204567" w:rsidRDefault="0028066E" w:rsidP="0028066E">
            <w:pPr>
              <w:wordWrap w:val="0"/>
              <w:spacing w:line="340" w:lineRule="exact"/>
              <w:ind w:right="284"/>
              <w:jc w:val="right"/>
              <w:rPr>
                <w:rFonts w:eastAsia="標楷體"/>
              </w:rPr>
            </w:pPr>
            <w:r w:rsidRPr="00204567">
              <w:rPr>
                <w:rFonts w:eastAsia="標楷體" w:hint="eastAsia"/>
              </w:rPr>
              <w:t>2</w:t>
            </w:r>
            <w:r w:rsidRPr="00204567">
              <w:rPr>
                <w:rFonts w:eastAsia="標楷體" w:hint="eastAsia"/>
              </w:rPr>
              <w:t>月</w:t>
            </w:r>
          </w:p>
        </w:tc>
        <w:tc>
          <w:tcPr>
            <w:tcW w:w="502" w:type="pct"/>
            <w:tcBorders>
              <w:left w:val="single" w:sz="6" w:space="0" w:color="auto"/>
            </w:tcBorders>
          </w:tcPr>
          <w:p w:rsidR="0028066E" w:rsidRPr="006A2D2A" w:rsidRDefault="0028066E" w:rsidP="0028066E">
            <w:pPr>
              <w:pStyle w:val="ab"/>
              <w:spacing w:line="360" w:lineRule="exact"/>
              <w:ind w:rightChars="53" w:right="127"/>
              <w:rPr>
                <w:rFonts w:eastAsia="標楷體"/>
              </w:rPr>
            </w:pPr>
            <w:r w:rsidRPr="006A2D2A">
              <w:rPr>
                <w:rFonts w:eastAsia="標楷體"/>
              </w:rPr>
              <w:t>2.41</w:t>
            </w:r>
          </w:p>
        </w:tc>
        <w:tc>
          <w:tcPr>
            <w:tcW w:w="502" w:type="pct"/>
          </w:tcPr>
          <w:p w:rsidR="0028066E" w:rsidRPr="00A77DB1" w:rsidRDefault="0028066E" w:rsidP="0028066E">
            <w:pPr>
              <w:snapToGrid w:val="0"/>
              <w:spacing w:line="340" w:lineRule="exact"/>
              <w:ind w:rightChars="50" w:right="120"/>
              <w:jc w:val="right"/>
            </w:pPr>
            <w:r w:rsidRPr="00A77DB1">
              <w:rPr>
                <w:rFonts w:hint="eastAsia"/>
              </w:rPr>
              <w:t>4.63</w:t>
            </w:r>
          </w:p>
        </w:tc>
        <w:tc>
          <w:tcPr>
            <w:tcW w:w="890" w:type="pct"/>
            <w:vAlign w:val="center"/>
          </w:tcPr>
          <w:p w:rsidR="0028066E" w:rsidRPr="00A77DB1" w:rsidRDefault="0028066E" w:rsidP="0028066E">
            <w:pPr>
              <w:snapToGrid w:val="0"/>
              <w:spacing w:line="340" w:lineRule="exact"/>
              <w:ind w:rightChars="200" w:right="480"/>
              <w:jc w:val="right"/>
              <w:rPr>
                <w:rFonts w:eastAsia="標楷體"/>
                <w:snapToGrid w:val="0"/>
              </w:rPr>
            </w:pPr>
            <w:r w:rsidRPr="00A77DB1">
              <w:rPr>
                <w:rFonts w:eastAsia="標楷體" w:hint="eastAsia"/>
                <w:snapToGrid w:val="0"/>
              </w:rPr>
              <w:t>-0.0</w:t>
            </w:r>
            <w:r>
              <w:rPr>
                <w:rFonts w:eastAsia="標楷體" w:hint="eastAsia"/>
                <w:snapToGrid w:val="0"/>
              </w:rPr>
              <w:t>5</w:t>
            </w:r>
          </w:p>
        </w:tc>
        <w:tc>
          <w:tcPr>
            <w:tcW w:w="502" w:type="pct"/>
          </w:tcPr>
          <w:p w:rsidR="0028066E" w:rsidRPr="00A77DB1" w:rsidRDefault="0028066E" w:rsidP="0028066E">
            <w:pPr>
              <w:pStyle w:val="ab"/>
              <w:spacing w:line="360" w:lineRule="exact"/>
              <w:ind w:rightChars="50" w:right="120"/>
              <w:rPr>
                <w:rFonts w:eastAsia="標楷體"/>
              </w:rPr>
            </w:pPr>
            <w:r w:rsidRPr="00A77DB1">
              <w:rPr>
                <w:rFonts w:eastAsia="標楷體" w:hint="eastAsia"/>
              </w:rPr>
              <w:t>0.8</w:t>
            </w:r>
            <w:r>
              <w:rPr>
                <w:rFonts w:eastAsia="標楷體" w:hint="eastAsia"/>
              </w:rPr>
              <w:t>3</w:t>
            </w:r>
          </w:p>
        </w:tc>
        <w:tc>
          <w:tcPr>
            <w:tcW w:w="631" w:type="pct"/>
          </w:tcPr>
          <w:p w:rsidR="0028066E" w:rsidRPr="00A77DB1" w:rsidRDefault="0028066E" w:rsidP="0028066E">
            <w:pPr>
              <w:snapToGrid w:val="0"/>
              <w:spacing w:line="340" w:lineRule="exact"/>
              <w:ind w:rightChars="84" w:right="202"/>
              <w:jc w:val="right"/>
            </w:pPr>
            <w:r w:rsidRPr="00A77DB1">
              <w:rPr>
                <w:rFonts w:hint="eastAsia"/>
              </w:rPr>
              <w:t>0.79</w:t>
            </w:r>
          </w:p>
        </w:tc>
        <w:tc>
          <w:tcPr>
            <w:tcW w:w="1014" w:type="pct"/>
            <w:vAlign w:val="center"/>
          </w:tcPr>
          <w:p w:rsidR="0028066E" w:rsidRPr="00A77DB1" w:rsidRDefault="0028066E" w:rsidP="0028066E">
            <w:pPr>
              <w:snapToGrid w:val="0"/>
              <w:spacing w:line="340" w:lineRule="exact"/>
              <w:ind w:rightChars="278" w:right="667"/>
              <w:jc w:val="right"/>
            </w:pPr>
            <w:r w:rsidRPr="00A77DB1">
              <w:rPr>
                <w:rFonts w:hint="eastAsia"/>
              </w:rPr>
              <w:t>-0.0</w:t>
            </w:r>
            <w:r>
              <w:rPr>
                <w:rFonts w:hint="eastAsia"/>
              </w:rPr>
              <w:t>7</w:t>
            </w:r>
          </w:p>
        </w:tc>
      </w:tr>
      <w:tr w:rsidR="0028066E" w:rsidRPr="00204567" w:rsidTr="000463FC">
        <w:trPr>
          <w:trHeight w:val="370"/>
          <w:jc w:val="center"/>
        </w:trPr>
        <w:tc>
          <w:tcPr>
            <w:tcW w:w="959" w:type="pct"/>
            <w:tcBorders>
              <w:right w:val="single" w:sz="6" w:space="0" w:color="auto"/>
            </w:tcBorders>
          </w:tcPr>
          <w:p w:rsidR="0028066E" w:rsidRPr="00204567" w:rsidRDefault="0028066E" w:rsidP="0028066E">
            <w:pPr>
              <w:wordWrap w:val="0"/>
              <w:spacing w:line="340" w:lineRule="exact"/>
              <w:ind w:right="284"/>
              <w:jc w:val="right"/>
              <w:rPr>
                <w:rFonts w:eastAsia="標楷體"/>
              </w:rPr>
            </w:pPr>
            <w:r w:rsidRPr="00204567">
              <w:rPr>
                <w:rFonts w:eastAsia="標楷體" w:hint="eastAsia"/>
              </w:rPr>
              <w:t>3</w:t>
            </w:r>
            <w:r w:rsidRPr="00204567">
              <w:rPr>
                <w:rFonts w:eastAsia="標楷體" w:hint="eastAsia"/>
              </w:rPr>
              <w:t>月</w:t>
            </w:r>
          </w:p>
        </w:tc>
        <w:tc>
          <w:tcPr>
            <w:tcW w:w="502" w:type="pct"/>
            <w:tcBorders>
              <w:left w:val="single" w:sz="6" w:space="0" w:color="auto"/>
            </w:tcBorders>
          </w:tcPr>
          <w:p w:rsidR="0028066E" w:rsidRPr="006A2D2A" w:rsidRDefault="0028066E" w:rsidP="0028066E">
            <w:pPr>
              <w:pStyle w:val="ab"/>
              <w:spacing w:line="360" w:lineRule="exact"/>
              <w:ind w:rightChars="53" w:right="127"/>
              <w:rPr>
                <w:rFonts w:eastAsia="標楷體"/>
              </w:rPr>
            </w:pPr>
            <w:r w:rsidRPr="006A2D2A">
              <w:rPr>
                <w:rFonts w:eastAsia="標楷體"/>
              </w:rPr>
              <w:t>2.01</w:t>
            </w:r>
          </w:p>
        </w:tc>
        <w:tc>
          <w:tcPr>
            <w:tcW w:w="502" w:type="pct"/>
          </w:tcPr>
          <w:p w:rsidR="0028066E" w:rsidRPr="00A77DB1" w:rsidRDefault="0028066E" w:rsidP="0028066E">
            <w:pPr>
              <w:snapToGrid w:val="0"/>
              <w:spacing w:line="340" w:lineRule="exact"/>
              <w:ind w:rightChars="50" w:right="120"/>
              <w:jc w:val="right"/>
            </w:pPr>
            <w:r w:rsidRPr="00A77DB1">
              <w:rPr>
                <w:rFonts w:hint="eastAsia"/>
              </w:rPr>
              <w:t>3.68</w:t>
            </w:r>
          </w:p>
        </w:tc>
        <w:tc>
          <w:tcPr>
            <w:tcW w:w="890" w:type="pct"/>
            <w:vAlign w:val="center"/>
          </w:tcPr>
          <w:p w:rsidR="0028066E" w:rsidRPr="00A77DB1" w:rsidRDefault="0028066E" w:rsidP="0028066E">
            <w:pPr>
              <w:snapToGrid w:val="0"/>
              <w:spacing w:line="340" w:lineRule="exact"/>
              <w:ind w:rightChars="200" w:right="480"/>
              <w:jc w:val="right"/>
              <w:rPr>
                <w:rFonts w:eastAsia="標楷體"/>
                <w:snapToGrid w:val="0"/>
              </w:rPr>
            </w:pPr>
            <w:r w:rsidRPr="00A77DB1">
              <w:rPr>
                <w:rFonts w:eastAsia="標楷體" w:hint="eastAsia"/>
                <w:snapToGrid w:val="0"/>
              </w:rPr>
              <w:t>0.0</w:t>
            </w:r>
            <w:r>
              <w:rPr>
                <w:rFonts w:eastAsia="標楷體" w:hint="eastAsia"/>
                <w:snapToGrid w:val="0"/>
              </w:rPr>
              <w:t>7</w:t>
            </w:r>
          </w:p>
        </w:tc>
        <w:tc>
          <w:tcPr>
            <w:tcW w:w="502" w:type="pct"/>
          </w:tcPr>
          <w:p w:rsidR="0028066E" w:rsidRPr="00A77DB1" w:rsidRDefault="0028066E" w:rsidP="0028066E">
            <w:pPr>
              <w:pStyle w:val="ab"/>
              <w:spacing w:line="360" w:lineRule="exact"/>
              <w:ind w:rightChars="50" w:right="120"/>
              <w:rPr>
                <w:rFonts w:eastAsia="標楷體"/>
              </w:rPr>
            </w:pPr>
            <w:r w:rsidRPr="00A77DB1">
              <w:rPr>
                <w:rFonts w:eastAsia="標楷體" w:hint="eastAsia"/>
              </w:rPr>
              <w:t>0.80</w:t>
            </w:r>
          </w:p>
        </w:tc>
        <w:tc>
          <w:tcPr>
            <w:tcW w:w="631" w:type="pct"/>
          </w:tcPr>
          <w:p w:rsidR="0028066E" w:rsidRPr="00A77DB1" w:rsidRDefault="0028066E" w:rsidP="0028066E">
            <w:pPr>
              <w:snapToGrid w:val="0"/>
              <w:spacing w:line="340" w:lineRule="exact"/>
              <w:ind w:rightChars="84" w:right="202"/>
              <w:jc w:val="right"/>
            </w:pPr>
            <w:r w:rsidRPr="00A77DB1">
              <w:rPr>
                <w:rFonts w:hint="eastAsia"/>
              </w:rPr>
              <w:t>0.86</w:t>
            </w:r>
          </w:p>
        </w:tc>
        <w:tc>
          <w:tcPr>
            <w:tcW w:w="1014" w:type="pct"/>
            <w:vAlign w:val="center"/>
          </w:tcPr>
          <w:p w:rsidR="0028066E" w:rsidRPr="00A77DB1" w:rsidRDefault="0028066E" w:rsidP="0028066E">
            <w:pPr>
              <w:snapToGrid w:val="0"/>
              <w:spacing w:line="340" w:lineRule="exact"/>
              <w:ind w:rightChars="278" w:right="667"/>
              <w:jc w:val="right"/>
            </w:pPr>
            <w:r w:rsidRPr="00A77DB1">
              <w:rPr>
                <w:rFonts w:hint="eastAsia"/>
              </w:rPr>
              <w:t>0.1</w:t>
            </w:r>
            <w:r>
              <w:rPr>
                <w:rFonts w:hint="eastAsia"/>
              </w:rPr>
              <w:t>3</w:t>
            </w:r>
          </w:p>
        </w:tc>
      </w:tr>
      <w:tr w:rsidR="0028066E" w:rsidRPr="00204567" w:rsidTr="00F145F0">
        <w:trPr>
          <w:trHeight w:val="370"/>
          <w:jc w:val="center"/>
        </w:trPr>
        <w:tc>
          <w:tcPr>
            <w:tcW w:w="959" w:type="pct"/>
            <w:tcBorders>
              <w:right w:val="single" w:sz="6" w:space="0" w:color="auto"/>
            </w:tcBorders>
          </w:tcPr>
          <w:p w:rsidR="0028066E" w:rsidRPr="00204567" w:rsidRDefault="0028066E" w:rsidP="0028066E">
            <w:pPr>
              <w:wordWrap w:val="0"/>
              <w:spacing w:line="340" w:lineRule="exact"/>
              <w:ind w:right="284"/>
              <w:jc w:val="right"/>
              <w:rPr>
                <w:rFonts w:eastAsia="標楷體"/>
              </w:rPr>
            </w:pPr>
            <w:r w:rsidRPr="00204567">
              <w:rPr>
                <w:rFonts w:eastAsia="標楷體" w:hint="eastAsia"/>
              </w:rPr>
              <w:t>4</w:t>
            </w:r>
            <w:r w:rsidRPr="00204567">
              <w:rPr>
                <w:rFonts w:eastAsia="標楷體" w:hint="eastAsia"/>
              </w:rPr>
              <w:t>月</w:t>
            </w:r>
          </w:p>
        </w:tc>
        <w:tc>
          <w:tcPr>
            <w:tcW w:w="502" w:type="pct"/>
            <w:tcBorders>
              <w:left w:val="single" w:sz="6" w:space="0" w:color="auto"/>
            </w:tcBorders>
          </w:tcPr>
          <w:p w:rsidR="0028066E" w:rsidRPr="006A2D2A" w:rsidRDefault="0028066E" w:rsidP="0028066E">
            <w:pPr>
              <w:pStyle w:val="ab"/>
              <w:spacing w:line="360" w:lineRule="exact"/>
              <w:ind w:rightChars="53" w:right="127"/>
              <w:rPr>
                <w:rFonts w:eastAsia="標楷體"/>
              </w:rPr>
            </w:pPr>
            <w:r w:rsidRPr="006A2D2A">
              <w:rPr>
                <w:rFonts w:eastAsia="標楷體"/>
              </w:rPr>
              <w:t>1.8</w:t>
            </w:r>
            <w:r w:rsidRPr="006A2D2A">
              <w:rPr>
                <w:rFonts w:eastAsia="標楷體" w:hint="eastAsia"/>
              </w:rPr>
              <w:t>7</w:t>
            </w:r>
          </w:p>
        </w:tc>
        <w:tc>
          <w:tcPr>
            <w:tcW w:w="502" w:type="pct"/>
          </w:tcPr>
          <w:p w:rsidR="0028066E" w:rsidRPr="00A77DB1" w:rsidRDefault="0028066E" w:rsidP="0028066E">
            <w:pPr>
              <w:snapToGrid w:val="0"/>
              <w:spacing w:line="340" w:lineRule="exact"/>
              <w:ind w:rightChars="50" w:right="120"/>
              <w:jc w:val="right"/>
            </w:pPr>
            <w:r w:rsidRPr="00A77DB1">
              <w:rPr>
                <w:rFonts w:hint="eastAsia"/>
              </w:rPr>
              <w:t>3.3</w:t>
            </w:r>
            <w:r>
              <w:rPr>
                <w:rFonts w:hint="eastAsia"/>
              </w:rPr>
              <w:t>2</w:t>
            </w:r>
          </w:p>
        </w:tc>
        <w:tc>
          <w:tcPr>
            <w:tcW w:w="890" w:type="pct"/>
            <w:vAlign w:val="center"/>
          </w:tcPr>
          <w:p w:rsidR="0028066E" w:rsidRPr="00A77DB1" w:rsidRDefault="0028066E" w:rsidP="0028066E">
            <w:pPr>
              <w:snapToGrid w:val="0"/>
              <w:spacing w:line="340" w:lineRule="exact"/>
              <w:ind w:rightChars="200" w:right="480"/>
              <w:jc w:val="right"/>
              <w:rPr>
                <w:rFonts w:eastAsia="標楷體"/>
                <w:snapToGrid w:val="0"/>
              </w:rPr>
            </w:pPr>
            <w:r w:rsidRPr="00A77DB1">
              <w:rPr>
                <w:rFonts w:eastAsia="標楷體" w:hint="eastAsia"/>
                <w:snapToGrid w:val="0"/>
              </w:rPr>
              <w:t>-0.4</w:t>
            </w:r>
            <w:r>
              <w:rPr>
                <w:rFonts w:eastAsia="標楷體" w:hint="eastAsia"/>
                <w:snapToGrid w:val="0"/>
              </w:rPr>
              <w:t>8</w:t>
            </w:r>
          </w:p>
        </w:tc>
        <w:tc>
          <w:tcPr>
            <w:tcW w:w="502" w:type="pct"/>
          </w:tcPr>
          <w:p w:rsidR="0028066E" w:rsidRPr="00A77DB1" w:rsidRDefault="0028066E" w:rsidP="0028066E">
            <w:pPr>
              <w:pStyle w:val="ab"/>
              <w:spacing w:line="360" w:lineRule="exact"/>
              <w:ind w:rightChars="50" w:right="120"/>
              <w:rPr>
                <w:rFonts w:eastAsia="標楷體"/>
              </w:rPr>
            </w:pPr>
            <w:r w:rsidRPr="00A77DB1">
              <w:rPr>
                <w:rFonts w:eastAsia="標楷體" w:hint="eastAsia"/>
              </w:rPr>
              <w:t>0.8</w:t>
            </w:r>
            <w:r>
              <w:rPr>
                <w:rFonts w:eastAsia="標楷體" w:hint="eastAsia"/>
              </w:rPr>
              <w:t>2</w:t>
            </w:r>
          </w:p>
        </w:tc>
        <w:tc>
          <w:tcPr>
            <w:tcW w:w="631" w:type="pct"/>
          </w:tcPr>
          <w:p w:rsidR="0028066E" w:rsidRPr="00A77DB1" w:rsidRDefault="0028066E" w:rsidP="0028066E">
            <w:pPr>
              <w:snapToGrid w:val="0"/>
              <w:spacing w:line="340" w:lineRule="exact"/>
              <w:ind w:rightChars="84" w:right="202"/>
              <w:jc w:val="right"/>
            </w:pPr>
            <w:r w:rsidRPr="00A77DB1">
              <w:rPr>
                <w:rFonts w:hint="eastAsia"/>
              </w:rPr>
              <w:t>0.83</w:t>
            </w:r>
          </w:p>
        </w:tc>
        <w:tc>
          <w:tcPr>
            <w:tcW w:w="1014" w:type="pct"/>
            <w:vAlign w:val="center"/>
          </w:tcPr>
          <w:p w:rsidR="0028066E" w:rsidRPr="00A77DB1" w:rsidRDefault="0028066E" w:rsidP="0028066E">
            <w:pPr>
              <w:snapToGrid w:val="0"/>
              <w:spacing w:line="340" w:lineRule="exact"/>
              <w:ind w:rightChars="278" w:right="667"/>
              <w:jc w:val="right"/>
            </w:pPr>
            <w:r w:rsidRPr="00A77DB1">
              <w:rPr>
                <w:rFonts w:hint="eastAsia"/>
              </w:rPr>
              <w:t>0.</w:t>
            </w:r>
            <w:r>
              <w:rPr>
                <w:rFonts w:hint="eastAsia"/>
              </w:rPr>
              <w:t>40</w:t>
            </w:r>
          </w:p>
        </w:tc>
      </w:tr>
      <w:tr w:rsidR="0028066E" w:rsidRPr="008E3E0C" w:rsidTr="00F145F0">
        <w:trPr>
          <w:trHeight w:val="370"/>
          <w:jc w:val="center"/>
        </w:trPr>
        <w:tc>
          <w:tcPr>
            <w:tcW w:w="959" w:type="pct"/>
            <w:tcBorders>
              <w:right w:val="single" w:sz="6" w:space="0" w:color="auto"/>
            </w:tcBorders>
          </w:tcPr>
          <w:p w:rsidR="0028066E" w:rsidRPr="00204567" w:rsidRDefault="0028066E" w:rsidP="0028066E">
            <w:pPr>
              <w:wordWrap w:val="0"/>
              <w:spacing w:line="340" w:lineRule="exact"/>
              <w:ind w:right="284"/>
              <w:jc w:val="right"/>
              <w:rPr>
                <w:rFonts w:eastAsia="標楷體"/>
              </w:rPr>
            </w:pPr>
            <w:r w:rsidRPr="00204567">
              <w:rPr>
                <w:rFonts w:eastAsia="標楷體" w:hint="eastAsia"/>
              </w:rPr>
              <w:t>5</w:t>
            </w:r>
            <w:r w:rsidRPr="00204567">
              <w:rPr>
                <w:rFonts w:eastAsia="標楷體" w:hint="eastAsia"/>
              </w:rPr>
              <w:t>月</w:t>
            </w:r>
          </w:p>
        </w:tc>
        <w:tc>
          <w:tcPr>
            <w:tcW w:w="502" w:type="pct"/>
            <w:tcBorders>
              <w:left w:val="single" w:sz="6" w:space="0" w:color="auto"/>
            </w:tcBorders>
          </w:tcPr>
          <w:p w:rsidR="0028066E" w:rsidRPr="00F34D50" w:rsidRDefault="0028066E" w:rsidP="0028066E">
            <w:pPr>
              <w:pStyle w:val="ab"/>
              <w:spacing w:line="360" w:lineRule="exact"/>
              <w:ind w:rightChars="53" w:right="127"/>
              <w:rPr>
                <w:rFonts w:eastAsia="標楷體"/>
                <w:color w:val="000000" w:themeColor="text1"/>
              </w:rPr>
            </w:pPr>
            <w:r w:rsidRPr="00F34D50">
              <w:rPr>
                <w:rFonts w:eastAsia="標楷體" w:hint="eastAsia"/>
                <w:color w:val="000000" w:themeColor="text1"/>
              </w:rPr>
              <w:t>1.23</w:t>
            </w:r>
          </w:p>
        </w:tc>
        <w:tc>
          <w:tcPr>
            <w:tcW w:w="502" w:type="pct"/>
          </w:tcPr>
          <w:p w:rsidR="0028066E" w:rsidRPr="00F34D50" w:rsidRDefault="0028066E" w:rsidP="0028066E">
            <w:pPr>
              <w:snapToGrid w:val="0"/>
              <w:spacing w:line="340" w:lineRule="exact"/>
              <w:ind w:rightChars="50" w:right="120"/>
              <w:jc w:val="right"/>
              <w:rPr>
                <w:color w:val="000000" w:themeColor="text1"/>
              </w:rPr>
            </w:pPr>
            <w:r w:rsidRPr="00F34D50">
              <w:rPr>
                <w:rFonts w:hint="eastAsia"/>
                <w:color w:val="000000" w:themeColor="text1"/>
              </w:rPr>
              <w:t>1.90</w:t>
            </w:r>
          </w:p>
        </w:tc>
        <w:tc>
          <w:tcPr>
            <w:tcW w:w="890" w:type="pct"/>
            <w:vAlign w:val="center"/>
          </w:tcPr>
          <w:p w:rsidR="0028066E" w:rsidRPr="00F34D50" w:rsidRDefault="0028066E" w:rsidP="0028066E">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-0.35</w:t>
            </w:r>
          </w:p>
        </w:tc>
        <w:tc>
          <w:tcPr>
            <w:tcW w:w="502" w:type="pct"/>
          </w:tcPr>
          <w:p w:rsidR="0028066E" w:rsidRPr="00F34D50" w:rsidRDefault="0028066E" w:rsidP="0028066E">
            <w:pPr>
              <w:pStyle w:val="ab"/>
              <w:spacing w:line="360" w:lineRule="exact"/>
              <w:ind w:rightChars="50" w:right="120"/>
              <w:rPr>
                <w:rFonts w:eastAsia="標楷體"/>
                <w:color w:val="000000" w:themeColor="text1"/>
              </w:rPr>
            </w:pPr>
            <w:r w:rsidRPr="00F34D50">
              <w:rPr>
                <w:rFonts w:eastAsia="標楷體" w:hint="eastAsia"/>
                <w:color w:val="000000" w:themeColor="text1"/>
              </w:rPr>
              <w:t>0.75</w:t>
            </w:r>
          </w:p>
        </w:tc>
        <w:tc>
          <w:tcPr>
            <w:tcW w:w="631" w:type="pct"/>
          </w:tcPr>
          <w:p w:rsidR="0028066E" w:rsidRPr="00F34D50" w:rsidRDefault="0028066E" w:rsidP="0028066E">
            <w:pPr>
              <w:snapToGrid w:val="0"/>
              <w:spacing w:line="340" w:lineRule="exact"/>
              <w:ind w:rightChars="84" w:right="202"/>
              <w:jc w:val="right"/>
              <w:rPr>
                <w:color w:val="000000" w:themeColor="text1"/>
              </w:rPr>
            </w:pPr>
            <w:r w:rsidRPr="00F34D50">
              <w:rPr>
                <w:rFonts w:hint="eastAsia"/>
                <w:color w:val="000000" w:themeColor="text1"/>
              </w:rPr>
              <w:t>0.85</w:t>
            </w:r>
          </w:p>
        </w:tc>
        <w:tc>
          <w:tcPr>
            <w:tcW w:w="1014" w:type="pct"/>
            <w:vAlign w:val="center"/>
          </w:tcPr>
          <w:p w:rsidR="0028066E" w:rsidRPr="00F34D50" w:rsidRDefault="0028066E" w:rsidP="0028066E">
            <w:pPr>
              <w:snapToGrid w:val="0"/>
              <w:spacing w:line="340" w:lineRule="exact"/>
              <w:ind w:rightChars="278" w:right="667"/>
              <w:jc w:val="right"/>
              <w:rPr>
                <w:color w:val="000000" w:themeColor="text1"/>
              </w:rPr>
            </w:pPr>
            <w:r w:rsidRPr="00F34D50">
              <w:rPr>
                <w:rFonts w:hint="eastAsia"/>
                <w:color w:val="000000" w:themeColor="text1"/>
              </w:rPr>
              <w:t>0.29</w:t>
            </w:r>
          </w:p>
        </w:tc>
      </w:tr>
      <w:tr w:rsidR="0028066E" w:rsidRPr="008E3E0C" w:rsidTr="0028066E">
        <w:trPr>
          <w:trHeight w:val="370"/>
          <w:jc w:val="center"/>
        </w:trPr>
        <w:tc>
          <w:tcPr>
            <w:tcW w:w="959" w:type="pct"/>
            <w:tcBorders>
              <w:right w:val="single" w:sz="6" w:space="0" w:color="auto"/>
            </w:tcBorders>
          </w:tcPr>
          <w:p w:rsidR="0028066E" w:rsidRPr="00204567" w:rsidRDefault="0028066E" w:rsidP="0028066E">
            <w:pPr>
              <w:wordWrap w:val="0"/>
              <w:spacing w:line="340" w:lineRule="exact"/>
              <w:ind w:right="284"/>
              <w:jc w:val="right"/>
              <w:rPr>
                <w:rFonts w:eastAsia="標楷體"/>
              </w:rPr>
            </w:pPr>
            <w:r w:rsidRPr="00204567">
              <w:rPr>
                <w:rFonts w:eastAsia="標楷體" w:hint="eastAsia"/>
              </w:rPr>
              <w:t>6</w:t>
            </w:r>
            <w:r w:rsidRPr="00204567">
              <w:rPr>
                <w:rFonts w:eastAsia="標楷體" w:hint="eastAsia"/>
              </w:rPr>
              <w:t>月</w:t>
            </w:r>
          </w:p>
        </w:tc>
        <w:tc>
          <w:tcPr>
            <w:tcW w:w="502" w:type="pct"/>
            <w:tcBorders>
              <w:left w:val="single" w:sz="6" w:space="0" w:color="auto"/>
            </w:tcBorders>
            <w:vAlign w:val="center"/>
          </w:tcPr>
          <w:p w:rsidR="0028066E" w:rsidRPr="00F34D50" w:rsidRDefault="0028066E" w:rsidP="0028066E">
            <w:pPr>
              <w:pStyle w:val="ab"/>
              <w:spacing w:line="360" w:lineRule="exact"/>
              <w:ind w:rightChars="53" w:right="127"/>
              <w:rPr>
                <w:rFonts w:eastAsia="標楷體"/>
                <w:color w:val="000000" w:themeColor="text1"/>
              </w:rPr>
            </w:pPr>
            <w:r w:rsidRPr="00F34D50">
              <w:rPr>
                <w:rFonts w:eastAsia="標楷體" w:hint="eastAsia"/>
                <w:color w:val="000000" w:themeColor="text1"/>
              </w:rPr>
              <w:t>0.91</w:t>
            </w:r>
          </w:p>
        </w:tc>
        <w:tc>
          <w:tcPr>
            <w:tcW w:w="502" w:type="pct"/>
            <w:vAlign w:val="center"/>
          </w:tcPr>
          <w:p w:rsidR="0028066E" w:rsidRPr="00F34D50" w:rsidRDefault="0028066E" w:rsidP="0028066E">
            <w:pPr>
              <w:snapToGrid w:val="0"/>
              <w:spacing w:line="340" w:lineRule="exact"/>
              <w:ind w:rightChars="50" w:right="120"/>
              <w:jc w:val="right"/>
              <w:rPr>
                <w:color w:val="000000" w:themeColor="text1"/>
              </w:rPr>
            </w:pPr>
            <w:r w:rsidRPr="00F34D50">
              <w:rPr>
                <w:rFonts w:hint="eastAsia"/>
                <w:color w:val="000000" w:themeColor="text1"/>
              </w:rPr>
              <w:t>1.1</w:t>
            </w:r>
            <w:r>
              <w:rPr>
                <w:rFonts w:hint="eastAsia"/>
                <w:color w:val="000000" w:themeColor="text1"/>
              </w:rPr>
              <w:t>4</w:t>
            </w:r>
          </w:p>
        </w:tc>
        <w:tc>
          <w:tcPr>
            <w:tcW w:w="890" w:type="pct"/>
            <w:vAlign w:val="center"/>
          </w:tcPr>
          <w:p w:rsidR="0028066E" w:rsidRPr="00F34D50" w:rsidRDefault="0028066E" w:rsidP="0028066E">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-1.06</w:t>
            </w:r>
          </w:p>
        </w:tc>
        <w:tc>
          <w:tcPr>
            <w:tcW w:w="502" w:type="pct"/>
            <w:vAlign w:val="center"/>
          </w:tcPr>
          <w:p w:rsidR="0028066E" w:rsidRPr="00F34D50" w:rsidRDefault="0028066E" w:rsidP="0028066E">
            <w:pPr>
              <w:pStyle w:val="ab"/>
              <w:spacing w:line="360" w:lineRule="exact"/>
              <w:ind w:rightChars="50" w:right="120"/>
              <w:rPr>
                <w:rFonts w:eastAsia="標楷體"/>
                <w:color w:val="000000" w:themeColor="text1"/>
              </w:rPr>
            </w:pPr>
            <w:r w:rsidRPr="00F34D50">
              <w:rPr>
                <w:rFonts w:eastAsia="標楷體" w:hint="eastAsia"/>
                <w:color w:val="000000" w:themeColor="text1"/>
              </w:rPr>
              <w:t>0.74</w:t>
            </w:r>
          </w:p>
        </w:tc>
        <w:tc>
          <w:tcPr>
            <w:tcW w:w="631" w:type="pct"/>
            <w:vAlign w:val="center"/>
          </w:tcPr>
          <w:p w:rsidR="0028066E" w:rsidRPr="00F34D50" w:rsidRDefault="0028066E" w:rsidP="0028066E">
            <w:pPr>
              <w:snapToGrid w:val="0"/>
              <w:spacing w:line="340" w:lineRule="exact"/>
              <w:ind w:rightChars="84" w:right="202"/>
              <w:jc w:val="right"/>
              <w:rPr>
                <w:color w:val="000000" w:themeColor="text1"/>
              </w:rPr>
            </w:pPr>
            <w:r w:rsidRPr="00F34D50">
              <w:rPr>
                <w:rFonts w:hint="eastAsia"/>
                <w:color w:val="000000" w:themeColor="text1"/>
              </w:rPr>
              <w:t>0.88</w:t>
            </w:r>
          </w:p>
        </w:tc>
        <w:tc>
          <w:tcPr>
            <w:tcW w:w="1014" w:type="pct"/>
            <w:vAlign w:val="center"/>
          </w:tcPr>
          <w:p w:rsidR="0028066E" w:rsidRPr="00F34D50" w:rsidRDefault="0028066E" w:rsidP="0028066E">
            <w:pPr>
              <w:snapToGrid w:val="0"/>
              <w:spacing w:line="340" w:lineRule="exact"/>
              <w:ind w:rightChars="278" w:right="667"/>
              <w:jc w:val="right"/>
              <w:rPr>
                <w:color w:val="000000" w:themeColor="text1"/>
              </w:rPr>
            </w:pPr>
            <w:r w:rsidRPr="00F34D50">
              <w:rPr>
                <w:rFonts w:hint="eastAsia"/>
                <w:color w:val="000000" w:themeColor="text1"/>
              </w:rPr>
              <w:t>0.52</w:t>
            </w:r>
          </w:p>
        </w:tc>
      </w:tr>
      <w:tr w:rsidR="0028066E" w:rsidRPr="008E3E0C" w:rsidTr="000463FC">
        <w:trPr>
          <w:trHeight w:val="370"/>
          <w:jc w:val="center"/>
        </w:trPr>
        <w:tc>
          <w:tcPr>
            <w:tcW w:w="959" w:type="pct"/>
            <w:tcBorders>
              <w:right w:val="single" w:sz="6" w:space="0" w:color="auto"/>
            </w:tcBorders>
          </w:tcPr>
          <w:p w:rsidR="0028066E" w:rsidRPr="00204567" w:rsidRDefault="0028066E" w:rsidP="0028066E">
            <w:pPr>
              <w:wordWrap w:val="0"/>
              <w:spacing w:line="340" w:lineRule="exact"/>
              <w:ind w:right="284"/>
              <w:jc w:val="right"/>
              <w:rPr>
                <w:rFonts w:eastAsia="標楷體"/>
              </w:rPr>
            </w:pPr>
            <w:r>
              <w:rPr>
                <w:rFonts w:eastAsia="標楷體" w:hint="eastAsia"/>
              </w:rPr>
              <w:t>7</w:t>
            </w:r>
            <w:r>
              <w:rPr>
                <w:rFonts w:eastAsia="標楷體" w:hint="eastAsia"/>
              </w:rPr>
              <w:t>月</w:t>
            </w:r>
          </w:p>
        </w:tc>
        <w:tc>
          <w:tcPr>
            <w:tcW w:w="502" w:type="pct"/>
            <w:tcBorders>
              <w:left w:val="single" w:sz="6" w:space="0" w:color="auto"/>
            </w:tcBorders>
            <w:vAlign w:val="center"/>
          </w:tcPr>
          <w:p w:rsidR="0028066E" w:rsidRPr="00F34D50" w:rsidRDefault="0028066E" w:rsidP="0028066E">
            <w:pPr>
              <w:pStyle w:val="ab"/>
              <w:spacing w:line="360" w:lineRule="exact"/>
              <w:ind w:rightChars="53" w:right="127"/>
              <w:rPr>
                <w:rFonts w:eastAsia="標楷體"/>
                <w:color w:val="000000" w:themeColor="text1"/>
              </w:rPr>
            </w:pPr>
            <w:r w:rsidRPr="00F34D50">
              <w:rPr>
                <w:rFonts w:eastAsia="標楷體" w:hint="eastAsia"/>
                <w:color w:val="000000" w:themeColor="text1"/>
              </w:rPr>
              <w:t>1.23</w:t>
            </w:r>
          </w:p>
        </w:tc>
        <w:tc>
          <w:tcPr>
            <w:tcW w:w="502" w:type="pct"/>
            <w:vAlign w:val="center"/>
          </w:tcPr>
          <w:p w:rsidR="0028066E" w:rsidRPr="00F34D50" w:rsidRDefault="0028066E" w:rsidP="0028066E">
            <w:pPr>
              <w:snapToGrid w:val="0"/>
              <w:spacing w:line="340" w:lineRule="exact"/>
              <w:ind w:rightChars="50" w:right="120"/>
              <w:jc w:val="right"/>
              <w:rPr>
                <w:color w:val="000000" w:themeColor="text1"/>
              </w:rPr>
            </w:pPr>
            <w:r w:rsidRPr="00F34D50">
              <w:rPr>
                <w:rFonts w:hint="eastAsia"/>
                <w:color w:val="000000" w:themeColor="text1"/>
              </w:rPr>
              <w:t>1.83</w:t>
            </w:r>
          </w:p>
        </w:tc>
        <w:tc>
          <w:tcPr>
            <w:tcW w:w="890" w:type="pct"/>
            <w:vAlign w:val="center"/>
          </w:tcPr>
          <w:p w:rsidR="0028066E" w:rsidRPr="00F34D50" w:rsidRDefault="0028066E" w:rsidP="0028066E">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-0.70</w:t>
            </w:r>
          </w:p>
        </w:tc>
        <w:tc>
          <w:tcPr>
            <w:tcW w:w="502" w:type="pct"/>
            <w:vAlign w:val="center"/>
          </w:tcPr>
          <w:p w:rsidR="0028066E" w:rsidRPr="00F34D50" w:rsidRDefault="0028066E" w:rsidP="0028066E">
            <w:pPr>
              <w:pStyle w:val="ab"/>
              <w:spacing w:line="360" w:lineRule="exact"/>
              <w:ind w:rightChars="50" w:right="120"/>
              <w:rPr>
                <w:rFonts w:eastAsia="標楷體"/>
                <w:color w:val="000000" w:themeColor="text1"/>
              </w:rPr>
            </w:pPr>
            <w:r w:rsidRPr="00F34D50">
              <w:rPr>
                <w:rFonts w:eastAsia="標楷體" w:hint="eastAsia"/>
                <w:color w:val="000000" w:themeColor="text1"/>
              </w:rPr>
              <w:t>0.80</w:t>
            </w:r>
          </w:p>
        </w:tc>
        <w:tc>
          <w:tcPr>
            <w:tcW w:w="631" w:type="pct"/>
            <w:vAlign w:val="center"/>
          </w:tcPr>
          <w:p w:rsidR="0028066E" w:rsidRPr="00F34D50" w:rsidRDefault="0028066E" w:rsidP="0028066E">
            <w:pPr>
              <w:snapToGrid w:val="0"/>
              <w:spacing w:line="340" w:lineRule="exact"/>
              <w:ind w:rightChars="84" w:right="202"/>
              <w:jc w:val="right"/>
              <w:rPr>
                <w:color w:val="000000" w:themeColor="text1"/>
              </w:rPr>
            </w:pPr>
            <w:r w:rsidRPr="00F34D50">
              <w:rPr>
                <w:rFonts w:hint="eastAsia"/>
                <w:color w:val="000000" w:themeColor="text1"/>
              </w:rPr>
              <w:t>0.81</w:t>
            </w:r>
          </w:p>
        </w:tc>
        <w:tc>
          <w:tcPr>
            <w:tcW w:w="1014" w:type="pct"/>
            <w:vAlign w:val="center"/>
          </w:tcPr>
          <w:p w:rsidR="0028066E" w:rsidRPr="00F34D50" w:rsidRDefault="0028066E" w:rsidP="0028066E">
            <w:pPr>
              <w:snapToGrid w:val="0"/>
              <w:spacing w:line="340" w:lineRule="exact"/>
              <w:ind w:rightChars="278" w:right="667"/>
              <w:jc w:val="right"/>
              <w:rPr>
                <w:color w:val="000000" w:themeColor="text1"/>
              </w:rPr>
            </w:pPr>
            <w:r w:rsidRPr="00F34D50">
              <w:rPr>
                <w:rFonts w:hint="eastAsia"/>
                <w:color w:val="000000" w:themeColor="text1"/>
              </w:rPr>
              <w:t>0.45</w:t>
            </w:r>
          </w:p>
        </w:tc>
      </w:tr>
      <w:tr w:rsidR="0028066E" w:rsidRPr="008E3E0C" w:rsidTr="000463FC">
        <w:trPr>
          <w:trHeight w:val="370"/>
          <w:jc w:val="center"/>
        </w:trPr>
        <w:tc>
          <w:tcPr>
            <w:tcW w:w="959" w:type="pct"/>
            <w:tcBorders>
              <w:right w:val="single" w:sz="6" w:space="0" w:color="auto"/>
            </w:tcBorders>
          </w:tcPr>
          <w:p w:rsidR="0028066E" w:rsidRPr="00204567" w:rsidRDefault="0028066E" w:rsidP="0028066E">
            <w:pPr>
              <w:wordWrap w:val="0"/>
              <w:spacing w:line="340" w:lineRule="exact"/>
              <w:ind w:right="284"/>
              <w:jc w:val="right"/>
              <w:rPr>
                <w:rFonts w:eastAsia="標楷體"/>
              </w:rPr>
            </w:pPr>
            <w:r>
              <w:rPr>
                <w:rFonts w:eastAsia="標楷體" w:hint="eastAsia"/>
              </w:rPr>
              <w:t>8</w:t>
            </w:r>
            <w:r>
              <w:rPr>
                <w:rFonts w:eastAsia="標楷體" w:hint="eastAsia"/>
              </w:rPr>
              <w:t>月</w:t>
            </w:r>
          </w:p>
        </w:tc>
        <w:tc>
          <w:tcPr>
            <w:tcW w:w="502" w:type="pct"/>
            <w:tcBorders>
              <w:left w:val="single" w:sz="6" w:space="0" w:color="auto"/>
            </w:tcBorders>
            <w:vAlign w:val="center"/>
          </w:tcPr>
          <w:p w:rsidR="0028066E" w:rsidRPr="00F34D50" w:rsidRDefault="0028066E" w:rsidP="0028066E">
            <w:pPr>
              <w:pStyle w:val="ab"/>
              <w:spacing w:line="360" w:lineRule="exact"/>
              <w:ind w:rightChars="53" w:right="127"/>
              <w:rPr>
                <w:rFonts w:eastAsia="標楷體"/>
                <w:color w:val="000000" w:themeColor="text1"/>
              </w:rPr>
            </w:pPr>
            <w:r w:rsidRPr="00F34D50">
              <w:rPr>
                <w:rFonts w:eastAsia="標楷體" w:hint="eastAsia"/>
                <w:color w:val="000000" w:themeColor="text1"/>
              </w:rPr>
              <w:t>0.57</w:t>
            </w:r>
          </w:p>
        </w:tc>
        <w:tc>
          <w:tcPr>
            <w:tcW w:w="502" w:type="pct"/>
            <w:vAlign w:val="center"/>
          </w:tcPr>
          <w:p w:rsidR="0028066E" w:rsidRPr="00F34D50" w:rsidRDefault="0028066E" w:rsidP="0028066E">
            <w:pPr>
              <w:snapToGrid w:val="0"/>
              <w:spacing w:line="340" w:lineRule="exact"/>
              <w:ind w:rightChars="50" w:right="120"/>
              <w:jc w:val="right"/>
              <w:rPr>
                <w:color w:val="000000" w:themeColor="text1"/>
              </w:rPr>
            </w:pPr>
            <w:r w:rsidRPr="00F34D50">
              <w:rPr>
                <w:rFonts w:hint="eastAsia"/>
                <w:color w:val="000000" w:themeColor="text1"/>
              </w:rPr>
              <w:t>0.3</w:t>
            </w:r>
            <w:r>
              <w:rPr>
                <w:rFonts w:hint="eastAsia"/>
                <w:color w:val="000000" w:themeColor="text1"/>
              </w:rPr>
              <w:t>1</w:t>
            </w:r>
          </w:p>
        </w:tc>
        <w:tc>
          <w:tcPr>
            <w:tcW w:w="890" w:type="pct"/>
            <w:vAlign w:val="center"/>
          </w:tcPr>
          <w:p w:rsidR="0028066E" w:rsidRPr="00F34D50" w:rsidRDefault="0028066E" w:rsidP="0028066E">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-0.6</w:t>
            </w:r>
            <w:r>
              <w:rPr>
                <w:rFonts w:eastAsia="標楷體" w:hint="eastAsia"/>
                <w:snapToGrid w:val="0"/>
                <w:color w:val="000000" w:themeColor="text1"/>
              </w:rPr>
              <w:t>8</w:t>
            </w:r>
          </w:p>
        </w:tc>
        <w:tc>
          <w:tcPr>
            <w:tcW w:w="502" w:type="pct"/>
            <w:vAlign w:val="center"/>
          </w:tcPr>
          <w:p w:rsidR="0028066E" w:rsidRPr="00F34D50" w:rsidRDefault="0028066E" w:rsidP="0028066E">
            <w:pPr>
              <w:pStyle w:val="ab"/>
              <w:spacing w:line="360" w:lineRule="exact"/>
              <w:ind w:rightChars="50" w:right="120"/>
              <w:rPr>
                <w:rFonts w:eastAsia="標楷體"/>
                <w:color w:val="000000" w:themeColor="text1"/>
              </w:rPr>
            </w:pPr>
            <w:r w:rsidRPr="00F34D50">
              <w:rPr>
                <w:rFonts w:eastAsia="標楷體" w:hint="eastAsia"/>
                <w:color w:val="000000" w:themeColor="text1"/>
              </w:rPr>
              <w:t>0.76</w:t>
            </w:r>
          </w:p>
        </w:tc>
        <w:tc>
          <w:tcPr>
            <w:tcW w:w="631" w:type="pct"/>
            <w:vAlign w:val="center"/>
          </w:tcPr>
          <w:p w:rsidR="0028066E" w:rsidRPr="00F34D50" w:rsidRDefault="0028066E" w:rsidP="0028066E">
            <w:pPr>
              <w:snapToGrid w:val="0"/>
              <w:spacing w:line="340" w:lineRule="exact"/>
              <w:ind w:rightChars="84" w:right="202"/>
              <w:jc w:val="right"/>
              <w:rPr>
                <w:color w:val="000000" w:themeColor="text1"/>
              </w:rPr>
            </w:pPr>
            <w:r w:rsidRPr="00F34D50">
              <w:rPr>
                <w:rFonts w:hint="eastAsia"/>
                <w:color w:val="000000" w:themeColor="text1"/>
              </w:rPr>
              <w:t>0.85</w:t>
            </w:r>
          </w:p>
        </w:tc>
        <w:tc>
          <w:tcPr>
            <w:tcW w:w="1014" w:type="pct"/>
            <w:vAlign w:val="center"/>
          </w:tcPr>
          <w:p w:rsidR="0028066E" w:rsidRPr="00F34D50" w:rsidRDefault="0028066E" w:rsidP="0028066E">
            <w:pPr>
              <w:snapToGrid w:val="0"/>
              <w:spacing w:line="340" w:lineRule="exact"/>
              <w:ind w:rightChars="278" w:right="667"/>
              <w:jc w:val="right"/>
              <w:rPr>
                <w:color w:val="000000" w:themeColor="text1"/>
              </w:rPr>
            </w:pPr>
            <w:r w:rsidRPr="00F34D50">
              <w:rPr>
                <w:rFonts w:hint="eastAsia"/>
                <w:color w:val="000000" w:themeColor="text1"/>
              </w:rPr>
              <w:t>0.45</w:t>
            </w:r>
          </w:p>
        </w:tc>
      </w:tr>
      <w:tr w:rsidR="0028066E" w:rsidRPr="008E3E0C" w:rsidTr="00F145F0">
        <w:trPr>
          <w:trHeight w:val="370"/>
          <w:jc w:val="center"/>
        </w:trPr>
        <w:tc>
          <w:tcPr>
            <w:tcW w:w="959" w:type="pct"/>
            <w:tcBorders>
              <w:right w:val="single" w:sz="6" w:space="0" w:color="auto"/>
            </w:tcBorders>
          </w:tcPr>
          <w:p w:rsidR="0028066E" w:rsidRDefault="0028066E" w:rsidP="0028066E">
            <w:pPr>
              <w:wordWrap w:val="0"/>
              <w:spacing w:line="340" w:lineRule="exact"/>
              <w:ind w:right="284"/>
              <w:jc w:val="right"/>
              <w:rPr>
                <w:rFonts w:eastAsia="標楷體"/>
              </w:rPr>
            </w:pPr>
            <w:r>
              <w:rPr>
                <w:rFonts w:eastAsia="標楷體" w:hint="eastAsia"/>
              </w:rPr>
              <w:t>9</w:t>
            </w:r>
            <w:r>
              <w:rPr>
                <w:rFonts w:eastAsia="標楷體" w:hint="eastAsia"/>
              </w:rPr>
              <w:t>月</w:t>
            </w:r>
          </w:p>
        </w:tc>
        <w:tc>
          <w:tcPr>
            <w:tcW w:w="502" w:type="pct"/>
            <w:tcBorders>
              <w:left w:val="single" w:sz="6" w:space="0" w:color="auto"/>
            </w:tcBorders>
            <w:vAlign w:val="center"/>
          </w:tcPr>
          <w:p w:rsidR="0028066E" w:rsidRPr="00F34D50" w:rsidRDefault="0028066E" w:rsidP="0028066E">
            <w:pPr>
              <w:pStyle w:val="ab"/>
              <w:spacing w:line="360" w:lineRule="exact"/>
              <w:ind w:rightChars="53" w:right="127"/>
              <w:rPr>
                <w:rFonts w:eastAsia="標楷體"/>
                <w:color w:val="000000" w:themeColor="text1"/>
              </w:rPr>
            </w:pPr>
            <w:r>
              <w:rPr>
                <w:rFonts w:eastAsia="標楷體" w:hint="eastAsia"/>
                <w:color w:val="000000" w:themeColor="text1"/>
              </w:rPr>
              <w:t>0.33</w:t>
            </w:r>
          </w:p>
        </w:tc>
        <w:tc>
          <w:tcPr>
            <w:tcW w:w="502" w:type="pct"/>
            <w:vAlign w:val="center"/>
          </w:tcPr>
          <w:p w:rsidR="0028066E" w:rsidRPr="00F34D50" w:rsidRDefault="0028066E" w:rsidP="0028066E">
            <w:pPr>
              <w:snapToGrid w:val="0"/>
              <w:spacing w:line="340" w:lineRule="exact"/>
              <w:ind w:rightChars="50" w:right="120"/>
              <w:jc w:val="right"/>
              <w:rPr>
                <w:color w:val="000000" w:themeColor="text1"/>
              </w:rPr>
            </w:pPr>
            <w:r>
              <w:rPr>
                <w:rFonts w:hint="eastAsia"/>
                <w:color w:val="000000" w:themeColor="text1"/>
              </w:rPr>
              <w:t>-0.34</w:t>
            </w:r>
          </w:p>
        </w:tc>
        <w:tc>
          <w:tcPr>
            <w:tcW w:w="890" w:type="pct"/>
            <w:vAlign w:val="center"/>
          </w:tcPr>
          <w:p w:rsidR="0028066E" w:rsidRPr="00F34D50" w:rsidRDefault="0028066E" w:rsidP="0028066E">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-0.30</w:t>
            </w:r>
          </w:p>
        </w:tc>
        <w:tc>
          <w:tcPr>
            <w:tcW w:w="502" w:type="pct"/>
            <w:vAlign w:val="center"/>
          </w:tcPr>
          <w:p w:rsidR="0028066E" w:rsidRPr="00F34D50" w:rsidRDefault="0028066E" w:rsidP="0028066E">
            <w:pPr>
              <w:pStyle w:val="ab"/>
              <w:spacing w:line="360" w:lineRule="exact"/>
              <w:ind w:rightChars="50" w:right="120"/>
              <w:rPr>
                <w:rFonts w:eastAsia="標楷體"/>
                <w:color w:val="000000" w:themeColor="text1"/>
              </w:rPr>
            </w:pPr>
            <w:r>
              <w:rPr>
                <w:rFonts w:eastAsia="標楷體" w:hint="eastAsia"/>
                <w:color w:val="000000" w:themeColor="text1"/>
              </w:rPr>
              <w:t>0.84</w:t>
            </w:r>
          </w:p>
        </w:tc>
        <w:tc>
          <w:tcPr>
            <w:tcW w:w="631" w:type="pct"/>
            <w:vAlign w:val="center"/>
          </w:tcPr>
          <w:p w:rsidR="0028066E" w:rsidRPr="00F34D50" w:rsidRDefault="0028066E" w:rsidP="0028066E">
            <w:pPr>
              <w:snapToGrid w:val="0"/>
              <w:spacing w:line="340" w:lineRule="exact"/>
              <w:ind w:rightChars="84" w:right="202"/>
              <w:jc w:val="right"/>
              <w:rPr>
                <w:color w:val="000000" w:themeColor="text1"/>
              </w:rPr>
            </w:pPr>
            <w:r>
              <w:rPr>
                <w:rFonts w:hint="eastAsia"/>
                <w:color w:val="000000" w:themeColor="text1"/>
              </w:rPr>
              <w:t>0.80</w:t>
            </w:r>
          </w:p>
        </w:tc>
        <w:tc>
          <w:tcPr>
            <w:tcW w:w="1014" w:type="pct"/>
            <w:vAlign w:val="center"/>
          </w:tcPr>
          <w:p w:rsidR="0028066E" w:rsidRPr="00F34D50" w:rsidRDefault="0028066E" w:rsidP="0028066E">
            <w:pPr>
              <w:snapToGrid w:val="0"/>
              <w:spacing w:line="340" w:lineRule="exact"/>
              <w:ind w:rightChars="278" w:right="667"/>
              <w:jc w:val="right"/>
              <w:rPr>
                <w:color w:val="000000" w:themeColor="text1"/>
              </w:rPr>
            </w:pPr>
            <w:r>
              <w:rPr>
                <w:rFonts w:hint="eastAsia"/>
                <w:color w:val="000000" w:themeColor="text1"/>
              </w:rPr>
              <w:t>0.64</w:t>
            </w:r>
          </w:p>
        </w:tc>
      </w:tr>
      <w:tr w:rsidR="0028066E" w:rsidRPr="008E3E0C" w:rsidTr="00F145F0">
        <w:trPr>
          <w:trHeight w:val="370"/>
          <w:jc w:val="center"/>
        </w:trPr>
        <w:tc>
          <w:tcPr>
            <w:tcW w:w="959" w:type="pct"/>
            <w:tcBorders>
              <w:right w:val="single" w:sz="6" w:space="0" w:color="auto"/>
            </w:tcBorders>
          </w:tcPr>
          <w:p w:rsidR="0028066E" w:rsidRDefault="0028066E" w:rsidP="0028066E">
            <w:pPr>
              <w:wordWrap w:val="0"/>
              <w:spacing w:line="340" w:lineRule="exact"/>
              <w:ind w:right="284"/>
              <w:jc w:val="right"/>
              <w:rPr>
                <w:rFonts w:eastAsia="標楷體"/>
              </w:rPr>
            </w:pPr>
            <w:r>
              <w:rPr>
                <w:rFonts w:eastAsia="標楷體" w:hint="eastAsia"/>
              </w:rPr>
              <w:t>10</w:t>
            </w:r>
            <w:r>
              <w:rPr>
                <w:rFonts w:eastAsia="標楷體" w:hint="eastAsia"/>
              </w:rPr>
              <w:t>月</w:t>
            </w:r>
          </w:p>
        </w:tc>
        <w:tc>
          <w:tcPr>
            <w:tcW w:w="502" w:type="pct"/>
            <w:tcBorders>
              <w:left w:val="single" w:sz="6" w:space="0" w:color="auto"/>
            </w:tcBorders>
            <w:vAlign w:val="center"/>
          </w:tcPr>
          <w:p w:rsidR="0028066E" w:rsidRDefault="0028066E" w:rsidP="0028066E">
            <w:pPr>
              <w:pStyle w:val="ab"/>
              <w:spacing w:line="360" w:lineRule="exact"/>
              <w:ind w:rightChars="53" w:right="127"/>
              <w:rPr>
                <w:rFonts w:eastAsia="標楷體"/>
                <w:color w:val="000000" w:themeColor="text1"/>
              </w:rPr>
            </w:pPr>
            <w:r>
              <w:rPr>
                <w:rFonts w:eastAsia="標楷體" w:hint="eastAsia"/>
                <w:color w:val="000000" w:themeColor="text1"/>
              </w:rPr>
              <w:t>1.70</w:t>
            </w:r>
          </w:p>
        </w:tc>
        <w:tc>
          <w:tcPr>
            <w:tcW w:w="502" w:type="pct"/>
            <w:vAlign w:val="center"/>
          </w:tcPr>
          <w:p w:rsidR="0028066E" w:rsidRDefault="0028066E" w:rsidP="0028066E">
            <w:pPr>
              <w:snapToGrid w:val="0"/>
              <w:spacing w:line="340" w:lineRule="exact"/>
              <w:ind w:rightChars="50" w:right="120"/>
              <w:jc w:val="right"/>
              <w:rPr>
                <w:color w:val="000000" w:themeColor="text1"/>
              </w:rPr>
            </w:pPr>
            <w:r>
              <w:rPr>
                <w:rFonts w:hint="eastAsia"/>
                <w:color w:val="000000" w:themeColor="text1"/>
              </w:rPr>
              <w:t>2.93</w:t>
            </w:r>
          </w:p>
        </w:tc>
        <w:tc>
          <w:tcPr>
            <w:tcW w:w="890" w:type="pct"/>
            <w:vAlign w:val="center"/>
          </w:tcPr>
          <w:p w:rsidR="0028066E" w:rsidRDefault="0028066E" w:rsidP="0028066E">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-0.39</w:t>
            </w:r>
          </w:p>
        </w:tc>
        <w:tc>
          <w:tcPr>
            <w:tcW w:w="502" w:type="pct"/>
            <w:vAlign w:val="center"/>
          </w:tcPr>
          <w:p w:rsidR="0028066E" w:rsidRDefault="0028066E" w:rsidP="0028066E">
            <w:pPr>
              <w:pStyle w:val="ab"/>
              <w:spacing w:line="360" w:lineRule="exact"/>
              <w:ind w:rightChars="50" w:right="120"/>
              <w:rPr>
                <w:rFonts w:eastAsia="標楷體"/>
                <w:color w:val="000000" w:themeColor="text1"/>
              </w:rPr>
            </w:pPr>
            <w:r>
              <w:rPr>
                <w:rFonts w:eastAsia="標楷體" w:hint="eastAsia"/>
                <w:color w:val="000000" w:themeColor="text1"/>
              </w:rPr>
              <w:t>0.78</w:t>
            </w:r>
          </w:p>
        </w:tc>
        <w:tc>
          <w:tcPr>
            <w:tcW w:w="631" w:type="pct"/>
            <w:vAlign w:val="center"/>
          </w:tcPr>
          <w:p w:rsidR="0028066E" w:rsidRDefault="0028066E" w:rsidP="0028066E">
            <w:pPr>
              <w:snapToGrid w:val="0"/>
              <w:spacing w:line="340" w:lineRule="exact"/>
              <w:ind w:rightChars="84" w:right="202"/>
              <w:jc w:val="right"/>
              <w:rPr>
                <w:color w:val="000000" w:themeColor="text1"/>
              </w:rPr>
            </w:pPr>
            <w:r>
              <w:rPr>
                <w:rFonts w:hint="eastAsia"/>
                <w:color w:val="000000" w:themeColor="text1"/>
              </w:rPr>
              <w:t>0.84</w:t>
            </w:r>
          </w:p>
        </w:tc>
        <w:tc>
          <w:tcPr>
            <w:tcW w:w="1014" w:type="pct"/>
            <w:vAlign w:val="center"/>
          </w:tcPr>
          <w:p w:rsidR="0028066E" w:rsidRDefault="0028066E" w:rsidP="0028066E">
            <w:pPr>
              <w:snapToGrid w:val="0"/>
              <w:spacing w:line="340" w:lineRule="exact"/>
              <w:ind w:rightChars="278" w:right="667"/>
              <w:jc w:val="right"/>
              <w:rPr>
                <w:color w:val="000000" w:themeColor="text1"/>
              </w:rPr>
            </w:pPr>
            <w:r>
              <w:rPr>
                <w:rFonts w:hint="eastAsia"/>
                <w:color w:val="000000" w:themeColor="text1"/>
              </w:rPr>
              <w:t>0.16</w:t>
            </w:r>
          </w:p>
        </w:tc>
      </w:tr>
      <w:tr w:rsidR="0028066E" w:rsidRPr="008E3E0C" w:rsidTr="00F145F0">
        <w:trPr>
          <w:trHeight w:val="370"/>
          <w:jc w:val="center"/>
        </w:trPr>
        <w:tc>
          <w:tcPr>
            <w:tcW w:w="959" w:type="pct"/>
            <w:tcBorders>
              <w:right w:val="single" w:sz="6" w:space="0" w:color="auto"/>
            </w:tcBorders>
          </w:tcPr>
          <w:p w:rsidR="0028066E" w:rsidRDefault="0028066E" w:rsidP="0028066E">
            <w:pPr>
              <w:wordWrap w:val="0"/>
              <w:spacing w:line="340" w:lineRule="exact"/>
              <w:ind w:right="284"/>
              <w:jc w:val="right"/>
              <w:rPr>
                <w:rFonts w:eastAsia="標楷體"/>
              </w:rPr>
            </w:pPr>
            <w:r>
              <w:rPr>
                <w:rFonts w:eastAsia="標楷體" w:hint="eastAsia"/>
              </w:rPr>
              <w:t>11</w:t>
            </w:r>
            <w:r>
              <w:rPr>
                <w:rFonts w:eastAsia="標楷體" w:hint="eastAsia"/>
              </w:rPr>
              <w:t>月</w:t>
            </w:r>
          </w:p>
        </w:tc>
        <w:tc>
          <w:tcPr>
            <w:tcW w:w="502" w:type="pct"/>
            <w:tcBorders>
              <w:left w:val="single" w:sz="6" w:space="0" w:color="auto"/>
            </w:tcBorders>
            <w:vAlign w:val="center"/>
          </w:tcPr>
          <w:p w:rsidR="0028066E" w:rsidRDefault="0028066E" w:rsidP="0028066E">
            <w:pPr>
              <w:pStyle w:val="ab"/>
              <w:spacing w:line="360" w:lineRule="exact"/>
              <w:ind w:rightChars="53" w:right="127"/>
              <w:rPr>
                <w:rFonts w:eastAsia="標楷體"/>
                <w:color w:val="000000" w:themeColor="text1"/>
              </w:rPr>
            </w:pPr>
            <w:r>
              <w:rPr>
                <w:rFonts w:eastAsia="標楷體" w:hint="eastAsia"/>
                <w:color w:val="000000" w:themeColor="text1"/>
              </w:rPr>
              <w:t>1.97</w:t>
            </w:r>
          </w:p>
        </w:tc>
        <w:tc>
          <w:tcPr>
            <w:tcW w:w="502" w:type="pct"/>
            <w:vAlign w:val="center"/>
          </w:tcPr>
          <w:p w:rsidR="0028066E" w:rsidRDefault="0028066E" w:rsidP="0028066E">
            <w:pPr>
              <w:snapToGrid w:val="0"/>
              <w:spacing w:line="340" w:lineRule="exact"/>
              <w:ind w:rightChars="50" w:right="120"/>
              <w:jc w:val="right"/>
              <w:rPr>
                <w:color w:val="000000" w:themeColor="text1"/>
              </w:rPr>
            </w:pPr>
            <w:r>
              <w:rPr>
                <w:rFonts w:hint="eastAsia"/>
                <w:color w:val="000000" w:themeColor="text1"/>
              </w:rPr>
              <w:t>3.66</w:t>
            </w:r>
          </w:p>
        </w:tc>
        <w:tc>
          <w:tcPr>
            <w:tcW w:w="890" w:type="pct"/>
            <w:vAlign w:val="center"/>
          </w:tcPr>
          <w:p w:rsidR="0028066E" w:rsidRDefault="0028066E" w:rsidP="0028066E">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-0.39</w:t>
            </w:r>
          </w:p>
        </w:tc>
        <w:tc>
          <w:tcPr>
            <w:tcW w:w="502" w:type="pct"/>
            <w:vAlign w:val="center"/>
          </w:tcPr>
          <w:p w:rsidR="0028066E" w:rsidRDefault="0028066E" w:rsidP="0028066E">
            <w:pPr>
              <w:pStyle w:val="ab"/>
              <w:spacing w:line="360" w:lineRule="exact"/>
              <w:ind w:rightChars="50" w:right="120"/>
              <w:rPr>
                <w:rFonts w:eastAsia="標楷體"/>
                <w:color w:val="000000" w:themeColor="text1"/>
              </w:rPr>
            </w:pPr>
            <w:r>
              <w:rPr>
                <w:rFonts w:eastAsia="標楷體" w:hint="eastAsia"/>
                <w:color w:val="000000" w:themeColor="text1"/>
              </w:rPr>
              <w:t>0.72</w:t>
            </w:r>
          </w:p>
        </w:tc>
        <w:tc>
          <w:tcPr>
            <w:tcW w:w="631" w:type="pct"/>
            <w:vAlign w:val="center"/>
          </w:tcPr>
          <w:p w:rsidR="0028066E" w:rsidRDefault="0028066E" w:rsidP="0028066E">
            <w:pPr>
              <w:snapToGrid w:val="0"/>
              <w:spacing w:line="340" w:lineRule="exact"/>
              <w:ind w:rightChars="84" w:right="202"/>
              <w:jc w:val="right"/>
              <w:rPr>
                <w:color w:val="000000" w:themeColor="text1"/>
              </w:rPr>
            </w:pPr>
            <w:r>
              <w:rPr>
                <w:rFonts w:hint="eastAsia"/>
                <w:color w:val="000000" w:themeColor="text1"/>
              </w:rPr>
              <w:t>0.79</w:t>
            </w:r>
          </w:p>
        </w:tc>
        <w:tc>
          <w:tcPr>
            <w:tcW w:w="1014" w:type="pct"/>
            <w:vAlign w:val="center"/>
          </w:tcPr>
          <w:p w:rsidR="0028066E" w:rsidRDefault="0028066E" w:rsidP="0028066E">
            <w:pPr>
              <w:snapToGrid w:val="0"/>
              <w:spacing w:line="340" w:lineRule="exact"/>
              <w:ind w:rightChars="278" w:right="667"/>
              <w:jc w:val="right"/>
              <w:rPr>
                <w:color w:val="000000" w:themeColor="text1"/>
              </w:rPr>
            </w:pPr>
            <w:r>
              <w:rPr>
                <w:rFonts w:hint="eastAsia"/>
                <w:color w:val="000000" w:themeColor="text1"/>
              </w:rPr>
              <w:t>0.09</w:t>
            </w:r>
          </w:p>
        </w:tc>
      </w:tr>
      <w:tr w:rsidR="0028066E" w:rsidRPr="008E3E0C" w:rsidTr="00F145F0">
        <w:trPr>
          <w:trHeight w:val="370"/>
          <w:jc w:val="center"/>
        </w:trPr>
        <w:tc>
          <w:tcPr>
            <w:tcW w:w="959" w:type="pct"/>
            <w:tcBorders>
              <w:right w:val="single" w:sz="6" w:space="0" w:color="auto"/>
            </w:tcBorders>
          </w:tcPr>
          <w:p w:rsidR="0028066E" w:rsidRDefault="0028066E" w:rsidP="0028066E">
            <w:pPr>
              <w:wordWrap w:val="0"/>
              <w:spacing w:line="340" w:lineRule="exact"/>
              <w:ind w:right="284"/>
              <w:jc w:val="right"/>
              <w:rPr>
                <w:rFonts w:eastAsia="標楷體"/>
              </w:rPr>
            </w:pPr>
            <w:r>
              <w:rPr>
                <w:rFonts w:eastAsia="標楷體" w:hint="eastAsia"/>
              </w:rPr>
              <w:t>12</w:t>
            </w:r>
            <w:r>
              <w:rPr>
                <w:rFonts w:eastAsia="標楷體" w:hint="eastAsia"/>
              </w:rPr>
              <w:t>月</w:t>
            </w:r>
          </w:p>
        </w:tc>
        <w:tc>
          <w:tcPr>
            <w:tcW w:w="502" w:type="pct"/>
            <w:tcBorders>
              <w:left w:val="single" w:sz="6" w:space="0" w:color="auto"/>
            </w:tcBorders>
            <w:vAlign w:val="center"/>
          </w:tcPr>
          <w:p w:rsidR="0028066E" w:rsidRDefault="0028066E" w:rsidP="0028066E">
            <w:pPr>
              <w:pStyle w:val="ab"/>
              <w:spacing w:line="360" w:lineRule="exact"/>
              <w:ind w:rightChars="53" w:right="127"/>
              <w:rPr>
                <w:rFonts w:eastAsia="標楷體"/>
                <w:color w:val="000000" w:themeColor="text1"/>
              </w:rPr>
            </w:pPr>
            <w:r>
              <w:rPr>
                <w:rFonts w:eastAsia="標楷體" w:hint="eastAsia"/>
                <w:color w:val="000000" w:themeColor="text1"/>
              </w:rPr>
              <w:t>1.70</w:t>
            </w:r>
          </w:p>
        </w:tc>
        <w:tc>
          <w:tcPr>
            <w:tcW w:w="502" w:type="pct"/>
            <w:vAlign w:val="center"/>
          </w:tcPr>
          <w:p w:rsidR="0028066E" w:rsidRDefault="0028066E" w:rsidP="0028066E">
            <w:pPr>
              <w:snapToGrid w:val="0"/>
              <w:spacing w:line="340" w:lineRule="exact"/>
              <w:ind w:rightChars="50" w:right="120"/>
              <w:jc w:val="right"/>
              <w:rPr>
                <w:color w:val="000000" w:themeColor="text1"/>
              </w:rPr>
            </w:pPr>
            <w:r>
              <w:rPr>
                <w:rFonts w:hint="eastAsia"/>
                <w:color w:val="000000" w:themeColor="text1"/>
              </w:rPr>
              <w:t>3.01</w:t>
            </w:r>
          </w:p>
        </w:tc>
        <w:tc>
          <w:tcPr>
            <w:tcW w:w="890" w:type="pct"/>
            <w:vAlign w:val="center"/>
          </w:tcPr>
          <w:p w:rsidR="0028066E" w:rsidRDefault="0028066E" w:rsidP="00337308">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w:t>
            </w:r>
            <w:r w:rsidR="00337308">
              <w:rPr>
                <w:rFonts w:eastAsia="標楷體" w:hint="eastAsia"/>
                <w:snapToGrid w:val="0"/>
                <w:color w:val="000000" w:themeColor="text1"/>
              </w:rPr>
              <w:t>35</w:t>
            </w:r>
          </w:p>
        </w:tc>
        <w:tc>
          <w:tcPr>
            <w:tcW w:w="502" w:type="pct"/>
            <w:vAlign w:val="center"/>
          </w:tcPr>
          <w:p w:rsidR="0028066E" w:rsidRDefault="0028066E" w:rsidP="0028066E">
            <w:pPr>
              <w:pStyle w:val="ab"/>
              <w:spacing w:line="360" w:lineRule="exact"/>
              <w:ind w:rightChars="50" w:right="120"/>
              <w:rPr>
                <w:rFonts w:eastAsia="標楷體"/>
                <w:color w:val="000000" w:themeColor="text1"/>
              </w:rPr>
            </w:pPr>
            <w:r>
              <w:rPr>
                <w:rFonts w:eastAsia="標楷體" w:hint="eastAsia"/>
                <w:color w:val="000000" w:themeColor="text1"/>
              </w:rPr>
              <w:t>0.74</w:t>
            </w:r>
          </w:p>
        </w:tc>
        <w:tc>
          <w:tcPr>
            <w:tcW w:w="631" w:type="pct"/>
            <w:vAlign w:val="center"/>
          </w:tcPr>
          <w:p w:rsidR="0028066E" w:rsidRDefault="0028066E" w:rsidP="0028066E">
            <w:pPr>
              <w:snapToGrid w:val="0"/>
              <w:spacing w:line="340" w:lineRule="exact"/>
              <w:ind w:rightChars="84" w:right="202"/>
              <w:jc w:val="right"/>
              <w:rPr>
                <w:color w:val="000000" w:themeColor="text1"/>
              </w:rPr>
            </w:pPr>
            <w:r>
              <w:rPr>
                <w:rFonts w:hint="eastAsia"/>
                <w:color w:val="000000" w:themeColor="text1"/>
              </w:rPr>
              <w:t>0.85</w:t>
            </w:r>
          </w:p>
        </w:tc>
        <w:tc>
          <w:tcPr>
            <w:tcW w:w="1014" w:type="pct"/>
            <w:vAlign w:val="center"/>
          </w:tcPr>
          <w:p w:rsidR="0028066E" w:rsidRDefault="0028066E" w:rsidP="0028066E">
            <w:pPr>
              <w:snapToGrid w:val="0"/>
              <w:spacing w:line="340" w:lineRule="exact"/>
              <w:ind w:rightChars="278" w:right="667"/>
              <w:jc w:val="right"/>
              <w:rPr>
                <w:color w:val="000000" w:themeColor="text1"/>
              </w:rPr>
            </w:pPr>
            <w:r>
              <w:rPr>
                <w:rFonts w:hint="eastAsia"/>
                <w:color w:val="000000" w:themeColor="text1"/>
              </w:rPr>
              <w:t>-0.06</w:t>
            </w:r>
          </w:p>
        </w:tc>
      </w:tr>
      <w:tr w:rsidR="0028066E" w:rsidRPr="008E3E0C" w:rsidTr="00F145F0">
        <w:trPr>
          <w:trHeight w:val="370"/>
          <w:jc w:val="center"/>
        </w:trPr>
        <w:tc>
          <w:tcPr>
            <w:tcW w:w="959" w:type="pct"/>
            <w:tcBorders>
              <w:right w:val="single" w:sz="6" w:space="0" w:color="auto"/>
            </w:tcBorders>
          </w:tcPr>
          <w:p w:rsidR="0028066E" w:rsidRPr="00204567" w:rsidRDefault="0028066E" w:rsidP="0028066E">
            <w:pPr>
              <w:tabs>
                <w:tab w:val="left" w:pos="1720"/>
              </w:tabs>
              <w:snapToGrid w:val="0"/>
              <w:spacing w:line="340" w:lineRule="exact"/>
              <w:ind w:rightChars="-19" w:right="-46"/>
              <w:jc w:val="center"/>
              <w:rPr>
                <w:rFonts w:eastAsia="標楷體"/>
              </w:rPr>
            </w:pPr>
            <w:r w:rsidRPr="00204567">
              <w:rPr>
                <w:rFonts w:eastAsia="標楷體"/>
                <w:b/>
                <w:bCs/>
                <w:snapToGrid w:val="0"/>
              </w:rPr>
              <w:t>10</w:t>
            </w:r>
            <w:r>
              <w:rPr>
                <w:rFonts w:eastAsia="標楷體" w:hint="eastAsia"/>
                <w:b/>
                <w:bCs/>
                <w:snapToGrid w:val="0"/>
              </w:rPr>
              <w:t>6</w:t>
            </w:r>
            <w:r w:rsidRPr="00204567">
              <w:rPr>
                <w:rFonts w:eastAsia="標楷體"/>
                <w:b/>
                <w:bCs/>
              </w:rPr>
              <w:t>年</w:t>
            </w:r>
            <w:r w:rsidR="000516C9">
              <w:rPr>
                <w:rFonts w:eastAsia="標楷體" w:hint="eastAsia"/>
                <w:b/>
                <w:bCs/>
              </w:rPr>
              <w:t>1~2</w:t>
            </w:r>
            <w:r w:rsidR="000516C9">
              <w:rPr>
                <w:rFonts w:eastAsia="標楷體" w:hint="eastAsia"/>
                <w:b/>
                <w:bCs/>
              </w:rPr>
              <w:t>月</w:t>
            </w:r>
          </w:p>
        </w:tc>
        <w:tc>
          <w:tcPr>
            <w:tcW w:w="502" w:type="pct"/>
            <w:tcBorders>
              <w:left w:val="single" w:sz="6" w:space="0" w:color="auto"/>
            </w:tcBorders>
            <w:vAlign w:val="center"/>
          </w:tcPr>
          <w:p w:rsidR="0028066E" w:rsidRPr="006A2D2A" w:rsidRDefault="00337308" w:rsidP="0028066E">
            <w:pPr>
              <w:pStyle w:val="ab"/>
              <w:spacing w:line="360" w:lineRule="exact"/>
              <w:ind w:rightChars="53" w:right="127"/>
              <w:rPr>
                <w:rFonts w:eastAsia="標楷體"/>
                <w:b/>
              </w:rPr>
            </w:pPr>
            <w:r>
              <w:rPr>
                <w:rFonts w:eastAsia="標楷體" w:hint="eastAsia"/>
                <w:b/>
              </w:rPr>
              <w:t>1.09</w:t>
            </w:r>
          </w:p>
        </w:tc>
        <w:tc>
          <w:tcPr>
            <w:tcW w:w="502" w:type="pct"/>
            <w:vAlign w:val="center"/>
          </w:tcPr>
          <w:p w:rsidR="0028066E" w:rsidRPr="00A77DB1" w:rsidRDefault="00337308" w:rsidP="0028066E">
            <w:pPr>
              <w:snapToGrid w:val="0"/>
              <w:spacing w:line="340" w:lineRule="exact"/>
              <w:ind w:rightChars="50" w:right="120"/>
              <w:jc w:val="right"/>
              <w:rPr>
                <w:b/>
                <w:bCs/>
              </w:rPr>
            </w:pPr>
            <w:r>
              <w:rPr>
                <w:rFonts w:hint="eastAsia"/>
                <w:b/>
                <w:bCs/>
              </w:rPr>
              <w:t>0.60</w:t>
            </w:r>
          </w:p>
        </w:tc>
        <w:tc>
          <w:tcPr>
            <w:tcW w:w="890" w:type="pct"/>
            <w:vAlign w:val="center"/>
          </w:tcPr>
          <w:p w:rsidR="0028066E" w:rsidRPr="00A77DB1" w:rsidRDefault="00337308" w:rsidP="0028066E">
            <w:pPr>
              <w:snapToGrid w:val="0"/>
              <w:spacing w:line="340" w:lineRule="exact"/>
              <w:ind w:rightChars="200" w:right="480"/>
              <w:jc w:val="right"/>
              <w:rPr>
                <w:rFonts w:eastAsia="標楷體"/>
                <w:b/>
                <w:bCs/>
                <w:snapToGrid w:val="0"/>
              </w:rPr>
            </w:pPr>
            <w:r>
              <w:rPr>
                <w:rFonts w:eastAsia="標楷體" w:hint="eastAsia"/>
                <w:b/>
                <w:bCs/>
                <w:snapToGrid w:val="0"/>
              </w:rPr>
              <w:t>-0.01</w:t>
            </w:r>
          </w:p>
        </w:tc>
        <w:tc>
          <w:tcPr>
            <w:tcW w:w="502" w:type="pct"/>
            <w:vAlign w:val="center"/>
          </w:tcPr>
          <w:p w:rsidR="0028066E" w:rsidRPr="00A77DB1" w:rsidRDefault="00337308" w:rsidP="0028066E">
            <w:pPr>
              <w:pStyle w:val="ab"/>
              <w:spacing w:line="360" w:lineRule="exact"/>
              <w:ind w:rightChars="50" w:right="120"/>
              <w:rPr>
                <w:b/>
                <w:bCs/>
              </w:rPr>
            </w:pPr>
            <w:r>
              <w:rPr>
                <w:rFonts w:hint="eastAsia"/>
                <w:b/>
                <w:bCs/>
              </w:rPr>
              <w:t>0.49</w:t>
            </w:r>
          </w:p>
        </w:tc>
        <w:tc>
          <w:tcPr>
            <w:tcW w:w="631" w:type="pct"/>
            <w:vAlign w:val="center"/>
          </w:tcPr>
          <w:p w:rsidR="0028066E" w:rsidRPr="00A77DB1" w:rsidRDefault="00337308" w:rsidP="0028066E">
            <w:pPr>
              <w:snapToGrid w:val="0"/>
              <w:spacing w:line="340" w:lineRule="exact"/>
              <w:ind w:rightChars="84" w:right="202"/>
              <w:jc w:val="right"/>
              <w:rPr>
                <w:b/>
                <w:bCs/>
              </w:rPr>
            </w:pPr>
            <w:r>
              <w:rPr>
                <w:rFonts w:hint="eastAsia"/>
                <w:b/>
                <w:bCs/>
              </w:rPr>
              <w:t>0.18</w:t>
            </w:r>
          </w:p>
        </w:tc>
        <w:tc>
          <w:tcPr>
            <w:tcW w:w="1014" w:type="pct"/>
            <w:vAlign w:val="center"/>
          </w:tcPr>
          <w:p w:rsidR="0028066E" w:rsidRPr="00A77DB1" w:rsidRDefault="00337308" w:rsidP="0028066E">
            <w:pPr>
              <w:snapToGrid w:val="0"/>
              <w:spacing w:line="340" w:lineRule="exact"/>
              <w:ind w:rightChars="278" w:right="667"/>
              <w:jc w:val="right"/>
              <w:rPr>
                <w:b/>
                <w:bCs/>
              </w:rPr>
            </w:pPr>
            <w:r>
              <w:rPr>
                <w:rFonts w:hint="eastAsia"/>
                <w:b/>
                <w:bCs/>
              </w:rPr>
              <w:t>0.01</w:t>
            </w:r>
          </w:p>
        </w:tc>
      </w:tr>
      <w:tr w:rsidR="0028066E" w:rsidRPr="008E3E0C" w:rsidTr="0028066E">
        <w:trPr>
          <w:trHeight w:val="370"/>
          <w:jc w:val="center"/>
        </w:trPr>
        <w:tc>
          <w:tcPr>
            <w:tcW w:w="959" w:type="pct"/>
            <w:tcBorders>
              <w:right w:val="single" w:sz="6" w:space="0" w:color="auto"/>
            </w:tcBorders>
          </w:tcPr>
          <w:p w:rsidR="0028066E" w:rsidRPr="00204567" w:rsidRDefault="0028066E" w:rsidP="0028066E">
            <w:pPr>
              <w:wordWrap w:val="0"/>
              <w:spacing w:line="340" w:lineRule="exact"/>
              <w:ind w:right="284"/>
              <w:jc w:val="right"/>
              <w:rPr>
                <w:rFonts w:eastAsia="標楷體"/>
              </w:rPr>
            </w:pPr>
            <w:r w:rsidRPr="00204567">
              <w:rPr>
                <w:rFonts w:eastAsia="標楷體" w:hint="eastAsia"/>
              </w:rPr>
              <w:t>1</w:t>
            </w:r>
            <w:r w:rsidRPr="00204567">
              <w:rPr>
                <w:rFonts w:eastAsia="標楷體" w:hint="eastAsia"/>
              </w:rPr>
              <w:t>月</w:t>
            </w:r>
          </w:p>
        </w:tc>
        <w:tc>
          <w:tcPr>
            <w:tcW w:w="502" w:type="pct"/>
            <w:tcBorders>
              <w:left w:val="single" w:sz="6" w:space="0" w:color="auto"/>
            </w:tcBorders>
          </w:tcPr>
          <w:p w:rsidR="0028066E" w:rsidRPr="006A2D2A" w:rsidRDefault="0028066E" w:rsidP="0028066E">
            <w:pPr>
              <w:pStyle w:val="ab"/>
              <w:spacing w:line="360" w:lineRule="exact"/>
              <w:ind w:rightChars="53" w:right="127"/>
              <w:rPr>
                <w:rFonts w:eastAsia="標楷體"/>
              </w:rPr>
            </w:pPr>
            <w:r>
              <w:rPr>
                <w:rFonts w:eastAsia="標楷體" w:hint="eastAsia"/>
              </w:rPr>
              <w:t>2</w:t>
            </w:r>
            <w:r w:rsidRPr="006A2D2A">
              <w:rPr>
                <w:rFonts w:eastAsia="標楷體"/>
              </w:rPr>
              <w:t>.</w:t>
            </w:r>
            <w:r>
              <w:rPr>
                <w:rFonts w:eastAsia="標楷體" w:hint="eastAsia"/>
              </w:rPr>
              <w:t>25</w:t>
            </w:r>
          </w:p>
        </w:tc>
        <w:tc>
          <w:tcPr>
            <w:tcW w:w="502" w:type="pct"/>
          </w:tcPr>
          <w:p w:rsidR="0028066E" w:rsidRPr="00A77DB1" w:rsidRDefault="0028066E" w:rsidP="0028066E">
            <w:pPr>
              <w:snapToGrid w:val="0"/>
              <w:spacing w:line="340" w:lineRule="exact"/>
              <w:ind w:rightChars="50" w:right="120"/>
              <w:jc w:val="right"/>
            </w:pPr>
            <w:r>
              <w:rPr>
                <w:rFonts w:hint="eastAsia"/>
              </w:rPr>
              <w:t>2</w:t>
            </w:r>
            <w:r w:rsidRPr="00A77DB1">
              <w:rPr>
                <w:rFonts w:hint="eastAsia"/>
              </w:rPr>
              <w:t>.</w:t>
            </w:r>
            <w:r>
              <w:rPr>
                <w:rFonts w:hint="eastAsia"/>
              </w:rPr>
              <w:t>67</w:t>
            </w:r>
          </w:p>
        </w:tc>
        <w:tc>
          <w:tcPr>
            <w:tcW w:w="890" w:type="pct"/>
            <w:vAlign w:val="center"/>
          </w:tcPr>
          <w:p w:rsidR="0028066E" w:rsidRPr="00A77DB1" w:rsidRDefault="0028066E" w:rsidP="0028066E">
            <w:pPr>
              <w:snapToGrid w:val="0"/>
              <w:spacing w:line="340" w:lineRule="exact"/>
              <w:ind w:rightChars="200" w:right="480"/>
              <w:jc w:val="right"/>
              <w:rPr>
                <w:rFonts w:eastAsia="標楷體"/>
                <w:snapToGrid w:val="0"/>
              </w:rPr>
            </w:pPr>
            <w:r w:rsidRPr="00A77DB1">
              <w:rPr>
                <w:rFonts w:eastAsia="標楷體" w:hint="eastAsia"/>
                <w:snapToGrid w:val="0"/>
              </w:rPr>
              <w:t>-0.</w:t>
            </w:r>
            <w:r>
              <w:rPr>
                <w:rFonts w:eastAsia="標楷體" w:hint="eastAsia"/>
                <w:snapToGrid w:val="0"/>
              </w:rPr>
              <w:t>20</w:t>
            </w:r>
          </w:p>
        </w:tc>
        <w:tc>
          <w:tcPr>
            <w:tcW w:w="502" w:type="pct"/>
          </w:tcPr>
          <w:p w:rsidR="0028066E" w:rsidRPr="00A77DB1" w:rsidRDefault="0028066E" w:rsidP="0028066E">
            <w:pPr>
              <w:pStyle w:val="ab"/>
              <w:spacing w:line="360" w:lineRule="exact"/>
              <w:ind w:rightChars="50" w:right="120"/>
              <w:rPr>
                <w:rFonts w:eastAsia="標楷體"/>
              </w:rPr>
            </w:pPr>
            <w:r>
              <w:rPr>
                <w:rFonts w:eastAsia="標楷體" w:hint="eastAsia"/>
              </w:rPr>
              <w:t>1</w:t>
            </w:r>
            <w:r w:rsidRPr="00A77DB1">
              <w:rPr>
                <w:rFonts w:eastAsia="標楷體" w:hint="eastAsia"/>
              </w:rPr>
              <w:t>.</w:t>
            </w:r>
            <w:r>
              <w:rPr>
                <w:rFonts w:eastAsia="標楷體" w:hint="eastAsia"/>
              </w:rPr>
              <w:t>9</w:t>
            </w:r>
            <w:r w:rsidR="00337308">
              <w:rPr>
                <w:rFonts w:eastAsia="標楷體" w:hint="eastAsia"/>
              </w:rPr>
              <w:t>5</w:t>
            </w:r>
          </w:p>
        </w:tc>
        <w:tc>
          <w:tcPr>
            <w:tcW w:w="631" w:type="pct"/>
          </w:tcPr>
          <w:p w:rsidR="0028066E" w:rsidRPr="00A77DB1" w:rsidRDefault="0028066E" w:rsidP="0028066E">
            <w:pPr>
              <w:snapToGrid w:val="0"/>
              <w:spacing w:line="340" w:lineRule="exact"/>
              <w:ind w:rightChars="84" w:right="202"/>
              <w:jc w:val="right"/>
            </w:pPr>
            <w:r>
              <w:rPr>
                <w:rFonts w:hint="eastAsia"/>
              </w:rPr>
              <w:t>1</w:t>
            </w:r>
            <w:r w:rsidRPr="00A77DB1">
              <w:rPr>
                <w:rFonts w:hint="eastAsia"/>
              </w:rPr>
              <w:t>.</w:t>
            </w:r>
            <w:r>
              <w:rPr>
                <w:rFonts w:hint="eastAsia"/>
              </w:rPr>
              <w:t>0</w:t>
            </w:r>
            <w:r w:rsidR="00337308">
              <w:rPr>
                <w:rFonts w:hint="eastAsia"/>
              </w:rPr>
              <w:t>6</w:t>
            </w:r>
          </w:p>
        </w:tc>
        <w:tc>
          <w:tcPr>
            <w:tcW w:w="1014" w:type="pct"/>
            <w:vAlign w:val="center"/>
          </w:tcPr>
          <w:p w:rsidR="0028066E" w:rsidRPr="00A77DB1" w:rsidRDefault="0028066E" w:rsidP="0028066E">
            <w:pPr>
              <w:snapToGrid w:val="0"/>
              <w:spacing w:line="340" w:lineRule="exact"/>
              <w:ind w:rightChars="278" w:right="667"/>
              <w:jc w:val="right"/>
            </w:pPr>
            <w:r w:rsidRPr="00A77DB1">
              <w:rPr>
                <w:rFonts w:hint="eastAsia"/>
              </w:rPr>
              <w:t>0.</w:t>
            </w:r>
            <w:r>
              <w:rPr>
                <w:rFonts w:hint="eastAsia"/>
              </w:rPr>
              <w:t>4</w:t>
            </w:r>
            <w:r w:rsidR="00337308">
              <w:rPr>
                <w:rFonts w:hint="eastAsia"/>
              </w:rPr>
              <w:t>4</w:t>
            </w:r>
          </w:p>
        </w:tc>
      </w:tr>
      <w:tr w:rsidR="0028066E" w:rsidRPr="008E3E0C" w:rsidTr="000463FC">
        <w:trPr>
          <w:trHeight w:val="370"/>
          <w:jc w:val="center"/>
        </w:trPr>
        <w:tc>
          <w:tcPr>
            <w:tcW w:w="959" w:type="pct"/>
            <w:tcBorders>
              <w:bottom w:val="single" w:sz="4" w:space="0" w:color="auto"/>
              <w:right w:val="single" w:sz="6" w:space="0" w:color="auto"/>
            </w:tcBorders>
          </w:tcPr>
          <w:p w:rsidR="0028066E" w:rsidRPr="00204567" w:rsidRDefault="000516C9" w:rsidP="000463FC">
            <w:pPr>
              <w:wordWrap w:val="0"/>
              <w:spacing w:line="340" w:lineRule="exact"/>
              <w:ind w:right="284"/>
              <w:jc w:val="right"/>
              <w:rPr>
                <w:rFonts w:eastAsia="標楷體"/>
              </w:rPr>
            </w:pPr>
            <w:r>
              <w:rPr>
                <w:rFonts w:eastAsia="標楷體" w:hint="eastAsia"/>
              </w:rPr>
              <w:t>2</w:t>
            </w:r>
            <w:r w:rsidRPr="00204567">
              <w:rPr>
                <w:rFonts w:eastAsia="標楷體" w:hint="eastAsia"/>
              </w:rPr>
              <w:t>月</w:t>
            </w:r>
          </w:p>
        </w:tc>
        <w:tc>
          <w:tcPr>
            <w:tcW w:w="502" w:type="pct"/>
            <w:tcBorders>
              <w:left w:val="single" w:sz="6" w:space="0" w:color="auto"/>
              <w:bottom w:val="single" w:sz="4" w:space="0" w:color="auto"/>
            </w:tcBorders>
          </w:tcPr>
          <w:p w:rsidR="0028066E" w:rsidRPr="006A2D2A" w:rsidRDefault="00337308" w:rsidP="005F2E0D">
            <w:pPr>
              <w:pStyle w:val="ab"/>
              <w:spacing w:line="360" w:lineRule="exact"/>
              <w:ind w:rightChars="53" w:right="127"/>
              <w:rPr>
                <w:rFonts w:eastAsia="標楷體"/>
              </w:rPr>
            </w:pPr>
            <w:r>
              <w:rPr>
                <w:rFonts w:eastAsia="標楷體" w:hint="eastAsia"/>
              </w:rPr>
              <w:t>-0.04</w:t>
            </w:r>
          </w:p>
        </w:tc>
        <w:tc>
          <w:tcPr>
            <w:tcW w:w="502" w:type="pct"/>
            <w:tcBorders>
              <w:bottom w:val="single" w:sz="4" w:space="0" w:color="auto"/>
            </w:tcBorders>
          </w:tcPr>
          <w:p w:rsidR="0028066E" w:rsidRPr="00A77DB1" w:rsidRDefault="00337308" w:rsidP="000463FC">
            <w:pPr>
              <w:snapToGrid w:val="0"/>
              <w:spacing w:line="340" w:lineRule="exact"/>
              <w:ind w:rightChars="50" w:right="120"/>
              <w:jc w:val="right"/>
            </w:pPr>
            <w:r>
              <w:rPr>
                <w:rFonts w:hint="eastAsia"/>
              </w:rPr>
              <w:t>0.24</w:t>
            </w:r>
          </w:p>
        </w:tc>
        <w:tc>
          <w:tcPr>
            <w:tcW w:w="890" w:type="pct"/>
            <w:tcBorders>
              <w:bottom w:val="single" w:sz="4" w:space="0" w:color="auto"/>
            </w:tcBorders>
            <w:vAlign w:val="center"/>
          </w:tcPr>
          <w:p w:rsidR="0028066E" w:rsidRPr="00A77DB1" w:rsidRDefault="00337308" w:rsidP="000463FC">
            <w:pPr>
              <w:snapToGrid w:val="0"/>
              <w:spacing w:line="340" w:lineRule="exact"/>
              <w:ind w:rightChars="200" w:right="480"/>
              <w:jc w:val="right"/>
              <w:rPr>
                <w:rFonts w:eastAsia="標楷體"/>
                <w:snapToGrid w:val="0"/>
              </w:rPr>
            </w:pPr>
            <w:r>
              <w:rPr>
                <w:rFonts w:eastAsia="標楷體" w:hint="eastAsia"/>
                <w:snapToGrid w:val="0"/>
              </w:rPr>
              <w:t>-0.14</w:t>
            </w:r>
          </w:p>
        </w:tc>
        <w:tc>
          <w:tcPr>
            <w:tcW w:w="502" w:type="pct"/>
            <w:tcBorders>
              <w:bottom w:val="single" w:sz="4" w:space="0" w:color="auto"/>
            </w:tcBorders>
          </w:tcPr>
          <w:p w:rsidR="0028066E" w:rsidRPr="00A77DB1" w:rsidRDefault="00337308" w:rsidP="000463FC">
            <w:pPr>
              <w:pStyle w:val="ab"/>
              <w:spacing w:line="360" w:lineRule="exact"/>
              <w:ind w:rightChars="50" w:right="120"/>
              <w:rPr>
                <w:rFonts w:eastAsia="標楷體"/>
              </w:rPr>
            </w:pPr>
            <w:r>
              <w:rPr>
                <w:rFonts w:eastAsia="標楷體" w:hint="eastAsia"/>
              </w:rPr>
              <w:t>-0.24</w:t>
            </w:r>
          </w:p>
        </w:tc>
        <w:tc>
          <w:tcPr>
            <w:tcW w:w="631" w:type="pct"/>
            <w:tcBorders>
              <w:bottom w:val="single" w:sz="4" w:space="0" w:color="auto"/>
            </w:tcBorders>
          </w:tcPr>
          <w:p w:rsidR="0028066E" w:rsidRPr="00A77DB1" w:rsidRDefault="00337308" w:rsidP="005F2E0D">
            <w:pPr>
              <w:snapToGrid w:val="0"/>
              <w:spacing w:line="340" w:lineRule="exact"/>
              <w:ind w:rightChars="84" w:right="202"/>
              <w:jc w:val="right"/>
            </w:pPr>
            <w:r>
              <w:rPr>
                <w:rFonts w:hint="eastAsia"/>
              </w:rPr>
              <w:t>0.74</w:t>
            </w:r>
          </w:p>
        </w:tc>
        <w:tc>
          <w:tcPr>
            <w:tcW w:w="1014" w:type="pct"/>
            <w:tcBorders>
              <w:bottom w:val="single" w:sz="4" w:space="0" w:color="auto"/>
            </w:tcBorders>
            <w:vAlign w:val="center"/>
          </w:tcPr>
          <w:p w:rsidR="0028066E" w:rsidRPr="00A77DB1" w:rsidRDefault="00337308" w:rsidP="005F2E0D">
            <w:pPr>
              <w:snapToGrid w:val="0"/>
              <w:spacing w:line="340" w:lineRule="exact"/>
              <w:ind w:rightChars="278" w:right="667"/>
              <w:jc w:val="right"/>
            </w:pPr>
            <w:r>
              <w:rPr>
                <w:rFonts w:hint="eastAsia"/>
              </w:rPr>
              <w:t>-0.23</w:t>
            </w:r>
          </w:p>
        </w:tc>
      </w:tr>
    </w:tbl>
    <w:p w:rsidR="00C323C9" w:rsidRPr="00204567" w:rsidRDefault="00C323C9" w:rsidP="00C323C9">
      <w:pPr>
        <w:pStyle w:val="af"/>
        <w:snapToGrid w:val="0"/>
        <w:spacing w:line="300" w:lineRule="auto"/>
        <w:ind w:leftChars="0" w:left="0" w:firstLineChars="0" w:firstLine="0"/>
        <w:jc w:val="left"/>
        <w:rPr>
          <w:sz w:val="28"/>
        </w:rPr>
      </w:pPr>
      <w:r w:rsidRPr="00204567">
        <w:rPr>
          <w:snapToGrid w:val="0"/>
          <w:szCs w:val="22"/>
        </w:rPr>
        <w:t>資料來源：行政院主計總處。</w:t>
      </w:r>
      <w:r w:rsidRPr="00204567">
        <w:rPr>
          <w:sz w:val="28"/>
        </w:rPr>
        <w:br w:type="page"/>
      </w:r>
    </w:p>
    <w:p w:rsidR="00C323C9" w:rsidRPr="000D5193" w:rsidRDefault="00C323C9" w:rsidP="00C323C9">
      <w:pPr>
        <w:pStyle w:val="k3a"/>
        <w:tabs>
          <w:tab w:val="left" w:pos="540"/>
        </w:tabs>
        <w:spacing w:before="180" w:line="300" w:lineRule="auto"/>
        <w:ind w:leftChars="0" w:left="0" w:right="0" w:firstLineChars="0" w:firstLine="0"/>
        <w:rPr>
          <w:b/>
          <w:bCs/>
          <w:color w:val="000000" w:themeColor="text1"/>
        </w:rPr>
      </w:pPr>
      <w:r w:rsidRPr="00A97980">
        <w:rPr>
          <w:b/>
          <w:bCs/>
        </w:rPr>
        <w:lastRenderedPageBreak/>
        <w:t>３、</w:t>
      </w:r>
      <w:r w:rsidR="00990542">
        <w:rPr>
          <w:rFonts w:hint="eastAsia"/>
          <w:b/>
          <w:bCs/>
        </w:rPr>
        <w:t>106</w:t>
      </w:r>
      <w:r w:rsidRPr="00B14444">
        <w:rPr>
          <w:b/>
          <w:bCs/>
        </w:rPr>
        <w:t>年</w:t>
      </w:r>
      <w:r w:rsidR="001A4C38">
        <w:rPr>
          <w:rFonts w:hint="eastAsia"/>
          <w:b/>
          <w:bCs/>
        </w:rPr>
        <w:t>2</w:t>
      </w:r>
      <w:r w:rsidRPr="00B14444">
        <w:rPr>
          <w:b/>
          <w:bCs/>
        </w:rPr>
        <w:t>月美國西德州原油</w:t>
      </w:r>
      <w:proofErr w:type="gramStart"/>
      <w:r w:rsidRPr="00B14444">
        <w:rPr>
          <w:b/>
          <w:bCs/>
        </w:rPr>
        <w:t>月均</w:t>
      </w:r>
      <w:r w:rsidRPr="000D5193">
        <w:rPr>
          <w:b/>
          <w:bCs/>
          <w:color w:val="000000" w:themeColor="text1"/>
        </w:rPr>
        <w:t>價每</w:t>
      </w:r>
      <w:proofErr w:type="gramEnd"/>
      <w:r w:rsidRPr="000D5193">
        <w:rPr>
          <w:b/>
          <w:bCs/>
          <w:color w:val="000000" w:themeColor="text1"/>
        </w:rPr>
        <w:t>桶</w:t>
      </w:r>
      <w:r w:rsidR="001A4C38">
        <w:rPr>
          <w:rFonts w:hint="eastAsia"/>
          <w:b/>
          <w:bCs/>
          <w:color w:val="000000" w:themeColor="text1"/>
        </w:rPr>
        <w:t>53</w:t>
      </w:r>
      <w:r w:rsidR="00312D20" w:rsidRPr="000D5193">
        <w:rPr>
          <w:rFonts w:hint="eastAsia"/>
          <w:b/>
          <w:bCs/>
          <w:color w:val="000000" w:themeColor="text1"/>
        </w:rPr>
        <w:t>.</w:t>
      </w:r>
      <w:r w:rsidR="001A4C38">
        <w:rPr>
          <w:rFonts w:hint="eastAsia"/>
          <w:b/>
          <w:bCs/>
          <w:color w:val="000000" w:themeColor="text1"/>
        </w:rPr>
        <w:t>40</w:t>
      </w:r>
      <w:r w:rsidRPr="000D5193">
        <w:rPr>
          <w:b/>
          <w:bCs/>
          <w:color w:val="000000" w:themeColor="text1"/>
        </w:rPr>
        <w:t>美元</w:t>
      </w:r>
    </w:p>
    <w:p w:rsidR="00C323C9" w:rsidRPr="001A4C38" w:rsidRDefault="00C323C9" w:rsidP="00C323C9">
      <w:pPr>
        <w:pStyle w:val="k32"/>
        <w:topLinePunct/>
        <w:ind w:leftChars="118" w:left="283" w:rightChars="18" w:right="43" w:firstLineChars="202" w:firstLine="566"/>
        <w:rPr>
          <w:color w:val="000000" w:themeColor="text1"/>
        </w:rPr>
      </w:pPr>
      <w:r w:rsidRPr="000D5193">
        <w:rPr>
          <w:color w:val="000000" w:themeColor="text1"/>
        </w:rPr>
        <w:t>10</w:t>
      </w:r>
      <w:r w:rsidR="0068149B" w:rsidRPr="000D5193">
        <w:rPr>
          <w:rFonts w:hint="eastAsia"/>
          <w:color w:val="000000" w:themeColor="text1"/>
        </w:rPr>
        <w:t>6</w:t>
      </w:r>
      <w:r w:rsidRPr="000D5193">
        <w:rPr>
          <w:color w:val="000000" w:themeColor="text1"/>
        </w:rPr>
        <w:t>年</w:t>
      </w:r>
      <w:r w:rsidR="001A4C38">
        <w:rPr>
          <w:rFonts w:hint="eastAsia"/>
          <w:color w:val="000000" w:themeColor="text1"/>
        </w:rPr>
        <w:t>2</w:t>
      </w:r>
      <w:r w:rsidRPr="000D5193">
        <w:rPr>
          <w:color w:val="000000" w:themeColor="text1"/>
        </w:rPr>
        <w:t>月美國西德州原油</w:t>
      </w:r>
      <w:r w:rsidRPr="000D5193">
        <w:rPr>
          <w:color w:val="000000" w:themeColor="text1"/>
        </w:rPr>
        <w:t>(WTI)</w:t>
      </w:r>
      <w:r w:rsidRPr="000D5193">
        <w:rPr>
          <w:color w:val="000000" w:themeColor="text1"/>
        </w:rPr>
        <w:t>現貨</w:t>
      </w:r>
      <w:proofErr w:type="gramStart"/>
      <w:r w:rsidRPr="000D5193">
        <w:rPr>
          <w:color w:val="000000" w:themeColor="text1"/>
        </w:rPr>
        <w:t>月均價為</w:t>
      </w:r>
      <w:proofErr w:type="gramEnd"/>
      <w:r w:rsidRPr="000D5193">
        <w:rPr>
          <w:color w:val="000000" w:themeColor="text1"/>
        </w:rPr>
        <w:t>每桶</w:t>
      </w:r>
      <w:r w:rsidR="00312D20" w:rsidRPr="000D5193">
        <w:rPr>
          <w:rFonts w:hint="eastAsia"/>
          <w:color w:val="000000" w:themeColor="text1"/>
        </w:rPr>
        <w:t>5</w:t>
      </w:r>
      <w:r w:rsidR="001A4C38">
        <w:rPr>
          <w:rFonts w:hint="eastAsia"/>
          <w:color w:val="000000" w:themeColor="text1"/>
        </w:rPr>
        <w:t>3</w:t>
      </w:r>
      <w:r w:rsidR="00312D20" w:rsidRPr="000D5193">
        <w:rPr>
          <w:rFonts w:hint="eastAsia"/>
          <w:color w:val="000000" w:themeColor="text1"/>
        </w:rPr>
        <w:t>.</w:t>
      </w:r>
      <w:r w:rsidR="001A4C38">
        <w:rPr>
          <w:rFonts w:hint="eastAsia"/>
          <w:color w:val="000000" w:themeColor="text1"/>
        </w:rPr>
        <w:t>40</w:t>
      </w:r>
      <w:r w:rsidRPr="000D5193">
        <w:rPr>
          <w:color w:val="000000" w:themeColor="text1"/>
        </w:rPr>
        <w:t>美元，較上月每桶</w:t>
      </w:r>
      <w:r w:rsidR="00312D20" w:rsidRPr="000D5193">
        <w:rPr>
          <w:rFonts w:hint="eastAsia"/>
          <w:color w:val="000000" w:themeColor="text1"/>
        </w:rPr>
        <w:t>5</w:t>
      </w:r>
      <w:r w:rsidR="001A4C38">
        <w:rPr>
          <w:rFonts w:hint="eastAsia"/>
          <w:color w:val="000000" w:themeColor="text1"/>
        </w:rPr>
        <w:t>2</w:t>
      </w:r>
      <w:r w:rsidR="00312D20" w:rsidRPr="000D5193">
        <w:rPr>
          <w:rFonts w:hint="eastAsia"/>
          <w:color w:val="000000" w:themeColor="text1"/>
        </w:rPr>
        <w:t>.</w:t>
      </w:r>
      <w:r w:rsidR="001A4C38">
        <w:rPr>
          <w:rFonts w:hint="eastAsia"/>
          <w:color w:val="000000" w:themeColor="text1"/>
        </w:rPr>
        <w:t>56</w:t>
      </w:r>
      <w:r w:rsidRPr="000D5193">
        <w:rPr>
          <w:color w:val="000000" w:themeColor="text1"/>
        </w:rPr>
        <w:t>美元，</w:t>
      </w:r>
      <w:r w:rsidR="00312D20" w:rsidRPr="000D5193">
        <w:rPr>
          <w:rFonts w:hint="eastAsia"/>
          <w:color w:val="000000" w:themeColor="text1"/>
        </w:rPr>
        <w:t>上漲</w:t>
      </w:r>
      <w:r w:rsidR="00A22F39">
        <w:rPr>
          <w:rFonts w:hint="eastAsia"/>
          <w:color w:val="000000" w:themeColor="text1"/>
        </w:rPr>
        <w:t>1</w:t>
      </w:r>
      <w:r w:rsidR="00312D20" w:rsidRPr="000D5193">
        <w:rPr>
          <w:rFonts w:hint="eastAsia"/>
          <w:color w:val="000000" w:themeColor="text1"/>
        </w:rPr>
        <w:t>.</w:t>
      </w:r>
      <w:r w:rsidR="001A4C38">
        <w:rPr>
          <w:rFonts w:hint="eastAsia"/>
          <w:color w:val="000000" w:themeColor="text1"/>
        </w:rPr>
        <w:t>6</w:t>
      </w:r>
      <w:r w:rsidRPr="000D5193">
        <w:rPr>
          <w:color w:val="000000" w:themeColor="text1"/>
        </w:rPr>
        <w:t>%</w:t>
      </w:r>
      <w:r w:rsidRPr="000D5193">
        <w:rPr>
          <w:color w:val="000000" w:themeColor="text1"/>
        </w:rPr>
        <w:t>；</w:t>
      </w:r>
      <w:proofErr w:type="gramStart"/>
      <w:r w:rsidR="00312D20" w:rsidRPr="000D5193">
        <w:rPr>
          <w:color w:val="000000" w:themeColor="text1"/>
        </w:rPr>
        <w:t>杜拜</w:t>
      </w:r>
      <w:r w:rsidRPr="000D5193">
        <w:rPr>
          <w:color w:val="000000" w:themeColor="text1"/>
        </w:rPr>
        <w:t>及</w:t>
      </w:r>
      <w:r w:rsidR="00312D20" w:rsidRPr="000D5193">
        <w:rPr>
          <w:color w:val="000000" w:themeColor="text1"/>
        </w:rPr>
        <w:t>北海</w:t>
      </w:r>
      <w:proofErr w:type="gramEnd"/>
      <w:r w:rsidR="00312D20" w:rsidRPr="00B14444">
        <w:t>布蘭特</w:t>
      </w:r>
      <w:r w:rsidRPr="00B14444">
        <w:t>價格</w:t>
      </w:r>
      <w:r>
        <w:rPr>
          <w:rFonts w:hint="eastAsia"/>
        </w:rPr>
        <w:t>亦</w:t>
      </w:r>
      <w:r w:rsidRPr="00B14444">
        <w:rPr>
          <w:rFonts w:hint="eastAsia"/>
        </w:rPr>
        <w:t>分別</w:t>
      </w:r>
      <w:r w:rsidR="00312D20">
        <w:rPr>
          <w:rFonts w:hint="eastAsia"/>
        </w:rPr>
        <w:t>上漲</w:t>
      </w:r>
      <w:r w:rsidR="001A4C38" w:rsidRPr="001A4C38">
        <w:rPr>
          <w:rFonts w:hint="eastAsia"/>
          <w:color w:val="000000" w:themeColor="text1"/>
        </w:rPr>
        <w:t>1</w:t>
      </w:r>
      <w:r w:rsidR="00312D20" w:rsidRPr="001A4C38">
        <w:rPr>
          <w:rFonts w:hint="eastAsia"/>
          <w:color w:val="000000" w:themeColor="text1"/>
        </w:rPr>
        <w:t>.</w:t>
      </w:r>
      <w:r w:rsidR="000D5193" w:rsidRPr="001A4C38">
        <w:rPr>
          <w:rFonts w:hint="eastAsia"/>
          <w:color w:val="000000" w:themeColor="text1"/>
        </w:rPr>
        <w:t>3</w:t>
      </w:r>
      <w:r w:rsidRPr="001A4C38">
        <w:rPr>
          <w:color w:val="000000" w:themeColor="text1"/>
        </w:rPr>
        <w:t>%</w:t>
      </w:r>
      <w:r w:rsidRPr="001A4C38">
        <w:rPr>
          <w:rFonts w:hint="eastAsia"/>
          <w:color w:val="000000" w:themeColor="text1"/>
        </w:rPr>
        <w:t>及</w:t>
      </w:r>
      <w:r w:rsidR="000D5193" w:rsidRPr="001A4C38">
        <w:rPr>
          <w:rFonts w:hint="eastAsia"/>
          <w:color w:val="000000" w:themeColor="text1"/>
        </w:rPr>
        <w:t>1</w:t>
      </w:r>
      <w:r w:rsidR="00312D20" w:rsidRPr="001A4C38">
        <w:rPr>
          <w:rFonts w:hint="eastAsia"/>
          <w:color w:val="000000" w:themeColor="text1"/>
        </w:rPr>
        <w:t>.</w:t>
      </w:r>
      <w:r w:rsidR="001A4C38" w:rsidRPr="001A4C38">
        <w:rPr>
          <w:rFonts w:hint="eastAsia"/>
          <w:color w:val="000000" w:themeColor="text1"/>
        </w:rPr>
        <w:t>1</w:t>
      </w:r>
      <w:r w:rsidRPr="001A4C38">
        <w:rPr>
          <w:color w:val="000000" w:themeColor="text1"/>
        </w:rPr>
        <w:t>%</w:t>
      </w:r>
      <w:r w:rsidRPr="001A4C38">
        <w:rPr>
          <w:color w:val="000000" w:themeColor="text1"/>
        </w:rPr>
        <w:t>。</w:t>
      </w:r>
    </w:p>
    <w:p w:rsidR="00C323C9" w:rsidRPr="00C75E99" w:rsidRDefault="00C323C9" w:rsidP="00C323C9">
      <w:pPr>
        <w:pStyle w:val="k32"/>
        <w:topLinePunct/>
        <w:ind w:leftChars="118" w:left="283" w:rightChars="18" w:right="43" w:firstLineChars="202" w:firstLine="566"/>
        <w:rPr>
          <w:color w:val="000000" w:themeColor="text1"/>
        </w:rPr>
      </w:pPr>
      <w:r w:rsidRPr="000743E6">
        <w:rPr>
          <w:color w:val="000000" w:themeColor="text1"/>
        </w:rPr>
        <w:t>美國能源資訊署</w:t>
      </w:r>
      <w:r w:rsidRPr="000743E6">
        <w:rPr>
          <w:color w:val="000000" w:themeColor="text1"/>
        </w:rPr>
        <w:t>(EIA)201</w:t>
      </w:r>
      <w:r w:rsidR="00511485">
        <w:rPr>
          <w:rFonts w:hint="eastAsia"/>
          <w:color w:val="000000" w:themeColor="text1"/>
        </w:rPr>
        <w:t>7</w:t>
      </w:r>
      <w:r w:rsidRPr="000743E6">
        <w:rPr>
          <w:color w:val="000000" w:themeColor="text1"/>
        </w:rPr>
        <w:t>年</w:t>
      </w:r>
      <w:r w:rsidR="001A4C38">
        <w:rPr>
          <w:rFonts w:hint="eastAsia"/>
          <w:color w:val="000000" w:themeColor="text1"/>
        </w:rPr>
        <w:t>3</w:t>
      </w:r>
      <w:r w:rsidRPr="000743E6">
        <w:rPr>
          <w:color w:val="000000" w:themeColor="text1"/>
        </w:rPr>
        <w:t>月預測未</w:t>
      </w:r>
      <w:r w:rsidRPr="001A4C38">
        <w:rPr>
          <w:color w:val="000000" w:themeColor="text1"/>
        </w:rPr>
        <w:t>來</w:t>
      </w:r>
      <w:r w:rsidRPr="001A4C38">
        <w:rPr>
          <w:color w:val="000000" w:themeColor="text1"/>
        </w:rPr>
        <w:t>3</w:t>
      </w:r>
      <w:r w:rsidRPr="001A4C38">
        <w:rPr>
          <w:color w:val="000000" w:themeColor="text1"/>
        </w:rPr>
        <w:t>個月</w:t>
      </w:r>
      <w:r w:rsidRPr="001A4C38">
        <w:rPr>
          <w:color w:val="000000" w:themeColor="text1"/>
        </w:rPr>
        <w:t>(201</w:t>
      </w:r>
      <w:r w:rsidR="00270C3D" w:rsidRPr="001A4C38">
        <w:rPr>
          <w:rFonts w:hint="eastAsia"/>
          <w:color w:val="000000" w:themeColor="text1"/>
        </w:rPr>
        <w:t>7</w:t>
      </w:r>
      <w:r w:rsidRPr="001A4C38">
        <w:rPr>
          <w:color w:val="000000" w:themeColor="text1"/>
        </w:rPr>
        <w:t>年</w:t>
      </w:r>
      <w:r w:rsidR="001A4C38" w:rsidRPr="001A4C38">
        <w:rPr>
          <w:rFonts w:hint="eastAsia"/>
          <w:color w:val="000000" w:themeColor="text1"/>
        </w:rPr>
        <w:t>3</w:t>
      </w:r>
      <w:r w:rsidRPr="001A4C38">
        <w:rPr>
          <w:rFonts w:hint="eastAsia"/>
          <w:color w:val="000000" w:themeColor="text1"/>
        </w:rPr>
        <w:t>月</w:t>
      </w:r>
      <w:r w:rsidR="00270C3D" w:rsidRPr="001A4C38">
        <w:rPr>
          <w:rFonts w:hint="eastAsia"/>
          <w:color w:val="000000" w:themeColor="text1"/>
        </w:rPr>
        <w:t>至</w:t>
      </w:r>
      <w:r w:rsidR="001A4C38" w:rsidRPr="001A4C38">
        <w:rPr>
          <w:rFonts w:hint="eastAsia"/>
          <w:color w:val="000000" w:themeColor="text1"/>
        </w:rPr>
        <w:t>5</w:t>
      </w:r>
      <w:r w:rsidRPr="001A4C38">
        <w:rPr>
          <w:color w:val="000000" w:themeColor="text1"/>
        </w:rPr>
        <w:t>月</w:t>
      </w:r>
      <w:r w:rsidRPr="001A4C38">
        <w:rPr>
          <w:color w:val="000000" w:themeColor="text1"/>
        </w:rPr>
        <w:t>)WTI</w:t>
      </w:r>
      <w:proofErr w:type="gramStart"/>
      <w:r w:rsidRPr="001A4C38">
        <w:rPr>
          <w:rFonts w:hint="eastAsia"/>
          <w:color w:val="000000" w:themeColor="text1"/>
        </w:rPr>
        <w:t>月均</w:t>
      </w:r>
      <w:r w:rsidRPr="001A4C38">
        <w:rPr>
          <w:color w:val="000000" w:themeColor="text1"/>
        </w:rPr>
        <w:t>價</w:t>
      </w:r>
      <w:r w:rsidRPr="001A4C38">
        <w:rPr>
          <w:rFonts w:hint="eastAsia"/>
          <w:color w:val="000000" w:themeColor="text1"/>
        </w:rPr>
        <w:t>分別</w:t>
      </w:r>
      <w:proofErr w:type="gramEnd"/>
      <w:r w:rsidRPr="001A4C38">
        <w:rPr>
          <w:color w:val="000000" w:themeColor="text1"/>
        </w:rPr>
        <w:t>為</w:t>
      </w:r>
      <w:r w:rsidRPr="00450740">
        <w:rPr>
          <w:color w:val="000000" w:themeColor="text1"/>
        </w:rPr>
        <w:t>每桶</w:t>
      </w:r>
      <w:r w:rsidR="0020348D" w:rsidRPr="00450740">
        <w:rPr>
          <w:rFonts w:hint="eastAsia"/>
          <w:color w:val="000000" w:themeColor="text1"/>
        </w:rPr>
        <w:t>5</w:t>
      </w:r>
      <w:r w:rsidR="00557770" w:rsidRPr="00450740">
        <w:rPr>
          <w:rFonts w:hint="eastAsia"/>
          <w:color w:val="000000" w:themeColor="text1"/>
        </w:rPr>
        <w:t>3</w:t>
      </w:r>
      <w:r w:rsidRPr="00450740">
        <w:rPr>
          <w:color w:val="000000" w:themeColor="text1"/>
        </w:rPr>
        <w:t>.</w:t>
      </w:r>
      <w:r w:rsidRPr="00450740">
        <w:rPr>
          <w:rFonts w:hint="eastAsia"/>
          <w:color w:val="000000" w:themeColor="text1"/>
        </w:rPr>
        <w:t>0</w:t>
      </w:r>
      <w:r w:rsidRPr="00450740">
        <w:rPr>
          <w:rFonts w:hint="eastAsia"/>
          <w:color w:val="000000" w:themeColor="text1"/>
        </w:rPr>
        <w:t>、</w:t>
      </w:r>
      <w:r w:rsidR="0020348D" w:rsidRPr="00450740">
        <w:rPr>
          <w:rFonts w:hint="eastAsia"/>
          <w:color w:val="000000" w:themeColor="text1"/>
        </w:rPr>
        <w:t>5</w:t>
      </w:r>
      <w:r w:rsidR="00557770" w:rsidRPr="00450740">
        <w:rPr>
          <w:rFonts w:hint="eastAsia"/>
          <w:color w:val="000000" w:themeColor="text1"/>
        </w:rPr>
        <w:t>3</w:t>
      </w:r>
      <w:r w:rsidRPr="00450740">
        <w:rPr>
          <w:rFonts w:hint="eastAsia"/>
          <w:color w:val="000000" w:themeColor="text1"/>
        </w:rPr>
        <w:t>.0</w:t>
      </w:r>
      <w:r w:rsidRPr="00450740">
        <w:rPr>
          <w:rFonts w:hint="eastAsia"/>
          <w:color w:val="000000" w:themeColor="text1"/>
        </w:rPr>
        <w:t>及</w:t>
      </w:r>
      <w:r w:rsidR="0020348D" w:rsidRPr="00450740">
        <w:rPr>
          <w:rFonts w:hint="eastAsia"/>
          <w:color w:val="000000" w:themeColor="text1"/>
        </w:rPr>
        <w:t>5</w:t>
      </w:r>
      <w:r w:rsidR="00557770" w:rsidRPr="00450740">
        <w:rPr>
          <w:rFonts w:hint="eastAsia"/>
          <w:color w:val="000000" w:themeColor="text1"/>
        </w:rPr>
        <w:t>3</w:t>
      </w:r>
      <w:r w:rsidRPr="00450740">
        <w:rPr>
          <w:rFonts w:hint="eastAsia"/>
          <w:color w:val="000000" w:themeColor="text1"/>
        </w:rPr>
        <w:t>.0</w:t>
      </w:r>
      <w:r w:rsidRPr="00450740">
        <w:rPr>
          <w:color w:val="000000" w:themeColor="text1"/>
        </w:rPr>
        <w:t>美元；</w:t>
      </w:r>
      <w:r w:rsidRPr="00450740">
        <w:rPr>
          <w:color w:val="000000" w:themeColor="text1"/>
        </w:rPr>
        <w:t>201</w:t>
      </w:r>
      <w:r w:rsidR="0020348D" w:rsidRPr="00450740">
        <w:rPr>
          <w:rFonts w:hint="eastAsia"/>
          <w:color w:val="000000" w:themeColor="text1"/>
        </w:rPr>
        <w:t>7</w:t>
      </w:r>
      <w:r w:rsidRPr="00450740">
        <w:rPr>
          <w:color w:val="000000" w:themeColor="text1"/>
        </w:rPr>
        <w:t>年第</w:t>
      </w:r>
      <w:r w:rsidR="006D348D" w:rsidRPr="00450740">
        <w:rPr>
          <w:rFonts w:hint="eastAsia"/>
          <w:color w:val="000000" w:themeColor="text1"/>
        </w:rPr>
        <w:t>2</w:t>
      </w:r>
      <w:r w:rsidRPr="00450740">
        <w:rPr>
          <w:color w:val="000000" w:themeColor="text1"/>
        </w:rPr>
        <w:t>季</w:t>
      </w:r>
      <w:r w:rsidRPr="00450740">
        <w:rPr>
          <w:rFonts w:hint="eastAsia"/>
          <w:color w:val="000000" w:themeColor="text1"/>
        </w:rPr>
        <w:t>及第</w:t>
      </w:r>
      <w:r w:rsidR="006D348D" w:rsidRPr="00450740">
        <w:rPr>
          <w:rFonts w:hint="eastAsia"/>
          <w:color w:val="000000" w:themeColor="text1"/>
        </w:rPr>
        <w:t>3</w:t>
      </w:r>
      <w:r w:rsidRPr="00450740">
        <w:rPr>
          <w:rFonts w:hint="eastAsia"/>
          <w:color w:val="000000" w:themeColor="text1"/>
        </w:rPr>
        <w:t>季</w:t>
      </w:r>
      <w:r w:rsidRPr="00450740">
        <w:rPr>
          <w:rFonts w:hint="eastAsia"/>
          <w:color w:val="000000" w:themeColor="text1"/>
        </w:rPr>
        <w:t>WTI</w:t>
      </w:r>
      <w:proofErr w:type="gramStart"/>
      <w:r w:rsidRPr="00450740">
        <w:rPr>
          <w:rFonts w:hint="eastAsia"/>
          <w:color w:val="000000" w:themeColor="text1"/>
        </w:rPr>
        <w:t>季</w:t>
      </w:r>
      <w:r w:rsidRPr="00450740">
        <w:rPr>
          <w:color w:val="000000" w:themeColor="text1"/>
        </w:rPr>
        <w:t>均價</w:t>
      </w:r>
      <w:r w:rsidRPr="00450740">
        <w:rPr>
          <w:rFonts w:hint="eastAsia"/>
          <w:color w:val="000000" w:themeColor="text1"/>
        </w:rPr>
        <w:t>分別</w:t>
      </w:r>
      <w:proofErr w:type="gramEnd"/>
      <w:r w:rsidRPr="00450740">
        <w:rPr>
          <w:color w:val="000000" w:themeColor="text1"/>
        </w:rPr>
        <w:t>為每桶</w:t>
      </w:r>
      <w:r w:rsidR="0020348D" w:rsidRPr="00450740">
        <w:rPr>
          <w:rFonts w:hint="eastAsia"/>
          <w:color w:val="000000" w:themeColor="text1"/>
        </w:rPr>
        <w:t>5</w:t>
      </w:r>
      <w:r w:rsidR="006D348D" w:rsidRPr="00450740">
        <w:rPr>
          <w:rFonts w:hint="eastAsia"/>
          <w:color w:val="000000" w:themeColor="text1"/>
        </w:rPr>
        <w:t>3</w:t>
      </w:r>
      <w:r w:rsidR="0020348D" w:rsidRPr="00450740">
        <w:rPr>
          <w:rFonts w:hint="eastAsia"/>
          <w:color w:val="000000" w:themeColor="text1"/>
        </w:rPr>
        <w:t>.</w:t>
      </w:r>
      <w:r w:rsidR="006D348D" w:rsidRPr="00450740">
        <w:rPr>
          <w:rFonts w:hint="eastAsia"/>
          <w:color w:val="000000" w:themeColor="text1"/>
        </w:rPr>
        <w:t>0</w:t>
      </w:r>
      <w:r w:rsidRPr="00450740">
        <w:rPr>
          <w:rFonts w:hint="eastAsia"/>
          <w:color w:val="000000" w:themeColor="text1"/>
        </w:rPr>
        <w:t>及</w:t>
      </w:r>
      <w:r w:rsidR="0020348D" w:rsidRPr="00450740">
        <w:rPr>
          <w:rFonts w:hint="eastAsia"/>
          <w:color w:val="000000" w:themeColor="text1"/>
        </w:rPr>
        <w:t>5</w:t>
      </w:r>
      <w:r w:rsidR="006D348D" w:rsidRPr="00450740">
        <w:rPr>
          <w:rFonts w:hint="eastAsia"/>
          <w:color w:val="000000" w:themeColor="text1"/>
        </w:rPr>
        <w:t>4</w:t>
      </w:r>
      <w:r w:rsidRPr="00450740">
        <w:rPr>
          <w:rFonts w:hint="eastAsia"/>
          <w:color w:val="000000" w:themeColor="text1"/>
        </w:rPr>
        <w:t>.0</w:t>
      </w:r>
      <w:r w:rsidRPr="00450740">
        <w:rPr>
          <w:color w:val="000000" w:themeColor="text1"/>
        </w:rPr>
        <w:t>美元</w:t>
      </w:r>
      <w:r w:rsidRPr="00C75E99">
        <w:rPr>
          <w:color w:val="000000" w:themeColor="text1"/>
        </w:rPr>
        <w:t>。</w:t>
      </w:r>
    </w:p>
    <w:p w:rsidR="00C323C9" w:rsidRPr="008E3E0C" w:rsidRDefault="00C323C9" w:rsidP="00C323C9">
      <w:pPr>
        <w:pStyle w:val="k32"/>
        <w:topLinePunct/>
        <w:ind w:leftChars="118" w:left="283" w:rightChars="18" w:right="43" w:firstLineChars="202" w:firstLine="566"/>
        <w:rPr>
          <w:color w:val="FF0000"/>
        </w:rPr>
      </w:pPr>
    </w:p>
    <w:p w:rsidR="00C323C9" w:rsidRPr="00A97980" w:rsidRDefault="00C323C9" w:rsidP="00C323C9">
      <w:pPr>
        <w:pStyle w:val="k3a"/>
        <w:spacing w:before="180" w:line="240" w:lineRule="atLeast"/>
        <w:ind w:leftChars="0" w:left="0" w:firstLineChars="0" w:firstLine="0"/>
        <w:jc w:val="center"/>
        <w:rPr>
          <w:b/>
          <w:snapToGrid w:val="0"/>
          <w:kern w:val="2"/>
          <w:szCs w:val="24"/>
        </w:rPr>
      </w:pPr>
      <w:r w:rsidRPr="00A97980">
        <w:rPr>
          <w:b/>
          <w:snapToGrid w:val="0"/>
          <w:kern w:val="2"/>
          <w:szCs w:val="24"/>
        </w:rPr>
        <w:t>表</w:t>
      </w:r>
      <w:r w:rsidRPr="00A97980">
        <w:rPr>
          <w:b/>
          <w:snapToGrid w:val="0"/>
          <w:kern w:val="2"/>
          <w:szCs w:val="24"/>
        </w:rPr>
        <w:t xml:space="preserve"> 2-7-3   </w:t>
      </w:r>
      <w:r w:rsidRPr="00A97980">
        <w:rPr>
          <w:b/>
          <w:snapToGrid w:val="0"/>
          <w:kern w:val="2"/>
          <w:szCs w:val="24"/>
        </w:rPr>
        <w:t>近年國際主要原油價格變動</w:t>
      </w:r>
    </w:p>
    <w:p w:rsidR="00C323C9" w:rsidRPr="008E3E0C" w:rsidRDefault="00C323C9" w:rsidP="00C323C9">
      <w:pPr>
        <w:snapToGrid w:val="0"/>
        <w:spacing w:line="240" w:lineRule="atLeast"/>
        <w:jc w:val="center"/>
        <w:rPr>
          <w:rFonts w:eastAsia="標楷體"/>
          <w:color w:val="FF0000"/>
          <w:sz w:val="18"/>
        </w:rPr>
      </w:pPr>
      <w:r w:rsidRPr="008E3E0C">
        <w:rPr>
          <w:noProof/>
          <w:color w:val="FF0000"/>
        </w:rPr>
        <mc:AlternateContent>
          <mc:Choice Requires="wps">
            <w:drawing>
              <wp:anchor distT="0" distB="0" distL="180340" distR="114300" simplePos="0" relativeHeight="252587520" behindDoc="0" locked="0" layoutInCell="1" allowOverlap="1" wp14:anchorId="50B608D1" wp14:editId="727D097F">
                <wp:simplePos x="0" y="0"/>
                <wp:positionH relativeFrom="column">
                  <wp:posOffset>1648700</wp:posOffset>
                </wp:positionH>
                <wp:positionV relativeFrom="page">
                  <wp:posOffset>5489838</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75B12" w:rsidRPr="003A42E7" w:rsidRDefault="00A75B12" w:rsidP="00C323C9">
                            <w:pPr>
                              <w:rPr>
                                <w:rFonts w:eastAsia="標楷體"/>
                                <w:b/>
                              </w:rPr>
                            </w:pPr>
                            <w:r w:rsidRPr="003A42E7">
                              <w:rPr>
                                <w:rFonts w:eastAsia="標楷體"/>
                                <w:b/>
                              </w:rPr>
                              <w:t>10</w:t>
                            </w:r>
                            <w:r>
                              <w:rPr>
                                <w:rFonts w:eastAsia="標楷體" w:hint="eastAsia"/>
                                <w:b/>
                              </w:rPr>
                              <w:t>6</w:t>
                            </w:r>
                            <w:r w:rsidRPr="003A42E7">
                              <w:rPr>
                                <w:rFonts w:eastAsia="標楷體"/>
                                <w:b/>
                              </w:rPr>
                              <w:t>年</w:t>
                            </w:r>
                            <w:r>
                              <w:rPr>
                                <w:rFonts w:eastAsia="標楷體" w:hint="eastAsia"/>
                                <w:b/>
                              </w:rPr>
                              <w:t>2</w:t>
                            </w:r>
                            <w:r w:rsidRPr="003A42E7">
                              <w:rPr>
                                <w:rFonts w:eastAsia="標楷體"/>
                                <w:b/>
                              </w:rPr>
                              <w:t>月油價</w:t>
                            </w:r>
                            <w:r>
                              <w:rPr>
                                <w:rFonts w:eastAsia="標楷體" w:hint="eastAsia"/>
                                <w:b/>
                              </w:rPr>
                              <w:t>：</w:t>
                            </w:r>
                          </w:p>
                          <w:p w:rsidR="00A75B12" w:rsidRDefault="00A75B12" w:rsidP="00C323C9">
                            <w:pPr>
                              <w:rPr>
                                <w:rFonts w:eastAsia="標楷體"/>
                                <w:b/>
                              </w:rPr>
                            </w:pPr>
                            <w:r w:rsidRPr="003A42E7">
                              <w:rPr>
                                <w:rFonts w:eastAsia="標楷體"/>
                                <w:b/>
                              </w:rPr>
                              <w:t xml:space="preserve">WTI         </w:t>
                            </w:r>
                            <w:r>
                              <w:rPr>
                                <w:rFonts w:eastAsia="標楷體" w:hint="eastAsia"/>
                                <w:b/>
                              </w:rPr>
                              <w:t>53.40</w:t>
                            </w:r>
                          </w:p>
                          <w:p w:rsidR="00A75B12" w:rsidRDefault="00A75B12" w:rsidP="00C323C9">
                            <w:pPr>
                              <w:rPr>
                                <w:rFonts w:eastAsia="標楷體"/>
                                <w:b/>
                              </w:rPr>
                            </w:pPr>
                            <w:r w:rsidRPr="003A42E7">
                              <w:rPr>
                                <w:rFonts w:eastAsia="標楷體"/>
                                <w:b/>
                              </w:rPr>
                              <w:t>杜拜</w:t>
                            </w:r>
                            <w:r w:rsidRPr="003A42E7">
                              <w:rPr>
                                <w:rFonts w:eastAsia="標楷體"/>
                                <w:b/>
                              </w:rPr>
                              <w:t xml:space="preserve">         </w:t>
                            </w:r>
                            <w:r>
                              <w:rPr>
                                <w:rFonts w:eastAsia="標楷體" w:hint="eastAsia"/>
                                <w:b/>
                              </w:rPr>
                              <w:t>54.15</w:t>
                            </w:r>
                          </w:p>
                          <w:p w:rsidR="00A75B12" w:rsidRPr="003A42E7" w:rsidRDefault="00A75B12" w:rsidP="00C323C9">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55.47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29.8pt;margin-top:432.25pt;width:156pt;height:85.65pt;z-index:25258752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" filled="f" fillcolor="#ff9" stroked="f">
                <v:textbox>
                  <w:txbxContent>
                    <w:p w:rsidR="00A75B12" w:rsidRPr="003A42E7" w:rsidRDefault="00A75B12" w:rsidP="00C323C9">
                      <w:pPr>
                        <w:rPr>
                          <w:rFonts w:eastAsia="標楷體"/>
                          <w:b/>
                        </w:rPr>
                      </w:pPr>
                      <w:r w:rsidRPr="003A42E7">
                        <w:rPr>
                          <w:rFonts w:eastAsia="標楷體"/>
                          <w:b/>
                        </w:rPr>
                        <w:t>10</w:t>
                      </w:r>
                      <w:r>
                        <w:rPr>
                          <w:rFonts w:eastAsia="標楷體" w:hint="eastAsia"/>
                          <w:b/>
                        </w:rPr>
                        <w:t>6</w:t>
                      </w:r>
                      <w:r w:rsidRPr="003A42E7">
                        <w:rPr>
                          <w:rFonts w:eastAsia="標楷體"/>
                          <w:b/>
                        </w:rPr>
                        <w:t>年</w:t>
                      </w:r>
                      <w:r>
                        <w:rPr>
                          <w:rFonts w:eastAsia="標楷體" w:hint="eastAsia"/>
                          <w:b/>
                        </w:rPr>
                        <w:t>2</w:t>
                      </w:r>
                      <w:r w:rsidRPr="003A42E7">
                        <w:rPr>
                          <w:rFonts w:eastAsia="標楷體"/>
                          <w:b/>
                        </w:rPr>
                        <w:t>月油價</w:t>
                      </w:r>
                      <w:r>
                        <w:rPr>
                          <w:rFonts w:eastAsia="標楷體" w:hint="eastAsia"/>
                          <w:b/>
                        </w:rPr>
                        <w:t>：</w:t>
                      </w:r>
                    </w:p>
                    <w:p w:rsidR="00A75B12" w:rsidRDefault="00A75B12" w:rsidP="00C323C9">
                      <w:pPr>
                        <w:rPr>
                          <w:rFonts w:eastAsia="標楷體"/>
                          <w:b/>
                        </w:rPr>
                      </w:pPr>
                      <w:r w:rsidRPr="003A42E7">
                        <w:rPr>
                          <w:rFonts w:eastAsia="標楷體"/>
                          <w:b/>
                        </w:rPr>
                        <w:t xml:space="preserve">WTI         </w:t>
                      </w:r>
                      <w:r>
                        <w:rPr>
                          <w:rFonts w:eastAsia="標楷體" w:hint="eastAsia"/>
                          <w:b/>
                        </w:rPr>
                        <w:t>53.40</w:t>
                      </w:r>
                    </w:p>
                    <w:p w:rsidR="00A75B12" w:rsidRDefault="00A75B12" w:rsidP="00C323C9">
                      <w:pPr>
                        <w:rPr>
                          <w:rFonts w:eastAsia="標楷體"/>
                          <w:b/>
                        </w:rPr>
                      </w:pPr>
                      <w:r w:rsidRPr="003A42E7">
                        <w:rPr>
                          <w:rFonts w:eastAsia="標楷體"/>
                          <w:b/>
                        </w:rPr>
                        <w:t>杜拜</w:t>
                      </w:r>
                      <w:r w:rsidRPr="003A42E7">
                        <w:rPr>
                          <w:rFonts w:eastAsia="標楷體"/>
                          <w:b/>
                        </w:rPr>
                        <w:t xml:space="preserve">         </w:t>
                      </w:r>
                      <w:r>
                        <w:rPr>
                          <w:rFonts w:eastAsia="標楷體" w:hint="eastAsia"/>
                          <w:b/>
                        </w:rPr>
                        <w:t>54.15</w:t>
                      </w:r>
                    </w:p>
                    <w:p w:rsidR="00A75B12" w:rsidRPr="003A42E7" w:rsidRDefault="00A75B12" w:rsidP="00C323C9">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55.47</w:t>
                      </w:r>
                    </w:p>
                  </w:txbxContent>
                </v:textbox>
                <w10:wrap anchory="page"/>
              </v:shape>
            </w:pict>
          </mc:Fallback>
        </mc:AlternateContent>
      </w:r>
      <w:r w:rsidRPr="008E3E0C">
        <w:rPr>
          <w:rFonts w:eastAsia="標楷體"/>
          <w:noProof/>
          <w:color w:val="FF0000"/>
          <w:sz w:val="18"/>
        </w:rPr>
        <w:drawing>
          <wp:inline distT="0" distB="0" distL="0" distR="0" wp14:anchorId="41E24998" wp14:editId="212E1AD2">
            <wp:extent cx="5400040" cy="3281045"/>
            <wp:effectExtent l="0" t="0" r="0" b="0"/>
            <wp:docPr id="13"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323C9" w:rsidRPr="006E5935" w:rsidRDefault="00C323C9" w:rsidP="00C323C9">
      <w:pPr>
        <w:pStyle w:val="k3a"/>
        <w:tabs>
          <w:tab w:val="left" w:pos="540"/>
        </w:tabs>
        <w:spacing w:before="180" w:line="300" w:lineRule="auto"/>
        <w:ind w:leftChars="0" w:left="0" w:right="0" w:firstLineChars="0" w:firstLine="0"/>
        <w:rPr>
          <w:b/>
          <w:bCs/>
        </w:rPr>
      </w:pPr>
      <w:r w:rsidRPr="00A97980">
        <w:rPr>
          <w:sz w:val="22"/>
          <w:szCs w:val="22"/>
        </w:rPr>
        <w:t>資料來源：經濟部能源局。</w:t>
      </w:r>
      <w:r w:rsidRPr="00A97980">
        <w:rPr>
          <w:b/>
          <w:bCs/>
        </w:rPr>
        <w:br w:type="page"/>
      </w:r>
      <w:r w:rsidRPr="006E5935">
        <w:rPr>
          <w:b/>
          <w:bCs/>
        </w:rPr>
        <w:lastRenderedPageBreak/>
        <w:t>４、</w:t>
      </w:r>
      <w:r w:rsidRPr="00B14444">
        <w:rPr>
          <w:b/>
          <w:bCs/>
        </w:rPr>
        <w:t>10</w:t>
      </w:r>
      <w:r w:rsidR="004B1AE5">
        <w:rPr>
          <w:rFonts w:hint="eastAsia"/>
          <w:b/>
          <w:bCs/>
        </w:rPr>
        <w:t>6</w:t>
      </w:r>
      <w:r w:rsidRPr="00B14444">
        <w:rPr>
          <w:b/>
          <w:bCs/>
        </w:rPr>
        <w:t>年</w:t>
      </w:r>
      <w:r w:rsidR="00910220">
        <w:rPr>
          <w:rFonts w:hint="eastAsia"/>
          <w:b/>
          <w:bCs/>
        </w:rPr>
        <w:t>2</w:t>
      </w:r>
      <w:r w:rsidRPr="00B14444">
        <w:rPr>
          <w:b/>
          <w:bCs/>
        </w:rPr>
        <w:t>月</w:t>
      </w:r>
      <w:r w:rsidR="000341EB">
        <w:rPr>
          <w:rFonts w:hint="eastAsia"/>
          <w:b/>
          <w:bCs/>
        </w:rPr>
        <w:t>小麥</w:t>
      </w:r>
      <w:r w:rsidR="00076E8A">
        <w:rPr>
          <w:rFonts w:hint="eastAsia"/>
          <w:b/>
          <w:bCs/>
        </w:rPr>
        <w:t>及玉米期貨價格</w:t>
      </w:r>
      <w:r w:rsidRPr="001A5967">
        <w:rPr>
          <w:rFonts w:hint="eastAsia"/>
          <w:b/>
          <w:bCs/>
        </w:rPr>
        <w:t>較上月</w:t>
      </w:r>
      <w:r w:rsidR="00384A3D">
        <w:rPr>
          <w:rFonts w:hint="eastAsia"/>
          <w:b/>
          <w:bCs/>
        </w:rPr>
        <w:t>上漲</w:t>
      </w:r>
      <w:r w:rsidR="000341EB">
        <w:rPr>
          <w:rFonts w:hint="eastAsia"/>
          <w:b/>
          <w:bCs/>
        </w:rPr>
        <w:t>，</w:t>
      </w:r>
      <w:r w:rsidR="000341EB" w:rsidRPr="001A5967">
        <w:rPr>
          <w:rFonts w:hint="eastAsia"/>
          <w:b/>
          <w:bCs/>
        </w:rPr>
        <w:t>黃豆</w:t>
      </w:r>
      <w:r w:rsidR="000341EB">
        <w:rPr>
          <w:rFonts w:hint="eastAsia"/>
          <w:b/>
          <w:bCs/>
        </w:rPr>
        <w:t>則持平</w:t>
      </w:r>
    </w:p>
    <w:p w:rsidR="00C323C9" w:rsidRPr="003C39D3" w:rsidRDefault="00C323C9" w:rsidP="00C323C9">
      <w:pPr>
        <w:autoSpaceDE w:val="0"/>
        <w:autoSpaceDN w:val="0"/>
        <w:snapToGrid w:val="0"/>
        <w:spacing w:beforeLines="50" w:before="180" w:line="300" w:lineRule="auto"/>
        <w:ind w:rightChars="18" w:right="43" w:firstLineChars="202" w:firstLine="566"/>
        <w:rPr>
          <w:rFonts w:eastAsia="標楷體"/>
          <w:sz w:val="28"/>
        </w:rPr>
      </w:pPr>
      <w:r w:rsidRPr="003C39D3">
        <w:rPr>
          <w:rFonts w:eastAsia="標楷體"/>
          <w:sz w:val="28"/>
        </w:rPr>
        <w:t>根據行政院主計總處公布之國際大宗物資期貨價格</w:t>
      </w:r>
      <w:r w:rsidRPr="003C39D3">
        <w:rPr>
          <w:rFonts w:eastAsia="標楷體"/>
          <w:sz w:val="28"/>
        </w:rPr>
        <w:t>(</w:t>
      </w:r>
      <w:r w:rsidRPr="003C39D3">
        <w:rPr>
          <w:rFonts w:eastAsia="標楷體"/>
          <w:sz w:val="28"/>
        </w:rPr>
        <w:t>芝加哥穀物價格</w:t>
      </w:r>
      <w:r w:rsidRPr="003C39D3">
        <w:rPr>
          <w:rFonts w:eastAsia="標楷體"/>
          <w:sz w:val="28"/>
        </w:rPr>
        <w:t>)</w:t>
      </w:r>
      <w:r w:rsidRPr="003C39D3">
        <w:rPr>
          <w:rFonts w:eastAsia="標楷體"/>
          <w:sz w:val="28"/>
        </w:rPr>
        <w:t>顯示：</w:t>
      </w:r>
    </w:p>
    <w:p w:rsidR="00C323C9" w:rsidRPr="003C39D3" w:rsidRDefault="00C323C9" w:rsidP="00C323C9">
      <w:pPr>
        <w:snapToGrid w:val="0"/>
        <w:spacing w:before="50" w:line="300" w:lineRule="auto"/>
        <w:ind w:left="283" w:rightChars="18" w:right="43" w:hangingChars="101" w:hanging="283"/>
        <w:jc w:val="both"/>
        <w:rPr>
          <w:rFonts w:eastAsia="標楷體"/>
          <w:sz w:val="28"/>
        </w:rPr>
      </w:pPr>
      <w:r w:rsidRPr="003C39D3">
        <w:rPr>
          <w:rFonts w:eastAsia="標楷體"/>
          <w:sz w:val="28"/>
        </w:rPr>
        <w:t>－</w:t>
      </w:r>
      <w:r w:rsidRPr="00B14444">
        <w:rPr>
          <w:rFonts w:eastAsia="標楷體"/>
          <w:sz w:val="28"/>
        </w:rPr>
        <w:t>黃豆價格</w:t>
      </w:r>
      <w:r w:rsidRPr="00B14444">
        <w:rPr>
          <w:rFonts w:eastAsia="標楷體"/>
          <w:sz w:val="28"/>
        </w:rPr>
        <w:t>101</w:t>
      </w:r>
      <w:r w:rsidRPr="00B14444">
        <w:rPr>
          <w:rFonts w:eastAsia="標楷體"/>
          <w:sz w:val="28"/>
        </w:rPr>
        <w:t>年</w:t>
      </w:r>
      <w:r w:rsidRPr="00B14444">
        <w:rPr>
          <w:rFonts w:eastAsia="標楷體"/>
          <w:sz w:val="28"/>
        </w:rPr>
        <w:t>8</w:t>
      </w:r>
      <w:r w:rsidRPr="00B14444">
        <w:rPr>
          <w:rFonts w:eastAsia="標楷體"/>
          <w:sz w:val="28"/>
        </w:rPr>
        <w:t>月達到歷史新高點每英</w:t>
      </w:r>
      <w:proofErr w:type="gramStart"/>
      <w:r w:rsidRPr="00B14444">
        <w:rPr>
          <w:rFonts w:eastAsia="標楷體"/>
          <w:sz w:val="28"/>
        </w:rPr>
        <w:t>斗</w:t>
      </w:r>
      <w:proofErr w:type="gramEnd"/>
      <w:r w:rsidRPr="00B14444">
        <w:rPr>
          <w:rFonts w:eastAsia="標楷體"/>
          <w:sz w:val="28"/>
        </w:rPr>
        <w:t>17.65</w:t>
      </w:r>
      <w:r w:rsidRPr="00B14444">
        <w:rPr>
          <w:rFonts w:eastAsia="標楷體"/>
          <w:sz w:val="28"/>
        </w:rPr>
        <w:t>美元。</w:t>
      </w:r>
      <w:r w:rsidRPr="00B14444">
        <w:rPr>
          <w:rFonts w:eastAsia="標楷體"/>
          <w:sz w:val="28"/>
        </w:rPr>
        <w:t>10</w:t>
      </w:r>
      <w:r w:rsidR="000627E2">
        <w:rPr>
          <w:rFonts w:eastAsia="標楷體" w:hint="eastAsia"/>
          <w:sz w:val="28"/>
        </w:rPr>
        <w:t>6</w:t>
      </w:r>
      <w:r w:rsidRPr="00B14444">
        <w:rPr>
          <w:rFonts w:eastAsia="標楷體"/>
          <w:sz w:val="28"/>
        </w:rPr>
        <w:t>年</w:t>
      </w:r>
      <w:r w:rsidR="00076E8A">
        <w:rPr>
          <w:rFonts w:eastAsia="標楷體" w:hint="eastAsia"/>
          <w:sz w:val="28"/>
        </w:rPr>
        <w:t>2</w:t>
      </w:r>
      <w:r w:rsidRPr="00B14444">
        <w:rPr>
          <w:rFonts w:eastAsia="標楷體"/>
          <w:sz w:val="28"/>
        </w:rPr>
        <w:t>月為</w:t>
      </w:r>
      <w:r w:rsidR="000627E2">
        <w:rPr>
          <w:rFonts w:eastAsia="標楷體" w:hint="eastAsia"/>
          <w:sz w:val="28"/>
        </w:rPr>
        <w:t>10</w:t>
      </w:r>
      <w:r w:rsidR="00384A3D">
        <w:rPr>
          <w:rFonts w:eastAsia="標楷體" w:hint="eastAsia"/>
          <w:sz w:val="28"/>
        </w:rPr>
        <w:t>.</w:t>
      </w:r>
      <w:r w:rsidR="000627E2">
        <w:rPr>
          <w:rFonts w:eastAsia="標楷體" w:hint="eastAsia"/>
          <w:sz w:val="28"/>
        </w:rPr>
        <w:t>25</w:t>
      </w:r>
      <w:r w:rsidRPr="00B14444">
        <w:rPr>
          <w:rFonts w:eastAsia="標楷體"/>
          <w:sz w:val="28"/>
        </w:rPr>
        <w:t>美元，較上月</w:t>
      </w:r>
      <w:r w:rsidR="00076E8A">
        <w:rPr>
          <w:rFonts w:eastAsia="標楷體" w:hint="eastAsia"/>
          <w:sz w:val="28"/>
        </w:rPr>
        <w:t>持平</w:t>
      </w:r>
      <w:r w:rsidRPr="00B14444">
        <w:rPr>
          <w:rFonts w:eastAsia="標楷體"/>
          <w:sz w:val="28"/>
        </w:rPr>
        <w:t>，較上年同月</w:t>
      </w:r>
      <w:r w:rsidRPr="00B14444">
        <w:rPr>
          <w:rFonts w:eastAsia="標楷體" w:hint="eastAsia"/>
          <w:sz w:val="28"/>
        </w:rPr>
        <w:t>上漲</w:t>
      </w:r>
      <w:r w:rsidR="00076E8A">
        <w:rPr>
          <w:rFonts w:eastAsia="標楷體" w:hint="eastAsia"/>
          <w:sz w:val="28"/>
        </w:rPr>
        <w:t>20</w:t>
      </w:r>
      <w:r w:rsidR="00384A3D">
        <w:rPr>
          <w:rFonts w:eastAsia="標楷體" w:hint="eastAsia"/>
          <w:sz w:val="28"/>
        </w:rPr>
        <w:t>.</w:t>
      </w:r>
      <w:r w:rsidR="000627E2">
        <w:rPr>
          <w:rFonts w:eastAsia="標楷體" w:hint="eastAsia"/>
          <w:sz w:val="28"/>
        </w:rPr>
        <w:t>2</w:t>
      </w:r>
      <w:r w:rsidRPr="00B14444">
        <w:rPr>
          <w:rFonts w:eastAsia="標楷體"/>
          <w:sz w:val="28"/>
        </w:rPr>
        <w:t>%</w:t>
      </w:r>
      <w:r w:rsidRPr="00B14444">
        <w:rPr>
          <w:rFonts w:eastAsia="標楷體"/>
          <w:sz w:val="28"/>
        </w:rPr>
        <w:t>。</w:t>
      </w:r>
    </w:p>
    <w:p w:rsidR="00C323C9" w:rsidRPr="003C39D3" w:rsidRDefault="00C323C9" w:rsidP="00C323C9">
      <w:pPr>
        <w:snapToGrid w:val="0"/>
        <w:spacing w:before="50" w:line="300" w:lineRule="auto"/>
        <w:ind w:left="283" w:rightChars="18" w:right="43" w:hangingChars="101" w:hanging="283"/>
        <w:jc w:val="both"/>
        <w:rPr>
          <w:rFonts w:eastAsia="標楷體"/>
          <w:sz w:val="28"/>
        </w:rPr>
      </w:pPr>
      <w:r w:rsidRPr="003C39D3">
        <w:rPr>
          <w:rFonts w:eastAsia="標楷體"/>
          <w:sz w:val="28"/>
        </w:rPr>
        <w:t>－</w:t>
      </w:r>
      <w:r w:rsidRPr="00B14444">
        <w:rPr>
          <w:rFonts w:eastAsia="標楷體"/>
          <w:sz w:val="28"/>
        </w:rPr>
        <w:t>小麥價格在</w:t>
      </w:r>
      <w:r w:rsidRPr="00B14444">
        <w:rPr>
          <w:rFonts w:eastAsia="標楷體"/>
          <w:sz w:val="28"/>
        </w:rPr>
        <w:t>97</w:t>
      </w:r>
      <w:r w:rsidRPr="00B14444">
        <w:rPr>
          <w:rFonts w:eastAsia="標楷體"/>
          <w:sz w:val="28"/>
        </w:rPr>
        <w:t>年</w:t>
      </w:r>
      <w:r w:rsidRPr="00B14444">
        <w:rPr>
          <w:rFonts w:eastAsia="標楷體"/>
          <w:sz w:val="28"/>
        </w:rPr>
        <w:t>2</w:t>
      </w:r>
      <w:r w:rsidRPr="00B14444">
        <w:rPr>
          <w:rFonts w:eastAsia="標楷體"/>
          <w:sz w:val="28"/>
        </w:rPr>
        <w:t>月達到最高點每英</w:t>
      </w:r>
      <w:proofErr w:type="gramStart"/>
      <w:r w:rsidRPr="00B14444">
        <w:rPr>
          <w:rFonts w:eastAsia="標楷體"/>
          <w:sz w:val="28"/>
        </w:rPr>
        <w:t>斗</w:t>
      </w:r>
      <w:proofErr w:type="gramEnd"/>
      <w:r w:rsidRPr="00B14444">
        <w:rPr>
          <w:rFonts w:eastAsia="標楷體"/>
          <w:sz w:val="28"/>
        </w:rPr>
        <w:t>10.73</w:t>
      </w:r>
      <w:r w:rsidRPr="00B14444">
        <w:rPr>
          <w:rFonts w:eastAsia="標楷體"/>
          <w:sz w:val="28"/>
        </w:rPr>
        <w:t>美元。</w:t>
      </w:r>
      <w:r w:rsidRPr="00B14444">
        <w:rPr>
          <w:rFonts w:eastAsia="標楷體"/>
          <w:sz w:val="28"/>
        </w:rPr>
        <w:t>10</w:t>
      </w:r>
      <w:r w:rsidR="000627E2">
        <w:rPr>
          <w:rFonts w:eastAsia="標楷體" w:hint="eastAsia"/>
          <w:sz w:val="28"/>
        </w:rPr>
        <w:t>6</w:t>
      </w:r>
      <w:r w:rsidRPr="00B14444">
        <w:rPr>
          <w:rFonts w:eastAsia="標楷體"/>
          <w:sz w:val="28"/>
        </w:rPr>
        <w:t>年</w:t>
      </w:r>
      <w:r w:rsidR="00076E8A">
        <w:rPr>
          <w:rFonts w:eastAsia="標楷體" w:hint="eastAsia"/>
          <w:sz w:val="28"/>
        </w:rPr>
        <w:t>2</w:t>
      </w:r>
      <w:r w:rsidRPr="00B14444">
        <w:rPr>
          <w:rFonts w:eastAsia="標楷體"/>
          <w:sz w:val="28"/>
        </w:rPr>
        <w:t>月為</w:t>
      </w:r>
      <w:r w:rsidR="00384A3D">
        <w:rPr>
          <w:rFonts w:eastAsia="標楷體" w:hint="eastAsia"/>
          <w:sz w:val="28"/>
        </w:rPr>
        <w:t>4.</w:t>
      </w:r>
      <w:r w:rsidR="000627E2">
        <w:rPr>
          <w:rFonts w:eastAsia="標楷體" w:hint="eastAsia"/>
          <w:sz w:val="28"/>
        </w:rPr>
        <w:t>2</w:t>
      </w:r>
      <w:r w:rsidR="00076E8A">
        <w:rPr>
          <w:rFonts w:eastAsia="標楷體" w:hint="eastAsia"/>
          <w:sz w:val="28"/>
        </w:rPr>
        <w:t>5</w:t>
      </w:r>
      <w:r w:rsidRPr="00B14444">
        <w:rPr>
          <w:rFonts w:eastAsia="標楷體"/>
          <w:sz w:val="28"/>
        </w:rPr>
        <w:t>美元，較上月</w:t>
      </w:r>
      <w:r w:rsidR="00384A3D">
        <w:rPr>
          <w:rFonts w:eastAsia="標楷體" w:hint="eastAsia"/>
          <w:sz w:val="28"/>
        </w:rPr>
        <w:t>上漲</w:t>
      </w:r>
      <w:r w:rsidR="00076E8A">
        <w:rPr>
          <w:rFonts w:eastAsia="標楷體" w:hint="eastAsia"/>
          <w:sz w:val="28"/>
        </w:rPr>
        <w:t>1</w:t>
      </w:r>
      <w:r w:rsidR="00384A3D">
        <w:rPr>
          <w:rFonts w:eastAsia="標楷體" w:hint="eastAsia"/>
          <w:sz w:val="28"/>
        </w:rPr>
        <w:t>.</w:t>
      </w:r>
      <w:r w:rsidR="00076E8A">
        <w:rPr>
          <w:rFonts w:eastAsia="標楷體" w:hint="eastAsia"/>
          <w:sz w:val="28"/>
        </w:rPr>
        <w:t>0</w:t>
      </w:r>
      <w:r w:rsidRPr="00B14444">
        <w:rPr>
          <w:rFonts w:eastAsia="標楷體"/>
          <w:sz w:val="28"/>
        </w:rPr>
        <w:t>%</w:t>
      </w:r>
      <w:r w:rsidRPr="00B14444">
        <w:rPr>
          <w:rFonts w:eastAsia="標楷體"/>
          <w:sz w:val="28"/>
        </w:rPr>
        <w:t>，較上年同月</w:t>
      </w:r>
      <w:r w:rsidRPr="00B14444">
        <w:rPr>
          <w:rFonts w:eastAsia="標楷體" w:hint="eastAsia"/>
          <w:sz w:val="28"/>
        </w:rPr>
        <w:t>下跌</w:t>
      </w:r>
      <w:r w:rsidR="00076E8A">
        <w:rPr>
          <w:rFonts w:eastAsia="標楷體" w:hint="eastAsia"/>
          <w:sz w:val="28"/>
        </w:rPr>
        <w:t>4</w:t>
      </w:r>
      <w:r>
        <w:rPr>
          <w:rFonts w:eastAsia="標楷體" w:hint="eastAsia"/>
          <w:sz w:val="28"/>
        </w:rPr>
        <w:t>.</w:t>
      </w:r>
      <w:r w:rsidR="00076E8A">
        <w:rPr>
          <w:rFonts w:eastAsia="標楷體" w:hint="eastAsia"/>
          <w:sz w:val="28"/>
        </w:rPr>
        <w:t>5</w:t>
      </w:r>
      <w:r w:rsidRPr="00B14444">
        <w:rPr>
          <w:rFonts w:eastAsia="標楷體"/>
          <w:sz w:val="28"/>
        </w:rPr>
        <w:t>%</w:t>
      </w:r>
      <w:r w:rsidRPr="00B14444">
        <w:rPr>
          <w:rFonts w:eastAsia="標楷體"/>
          <w:sz w:val="28"/>
        </w:rPr>
        <w:t>。</w:t>
      </w:r>
    </w:p>
    <w:p w:rsidR="00C323C9" w:rsidRPr="008E3E0C" w:rsidRDefault="00C323C9" w:rsidP="00C323C9">
      <w:pPr>
        <w:snapToGrid w:val="0"/>
        <w:spacing w:before="50" w:line="300" w:lineRule="auto"/>
        <w:ind w:left="283" w:rightChars="18" w:right="43" w:hangingChars="101" w:hanging="283"/>
        <w:jc w:val="both"/>
        <w:rPr>
          <w:rFonts w:eastAsia="標楷體"/>
          <w:color w:val="FF0000"/>
          <w:sz w:val="28"/>
        </w:rPr>
      </w:pPr>
      <w:r w:rsidRPr="003C39D3">
        <w:rPr>
          <w:rFonts w:eastAsia="標楷體"/>
          <w:sz w:val="28"/>
        </w:rPr>
        <w:t>－</w:t>
      </w:r>
      <w:r w:rsidRPr="00B14444">
        <w:rPr>
          <w:rFonts w:eastAsia="標楷體"/>
          <w:sz w:val="28"/>
        </w:rPr>
        <w:t>玉米價格在</w:t>
      </w:r>
      <w:r w:rsidRPr="00B14444">
        <w:rPr>
          <w:rFonts w:eastAsia="標楷體"/>
          <w:sz w:val="28"/>
        </w:rPr>
        <w:t>101</w:t>
      </w:r>
      <w:r w:rsidRPr="00B14444">
        <w:rPr>
          <w:rFonts w:eastAsia="標楷體"/>
          <w:sz w:val="28"/>
        </w:rPr>
        <w:t>年</w:t>
      </w:r>
      <w:r w:rsidRPr="00B14444">
        <w:rPr>
          <w:rFonts w:eastAsia="標楷體"/>
          <w:sz w:val="28"/>
        </w:rPr>
        <w:t>7</w:t>
      </w:r>
      <w:r w:rsidRPr="00B14444">
        <w:rPr>
          <w:rFonts w:eastAsia="標楷體"/>
          <w:sz w:val="28"/>
        </w:rPr>
        <w:t>月達到歷史新高點每英</w:t>
      </w:r>
      <w:proofErr w:type="gramStart"/>
      <w:r w:rsidRPr="00B14444">
        <w:rPr>
          <w:rFonts w:eastAsia="標楷體"/>
          <w:sz w:val="28"/>
        </w:rPr>
        <w:t>斗</w:t>
      </w:r>
      <w:proofErr w:type="gramEnd"/>
      <w:r w:rsidRPr="00B14444">
        <w:rPr>
          <w:rFonts w:eastAsia="標楷體"/>
          <w:sz w:val="28"/>
        </w:rPr>
        <w:t>8.07</w:t>
      </w:r>
      <w:r w:rsidRPr="00B14444">
        <w:rPr>
          <w:rFonts w:eastAsia="標楷體"/>
          <w:sz w:val="28"/>
        </w:rPr>
        <w:t>美元。</w:t>
      </w:r>
      <w:r w:rsidRPr="00B14444">
        <w:rPr>
          <w:rFonts w:eastAsia="標楷體"/>
          <w:sz w:val="28"/>
        </w:rPr>
        <w:t>10</w:t>
      </w:r>
      <w:r w:rsidR="000627E2">
        <w:rPr>
          <w:rFonts w:eastAsia="標楷體" w:hint="eastAsia"/>
          <w:sz w:val="28"/>
        </w:rPr>
        <w:t>6</w:t>
      </w:r>
      <w:r w:rsidRPr="00B14444">
        <w:rPr>
          <w:rFonts w:eastAsia="標楷體"/>
          <w:sz w:val="28"/>
        </w:rPr>
        <w:t>年</w:t>
      </w:r>
      <w:r w:rsidR="00076E8A">
        <w:rPr>
          <w:rFonts w:eastAsia="標楷體" w:hint="eastAsia"/>
          <w:sz w:val="28"/>
        </w:rPr>
        <w:t>2</w:t>
      </w:r>
      <w:r w:rsidRPr="00B14444">
        <w:rPr>
          <w:rFonts w:eastAsia="標楷體"/>
          <w:sz w:val="28"/>
        </w:rPr>
        <w:t>月為</w:t>
      </w:r>
      <w:r w:rsidR="00384A3D">
        <w:rPr>
          <w:rFonts w:eastAsia="標楷體" w:hint="eastAsia"/>
          <w:sz w:val="28"/>
        </w:rPr>
        <w:t>3.</w:t>
      </w:r>
      <w:r w:rsidR="000627E2">
        <w:rPr>
          <w:rFonts w:eastAsia="標楷體" w:hint="eastAsia"/>
          <w:sz w:val="28"/>
        </w:rPr>
        <w:t>6</w:t>
      </w:r>
      <w:r w:rsidR="00076E8A">
        <w:rPr>
          <w:rFonts w:eastAsia="標楷體" w:hint="eastAsia"/>
          <w:sz w:val="28"/>
        </w:rPr>
        <w:t>7</w:t>
      </w:r>
      <w:r w:rsidRPr="00B14444">
        <w:rPr>
          <w:rFonts w:eastAsia="標楷體"/>
          <w:sz w:val="28"/>
        </w:rPr>
        <w:t>美元，較上月</w:t>
      </w:r>
      <w:r w:rsidR="00384A3D">
        <w:rPr>
          <w:rFonts w:eastAsia="標楷體" w:hint="eastAsia"/>
          <w:sz w:val="28"/>
        </w:rPr>
        <w:t>上漲</w:t>
      </w:r>
      <w:r w:rsidR="00076E8A">
        <w:rPr>
          <w:rFonts w:eastAsia="標楷體" w:hint="eastAsia"/>
          <w:sz w:val="28"/>
        </w:rPr>
        <w:t>1</w:t>
      </w:r>
      <w:r w:rsidR="00384A3D">
        <w:rPr>
          <w:rFonts w:eastAsia="標楷體" w:hint="eastAsia"/>
          <w:sz w:val="28"/>
        </w:rPr>
        <w:t>.</w:t>
      </w:r>
      <w:r w:rsidR="00076E8A">
        <w:rPr>
          <w:rFonts w:eastAsia="標楷體" w:hint="eastAsia"/>
          <w:sz w:val="28"/>
        </w:rPr>
        <w:t>9</w:t>
      </w:r>
      <w:r w:rsidRPr="00B14444">
        <w:rPr>
          <w:rFonts w:eastAsia="標楷體"/>
          <w:sz w:val="28"/>
        </w:rPr>
        <w:t>%</w:t>
      </w:r>
      <w:r w:rsidRPr="00B14444">
        <w:rPr>
          <w:rFonts w:eastAsia="標楷體"/>
          <w:sz w:val="28"/>
        </w:rPr>
        <w:t>，較上年同月</w:t>
      </w:r>
      <w:r w:rsidR="00076E8A">
        <w:rPr>
          <w:rFonts w:eastAsia="標楷體" w:hint="eastAsia"/>
          <w:sz w:val="28"/>
        </w:rPr>
        <w:t>上漲</w:t>
      </w:r>
      <w:r w:rsidR="000627E2">
        <w:rPr>
          <w:rFonts w:eastAsia="標楷體" w:hint="eastAsia"/>
          <w:sz w:val="28"/>
        </w:rPr>
        <w:t>3</w:t>
      </w:r>
      <w:r w:rsidR="00384A3D">
        <w:rPr>
          <w:rFonts w:eastAsia="標楷體" w:hint="eastAsia"/>
          <w:sz w:val="28"/>
        </w:rPr>
        <w:t>.</w:t>
      </w:r>
      <w:r w:rsidR="00252DCD">
        <w:rPr>
          <w:rFonts w:eastAsia="標楷體" w:hint="eastAsia"/>
          <w:sz w:val="28"/>
        </w:rPr>
        <w:t>7</w:t>
      </w:r>
      <w:r w:rsidRPr="00B14444">
        <w:rPr>
          <w:rFonts w:eastAsia="標楷體"/>
          <w:sz w:val="28"/>
        </w:rPr>
        <w:t>%</w:t>
      </w:r>
      <w:r w:rsidRPr="00B14444">
        <w:rPr>
          <w:rFonts w:eastAsia="標楷體"/>
          <w:sz w:val="28"/>
        </w:rPr>
        <w:t>。</w:t>
      </w:r>
    </w:p>
    <w:p w:rsidR="00C323C9" w:rsidRPr="00360C76" w:rsidRDefault="00C323C9" w:rsidP="00C323C9">
      <w:pPr>
        <w:snapToGrid w:val="0"/>
        <w:spacing w:before="50" w:line="300" w:lineRule="auto"/>
        <w:ind w:left="283" w:rightChars="18" w:right="43" w:hangingChars="101" w:hanging="283"/>
        <w:jc w:val="both"/>
        <w:rPr>
          <w:rFonts w:eastAsia="標楷體"/>
          <w:color w:val="FF0000"/>
          <w:sz w:val="28"/>
        </w:rPr>
      </w:pPr>
    </w:p>
    <w:p w:rsidR="00C323C9" w:rsidRPr="006E5935" w:rsidRDefault="00C323C9" w:rsidP="00C323C9">
      <w:pPr>
        <w:snapToGrid w:val="0"/>
        <w:spacing w:before="240" w:line="300" w:lineRule="auto"/>
        <w:ind w:rightChars="-59" w:right="-142"/>
        <w:jc w:val="center"/>
        <w:rPr>
          <w:rFonts w:eastAsia="標楷體"/>
          <w:b/>
          <w:bCs/>
          <w:sz w:val="28"/>
        </w:rPr>
      </w:pPr>
      <w:r w:rsidRPr="006E5935">
        <w:rPr>
          <w:noProof/>
        </w:rPr>
        <w:drawing>
          <wp:anchor distT="0" distB="0" distL="114300" distR="114300" simplePos="0" relativeHeight="252590592" behindDoc="0" locked="0" layoutInCell="1" allowOverlap="1" wp14:anchorId="00C7B286" wp14:editId="0818760E">
            <wp:simplePos x="0" y="0"/>
            <wp:positionH relativeFrom="column">
              <wp:posOffset>34290</wp:posOffset>
            </wp:positionH>
            <wp:positionV relativeFrom="paragraph">
              <wp:posOffset>715645</wp:posOffset>
            </wp:positionV>
            <wp:extent cx="6162675" cy="3524250"/>
            <wp:effectExtent l="0" t="0" r="9525" b="0"/>
            <wp:wrapSquare wrapText="bothSides"/>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6E5935">
        <w:rPr>
          <w:rFonts w:eastAsia="標楷體"/>
          <w:b/>
          <w:bCs/>
          <w:sz w:val="28"/>
        </w:rPr>
        <w:t>表</w:t>
      </w:r>
      <w:r w:rsidRPr="006E5935">
        <w:rPr>
          <w:rFonts w:eastAsia="標楷體"/>
          <w:b/>
          <w:bCs/>
          <w:sz w:val="28"/>
        </w:rPr>
        <w:t xml:space="preserve"> 2-7-4   </w:t>
      </w:r>
      <w:r w:rsidRPr="006E5935">
        <w:rPr>
          <w:rFonts w:eastAsia="標楷體"/>
          <w:b/>
          <w:bCs/>
          <w:sz w:val="28"/>
        </w:rPr>
        <w:t>近年國際主要大宗物資價格變動</w:t>
      </w:r>
    </w:p>
    <w:p w:rsidR="00C323C9" w:rsidRPr="008E3E0C" w:rsidRDefault="00C323C9" w:rsidP="00C323C9">
      <w:pPr>
        <w:snapToGrid w:val="0"/>
        <w:spacing w:before="120" w:line="300" w:lineRule="auto"/>
        <w:ind w:rightChars="-59" w:right="-142"/>
        <w:rPr>
          <w:rFonts w:eastAsia="標楷體"/>
          <w:color w:val="FF0000"/>
          <w:sz w:val="22"/>
          <w:szCs w:val="22"/>
        </w:rPr>
      </w:pPr>
      <w:r w:rsidRPr="008E3E0C">
        <w:rPr>
          <w:noProof/>
          <w:color w:val="FF0000"/>
        </w:rPr>
        <mc:AlternateContent>
          <mc:Choice Requires="wps">
            <w:drawing>
              <wp:anchor distT="0" distB="0" distL="114300" distR="114300" simplePos="0" relativeHeight="252589568" behindDoc="0" locked="0" layoutInCell="1" allowOverlap="1" wp14:anchorId="2D75B37B" wp14:editId="17734419">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A75B12" w:rsidRDefault="00A75B12" w:rsidP="00C323C9">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58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A75B12" w:rsidRDefault="00A75B12" w:rsidP="00C323C9">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6120B8" w:rsidRPr="00C323C9" w:rsidRDefault="006120B8" w:rsidP="00C323C9">
      <w:pPr>
        <w:pStyle w:val="k3a"/>
        <w:tabs>
          <w:tab w:val="left" w:pos="540"/>
        </w:tabs>
        <w:spacing w:before="180" w:line="300" w:lineRule="auto"/>
        <w:ind w:leftChars="0" w:left="0" w:right="0" w:firstLineChars="0" w:firstLine="0"/>
        <w:rPr>
          <w:color w:val="FF0000"/>
          <w:sz w:val="22"/>
          <w:szCs w:val="22"/>
        </w:rPr>
      </w:pPr>
    </w:p>
    <w:p w:rsidR="0050265C" w:rsidRPr="008B379D" w:rsidRDefault="0050265C" w:rsidP="0050265C">
      <w:pPr>
        <w:widowControl/>
        <w:rPr>
          <w:rFonts w:eastAsia="標楷體"/>
          <w:b/>
          <w:bCs/>
          <w:color w:val="FF0000"/>
          <w:kern w:val="0"/>
          <w:sz w:val="28"/>
          <w:szCs w:val="20"/>
        </w:rPr>
      </w:pPr>
      <w:r w:rsidRPr="008B379D">
        <w:rPr>
          <w:b/>
          <w:bCs/>
          <w:color w:val="FF0000"/>
        </w:rPr>
        <w:br w:type="page"/>
      </w:r>
    </w:p>
    <w:p w:rsidR="00DD297D" w:rsidRPr="00C9328A" w:rsidRDefault="00F92278" w:rsidP="00DD297D">
      <w:pPr>
        <w:pStyle w:val="t-3"/>
        <w:snapToGrid w:val="0"/>
        <w:spacing w:beforeLines="50" w:before="180" w:line="300" w:lineRule="auto"/>
        <w:ind w:right="-60"/>
      </w:pPr>
      <w:bookmarkStart w:id="126" w:name="_Toc401923801"/>
      <w:bookmarkStart w:id="127" w:name="_Toc402171718"/>
      <w:bookmarkStart w:id="128" w:name="_Toc476138383"/>
      <w:bookmarkStart w:id="129" w:name="_Toc187823739"/>
      <w:bookmarkStart w:id="130" w:name="_Toc187823740"/>
      <w:bookmarkStart w:id="131" w:name="_Toc201487793"/>
      <w:bookmarkStart w:id="132" w:name="_Toc230064845"/>
      <w:bookmarkStart w:id="133" w:name="_Toc279048484"/>
      <w:bookmarkStart w:id="134" w:name="_Toc337122137"/>
      <w:bookmarkStart w:id="135" w:name="_Toc349916589"/>
      <w:bookmarkEnd w:id="120"/>
      <w:bookmarkEnd w:id="121"/>
      <w:bookmarkEnd w:id="122"/>
      <w:bookmarkEnd w:id="123"/>
      <w:bookmarkEnd w:id="124"/>
      <w:bookmarkEnd w:id="125"/>
      <w:r w:rsidRPr="006E244C">
        <w:rPr>
          <w:noProof/>
          <w:spacing w:val="-8"/>
        </w:rPr>
        <w:lastRenderedPageBreak/>
        <w:drawing>
          <wp:anchor distT="0" distB="0" distL="114300" distR="114300" simplePos="0" relativeHeight="252592640" behindDoc="0" locked="0" layoutInCell="1" allowOverlap="1" wp14:anchorId="3C083D13" wp14:editId="231BD6C3">
            <wp:simplePos x="0" y="0"/>
            <wp:positionH relativeFrom="column">
              <wp:posOffset>2920365</wp:posOffset>
            </wp:positionH>
            <wp:positionV relativeFrom="paragraph">
              <wp:posOffset>244475</wp:posOffset>
            </wp:positionV>
            <wp:extent cx="3209925" cy="2514600"/>
            <wp:effectExtent l="0" t="0" r="0" b="0"/>
            <wp:wrapSquare wrapText="bothSides"/>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DD297D" w:rsidRPr="00C9328A">
        <w:t>（八）金融</w:t>
      </w:r>
      <w:bookmarkEnd w:id="126"/>
      <w:bookmarkEnd w:id="127"/>
      <w:bookmarkEnd w:id="128"/>
    </w:p>
    <w:p w:rsidR="00C323C9" w:rsidRPr="005E20A3" w:rsidRDefault="00C323C9" w:rsidP="00F92278">
      <w:pPr>
        <w:pStyle w:val="t-4"/>
        <w:tabs>
          <w:tab w:val="clear" w:pos="540"/>
          <w:tab w:val="left" w:pos="709"/>
        </w:tabs>
        <w:snapToGrid w:val="0"/>
        <w:spacing w:beforeLines="50" w:before="180" w:afterLines="0" w:after="0" w:line="300" w:lineRule="auto"/>
        <w:ind w:leftChars="0" w:left="423" w:rightChars="-61" w:right="-146" w:hangingChars="160" w:hanging="423"/>
        <w:jc w:val="both"/>
        <w:rPr>
          <w:color w:val="FF0000"/>
          <w:spacing w:val="-8"/>
        </w:rPr>
      </w:pPr>
      <w:bookmarkStart w:id="136" w:name="_（九）就業"/>
      <w:bookmarkStart w:id="137" w:name="_Toc401923802"/>
      <w:bookmarkStart w:id="138" w:name="_Toc402171719"/>
      <w:bookmarkEnd w:id="136"/>
      <w:r w:rsidRPr="006E244C">
        <w:rPr>
          <w:color w:val="auto"/>
          <w:spacing w:val="-8"/>
        </w:rPr>
        <w:t>１、</w:t>
      </w:r>
      <w:r w:rsidRPr="00B14444">
        <w:rPr>
          <w:color w:val="auto"/>
          <w:spacing w:val="-8"/>
        </w:rPr>
        <w:t>10</w:t>
      </w:r>
      <w:r w:rsidR="005E20A3">
        <w:rPr>
          <w:rFonts w:hint="eastAsia"/>
          <w:color w:val="auto"/>
          <w:spacing w:val="-8"/>
        </w:rPr>
        <w:t>6</w:t>
      </w:r>
      <w:r w:rsidRPr="00B14444">
        <w:rPr>
          <w:color w:val="auto"/>
          <w:spacing w:val="-8"/>
        </w:rPr>
        <w:t>年</w:t>
      </w:r>
      <w:r w:rsidR="00234CD2">
        <w:rPr>
          <w:rFonts w:hint="eastAsia"/>
          <w:color w:val="auto"/>
          <w:spacing w:val="-8"/>
        </w:rPr>
        <w:t>2</w:t>
      </w:r>
      <w:r w:rsidRPr="00B14444">
        <w:rPr>
          <w:color w:val="auto"/>
          <w:spacing w:val="-8"/>
        </w:rPr>
        <w:t>月</w:t>
      </w:r>
      <w:r w:rsidRPr="00AB4D40">
        <w:rPr>
          <w:color w:val="000000" w:themeColor="text1"/>
          <w:spacing w:val="-8"/>
        </w:rPr>
        <w:t>M1</w:t>
      </w:r>
      <w:r w:rsidRPr="00AB4D40">
        <w:rPr>
          <w:rFonts w:hint="eastAsia"/>
          <w:color w:val="000000" w:themeColor="text1"/>
          <w:spacing w:val="-8"/>
        </w:rPr>
        <w:t>B</w:t>
      </w:r>
      <w:r w:rsidR="00911854">
        <w:rPr>
          <w:rFonts w:hint="eastAsia"/>
          <w:color w:val="000000" w:themeColor="text1"/>
          <w:spacing w:val="-8"/>
        </w:rPr>
        <w:t>及</w:t>
      </w:r>
      <w:r w:rsidR="00234CD2" w:rsidRPr="00AB4D40">
        <w:rPr>
          <w:rFonts w:hint="eastAsia"/>
          <w:color w:val="000000" w:themeColor="text1"/>
          <w:spacing w:val="-8"/>
        </w:rPr>
        <w:t>M2</w:t>
      </w:r>
      <w:r w:rsidRPr="00AB4D40">
        <w:rPr>
          <w:rFonts w:hint="eastAsia"/>
          <w:color w:val="000000" w:themeColor="text1"/>
          <w:spacing w:val="-8"/>
        </w:rPr>
        <w:t>年增率</w:t>
      </w:r>
      <w:r w:rsidR="00234CD2">
        <w:rPr>
          <w:rFonts w:hint="eastAsia"/>
          <w:color w:val="000000" w:themeColor="text1"/>
          <w:spacing w:val="-8"/>
        </w:rPr>
        <w:t>均低</w:t>
      </w:r>
      <w:r w:rsidRPr="00AB4D40">
        <w:rPr>
          <w:rFonts w:hint="eastAsia"/>
          <w:color w:val="000000" w:themeColor="text1"/>
          <w:spacing w:val="-8"/>
        </w:rPr>
        <w:t>於上月</w:t>
      </w:r>
    </w:p>
    <w:p w:rsidR="00C323C9" w:rsidRPr="00AB4D40" w:rsidRDefault="00C323C9" w:rsidP="00C323C9">
      <w:pPr>
        <w:pStyle w:val="k32"/>
        <w:topLinePunct/>
        <w:spacing w:beforeLines="0" w:before="0"/>
        <w:ind w:leftChars="118" w:left="283" w:rightChars="10" w:right="24" w:firstLineChars="202" w:firstLine="566"/>
        <w:rPr>
          <w:color w:val="000000" w:themeColor="text1"/>
        </w:rPr>
      </w:pPr>
      <w:r w:rsidRPr="00AB4D40">
        <w:rPr>
          <w:color w:val="000000" w:themeColor="text1"/>
        </w:rPr>
        <w:t>10</w:t>
      </w:r>
      <w:r w:rsidR="00AB4D40" w:rsidRPr="00AB4D40">
        <w:rPr>
          <w:rFonts w:hint="eastAsia"/>
          <w:color w:val="000000" w:themeColor="text1"/>
        </w:rPr>
        <w:t>6</w:t>
      </w:r>
      <w:r w:rsidRPr="00AB4D40">
        <w:rPr>
          <w:color w:val="000000" w:themeColor="text1"/>
        </w:rPr>
        <w:t>年</w:t>
      </w:r>
      <w:r w:rsidR="00234CD2">
        <w:rPr>
          <w:rFonts w:hint="eastAsia"/>
          <w:color w:val="000000" w:themeColor="text1"/>
        </w:rPr>
        <w:t>2</w:t>
      </w:r>
      <w:r w:rsidRPr="00AB4D40">
        <w:rPr>
          <w:color w:val="000000" w:themeColor="text1"/>
        </w:rPr>
        <w:t>月</w:t>
      </w:r>
      <w:r w:rsidRPr="00AB4D40">
        <w:rPr>
          <w:color w:val="000000" w:themeColor="text1"/>
        </w:rPr>
        <w:t>M1A</w:t>
      </w:r>
      <w:r w:rsidRPr="00AB4D40">
        <w:rPr>
          <w:color w:val="000000" w:themeColor="text1"/>
        </w:rPr>
        <w:t>、</w:t>
      </w:r>
      <w:r w:rsidRPr="00AB4D40">
        <w:rPr>
          <w:color w:val="000000" w:themeColor="text1"/>
        </w:rPr>
        <w:t>M1B</w:t>
      </w:r>
      <w:r w:rsidRPr="00AB4D40">
        <w:rPr>
          <w:color w:val="000000" w:themeColor="text1"/>
        </w:rPr>
        <w:t>及</w:t>
      </w:r>
      <w:r w:rsidRPr="00AB4D40">
        <w:rPr>
          <w:color w:val="000000" w:themeColor="text1"/>
        </w:rPr>
        <w:t>M2</w:t>
      </w:r>
      <w:r w:rsidRPr="00AB4D40">
        <w:rPr>
          <w:color w:val="000000" w:themeColor="text1"/>
        </w:rPr>
        <w:t>年增率分別為</w:t>
      </w:r>
      <w:r w:rsidR="007B1FF7" w:rsidRPr="007B1FF7">
        <w:rPr>
          <w:rFonts w:hint="eastAsia"/>
          <w:color w:val="000000" w:themeColor="text1"/>
        </w:rPr>
        <w:t>2</w:t>
      </w:r>
      <w:r w:rsidR="00FD12A4" w:rsidRPr="007B1FF7">
        <w:rPr>
          <w:rFonts w:hint="eastAsia"/>
          <w:color w:val="000000" w:themeColor="text1"/>
        </w:rPr>
        <w:t>.</w:t>
      </w:r>
      <w:r w:rsidR="007B1FF7" w:rsidRPr="007B1FF7">
        <w:rPr>
          <w:rFonts w:hint="eastAsia"/>
          <w:color w:val="000000" w:themeColor="text1"/>
        </w:rPr>
        <w:t>77</w:t>
      </w:r>
      <w:r w:rsidRPr="007B1FF7">
        <w:rPr>
          <w:color w:val="000000" w:themeColor="text1"/>
        </w:rPr>
        <w:t>%</w:t>
      </w:r>
      <w:r w:rsidRPr="00AB4D40">
        <w:rPr>
          <w:color w:val="000000" w:themeColor="text1"/>
        </w:rPr>
        <w:t>、</w:t>
      </w:r>
      <w:r w:rsidR="00234CD2">
        <w:rPr>
          <w:rFonts w:hint="eastAsia"/>
          <w:color w:val="000000" w:themeColor="text1"/>
        </w:rPr>
        <w:t>5</w:t>
      </w:r>
      <w:r w:rsidRPr="00AB4D40">
        <w:rPr>
          <w:rFonts w:hint="eastAsia"/>
          <w:color w:val="000000" w:themeColor="text1"/>
        </w:rPr>
        <w:t>.</w:t>
      </w:r>
      <w:r w:rsidR="00FD12A4" w:rsidRPr="00AB4D40">
        <w:rPr>
          <w:rFonts w:hint="eastAsia"/>
          <w:color w:val="000000" w:themeColor="text1"/>
        </w:rPr>
        <w:t>0</w:t>
      </w:r>
      <w:r w:rsidR="00234CD2">
        <w:rPr>
          <w:rFonts w:hint="eastAsia"/>
          <w:color w:val="000000" w:themeColor="text1"/>
        </w:rPr>
        <w:t>7</w:t>
      </w:r>
      <w:r w:rsidRPr="00AB4D40">
        <w:rPr>
          <w:color w:val="000000" w:themeColor="text1"/>
        </w:rPr>
        <w:t>%</w:t>
      </w:r>
      <w:r w:rsidRPr="00AB4D40">
        <w:rPr>
          <w:color w:val="000000" w:themeColor="text1"/>
        </w:rPr>
        <w:t>及</w:t>
      </w:r>
      <w:r w:rsidR="00AB4D40" w:rsidRPr="00AB4D40">
        <w:rPr>
          <w:rFonts w:hint="eastAsia"/>
          <w:color w:val="000000" w:themeColor="text1"/>
        </w:rPr>
        <w:t>3</w:t>
      </w:r>
      <w:r w:rsidR="00FD12A4" w:rsidRPr="00AB4D40">
        <w:rPr>
          <w:rFonts w:hint="eastAsia"/>
          <w:color w:val="000000" w:themeColor="text1"/>
        </w:rPr>
        <w:t>.</w:t>
      </w:r>
      <w:r w:rsidR="00234CD2">
        <w:rPr>
          <w:rFonts w:hint="eastAsia"/>
          <w:color w:val="000000" w:themeColor="text1"/>
        </w:rPr>
        <w:t>56</w:t>
      </w:r>
      <w:r w:rsidRPr="00AB4D40">
        <w:rPr>
          <w:color w:val="000000" w:themeColor="text1"/>
        </w:rPr>
        <w:t>%</w:t>
      </w:r>
      <w:r w:rsidRPr="00AB4D40">
        <w:rPr>
          <w:color w:val="000000" w:themeColor="text1"/>
        </w:rPr>
        <w:t>。</w:t>
      </w:r>
      <w:r w:rsidRPr="00AB4D40">
        <w:rPr>
          <w:rFonts w:hint="eastAsia"/>
          <w:color w:val="000000" w:themeColor="text1"/>
        </w:rPr>
        <w:t>M1B</w:t>
      </w:r>
      <w:r w:rsidR="00FC3EBF">
        <w:rPr>
          <w:rFonts w:hint="eastAsia"/>
          <w:color w:val="000000" w:themeColor="text1"/>
          <w:spacing w:val="-8"/>
        </w:rPr>
        <w:t>及</w:t>
      </w:r>
      <w:r w:rsidR="00FC3EBF" w:rsidRPr="00AB4D40">
        <w:rPr>
          <w:rFonts w:hint="eastAsia"/>
          <w:color w:val="000000" w:themeColor="text1"/>
          <w:spacing w:val="-8"/>
        </w:rPr>
        <w:t>M2</w:t>
      </w:r>
      <w:r w:rsidRPr="00AB4D40">
        <w:rPr>
          <w:color w:val="000000" w:themeColor="text1"/>
        </w:rPr>
        <w:t>年增</w:t>
      </w:r>
      <w:proofErr w:type="gramStart"/>
      <w:r w:rsidRPr="00AB4D40">
        <w:rPr>
          <w:color w:val="000000" w:themeColor="text1"/>
        </w:rPr>
        <w:t>率</w:t>
      </w:r>
      <w:r w:rsidR="00FC3EBF">
        <w:rPr>
          <w:rFonts w:hint="eastAsia"/>
          <w:color w:val="000000" w:themeColor="text1"/>
        </w:rPr>
        <w:t>均</w:t>
      </w:r>
      <w:r w:rsidRPr="00AB4D40">
        <w:rPr>
          <w:rFonts w:hint="eastAsia"/>
          <w:color w:val="000000" w:themeColor="text1"/>
        </w:rPr>
        <w:t>較上月</w:t>
      </w:r>
      <w:proofErr w:type="gramEnd"/>
      <w:r w:rsidR="00FC3EBF">
        <w:rPr>
          <w:rFonts w:hint="eastAsia"/>
          <w:color w:val="000000" w:themeColor="text1"/>
        </w:rPr>
        <w:t>下降</w:t>
      </w:r>
      <w:r w:rsidRPr="00AB4D40">
        <w:rPr>
          <w:rFonts w:hint="eastAsia"/>
          <w:color w:val="000000" w:themeColor="text1"/>
        </w:rPr>
        <w:t>，</w:t>
      </w:r>
      <w:r w:rsidRPr="00AB4D40">
        <w:rPr>
          <w:color w:val="000000" w:themeColor="text1"/>
        </w:rPr>
        <w:t>主要</w:t>
      </w:r>
      <w:r w:rsidR="00D566C7" w:rsidRPr="00D566C7">
        <w:rPr>
          <w:rFonts w:hint="eastAsia"/>
          <w:bCs/>
          <w:color w:val="000000" w:themeColor="text1"/>
        </w:rPr>
        <w:t>受銀行放款與投資成長減緩之影響</w:t>
      </w:r>
      <w:r w:rsidRPr="00AB4D40">
        <w:rPr>
          <w:color w:val="000000" w:themeColor="text1"/>
        </w:rPr>
        <w:t>。</w:t>
      </w:r>
    </w:p>
    <w:p w:rsidR="00C323C9" w:rsidRDefault="00C323C9" w:rsidP="00C323C9">
      <w:pPr>
        <w:snapToGrid w:val="0"/>
        <w:spacing w:line="300" w:lineRule="auto"/>
        <w:jc w:val="center"/>
        <w:rPr>
          <w:rFonts w:eastAsia="標楷體"/>
          <w:b/>
          <w:bCs/>
          <w:sz w:val="28"/>
        </w:rPr>
      </w:pPr>
      <w:r w:rsidRPr="008E3E0C">
        <w:rPr>
          <w:rFonts w:eastAsia="標楷體" w:hint="eastAsia"/>
          <w:b/>
          <w:bCs/>
          <w:color w:val="FF0000"/>
          <w:sz w:val="28"/>
        </w:rPr>
        <w:t xml:space="preserve">          </w:t>
      </w:r>
      <w:r w:rsidRPr="006017D1">
        <w:rPr>
          <w:rFonts w:eastAsia="標楷體" w:hint="eastAsia"/>
          <w:b/>
          <w:bCs/>
          <w:sz w:val="28"/>
        </w:rPr>
        <w:t xml:space="preserve"> </w:t>
      </w:r>
      <w:r>
        <w:rPr>
          <w:rFonts w:eastAsia="標楷體" w:hint="eastAsia"/>
          <w:b/>
          <w:bCs/>
          <w:sz w:val="28"/>
        </w:rPr>
        <w:t xml:space="preserve"> </w:t>
      </w:r>
    </w:p>
    <w:p w:rsidR="007B1FF7" w:rsidRDefault="007B1FF7" w:rsidP="00C323C9">
      <w:pPr>
        <w:snapToGrid w:val="0"/>
        <w:spacing w:line="300" w:lineRule="auto"/>
        <w:jc w:val="center"/>
        <w:rPr>
          <w:rFonts w:eastAsia="標楷體"/>
          <w:b/>
          <w:bCs/>
          <w:sz w:val="28"/>
        </w:rPr>
      </w:pPr>
    </w:p>
    <w:p w:rsidR="00C323C9" w:rsidRPr="006017D1" w:rsidRDefault="00C323C9" w:rsidP="00C323C9">
      <w:pPr>
        <w:snapToGrid w:val="0"/>
        <w:spacing w:beforeLines="50" w:before="180" w:line="300" w:lineRule="auto"/>
        <w:jc w:val="center"/>
        <w:rPr>
          <w:rFonts w:eastAsia="標楷體"/>
          <w:b/>
          <w:bCs/>
          <w:sz w:val="28"/>
        </w:rPr>
      </w:pPr>
      <w:r w:rsidRPr="006017D1">
        <w:rPr>
          <w:rFonts w:eastAsia="標楷體"/>
          <w:b/>
          <w:bCs/>
          <w:sz w:val="28"/>
        </w:rPr>
        <w:t>表</w:t>
      </w:r>
      <w:r w:rsidRPr="006017D1">
        <w:rPr>
          <w:rFonts w:eastAsia="標楷體"/>
          <w:b/>
          <w:bCs/>
          <w:sz w:val="28"/>
        </w:rPr>
        <w:t xml:space="preserve"> 2-8-1  </w:t>
      </w:r>
      <w:r w:rsidRPr="006017D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C323C9" w:rsidRPr="006017D1" w:rsidTr="00F145F0">
        <w:trPr>
          <w:trHeight w:val="621"/>
          <w:jc w:val="center"/>
        </w:trPr>
        <w:tc>
          <w:tcPr>
            <w:tcW w:w="1638" w:type="dxa"/>
            <w:tcBorders>
              <w:left w:val="nil"/>
              <w:bottom w:val="single" w:sz="4" w:space="0" w:color="auto"/>
            </w:tcBorders>
            <w:vAlign w:val="center"/>
          </w:tcPr>
          <w:p w:rsidR="00C323C9" w:rsidRPr="006017D1" w:rsidRDefault="00C323C9" w:rsidP="00F145F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6017D1">
              <w:rPr>
                <w:rFonts w:eastAsia="標楷體"/>
              </w:rPr>
              <w:t>年</w:t>
            </w:r>
            <w:r w:rsidRPr="006017D1">
              <w:rPr>
                <w:rFonts w:eastAsia="標楷體"/>
              </w:rPr>
              <w:t>(</w:t>
            </w:r>
            <w:r w:rsidRPr="006017D1">
              <w:rPr>
                <w:rFonts w:eastAsia="標楷體"/>
              </w:rPr>
              <w:t>月</w:t>
            </w:r>
            <w:r w:rsidRPr="006017D1">
              <w:rPr>
                <w:rFonts w:eastAsia="標楷體"/>
              </w:rPr>
              <w:t>)</w:t>
            </w:r>
          </w:p>
        </w:tc>
        <w:tc>
          <w:tcPr>
            <w:tcW w:w="1360" w:type="dxa"/>
            <w:tcBorders>
              <w:left w:val="nil"/>
              <w:bottom w:val="single" w:sz="4" w:space="0" w:color="auto"/>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M2</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13" w:type="dxa"/>
            <w:tcBorders>
              <w:bottom w:val="single" w:sz="4" w:space="0" w:color="auto"/>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M1A</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00" w:type="dxa"/>
            <w:tcBorders>
              <w:bottom w:val="single" w:sz="4" w:space="0" w:color="auto"/>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M1B</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416" w:type="dxa"/>
            <w:tcBorders>
              <w:bottom w:val="single" w:sz="4" w:space="0" w:color="auto"/>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新臺幣兌美元</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平均匯率</w:t>
            </w:r>
          </w:p>
        </w:tc>
        <w:tc>
          <w:tcPr>
            <w:tcW w:w="1336" w:type="dxa"/>
            <w:tcBorders>
              <w:bottom w:val="single" w:sz="4" w:space="0" w:color="auto"/>
              <w:right w:val="nil"/>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金融業隔夜</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拆款利率</w:t>
            </w:r>
            <w:r w:rsidRPr="006017D1">
              <w:rPr>
                <w:rFonts w:eastAsia="標楷體"/>
                <w:spacing w:val="-20"/>
              </w:rPr>
              <w:t>(</w:t>
            </w:r>
            <w:r w:rsidRPr="006017D1">
              <w:rPr>
                <w:rFonts w:eastAsia="標楷體" w:hint="eastAsia"/>
                <w:spacing w:val="-20"/>
              </w:rPr>
              <w:t>%</w:t>
            </w:r>
            <w:r w:rsidRPr="006017D1">
              <w:rPr>
                <w:rFonts w:eastAsia="標楷體"/>
                <w:spacing w:val="-20"/>
              </w:rPr>
              <w:t>)</w:t>
            </w:r>
          </w:p>
        </w:tc>
      </w:tr>
      <w:tr w:rsidR="00C75E99" w:rsidRPr="006017D1" w:rsidTr="000463FC">
        <w:trPr>
          <w:trHeight w:val="80"/>
          <w:jc w:val="center"/>
        </w:trPr>
        <w:tc>
          <w:tcPr>
            <w:tcW w:w="1638" w:type="dxa"/>
            <w:tcBorders>
              <w:top w:val="nil"/>
              <w:left w:val="nil"/>
              <w:bottom w:val="nil"/>
              <w:right w:val="single" w:sz="4" w:space="0" w:color="auto"/>
            </w:tcBorders>
          </w:tcPr>
          <w:p w:rsidR="00C75E99" w:rsidRPr="006017D1" w:rsidRDefault="00C75E99" w:rsidP="000463FC">
            <w:pPr>
              <w:snapToGrid w:val="0"/>
              <w:spacing w:line="340" w:lineRule="atLeast"/>
              <w:ind w:right="66"/>
              <w:jc w:val="both"/>
              <w:rPr>
                <w:rFonts w:eastAsia="標楷體"/>
              </w:rPr>
            </w:pPr>
            <w:r w:rsidRPr="006017D1">
              <w:rPr>
                <w:rFonts w:eastAsia="標楷體"/>
                <w:b/>
                <w:bCs/>
              </w:rPr>
              <w:t xml:space="preserve">  101</w:t>
            </w:r>
            <w:r w:rsidRPr="006017D1">
              <w:rPr>
                <w:rFonts w:eastAsia="標楷體"/>
                <w:b/>
                <w:bCs/>
              </w:rPr>
              <w:t>年</w:t>
            </w:r>
          </w:p>
        </w:tc>
        <w:tc>
          <w:tcPr>
            <w:tcW w:w="1360" w:type="dxa"/>
            <w:tcBorders>
              <w:top w:val="nil"/>
              <w:left w:val="single" w:sz="4" w:space="0" w:color="auto"/>
              <w:bottom w:val="nil"/>
              <w:right w:val="nil"/>
            </w:tcBorders>
            <w:vAlign w:val="center"/>
          </w:tcPr>
          <w:p w:rsidR="00C75E99" w:rsidRPr="006017D1"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b/>
                <w:bCs/>
              </w:rPr>
              <w:t>4.17</w:t>
            </w:r>
          </w:p>
        </w:tc>
        <w:tc>
          <w:tcPr>
            <w:tcW w:w="1513" w:type="dxa"/>
            <w:tcBorders>
              <w:top w:val="nil"/>
              <w:left w:val="nil"/>
              <w:bottom w:val="nil"/>
              <w:right w:val="nil"/>
            </w:tcBorders>
            <w:vAlign w:val="center"/>
          </w:tcPr>
          <w:p w:rsidR="00C75E99" w:rsidRPr="006017D1" w:rsidRDefault="00C75E99" w:rsidP="000463FC">
            <w:pPr>
              <w:snapToGrid w:val="0"/>
              <w:spacing w:line="340" w:lineRule="atLeast"/>
              <w:ind w:rightChars="213" w:right="511"/>
              <w:jc w:val="right"/>
              <w:rPr>
                <w:rFonts w:eastAsia="華康粗圓體"/>
                <w:b/>
                <w:bCs/>
                <w:spacing w:val="4"/>
                <w:kern w:val="0"/>
                <w:szCs w:val="27"/>
              </w:rPr>
            </w:pPr>
            <w:r w:rsidRPr="006017D1">
              <w:rPr>
                <w:rFonts w:eastAsia="華康粗圓體"/>
                <w:b/>
                <w:bCs/>
                <w:spacing w:val="4"/>
                <w:kern w:val="0"/>
                <w:szCs w:val="27"/>
              </w:rPr>
              <w:t>3.55</w:t>
            </w:r>
          </w:p>
        </w:tc>
        <w:tc>
          <w:tcPr>
            <w:tcW w:w="1500" w:type="dxa"/>
            <w:tcBorders>
              <w:top w:val="nil"/>
              <w:left w:val="nil"/>
              <w:bottom w:val="nil"/>
              <w:right w:val="nil"/>
            </w:tcBorders>
            <w:vAlign w:val="center"/>
          </w:tcPr>
          <w:p w:rsidR="00C75E99" w:rsidRPr="006017D1" w:rsidRDefault="00C75E99" w:rsidP="000463FC">
            <w:pPr>
              <w:snapToGrid w:val="0"/>
              <w:spacing w:line="340" w:lineRule="atLeast"/>
              <w:ind w:rightChars="189" w:right="454"/>
              <w:jc w:val="right"/>
              <w:rPr>
                <w:b/>
                <w:bCs/>
              </w:rPr>
            </w:pPr>
            <w:r w:rsidRPr="006017D1">
              <w:rPr>
                <w:b/>
                <w:bCs/>
              </w:rPr>
              <w:t>3.45</w:t>
            </w:r>
          </w:p>
        </w:tc>
        <w:tc>
          <w:tcPr>
            <w:tcW w:w="1416" w:type="dxa"/>
            <w:tcBorders>
              <w:top w:val="nil"/>
              <w:left w:val="nil"/>
              <w:bottom w:val="nil"/>
              <w:right w:val="nil"/>
            </w:tcBorders>
            <w:vAlign w:val="center"/>
          </w:tcPr>
          <w:p w:rsidR="00C75E99" w:rsidRPr="006017D1" w:rsidRDefault="00C75E99" w:rsidP="000463FC">
            <w:pPr>
              <w:snapToGrid w:val="0"/>
              <w:spacing w:line="340" w:lineRule="atLeast"/>
              <w:ind w:rightChars="188" w:right="451"/>
              <w:jc w:val="right"/>
              <w:rPr>
                <w:b/>
                <w:bCs/>
              </w:rPr>
            </w:pPr>
            <w:r w:rsidRPr="006017D1">
              <w:rPr>
                <w:b/>
                <w:bCs/>
              </w:rPr>
              <w:t>29.614</w:t>
            </w:r>
          </w:p>
        </w:tc>
        <w:tc>
          <w:tcPr>
            <w:tcW w:w="1336" w:type="dxa"/>
            <w:tcBorders>
              <w:top w:val="nil"/>
              <w:left w:val="nil"/>
              <w:bottom w:val="nil"/>
              <w:right w:val="nil"/>
            </w:tcBorders>
            <w:vAlign w:val="center"/>
          </w:tcPr>
          <w:p w:rsidR="00C75E99" w:rsidRPr="006017D1" w:rsidRDefault="00C75E99" w:rsidP="000463FC">
            <w:pPr>
              <w:snapToGrid w:val="0"/>
              <w:spacing w:line="340" w:lineRule="atLeast"/>
              <w:ind w:rightChars="154" w:right="370"/>
              <w:jc w:val="right"/>
              <w:rPr>
                <w:rFonts w:eastAsia="華康粗圓體"/>
                <w:b/>
                <w:bCs/>
                <w:spacing w:val="4"/>
                <w:kern w:val="0"/>
                <w:szCs w:val="27"/>
              </w:rPr>
            </w:pPr>
            <w:r w:rsidRPr="006017D1">
              <w:rPr>
                <w:rFonts w:eastAsia="華康粗圓體"/>
                <w:b/>
                <w:bCs/>
                <w:spacing w:val="4"/>
                <w:kern w:val="0"/>
                <w:szCs w:val="27"/>
              </w:rPr>
              <w:t>0.424</w:t>
            </w:r>
          </w:p>
        </w:tc>
      </w:tr>
      <w:tr w:rsidR="00C75E99" w:rsidRPr="006017D1" w:rsidTr="000463FC">
        <w:trPr>
          <w:trHeight w:val="307"/>
          <w:jc w:val="center"/>
        </w:trPr>
        <w:tc>
          <w:tcPr>
            <w:tcW w:w="1638" w:type="dxa"/>
            <w:tcBorders>
              <w:top w:val="nil"/>
              <w:left w:val="nil"/>
              <w:bottom w:val="nil"/>
              <w:right w:val="single" w:sz="4" w:space="0" w:color="auto"/>
            </w:tcBorders>
          </w:tcPr>
          <w:p w:rsidR="00C75E99" w:rsidRPr="006017D1" w:rsidRDefault="00C75E99" w:rsidP="000463FC">
            <w:pPr>
              <w:snapToGrid w:val="0"/>
              <w:spacing w:line="340" w:lineRule="atLeast"/>
              <w:ind w:right="62" w:firstLineChars="100" w:firstLine="240"/>
              <w:rPr>
                <w:rFonts w:eastAsia="標楷體"/>
                <w:b/>
              </w:rPr>
            </w:pPr>
            <w:r w:rsidRPr="006017D1">
              <w:rPr>
                <w:rFonts w:eastAsia="標楷體"/>
                <w:b/>
              </w:rPr>
              <w:t>102</w:t>
            </w:r>
            <w:r w:rsidRPr="006017D1">
              <w:rPr>
                <w:rFonts w:eastAsia="標楷體"/>
                <w:b/>
              </w:rPr>
              <w:t>年</w:t>
            </w:r>
          </w:p>
        </w:tc>
        <w:tc>
          <w:tcPr>
            <w:tcW w:w="1360" w:type="dxa"/>
            <w:tcBorders>
              <w:top w:val="nil"/>
              <w:left w:val="single" w:sz="4" w:space="0" w:color="auto"/>
              <w:bottom w:val="nil"/>
              <w:right w:val="nil"/>
            </w:tcBorders>
          </w:tcPr>
          <w:p w:rsidR="00C75E99" w:rsidRPr="006017D1"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4.78</w:t>
            </w:r>
          </w:p>
        </w:tc>
        <w:tc>
          <w:tcPr>
            <w:tcW w:w="1513" w:type="dxa"/>
            <w:tcBorders>
              <w:top w:val="nil"/>
              <w:left w:val="nil"/>
              <w:bottom w:val="nil"/>
              <w:right w:val="nil"/>
            </w:tcBorders>
          </w:tcPr>
          <w:p w:rsidR="00C75E99" w:rsidRPr="006017D1" w:rsidRDefault="00C75E99" w:rsidP="000463FC">
            <w:pPr>
              <w:snapToGrid w:val="0"/>
              <w:spacing w:line="340" w:lineRule="atLeast"/>
              <w:ind w:rightChars="213" w:right="511"/>
              <w:jc w:val="right"/>
              <w:rPr>
                <w:b/>
                <w:bCs/>
              </w:rPr>
            </w:pPr>
            <w:r w:rsidRPr="006017D1">
              <w:rPr>
                <w:rFonts w:hint="eastAsia"/>
                <w:b/>
                <w:bCs/>
              </w:rPr>
              <w:t>9.15</w:t>
            </w:r>
          </w:p>
        </w:tc>
        <w:tc>
          <w:tcPr>
            <w:tcW w:w="1500" w:type="dxa"/>
            <w:tcBorders>
              <w:top w:val="nil"/>
              <w:left w:val="nil"/>
              <w:bottom w:val="nil"/>
              <w:right w:val="nil"/>
            </w:tcBorders>
          </w:tcPr>
          <w:p w:rsidR="00C75E99" w:rsidRPr="006017D1" w:rsidRDefault="00C75E99" w:rsidP="000463FC">
            <w:pPr>
              <w:snapToGrid w:val="0"/>
              <w:spacing w:line="340" w:lineRule="atLeast"/>
              <w:ind w:rightChars="189" w:right="454"/>
              <w:jc w:val="right"/>
              <w:rPr>
                <w:b/>
                <w:bCs/>
              </w:rPr>
            </w:pPr>
            <w:r w:rsidRPr="006017D1">
              <w:rPr>
                <w:rFonts w:hint="eastAsia"/>
                <w:b/>
                <w:bCs/>
              </w:rPr>
              <w:t>7.27</w:t>
            </w:r>
          </w:p>
        </w:tc>
        <w:tc>
          <w:tcPr>
            <w:tcW w:w="1416" w:type="dxa"/>
            <w:tcBorders>
              <w:top w:val="nil"/>
              <w:left w:val="nil"/>
              <w:bottom w:val="nil"/>
              <w:right w:val="nil"/>
            </w:tcBorders>
          </w:tcPr>
          <w:p w:rsidR="00C75E99" w:rsidRPr="006017D1" w:rsidRDefault="00C75E99" w:rsidP="000463FC">
            <w:pPr>
              <w:snapToGrid w:val="0"/>
              <w:spacing w:line="340" w:lineRule="atLeast"/>
              <w:ind w:rightChars="188" w:right="451"/>
              <w:jc w:val="right"/>
              <w:rPr>
                <w:b/>
                <w:bCs/>
              </w:rPr>
            </w:pPr>
            <w:r w:rsidRPr="006017D1">
              <w:rPr>
                <w:rFonts w:hint="eastAsia"/>
                <w:b/>
                <w:bCs/>
              </w:rPr>
              <w:t>29.770</w:t>
            </w:r>
          </w:p>
        </w:tc>
        <w:tc>
          <w:tcPr>
            <w:tcW w:w="1336" w:type="dxa"/>
            <w:tcBorders>
              <w:top w:val="nil"/>
              <w:left w:val="nil"/>
              <w:bottom w:val="nil"/>
              <w:right w:val="nil"/>
            </w:tcBorders>
          </w:tcPr>
          <w:p w:rsidR="00C75E99" w:rsidRPr="006017D1" w:rsidRDefault="00C75E99" w:rsidP="000463FC">
            <w:pPr>
              <w:snapToGrid w:val="0"/>
              <w:spacing w:line="340" w:lineRule="atLeast"/>
              <w:ind w:rightChars="154" w:right="370"/>
              <w:jc w:val="right"/>
              <w:rPr>
                <w:b/>
                <w:bCs/>
              </w:rPr>
            </w:pPr>
            <w:r w:rsidRPr="006017D1">
              <w:rPr>
                <w:rFonts w:hint="eastAsia"/>
                <w:b/>
                <w:bCs/>
              </w:rPr>
              <w:t>0.386</w:t>
            </w:r>
          </w:p>
        </w:tc>
      </w:tr>
      <w:tr w:rsidR="00C75E99" w:rsidRPr="006017D1" w:rsidTr="000463FC">
        <w:trPr>
          <w:trHeight w:val="307"/>
          <w:jc w:val="center"/>
        </w:trPr>
        <w:tc>
          <w:tcPr>
            <w:tcW w:w="1638" w:type="dxa"/>
            <w:tcBorders>
              <w:top w:val="nil"/>
              <w:left w:val="nil"/>
              <w:bottom w:val="nil"/>
              <w:right w:val="single" w:sz="4" w:space="0" w:color="auto"/>
            </w:tcBorders>
          </w:tcPr>
          <w:p w:rsidR="00C75E99" w:rsidRPr="006017D1" w:rsidRDefault="00C75E99" w:rsidP="000463FC">
            <w:pPr>
              <w:snapToGrid w:val="0"/>
              <w:spacing w:line="340" w:lineRule="atLeast"/>
              <w:ind w:right="62" w:firstLineChars="100" w:firstLine="240"/>
              <w:rPr>
                <w:rFonts w:eastAsia="標楷體"/>
              </w:rPr>
            </w:pPr>
            <w:r w:rsidRPr="006017D1">
              <w:rPr>
                <w:rFonts w:eastAsia="標楷體"/>
                <w:b/>
                <w:bCs/>
              </w:rPr>
              <w:t>10</w:t>
            </w:r>
            <w:r w:rsidRPr="006017D1">
              <w:rPr>
                <w:rFonts w:eastAsia="標楷體" w:hint="eastAsia"/>
                <w:b/>
                <w:bCs/>
              </w:rPr>
              <w:t>3</w:t>
            </w:r>
            <w:r w:rsidRPr="006017D1">
              <w:rPr>
                <w:rFonts w:eastAsia="標楷體"/>
                <w:b/>
                <w:bCs/>
              </w:rPr>
              <w:t>年</w:t>
            </w:r>
          </w:p>
        </w:tc>
        <w:tc>
          <w:tcPr>
            <w:tcW w:w="1360" w:type="dxa"/>
            <w:tcBorders>
              <w:top w:val="nil"/>
              <w:left w:val="single" w:sz="4" w:space="0" w:color="auto"/>
              <w:bottom w:val="nil"/>
              <w:right w:val="nil"/>
            </w:tcBorders>
            <w:vAlign w:val="center"/>
          </w:tcPr>
          <w:p w:rsidR="00C75E99" w:rsidRPr="006017D1"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5.66</w:t>
            </w:r>
          </w:p>
        </w:tc>
        <w:tc>
          <w:tcPr>
            <w:tcW w:w="1513" w:type="dxa"/>
            <w:tcBorders>
              <w:top w:val="nil"/>
              <w:left w:val="nil"/>
              <w:bottom w:val="nil"/>
              <w:right w:val="nil"/>
            </w:tcBorders>
            <w:vAlign w:val="center"/>
          </w:tcPr>
          <w:p w:rsidR="00C75E99" w:rsidRPr="006017D1" w:rsidRDefault="00C75E99" w:rsidP="000463FC">
            <w:pPr>
              <w:snapToGrid w:val="0"/>
              <w:spacing w:line="340" w:lineRule="atLeast"/>
              <w:ind w:rightChars="213" w:right="511"/>
              <w:jc w:val="right"/>
              <w:rPr>
                <w:rFonts w:eastAsia="華康粗圓體"/>
                <w:b/>
                <w:bCs/>
                <w:spacing w:val="4"/>
                <w:kern w:val="0"/>
                <w:szCs w:val="27"/>
              </w:rPr>
            </w:pPr>
            <w:r w:rsidRPr="006017D1">
              <w:rPr>
                <w:rFonts w:eastAsia="華康粗圓體" w:hint="eastAsia"/>
                <w:b/>
                <w:bCs/>
                <w:spacing w:val="4"/>
                <w:kern w:val="0"/>
                <w:szCs w:val="27"/>
              </w:rPr>
              <w:t>9.27</w:t>
            </w:r>
          </w:p>
        </w:tc>
        <w:tc>
          <w:tcPr>
            <w:tcW w:w="1500" w:type="dxa"/>
            <w:tcBorders>
              <w:top w:val="nil"/>
              <w:left w:val="nil"/>
              <w:bottom w:val="nil"/>
              <w:right w:val="nil"/>
            </w:tcBorders>
            <w:vAlign w:val="center"/>
          </w:tcPr>
          <w:p w:rsidR="00C75E99" w:rsidRPr="006017D1" w:rsidRDefault="00C75E99" w:rsidP="000463FC">
            <w:pPr>
              <w:snapToGrid w:val="0"/>
              <w:spacing w:line="340" w:lineRule="atLeast"/>
              <w:ind w:rightChars="189" w:right="454"/>
              <w:jc w:val="right"/>
              <w:rPr>
                <w:b/>
                <w:bCs/>
              </w:rPr>
            </w:pPr>
            <w:r w:rsidRPr="006017D1">
              <w:rPr>
                <w:rFonts w:hint="eastAsia"/>
                <w:b/>
                <w:bCs/>
              </w:rPr>
              <w:t>7.96</w:t>
            </w:r>
          </w:p>
        </w:tc>
        <w:tc>
          <w:tcPr>
            <w:tcW w:w="1416" w:type="dxa"/>
            <w:tcBorders>
              <w:top w:val="nil"/>
              <w:left w:val="nil"/>
              <w:bottom w:val="nil"/>
              <w:right w:val="nil"/>
            </w:tcBorders>
            <w:vAlign w:val="center"/>
          </w:tcPr>
          <w:p w:rsidR="00C75E99" w:rsidRPr="006017D1" w:rsidRDefault="00C75E99" w:rsidP="000463FC">
            <w:pPr>
              <w:snapToGrid w:val="0"/>
              <w:spacing w:line="340" w:lineRule="atLeast"/>
              <w:ind w:rightChars="188" w:right="451"/>
              <w:jc w:val="right"/>
              <w:rPr>
                <w:b/>
                <w:bCs/>
              </w:rPr>
            </w:pPr>
            <w:r w:rsidRPr="006017D1">
              <w:rPr>
                <w:rFonts w:hint="eastAsia"/>
                <w:b/>
                <w:bCs/>
              </w:rPr>
              <w:t>30.3</w:t>
            </w:r>
            <w:r w:rsidR="00C63183">
              <w:rPr>
                <w:rFonts w:hint="eastAsia"/>
                <w:b/>
                <w:bCs/>
              </w:rPr>
              <w:t>68</w:t>
            </w:r>
          </w:p>
        </w:tc>
        <w:tc>
          <w:tcPr>
            <w:tcW w:w="1336" w:type="dxa"/>
            <w:tcBorders>
              <w:top w:val="nil"/>
              <w:left w:val="nil"/>
              <w:bottom w:val="nil"/>
              <w:right w:val="nil"/>
            </w:tcBorders>
            <w:vAlign w:val="center"/>
          </w:tcPr>
          <w:p w:rsidR="00C75E99" w:rsidRPr="006017D1" w:rsidRDefault="00C75E99" w:rsidP="000463FC">
            <w:pPr>
              <w:snapToGrid w:val="0"/>
              <w:spacing w:line="340" w:lineRule="atLeast"/>
              <w:ind w:rightChars="154" w:right="370"/>
              <w:jc w:val="right"/>
              <w:rPr>
                <w:rFonts w:eastAsia="華康粗圓體"/>
                <w:b/>
                <w:bCs/>
                <w:spacing w:val="4"/>
                <w:kern w:val="0"/>
                <w:szCs w:val="27"/>
              </w:rPr>
            </w:pPr>
            <w:r w:rsidRPr="006017D1">
              <w:rPr>
                <w:rFonts w:eastAsia="華康粗圓體" w:hint="eastAsia"/>
                <w:b/>
                <w:bCs/>
                <w:spacing w:val="4"/>
                <w:kern w:val="0"/>
                <w:szCs w:val="27"/>
              </w:rPr>
              <w:t>0.387</w:t>
            </w:r>
          </w:p>
        </w:tc>
      </w:tr>
      <w:tr w:rsidR="00C75E99" w:rsidRPr="006017D1" w:rsidTr="00F145F0">
        <w:trPr>
          <w:trHeight w:val="307"/>
          <w:jc w:val="center"/>
        </w:trPr>
        <w:tc>
          <w:tcPr>
            <w:tcW w:w="1638" w:type="dxa"/>
            <w:tcBorders>
              <w:top w:val="nil"/>
              <w:left w:val="nil"/>
              <w:bottom w:val="nil"/>
              <w:right w:val="single" w:sz="4" w:space="0" w:color="auto"/>
            </w:tcBorders>
          </w:tcPr>
          <w:p w:rsidR="00C75E99" w:rsidRPr="006017D1" w:rsidRDefault="00C75E99" w:rsidP="000463FC">
            <w:pPr>
              <w:snapToGrid w:val="0"/>
              <w:spacing w:line="340" w:lineRule="atLeast"/>
              <w:ind w:right="62" w:firstLineChars="100" w:firstLine="240"/>
              <w:rPr>
                <w:rFonts w:eastAsia="標楷體"/>
              </w:rPr>
            </w:pPr>
            <w:r w:rsidRPr="006017D1">
              <w:rPr>
                <w:rFonts w:eastAsia="標楷體"/>
                <w:b/>
                <w:bCs/>
              </w:rPr>
              <w:t>10</w:t>
            </w:r>
            <w:r w:rsidRPr="006017D1">
              <w:rPr>
                <w:rFonts w:eastAsia="標楷體" w:hint="eastAsia"/>
                <w:b/>
                <w:bCs/>
              </w:rPr>
              <w:t>4</w:t>
            </w:r>
            <w:r w:rsidRPr="006017D1">
              <w:rPr>
                <w:rFonts w:eastAsia="標楷體"/>
                <w:b/>
                <w:bCs/>
              </w:rPr>
              <w:t>年</w:t>
            </w:r>
          </w:p>
        </w:tc>
        <w:tc>
          <w:tcPr>
            <w:tcW w:w="1360" w:type="dxa"/>
            <w:tcBorders>
              <w:top w:val="nil"/>
              <w:left w:val="single" w:sz="4" w:space="0" w:color="auto"/>
              <w:bottom w:val="nil"/>
              <w:right w:val="nil"/>
            </w:tcBorders>
            <w:vAlign w:val="center"/>
          </w:tcPr>
          <w:p w:rsidR="00C75E99" w:rsidRPr="006017D1"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6.34</w:t>
            </w:r>
          </w:p>
        </w:tc>
        <w:tc>
          <w:tcPr>
            <w:tcW w:w="1513" w:type="dxa"/>
            <w:tcBorders>
              <w:top w:val="nil"/>
              <w:left w:val="nil"/>
              <w:bottom w:val="nil"/>
              <w:right w:val="nil"/>
            </w:tcBorders>
            <w:vAlign w:val="center"/>
          </w:tcPr>
          <w:p w:rsidR="00C75E99" w:rsidRPr="006017D1" w:rsidRDefault="00C75E99" w:rsidP="000463FC">
            <w:pPr>
              <w:snapToGrid w:val="0"/>
              <w:spacing w:line="340" w:lineRule="atLeast"/>
              <w:ind w:rightChars="213" w:right="511"/>
              <w:jc w:val="right"/>
              <w:rPr>
                <w:rFonts w:eastAsia="華康粗圓體"/>
                <w:b/>
                <w:bCs/>
                <w:spacing w:val="4"/>
                <w:kern w:val="0"/>
                <w:szCs w:val="27"/>
              </w:rPr>
            </w:pPr>
            <w:r w:rsidRPr="006017D1">
              <w:rPr>
                <w:rFonts w:eastAsia="華康粗圓體" w:hint="eastAsia"/>
                <w:b/>
                <w:bCs/>
                <w:spacing w:val="4"/>
                <w:kern w:val="0"/>
                <w:szCs w:val="27"/>
              </w:rPr>
              <w:t>6.53</w:t>
            </w:r>
          </w:p>
        </w:tc>
        <w:tc>
          <w:tcPr>
            <w:tcW w:w="1500" w:type="dxa"/>
            <w:tcBorders>
              <w:top w:val="nil"/>
              <w:left w:val="nil"/>
              <w:bottom w:val="nil"/>
              <w:right w:val="nil"/>
            </w:tcBorders>
            <w:vAlign w:val="center"/>
          </w:tcPr>
          <w:p w:rsidR="00C75E99" w:rsidRPr="006017D1" w:rsidRDefault="00C75E99" w:rsidP="000463FC">
            <w:pPr>
              <w:snapToGrid w:val="0"/>
              <w:spacing w:line="340" w:lineRule="atLeast"/>
              <w:ind w:rightChars="189" w:right="454"/>
              <w:jc w:val="right"/>
              <w:rPr>
                <w:b/>
                <w:bCs/>
              </w:rPr>
            </w:pPr>
            <w:r w:rsidRPr="006017D1">
              <w:rPr>
                <w:rFonts w:hint="eastAsia"/>
                <w:b/>
                <w:bCs/>
              </w:rPr>
              <w:t>6.09</w:t>
            </w:r>
          </w:p>
        </w:tc>
        <w:tc>
          <w:tcPr>
            <w:tcW w:w="1416" w:type="dxa"/>
            <w:tcBorders>
              <w:top w:val="nil"/>
              <w:left w:val="nil"/>
              <w:bottom w:val="nil"/>
              <w:right w:val="nil"/>
            </w:tcBorders>
            <w:vAlign w:val="center"/>
          </w:tcPr>
          <w:p w:rsidR="00C75E99" w:rsidRPr="006017D1" w:rsidRDefault="00C75E99" w:rsidP="000463FC">
            <w:pPr>
              <w:snapToGrid w:val="0"/>
              <w:spacing w:line="340" w:lineRule="atLeast"/>
              <w:ind w:rightChars="188" w:right="451"/>
              <w:jc w:val="right"/>
              <w:rPr>
                <w:b/>
                <w:bCs/>
              </w:rPr>
            </w:pPr>
            <w:r w:rsidRPr="006017D1">
              <w:rPr>
                <w:rFonts w:hint="eastAsia"/>
                <w:b/>
                <w:bCs/>
              </w:rPr>
              <w:t>31.</w:t>
            </w:r>
            <w:r w:rsidR="00C63183">
              <w:rPr>
                <w:rFonts w:hint="eastAsia"/>
                <w:b/>
                <w:bCs/>
              </w:rPr>
              <w:t>898</w:t>
            </w:r>
          </w:p>
        </w:tc>
        <w:tc>
          <w:tcPr>
            <w:tcW w:w="1336" w:type="dxa"/>
            <w:tcBorders>
              <w:top w:val="nil"/>
              <w:left w:val="nil"/>
              <w:bottom w:val="nil"/>
              <w:right w:val="nil"/>
            </w:tcBorders>
            <w:vAlign w:val="center"/>
          </w:tcPr>
          <w:p w:rsidR="00C75E99" w:rsidRPr="006017D1" w:rsidRDefault="00C75E99" w:rsidP="000463FC">
            <w:pPr>
              <w:snapToGrid w:val="0"/>
              <w:spacing w:line="340" w:lineRule="atLeast"/>
              <w:ind w:rightChars="154" w:right="370"/>
              <w:jc w:val="right"/>
              <w:rPr>
                <w:rFonts w:eastAsia="華康粗圓體"/>
                <w:b/>
                <w:bCs/>
                <w:spacing w:val="4"/>
                <w:kern w:val="0"/>
                <w:szCs w:val="27"/>
              </w:rPr>
            </w:pPr>
            <w:r w:rsidRPr="006017D1">
              <w:rPr>
                <w:rFonts w:eastAsia="華康粗圓體" w:hint="eastAsia"/>
                <w:b/>
                <w:bCs/>
                <w:spacing w:val="4"/>
                <w:kern w:val="0"/>
                <w:szCs w:val="27"/>
              </w:rPr>
              <w:t>0.356</w:t>
            </w:r>
          </w:p>
        </w:tc>
      </w:tr>
      <w:tr w:rsidR="00C75E99" w:rsidRPr="006017D1" w:rsidTr="00F145F0">
        <w:trPr>
          <w:trHeight w:val="307"/>
          <w:jc w:val="center"/>
        </w:trPr>
        <w:tc>
          <w:tcPr>
            <w:tcW w:w="1638" w:type="dxa"/>
            <w:tcBorders>
              <w:top w:val="nil"/>
              <w:left w:val="nil"/>
              <w:bottom w:val="nil"/>
              <w:right w:val="single" w:sz="4" w:space="0" w:color="auto"/>
            </w:tcBorders>
          </w:tcPr>
          <w:p w:rsidR="00C75E99" w:rsidRPr="006017D1" w:rsidRDefault="00C75E99" w:rsidP="000463FC">
            <w:pPr>
              <w:snapToGrid w:val="0"/>
              <w:spacing w:line="340" w:lineRule="atLeast"/>
              <w:ind w:right="62" w:firstLineChars="100" w:firstLine="240"/>
              <w:rPr>
                <w:rFonts w:eastAsia="標楷體"/>
              </w:rPr>
            </w:pPr>
            <w:r w:rsidRPr="006017D1">
              <w:rPr>
                <w:rFonts w:eastAsia="標楷體"/>
                <w:b/>
                <w:bCs/>
              </w:rPr>
              <w:t>10</w:t>
            </w:r>
            <w:r>
              <w:rPr>
                <w:rFonts w:eastAsia="標楷體" w:hint="eastAsia"/>
                <w:b/>
                <w:bCs/>
              </w:rPr>
              <w:t>5</w:t>
            </w:r>
            <w:r w:rsidRPr="006017D1">
              <w:rPr>
                <w:rFonts w:eastAsia="標楷體"/>
                <w:b/>
                <w:bCs/>
              </w:rPr>
              <w:t>年</w:t>
            </w:r>
          </w:p>
        </w:tc>
        <w:tc>
          <w:tcPr>
            <w:tcW w:w="1360" w:type="dxa"/>
            <w:tcBorders>
              <w:top w:val="nil"/>
              <w:left w:val="single" w:sz="4" w:space="0" w:color="auto"/>
              <w:bottom w:val="nil"/>
              <w:right w:val="nil"/>
            </w:tcBorders>
            <w:vAlign w:val="center"/>
          </w:tcPr>
          <w:p w:rsidR="00C75E99" w:rsidRPr="00AB4D40"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FF0000"/>
              </w:rPr>
            </w:pPr>
            <w:r w:rsidRPr="00AB4D40">
              <w:rPr>
                <w:rFonts w:hint="eastAsia"/>
                <w:b/>
                <w:bCs/>
                <w:color w:val="000000" w:themeColor="text1"/>
              </w:rPr>
              <w:t>4.51</w:t>
            </w:r>
          </w:p>
        </w:tc>
        <w:tc>
          <w:tcPr>
            <w:tcW w:w="1513" w:type="dxa"/>
            <w:tcBorders>
              <w:top w:val="nil"/>
              <w:left w:val="nil"/>
              <w:bottom w:val="nil"/>
              <w:right w:val="nil"/>
            </w:tcBorders>
            <w:vAlign w:val="center"/>
          </w:tcPr>
          <w:p w:rsidR="00C75E99" w:rsidRPr="00AB4D40" w:rsidRDefault="00C75E99" w:rsidP="000463FC">
            <w:pPr>
              <w:snapToGrid w:val="0"/>
              <w:spacing w:line="340" w:lineRule="atLeast"/>
              <w:ind w:rightChars="213" w:right="511"/>
              <w:jc w:val="right"/>
              <w:rPr>
                <w:rFonts w:eastAsia="華康粗圓體"/>
                <w:b/>
                <w:bCs/>
                <w:color w:val="000000" w:themeColor="text1"/>
                <w:spacing w:val="4"/>
                <w:kern w:val="0"/>
                <w:szCs w:val="27"/>
              </w:rPr>
            </w:pPr>
            <w:r w:rsidRPr="00AB4D40">
              <w:rPr>
                <w:rFonts w:eastAsia="華康粗圓體" w:hint="eastAsia"/>
                <w:b/>
                <w:bCs/>
                <w:color w:val="000000" w:themeColor="text1"/>
                <w:spacing w:val="4"/>
                <w:kern w:val="0"/>
                <w:szCs w:val="27"/>
              </w:rPr>
              <w:t>7.13</w:t>
            </w:r>
          </w:p>
        </w:tc>
        <w:tc>
          <w:tcPr>
            <w:tcW w:w="1500" w:type="dxa"/>
            <w:tcBorders>
              <w:top w:val="nil"/>
              <w:left w:val="nil"/>
              <w:bottom w:val="nil"/>
              <w:right w:val="nil"/>
            </w:tcBorders>
            <w:vAlign w:val="center"/>
          </w:tcPr>
          <w:p w:rsidR="00C75E99" w:rsidRPr="00AB4D40" w:rsidRDefault="00C75E99" w:rsidP="000463FC">
            <w:pPr>
              <w:snapToGrid w:val="0"/>
              <w:spacing w:line="340" w:lineRule="atLeast"/>
              <w:ind w:rightChars="189" w:right="454"/>
              <w:jc w:val="right"/>
              <w:rPr>
                <w:b/>
                <w:bCs/>
                <w:color w:val="000000" w:themeColor="text1"/>
              </w:rPr>
            </w:pPr>
            <w:r w:rsidRPr="00AB4D40">
              <w:rPr>
                <w:rFonts w:hint="eastAsia"/>
                <w:b/>
                <w:bCs/>
                <w:color w:val="000000" w:themeColor="text1"/>
              </w:rPr>
              <w:t>6.33</w:t>
            </w:r>
          </w:p>
        </w:tc>
        <w:tc>
          <w:tcPr>
            <w:tcW w:w="1416" w:type="dxa"/>
            <w:tcBorders>
              <w:top w:val="nil"/>
              <w:left w:val="nil"/>
              <w:bottom w:val="nil"/>
              <w:right w:val="nil"/>
            </w:tcBorders>
            <w:vAlign w:val="center"/>
          </w:tcPr>
          <w:p w:rsidR="00C75E99" w:rsidRPr="00AB4D40" w:rsidRDefault="00C75E99" w:rsidP="00C63183">
            <w:pPr>
              <w:snapToGrid w:val="0"/>
              <w:spacing w:line="340" w:lineRule="atLeast"/>
              <w:ind w:rightChars="188" w:right="451"/>
              <w:jc w:val="right"/>
              <w:rPr>
                <w:b/>
                <w:bCs/>
                <w:color w:val="000000" w:themeColor="text1"/>
              </w:rPr>
            </w:pPr>
            <w:r w:rsidRPr="00AB4D40">
              <w:rPr>
                <w:rFonts w:hint="eastAsia"/>
                <w:b/>
                <w:bCs/>
                <w:color w:val="000000" w:themeColor="text1"/>
              </w:rPr>
              <w:t>32.3</w:t>
            </w:r>
            <w:r w:rsidR="00C63183">
              <w:rPr>
                <w:rFonts w:hint="eastAsia"/>
                <w:b/>
                <w:bCs/>
                <w:color w:val="000000" w:themeColor="text1"/>
              </w:rPr>
              <w:t>18</w:t>
            </w:r>
          </w:p>
        </w:tc>
        <w:tc>
          <w:tcPr>
            <w:tcW w:w="1336" w:type="dxa"/>
            <w:tcBorders>
              <w:top w:val="nil"/>
              <w:left w:val="nil"/>
              <w:bottom w:val="nil"/>
              <w:right w:val="nil"/>
            </w:tcBorders>
            <w:vAlign w:val="center"/>
          </w:tcPr>
          <w:p w:rsidR="00C75E99" w:rsidRPr="00AB4D40" w:rsidRDefault="00C75E99" w:rsidP="000463FC">
            <w:pPr>
              <w:snapToGrid w:val="0"/>
              <w:spacing w:line="340" w:lineRule="atLeast"/>
              <w:ind w:rightChars="154" w:right="370"/>
              <w:jc w:val="right"/>
              <w:rPr>
                <w:rFonts w:eastAsia="華康粗圓體"/>
                <w:b/>
                <w:bCs/>
                <w:color w:val="000000" w:themeColor="text1"/>
                <w:spacing w:val="4"/>
                <w:kern w:val="0"/>
                <w:szCs w:val="27"/>
              </w:rPr>
            </w:pPr>
            <w:r w:rsidRPr="00AB4D40">
              <w:rPr>
                <w:rFonts w:eastAsia="華康粗圓體" w:hint="eastAsia"/>
                <w:b/>
                <w:bCs/>
                <w:color w:val="000000" w:themeColor="text1"/>
                <w:spacing w:val="4"/>
                <w:kern w:val="0"/>
                <w:szCs w:val="27"/>
              </w:rPr>
              <w:t>0.193</w:t>
            </w:r>
          </w:p>
        </w:tc>
      </w:tr>
      <w:tr w:rsidR="00C56592" w:rsidRPr="006017D1" w:rsidTr="00F145F0">
        <w:trPr>
          <w:trHeight w:val="307"/>
          <w:jc w:val="center"/>
        </w:trPr>
        <w:tc>
          <w:tcPr>
            <w:tcW w:w="1638" w:type="dxa"/>
            <w:tcBorders>
              <w:top w:val="nil"/>
              <w:left w:val="nil"/>
              <w:bottom w:val="nil"/>
              <w:right w:val="single" w:sz="4" w:space="0" w:color="auto"/>
            </w:tcBorders>
          </w:tcPr>
          <w:p w:rsidR="00C56592" w:rsidRPr="006E244C" w:rsidRDefault="00C56592" w:rsidP="00C63183">
            <w:pPr>
              <w:snapToGrid w:val="0"/>
              <w:spacing w:line="340" w:lineRule="atLeast"/>
              <w:ind w:right="284"/>
              <w:jc w:val="right"/>
              <w:rPr>
                <w:rFonts w:eastAsia="標楷體"/>
              </w:rPr>
            </w:pPr>
            <w:r w:rsidRPr="006E244C">
              <w:rPr>
                <w:rFonts w:eastAsia="標楷體" w:hint="eastAsia"/>
              </w:rPr>
              <w:t>2</w:t>
            </w:r>
            <w:r w:rsidRPr="006E244C">
              <w:rPr>
                <w:rFonts w:eastAsia="標楷體" w:hint="eastAsia"/>
              </w:rPr>
              <w:t>月</w:t>
            </w:r>
          </w:p>
        </w:tc>
        <w:tc>
          <w:tcPr>
            <w:tcW w:w="1360" w:type="dxa"/>
            <w:tcBorders>
              <w:top w:val="nil"/>
              <w:left w:val="single" w:sz="4" w:space="0" w:color="auto"/>
              <w:bottom w:val="nil"/>
              <w:right w:val="nil"/>
            </w:tcBorders>
            <w:vAlign w:val="center"/>
          </w:tcPr>
          <w:p w:rsidR="00C56592" w:rsidRPr="006E244C" w:rsidRDefault="00C56592" w:rsidP="00C63183">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5.17</w:t>
            </w:r>
          </w:p>
        </w:tc>
        <w:tc>
          <w:tcPr>
            <w:tcW w:w="1513" w:type="dxa"/>
            <w:tcBorders>
              <w:top w:val="nil"/>
              <w:left w:val="nil"/>
              <w:bottom w:val="nil"/>
              <w:right w:val="nil"/>
            </w:tcBorders>
            <w:vAlign w:val="center"/>
          </w:tcPr>
          <w:p w:rsidR="00C56592" w:rsidRPr="006E244C" w:rsidRDefault="00C56592" w:rsidP="00C63183">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6.84</w:t>
            </w:r>
          </w:p>
        </w:tc>
        <w:tc>
          <w:tcPr>
            <w:tcW w:w="1500" w:type="dxa"/>
            <w:tcBorders>
              <w:top w:val="nil"/>
              <w:left w:val="nil"/>
              <w:bottom w:val="nil"/>
              <w:right w:val="nil"/>
            </w:tcBorders>
            <w:vAlign w:val="center"/>
          </w:tcPr>
          <w:p w:rsidR="00C56592" w:rsidRPr="006E244C" w:rsidRDefault="00C56592" w:rsidP="00C63183">
            <w:pPr>
              <w:snapToGrid w:val="0"/>
              <w:spacing w:line="340" w:lineRule="atLeast"/>
              <w:ind w:rightChars="189" w:right="454"/>
              <w:jc w:val="right"/>
            </w:pPr>
            <w:r w:rsidRPr="006E244C">
              <w:rPr>
                <w:rFonts w:hint="eastAsia"/>
              </w:rPr>
              <w:t>6.11</w:t>
            </w:r>
          </w:p>
        </w:tc>
        <w:tc>
          <w:tcPr>
            <w:tcW w:w="1416" w:type="dxa"/>
            <w:tcBorders>
              <w:top w:val="nil"/>
              <w:left w:val="nil"/>
              <w:bottom w:val="nil"/>
              <w:right w:val="nil"/>
            </w:tcBorders>
            <w:vAlign w:val="center"/>
          </w:tcPr>
          <w:p w:rsidR="00C56592" w:rsidRPr="006017D1" w:rsidRDefault="00C56592" w:rsidP="00C63183">
            <w:pPr>
              <w:snapToGrid w:val="0"/>
              <w:spacing w:line="340" w:lineRule="atLeast"/>
              <w:ind w:rightChars="188" w:right="451"/>
              <w:jc w:val="right"/>
            </w:pPr>
            <w:r w:rsidRPr="006017D1">
              <w:rPr>
                <w:rFonts w:hint="eastAsia"/>
              </w:rPr>
              <w:t>33.552</w:t>
            </w:r>
          </w:p>
        </w:tc>
        <w:tc>
          <w:tcPr>
            <w:tcW w:w="1336" w:type="dxa"/>
            <w:tcBorders>
              <w:top w:val="nil"/>
              <w:left w:val="nil"/>
              <w:bottom w:val="nil"/>
              <w:right w:val="nil"/>
            </w:tcBorders>
            <w:vAlign w:val="center"/>
          </w:tcPr>
          <w:p w:rsidR="00C56592" w:rsidRPr="00E20ACC" w:rsidRDefault="00C56592" w:rsidP="00C63183">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0.202</w:t>
            </w:r>
          </w:p>
        </w:tc>
      </w:tr>
      <w:tr w:rsidR="00C56592" w:rsidRPr="006017D1" w:rsidTr="00F145F0">
        <w:trPr>
          <w:trHeight w:val="307"/>
          <w:jc w:val="center"/>
        </w:trPr>
        <w:tc>
          <w:tcPr>
            <w:tcW w:w="1638" w:type="dxa"/>
            <w:tcBorders>
              <w:top w:val="nil"/>
              <w:left w:val="nil"/>
              <w:bottom w:val="nil"/>
              <w:right w:val="single" w:sz="4" w:space="0" w:color="auto"/>
            </w:tcBorders>
          </w:tcPr>
          <w:p w:rsidR="00C56592" w:rsidRPr="006E244C" w:rsidRDefault="00C56592" w:rsidP="00C63183">
            <w:pPr>
              <w:snapToGrid w:val="0"/>
              <w:spacing w:line="340" w:lineRule="atLeast"/>
              <w:ind w:right="284"/>
              <w:jc w:val="right"/>
              <w:rPr>
                <w:rFonts w:eastAsia="標楷體"/>
              </w:rPr>
            </w:pPr>
            <w:r w:rsidRPr="006E244C">
              <w:rPr>
                <w:rFonts w:eastAsia="標楷體" w:hint="eastAsia"/>
              </w:rPr>
              <w:t>3</w:t>
            </w:r>
            <w:r w:rsidRPr="006E244C">
              <w:rPr>
                <w:rFonts w:eastAsia="標楷體" w:hint="eastAsia"/>
              </w:rPr>
              <w:t>月</w:t>
            </w:r>
          </w:p>
        </w:tc>
        <w:tc>
          <w:tcPr>
            <w:tcW w:w="1360" w:type="dxa"/>
            <w:tcBorders>
              <w:top w:val="nil"/>
              <w:left w:val="single" w:sz="4" w:space="0" w:color="auto"/>
              <w:bottom w:val="nil"/>
              <w:right w:val="nil"/>
            </w:tcBorders>
            <w:vAlign w:val="center"/>
          </w:tcPr>
          <w:p w:rsidR="00C56592" w:rsidRPr="006E244C" w:rsidRDefault="00C56592" w:rsidP="00C63183">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4.81</w:t>
            </w:r>
          </w:p>
        </w:tc>
        <w:tc>
          <w:tcPr>
            <w:tcW w:w="1513" w:type="dxa"/>
            <w:tcBorders>
              <w:top w:val="nil"/>
              <w:left w:val="nil"/>
              <w:bottom w:val="nil"/>
              <w:right w:val="nil"/>
            </w:tcBorders>
            <w:vAlign w:val="center"/>
          </w:tcPr>
          <w:p w:rsidR="00C56592" w:rsidRPr="006E244C" w:rsidRDefault="00C56592" w:rsidP="00C63183">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7.58</w:t>
            </w:r>
          </w:p>
        </w:tc>
        <w:tc>
          <w:tcPr>
            <w:tcW w:w="1500" w:type="dxa"/>
            <w:tcBorders>
              <w:top w:val="nil"/>
              <w:left w:val="nil"/>
              <w:bottom w:val="nil"/>
              <w:right w:val="nil"/>
            </w:tcBorders>
            <w:vAlign w:val="center"/>
          </w:tcPr>
          <w:p w:rsidR="00C56592" w:rsidRPr="006E244C" w:rsidRDefault="00C56592" w:rsidP="00C63183">
            <w:pPr>
              <w:snapToGrid w:val="0"/>
              <w:spacing w:line="340" w:lineRule="atLeast"/>
              <w:ind w:rightChars="189" w:right="454"/>
              <w:jc w:val="right"/>
            </w:pPr>
            <w:r w:rsidRPr="006E244C">
              <w:rPr>
                <w:rFonts w:hint="eastAsia"/>
              </w:rPr>
              <w:t>6.16</w:t>
            </w:r>
          </w:p>
        </w:tc>
        <w:tc>
          <w:tcPr>
            <w:tcW w:w="1416" w:type="dxa"/>
            <w:tcBorders>
              <w:top w:val="nil"/>
              <w:left w:val="nil"/>
              <w:bottom w:val="nil"/>
              <w:right w:val="nil"/>
            </w:tcBorders>
            <w:vAlign w:val="center"/>
          </w:tcPr>
          <w:p w:rsidR="00C56592" w:rsidRPr="006017D1" w:rsidRDefault="00C56592" w:rsidP="00C63183">
            <w:pPr>
              <w:snapToGrid w:val="0"/>
              <w:spacing w:line="340" w:lineRule="atLeast"/>
              <w:ind w:rightChars="188" w:right="451"/>
              <w:jc w:val="right"/>
            </w:pPr>
            <w:r w:rsidRPr="006017D1">
              <w:rPr>
                <w:rFonts w:hint="eastAsia"/>
              </w:rPr>
              <w:t>32.855</w:t>
            </w:r>
          </w:p>
        </w:tc>
        <w:tc>
          <w:tcPr>
            <w:tcW w:w="1336" w:type="dxa"/>
            <w:tcBorders>
              <w:top w:val="nil"/>
              <w:left w:val="nil"/>
              <w:bottom w:val="nil"/>
              <w:right w:val="nil"/>
            </w:tcBorders>
            <w:vAlign w:val="center"/>
          </w:tcPr>
          <w:p w:rsidR="00C56592" w:rsidRPr="00E20ACC" w:rsidRDefault="00C56592" w:rsidP="00C63183">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C56592" w:rsidRPr="006017D1" w:rsidTr="00F145F0">
        <w:trPr>
          <w:trHeight w:val="307"/>
          <w:jc w:val="center"/>
        </w:trPr>
        <w:tc>
          <w:tcPr>
            <w:tcW w:w="1638" w:type="dxa"/>
            <w:tcBorders>
              <w:top w:val="nil"/>
              <w:left w:val="nil"/>
              <w:bottom w:val="nil"/>
              <w:right w:val="single" w:sz="4" w:space="0" w:color="auto"/>
            </w:tcBorders>
          </w:tcPr>
          <w:p w:rsidR="00C56592" w:rsidRPr="006E244C" w:rsidRDefault="00C56592" w:rsidP="00C63183">
            <w:pPr>
              <w:snapToGrid w:val="0"/>
              <w:spacing w:line="340" w:lineRule="atLeast"/>
              <w:ind w:right="284"/>
              <w:jc w:val="right"/>
              <w:rPr>
                <w:rFonts w:eastAsia="標楷體"/>
              </w:rPr>
            </w:pPr>
            <w:r w:rsidRPr="006E244C">
              <w:rPr>
                <w:rFonts w:eastAsia="標楷體" w:hint="eastAsia"/>
              </w:rPr>
              <w:t>4</w:t>
            </w:r>
            <w:r w:rsidRPr="006E244C">
              <w:rPr>
                <w:rFonts w:eastAsia="標楷體" w:hint="eastAsia"/>
              </w:rPr>
              <w:t>月</w:t>
            </w:r>
          </w:p>
        </w:tc>
        <w:tc>
          <w:tcPr>
            <w:tcW w:w="1360" w:type="dxa"/>
            <w:tcBorders>
              <w:top w:val="nil"/>
              <w:left w:val="single" w:sz="4" w:space="0" w:color="auto"/>
              <w:bottom w:val="nil"/>
              <w:right w:val="nil"/>
            </w:tcBorders>
            <w:vAlign w:val="center"/>
          </w:tcPr>
          <w:p w:rsidR="00C56592" w:rsidRPr="006E244C" w:rsidRDefault="00C56592" w:rsidP="00C63183">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4.65</w:t>
            </w:r>
          </w:p>
        </w:tc>
        <w:tc>
          <w:tcPr>
            <w:tcW w:w="1513" w:type="dxa"/>
            <w:tcBorders>
              <w:top w:val="nil"/>
              <w:left w:val="nil"/>
              <w:bottom w:val="nil"/>
              <w:right w:val="nil"/>
            </w:tcBorders>
            <w:vAlign w:val="center"/>
          </w:tcPr>
          <w:p w:rsidR="00C56592" w:rsidRPr="006E244C" w:rsidRDefault="00C56592" w:rsidP="00C63183">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7.75</w:t>
            </w:r>
          </w:p>
        </w:tc>
        <w:tc>
          <w:tcPr>
            <w:tcW w:w="1500" w:type="dxa"/>
            <w:tcBorders>
              <w:top w:val="nil"/>
              <w:left w:val="nil"/>
              <w:bottom w:val="nil"/>
              <w:right w:val="nil"/>
            </w:tcBorders>
            <w:vAlign w:val="center"/>
          </w:tcPr>
          <w:p w:rsidR="00C56592" w:rsidRPr="006E244C" w:rsidRDefault="00C56592" w:rsidP="00C63183">
            <w:pPr>
              <w:snapToGrid w:val="0"/>
              <w:spacing w:line="340" w:lineRule="atLeast"/>
              <w:ind w:rightChars="189" w:right="454"/>
              <w:jc w:val="right"/>
            </w:pPr>
            <w:r w:rsidRPr="006E244C">
              <w:rPr>
                <w:rFonts w:hint="eastAsia"/>
              </w:rPr>
              <w:t>6.30</w:t>
            </w:r>
          </w:p>
        </w:tc>
        <w:tc>
          <w:tcPr>
            <w:tcW w:w="1416" w:type="dxa"/>
            <w:tcBorders>
              <w:top w:val="nil"/>
              <w:left w:val="nil"/>
              <w:bottom w:val="nil"/>
              <w:right w:val="nil"/>
            </w:tcBorders>
            <w:vAlign w:val="center"/>
          </w:tcPr>
          <w:p w:rsidR="00C56592" w:rsidRPr="006017D1" w:rsidRDefault="00C56592" w:rsidP="00C63183">
            <w:pPr>
              <w:snapToGrid w:val="0"/>
              <w:spacing w:line="340" w:lineRule="atLeast"/>
              <w:ind w:rightChars="188" w:right="451"/>
              <w:jc w:val="right"/>
            </w:pPr>
            <w:r w:rsidRPr="006017D1">
              <w:t>3</w:t>
            </w:r>
            <w:r w:rsidRPr="006017D1">
              <w:rPr>
                <w:rFonts w:hint="eastAsia"/>
              </w:rPr>
              <w:t>2</w:t>
            </w:r>
            <w:r w:rsidRPr="006017D1">
              <w:t>.355</w:t>
            </w:r>
          </w:p>
        </w:tc>
        <w:tc>
          <w:tcPr>
            <w:tcW w:w="1336" w:type="dxa"/>
            <w:tcBorders>
              <w:top w:val="nil"/>
              <w:left w:val="nil"/>
              <w:bottom w:val="nil"/>
              <w:right w:val="nil"/>
            </w:tcBorders>
            <w:vAlign w:val="center"/>
          </w:tcPr>
          <w:p w:rsidR="00C56592" w:rsidRPr="00E20ACC" w:rsidRDefault="00C56592" w:rsidP="00C63183">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C56592" w:rsidRPr="008E3E0C" w:rsidTr="00F145F0">
        <w:trPr>
          <w:trHeight w:val="307"/>
          <w:jc w:val="center"/>
        </w:trPr>
        <w:tc>
          <w:tcPr>
            <w:tcW w:w="1638" w:type="dxa"/>
            <w:tcBorders>
              <w:top w:val="nil"/>
              <w:left w:val="nil"/>
              <w:bottom w:val="nil"/>
              <w:right w:val="single" w:sz="4" w:space="0" w:color="auto"/>
            </w:tcBorders>
          </w:tcPr>
          <w:p w:rsidR="00C56592" w:rsidRPr="006E244C" w:rsidRDefault="00C56592" w:rsidP="00C63183">
            <w:pPr>
              <w:snapToGrid w:val="0"/>
              <w:spacing w:line="340" w:lineRule="atLeast"/>
              <w:ind w:right="284"/>
              <w:jc w:val="right"/>
              <w:rPr>
                <w:rFonts w:eastAsia="標楷體"/>
              </w:rPr>
            </w:pPr>
            <w:r w:rsidRPr="006E244C">
              <w:rPr>
                <w:rFonts w:eastAsia="標楷體" w:hint="eastAsia"/>
              </w:rPr>
              <w:t>5</w:t>
            </w:r>
            <w:r w:rsidRPr="006E244C">
              <w:rPr>
                <w:rFonts w:eastAsia="標楷體" w:hint="eastAsia"/>
              </w:rPr>
              <w:t>月</w:t>
            </w:r>
          </w:p>
        </w:tc>
        <w:tc>
          <w:tcPr>
            <w:tcW w:w="1360" w:type="dxa"/>
            <w:tcBorders>
              <w:top w:val="nil"/>
              <w:left w:val="single" w:sz="4" w:space="0" w:color="auto"/>
              <w:bottom w:val="nil"/>
              <w:right w:val="nil"/>
            </w:tcBorders>
            <w:vAlign w:val="center"/>
          </w:tcPr>
          <w:p w:rsidR="00C56592" w:rsidRPr="006E244C" w:rsidRDefault="00C56592" w:rsidP="00C63183">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4.14</w:t>
            </w:r>
          </w:p>
        </w:tc>
        <w:tc>
          <w:tcPr>
            <w:tcW w:w="1513" w:type="dxa"/>
            <w:tcBorders>
              <w:top w:val="nil"/>
              <w:left w:val="nil"/>
              <w:bottom w:val="nil"/>
              <w:right w:val="nil"/>
            </w:tcBorders>
            <w:vAlign w:val="center"/>
          </w:tcPr>
          <w:p w:rsidR="00C56592" w:rsidRPr="006E244C" w:rsidRDefault="00C56592" w:rsidP="00C63183">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8.93</w:t>
            </w:r>
          </w:p>
        </w:tc>
        <w:tc>
          <w:tcPr>
            <w:tcW w:w="1500" w:type="dxa"/>
            <w:tcBorders>
              <w:top w:val="nil"/>
              <w:left w:val="nil"/>
              <w:bottom w:val="nil"/>
              <w:right w:val="nil"/>
            </w:tcBorders>
            <w:vAlign w:val="center"/>
          </w:tcPr>
          <w:p w:rsidR="00C56592" w:rsidRPr="006E244C" w:rsidRDefault="00C56592" w:rsidP="00C63183">
            <w:pPr>
              <w:snapToGrid w:val="0"/>
              <w:spacing w:line="340" w:lineRule="atLeast"/>
              <w:ind w:rightChars="189" w:right="454"/>
              <w:jc w:val="right"/>
            </w:pPr>
            <w:r w:rsidRPr="006E244C">
              <w:rPr>
                <w:rFonts w:hint="eastAsia"/>
              </w:rPr>
              <w:t>6.30</w:t>
            </w:r>
          </w:p>
        </w:tc>
        <w:tc>
          <w:tcPr>
            <w:tcW w:w="1416" w:type="dxa"/>
            <w:tcBorders>
              <w:top w:val="nil"/>
              <w:left w:val="nil"/>
              <w:bottom w:val="nil"/>
              <w:right w:val="nil"/>
            </w:tcBorders>
            <w:vAlign w:val="center"/>
          </w:tcPr>
          <w:p w:rsidR="00C56592" w:rsidRPr="006017D1" w:rsidRDefault="00C56592" w:rsidP="00C63183">
            <w:pPr>
              <w:snapToGrid w:val="0"/>
              <w:spacing w:line="340" w:lineRule="atLeast"/>
              <w:ind w:rightChars="188" w:right="451"/>
              <w:jc w:val="right"/>
            </w:pPr>
            <w:r w:rsidRPr="006017D1">
              <w:rPr>
                <w:rFonts w:hint="eastAsia"/>
              </w:rPr>
              <w:t>32.573</w:t>
            </w:r>
          </w:p>
        </w:tc>
        <w:tc>
          <w:tcPr>
            <w:tcW w:w="1336" w:type="dxa"/>
            <w:tcBorders>
              <w:top w:val="nil"/>
              <w:left w:val="nil"/>
              <w:bottom w:val="nil"/>
              <w:right w:val="nil"/>
            </w:tcBorders>
            <w:vAlign w:val="center"/>
          </w:tcPr>
          <w:p w:rsidR="00C56592" w:rsidRPr="00E20ACC" w:rsidRDefault="00C56592" w:rsidP="00C63183">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C56592" w:rsidRPr="008E3E0C" w:rsidTr="00F145F0">
        <w:trPr>
          <w:trHeight w:val="307"/>
          <w:jc w:val="center"/>
        </w:trPr>
        <w:tc>
          <w:tcPr>
            <w:tcW w:w="1638" w:type="dxa"/>
            <w:tcBorders>
              <w:top w:val="nil"/>
              <w:left w:val="nil"/>
              <w:bottom w:val="nil"/>
              <w:right w:val="single" w:sz="4" w:space="0" w:color="auto"/>
            </w:tcBorders>
          </w:tcPr>
          <w:p w:rsidR="00C56592" w:rsidRPr="006E244C" w:rsidRDefault="00C56592" w:rsidP="00C63183">
            <w:pPr>
              <w:snapToGrid w:val="0"/>
              <w:spacing w:line="340" w:lineRule="atLeast"/>
              <w:ind w:right="284"/>
              <w:jc w:val="right"/>
              <w:rPr>
                <w:rFonts w:eastAsia="標楷體"/>
              </w:rPr>
            </w:pPr>
            <w:r>
              <w:rPr>
                <w:rFonts w:eastAsia="標楷體" w:hint="eastAsia"/>
              </w:rPr>
              <w:t>6</w:t>
            </w:r>
            <w:r w:rsidRPr="006E244C">
              <w:rPr>
                <w:rFonts w:eastAsia="標楷體" w:hint="eastAsia"/>
              </w:rPr>
              <w:t>月</w:t>
            </w:r>
          </w:p>
        </w:tc>
        <w:tc>
          <w:tcPr>
            <w:tcW w:w="1360" w:type="dxa"/>
            <w:tcBorders>
              <w:top w:val="nil"/>
              <w:left w:val="single" w:sz="4" w:space="0" w:color="auto"/>
              <w:bottom w:val="nil"/>
              <w:right w:val="nil"/>
            </w:tcBorders>
            <w:vAlign w:val="center"/>
          </w:tcPr>
          <w:p w:rsidR="00C56592" w:rsidRPr="006E244C" w:rsidRDefault="00C56592" w:rsidP="00C63183">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4.42</w:t>
            </w:r>
          </w:p>
        </w:tc>
        <w:tc>
          <w:tcPr>
            <w:tcW w:w="1513" w:type="dxa"/>
            <w:tcBorders>
              <w:top w:val="nil"/>
              <w:left w:val="nil"/>
              <w:bottom w:val="nil"/>
              <w:right w:val="nil"/>
            </w:tcBorders>
            <w:vAlign w:val="center"/>
          </w:tcPr>
          <w:p w:rsidR="00C56592" w:rsidRPr="006E244C" w:rsidRDefault="00C56592" w:rsidP="00C63183">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7.77</w:t>
            </w:r>
          </w:p>
        </w:tc>
        <w:tc>
          <w:tcPr>
            <w:tcW w:w="1500" w:type="dxa"/>
            <w:tcBorders>
              <w:top w:val="nil"/>
              <w:left w:val="nil"/>
              <w:bottom w:val="nil"/>
              <w:right w:val="nil"/>
            </w:tcBorders>
            <w:vAlign w:val="center"/>
          </w:tcPr>
          <w:p w:rsidR="00C56592" w:rsidRPr="006E244C" w:rsidRDefault="00C56592" w:rsidP="00C63183">
            <w:pPr>
              <w:snapToGrid w:val="0"/>
              <w:spacing w:line="340" w:lineRule="atLeast"/>
              <w:ind w:rightChars="189" w:right="454"/>
              <w:jc w:val="right"/>
            </w:pPr>
            <w:r>
              <w:rPr>
                <w:rFonts w:hint="eastAsia"/>
              </w:rPr>
              <w:t>6.23</w:t>
            </w:r>
          </w:p>
        </w:tc>
        <w:tc>
          <w:tcPr>
            <w:tcW w:w="1416" w:type="dxa"/>
            <w:tcBorders>
              <w:top w:val="nil"/>
              <w:left w:val="nil"/>
              <w:bottom w:val="nil"/>
              <w:right w:val="nil"/>
            </w:tcBorders>
            <w:vAlign w:val="center"/>
          </w:tcPr>
          <w:p w:rsidR="00C56592" w:rsidRPr="006017D1" w:rsidRDefault="00C56592" w:rsidP="00C63183">
            <w:pPr>
              <w:snapToGrid w:val="0"/>
              <w:spacing w:line="340" w:lineRule="atLeast"/>
              <w:ind w:rightChars="188" w:right="451"/>
              <w:jc w:val="right"/>
            </w:pPr>
            <w:r>
              <w:rPr>
                <w:rFonts w:hint="eastAsia"/>
              </w:rPr>
              <w:t>32.400</w:t>
            </w:r>
          </w:p>
        </w:tc>
        <w:tc>
          <w:tcPr>
            <w:tcW w:w="1336" w:type="dxa"/>
            <w:tcBorders>
              <w:top w:val="nil"/>
              <w:left w:val="nil"/>
              <w:bottom w:val="nil"/>
              <w:right w:val="nil"/>
            </w:tcBorders>
            <w:vAlign w:val="center"/>
          </w:tcPr>
          <w:p w:rsidR="00C56592" w:rsidRPr="00E20ACC" w:rsidRDefault="00C56592" w:rsidP="00C63183">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0.201</w:t>
            </w:r>
          </w:p>
        </w:tc>
      </w:tr>
      <w:tr w:rsidR="00C56592" w:rsidRPr="008E3E0C" w:rsidTr="00F145F0">
        <w:trPr>
          <w:trHeight w:val="307"/>
          <w:jc w:val="center"/>
        </w:trPr>
        <w:tc>
          <w:tcPr>
            <w:tcW w:w="1638" w:type="dxa"/>
            <w:tcBorders>
              <w:top w:val="nil"/>
              <w:left w:val="nil"/>
              <w:bottom w:val="nil"/>
              <w:right w:val="single" w:sz="4" w:space="0" w:color="auto"/>
            </w:tcBorders>
          </w:tcPr>
          <w:p w:rsidR="00C56592" w:rsidRDefault="00C56592" w:rsidP="00C63183">
            <w:pPr>
              <w:snapToGrid w:val="0"/>
              <w:spacing w:line="340" w:lineRule="atLeast"/>
              <w:ind w:right="284"/>
              <w:jc w:val="right"/>
              <w:rPr>
                <w:rFonts w:eastAsia="標楷體"/>
              </w:rPr>
            </w:pPr>
            <w:r>
              <w:rPr>
                <w:rFonts w:eastAsia="標楷體" w:hint="eastAsia"/>
              </w:rPr>
              <w:t>7</w:t>
            </w:r>
            <w:r>
              <w:rPr>
                <w:rFonts w:eastAsia="標楷體" w:hint="eastAsia"/>
              </w:rPr>
              <w:t>月</w:t>
            </w:r>
          </w:p>
        </w:tc>
        <w:tc>
          <w:tcPr>
            <w:tcW w:w="1360" w:type="dxa"/>
            <w:tcBorders>
              <w:top w:val="nil"/>
              <w:left w:val="single" w:sz="4" w:space="0" w:color="auto"/>
              <w:bottom w:val="nil"/>
              <w:right w:val="nil"/>
            </w:tcBorders>
            <w:vAlign w:val="center"/>
          </w:tcPr>
          <w:p w:rsidR="00C56592" w:rsidRDefault="00C56592" w:rsidP="00C63183">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4.70</w:t>
            </w:r>
          </w:p>
        </w:tc>
        <w:tc>
          <w:tcPr>
            <w:tcW w:w="1513" w:type="dxa"/>
            <w:tcBorders>
              <w:top w:val="nil"/>
              <w:left w:val="nil"/>
              <w:bottom w:val="nil"/>
              <w:right w:val="nil"/>
            </w:tcBorders>
            <w:vAlign w:val="center"/>
          </w:tcPr>
          <w:p w:rsidR="00C56592" w:rsidRDefault="00C56592" w:rsidP="00C63183">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7.05</w:t>
            </w:r>
          </w:p>
        </w:tc>
        <w:tc>
          <w:tcPr>
            <w:tcW w:w="1500" w:type="dxa"/>
            <w:tcBorders>
              <w:top w:val="nil"/>
              <w:left w:val="nil"/>
              <w:bottom w:val="nil"/>
              <w:right w:val="nil"/>
            </w:tcBorders>
            <w:vAlign w:val="center"/>
          </w:tcPr>
          <w:p w:rsidR="00C56592" w:rsidRDefault="00C56592" w:rsidP="00C63183">
            <w:pPr>
              <w:snapToGrid w:val="0"/>
              <w:spacing w:line="340" w:lineRule="atLeast"/>
              <w:ind w:rightChars="189" w:right="454"/>
              <w:jc w:val="right"/>
            </w:pPr>
            <w:r>
              <w:rPr>
                <w:rFonts w:hint="eastAsia"/>
              </w:rPr>
              <w:t>6.24</w:t>
            </w:r>
          </w:p>
        </w:tc>
        <w:tc>
          <w:tcPr>
            <w:tcW w:w="1416" w:type="dxa"/>
            <w:tcBorders>
              <w:top w:val="nil"/>
              <w:left w:val="nil"/>
              <w:bottom w:val="nil"/>
              <w:right w:val="nil"/>
            </w:tcBorders>
            <w:vAlign w:val="center"/>
          </w:tcPr>
          <w:p w:rsidR="00C56592" w:rsidRDefault="00C56592" w:rsidP="00C63183">
            <w:pPr>
              <w:snapToGrid w:val="0"/>
              <w:spacing w:line="340" w:lineRule="atLeast"/>
              <w:ind w:rightChars="188" w:right="451"/>
              <w:jc w:val="right"/>
            </w:pPr>
            <w:r>
              <w:rPr>
                <w:rFonts w:hint="eastAsia"/>
              </w:rPr>
              <w:t>32.124</w:t>
            </w:r>
          </w:p>
        </w:tc>
        <w:tc>
          <w:tcPr>
            <w:tcW w:w="1336" w:type="dxa"/>
            <w:tcBorders>
              <w:top w:val="nil"/>
              <w:left w:val="nil"/>
              <w:bottom w:val="nil"/>
              <w:right w:val="nil"/>
            </w:tcBorders>
            <w:vAlign w:val="center"/>
          </w:tcPr>
          <w:p w:rsidR="00C56592" w:rsidRDefault="00C56592" w:rsidP="00C63183">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0.178</w:t>
            </w:r>
          </w:p>
        </w:tc>
      </w:tr>
      <w:tr w:rsidR="00C56592" w:rsidRPr="008E3E0C" w:rsidTr="00F145F0">
        <w:trPr>
          <w:trHeight w:val="307"/>
          <w:jc w:val="center"/>
        </w:trPr>
        <w:tc>
          <w:tcPr>
            <w:tcW w:w="1638" w:type="dxa"/>
            <w:tcBorders>
              <w:top w:val="nil"/>
              <w:left w:val="nil"/>
              <w:bottom w:val="nil"/>
              <w:right w:val="single" w:sz="4" w:space="0" w:color="auto"/>
            </w:tcBorders>
          </w:tcPr>
          <w:p w:rsidR="00C56592" w:rsidRDefault="00C56592" w:rsidP="00C63183">
            <w:pPr>
              <w:snapToGrid w:val="0"/>
              <w:spacing w:line="340" w:lineRule="atLeast"/>
              <w:ind w:right="284"/>
              <w:jc w:val="right"/>
              <w:rPr>
                <w:rFonts w:eastAsia="標楷體"/>
              </w:rPr>
            </w:pPr>
            <w:r>
              <w:rPr>
                <w:rFonts w:eastAsia="標楷體" w:hint="eastAsia"/>
              </w:rPr>
              <w:t>8</w:t>
            </w:r>
            <w:r>
              <w:rPr>
                <w:rFonts w:eastAsia="標楷體" w:hint="eastAsia"/>
              </w:rPr>
              <w:t>月</w:t>
            </w:r>
          </w:p>
        </w:tc>
        <w:tc>
          <w:tcPr>
            <w:tcW w:w="1360" w:type="dxa"/>
            <w:tcBorders>
              <w:top w:val="nil"/>
              <w:left w:val="single" w:sz="4" w:space="0" w:color="auto"/>
              <w:bottom w:val="nil"/>
              <w:right w:val="nil"/>
            </w:tcBorders>
            <w:vAlign w:val="center"/>
          </w:tcPr>
          <w:p w:rsidR="00C56592" w:rsidRDefault="00C56592" w:rsidP="00C63183">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4.51</w:t>
            </w:r>
          </w:p>
        </w:tc>
        <w:tc>
          <w:tcPr>
            <w:tcW w:w="1513" w:type="dxa"/>
            <w:tcBorders>
              <w:top w:val="nil"/>
              <w:left w:val="nil"/>
              <w:bottom w:val="nil"/>
              <w:right w:val="nil"/>
            </w:tcBorders>
            <w:vAlign w:val="center"/>
          </w:tcPr>
          <w:p w:rsidR="00C56592" w:rsidRDefault="00C56592" w:rsidP="00C63183">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6.21</w:t>
            </w:r>
          </w:p>
        </w:tc>
        <w:tc>
          <w:tcPr>
            <w:tcW w:w="1500" w:type="dxa"/>
            <w:tcBorders>
              <w:top w:val="nil"/>
              <w:left w:val="nil"/>
              <w:bottom w:val="nil"/>
              <w:right w:val="nil"/>
            </w:tcBorders>
            <w:vAlign w:val="center"/>
          </w:tcPr>
          <w:p w:rsidR="00C56592" w:rsidRDefault="00C56592" w:rsidP="00C63183">
            <w:pPr>
              <w:snapToGrid w:val="0"/>
              <w:spacing w:line="340" w:lineRule="atLeast"/>
              <w:ind w:rightChars="189" w:right="454"/>
              <w:jc w:val="right"/>
            </w:pPr>
            <w:r>
              <w:rPr>
                <w:rFonts w:hint="eastAsia"/>
              </w:rPr>
              <w:t>6.48</w:t>
            </w:r>
          </w:p>
        </w:tc>
        <w:tc>
          <w:tcPr>
            <w:tcW w:w="1416" w:type="dxa"/>
            <w:tcBorders>
              <w:top w:val="nil"/>
              <w:left w:val="nil"/>
              <w:bottom w:val="nil"/>
              <w:right w:val="nil"/>
            </w:tcBorders>
            <w:vAlign w:val="center"/>
          </w:tcPr>
          <w:p w:rsidR="00C56592" w:rsidRDefault="00C56592" w:rsidP="00C63183">
            <w:pPr>
              <w:snapToGrid w:val="0"/>
              <w:spacing w:line="340" w:lineRule="atLeast"/>
              <w:ind w:rightChars="188" w:right="451"/>
              <w:jc w:val="right"/>
            </w:pPr>
            <w:r>
              <w:rPr>
                <w:rFonts w:hint="eastAsia"/>
              </w:rPr>
              <w:t>31.577</w:t>
            </w:r>
          </w:p>
        </w:tc>
        <w:tc>
          <w:tcPr>
            <w:tcW w:w="1336" w:type="dxa"/>
            <w:tcBorders>
              <w:top w:val="nil"/>
              <w:left w:val="nil"/>
              <w:bottom w:val="nil"/>
              <w:right w:val="nil"/>
            </w:tcBorders>
            <w:vAlign w:val="center"/>
          </w:tcPr>
          <w:p w:rsidR="00C56592" w:rsidRDefault="00C56592" w:rsidP="00C63183">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0.178</w:t>
            </w:r>
          </w:p>
        </w:tc>
      </w:tr>
      <w:tr w:rsidR="00C56592" w:rsidRPr="008E3E0C" w:rsidTr="00F145F0">
        <w:trPr>
          <w:trHeight w:val="307"/>
          <w:jc w:val="center"/>
        </w:trPr>
        <w:tc>
          <w:tcPr>
            <w:tcW w:w="1638" w:type="dxa"/>
            <w:tcBorders>
              <w:top w:val="nil"/>
              <w:left w:val="nil"/>
              <w:bottom w:val="nil"/>
              <w:right w:val="single" w:sz="4" w:space="0" w:color="auto"/>
            </w:tcBorders>
          </w:tcPr>
          <w:p w:rsidR="00C56592" w:rsidRDefault="00C56592" w:rsidP="00C63183">
            <w:pPr>
              <w:snapToGrid w:val="0"/>
              <w:spacing w:line="340" w:lineRule="atLeast"/>
              <w:ind w:right="284"/>
              <w:jc w:val="right"/>
              <w:rPr>
                <w:rFonts w:eastAsia="標楷體"/>
              </w:rPr>
            </w:pPr>
            <w:r>
              <w:rPr>
                <w:rFonts w:eastAsia="標楷體" w:hint="eastAsia"/>
              </w:rPr>
              <w:t>9</w:t>
            </w:r>
            <w:r>
              <w:rPr>
                <w:rFonts w:eastAsia="標楷體" w:hint="eastAsia"/>
              </w:rPr>
              <w:t>月</w:t>
            </w:r>
          </w:p>
        </w:tc>
        <w:tc>
          <w:tcPr>
            <w:tcW w:w="1360" w:type="dxa"/>
            <w:tcBorders>
              <w:top w:val="nil"/>
              <w:left w:val="single" w:sz="4" w:space="0" w:color="auto"/>
              <w:bottom w:val="nil"/>
              <w:right w:val="nil"/>
            </w:tcBorders>
            <w:vAlign w:val="center"/>
          </w:tcPr>
          <w:p w:rsidR="00C56592" w:rsidRDefault="00C56592" w:rsidP="00C63183">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4.05</w:t>
            </w:r>
          </w:p>
        </w:tc>
        <w:tc>
          <w:tcPr>
            <w:tcW w:w="1513" w:type="dxa"/>
            <w:tcBorders>
              <w:top w:val="nil"/>
              <w:left w:val="nil"/>
              <w:bottom w:val="nil"/>
              <w:right w:val="nil"/>
            </w:tcBorders>
            <w:vAlign w:val="center"/>
          </w:tcPr>
          <w:p w:rsidR="00C56592" w:rsidRDefault="00C56592" w:rsidP="00C63183">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6.24</w:t>
            </w:r>
          </w:p>
        </w:tc>
        <w:tc>
          <w:tcPr>
            <w:tcW w:w="1500" w:type="dxa"/>
            <w:tcBorders>
              <w:top w:val="nil"/>
              <w:left w:val="nil"/>
              <w:bottom w:val="nil"/>
              <w:right w:val="nil"/>
            </w:tcBorders>
            <w:vAlign w:val="center"/>
          </w:tcPr>
          <w:p w:rsidR="00C56592" w:rsidRDefault="00C56592" w:rsidP="00C63183">
            <w:pPr>
              <w:snapToGrid w:val="0"/>
              <w:spacing w:line="340" w:lineRule="atLeast"/>
              <w:ind w:rightChars="189" w:right="454"/>
              <w:jc w:val="right"/>
            </w:pPr>
            <w:r>
              <w:rPr>
                <w:rFonts w:hint="eastAsia"/>
              </w:rPr>
              <w:t>6.36</w:t>
            </w:r>
          </w:p>
        </w:tc>
        <w:tc>
          <w:tcPr>
            <w:tcW w:w="1416" w:type="dxa"/>
            <w:tcBorders>
              <w:top w:val="nil"/>
              <w:left w:val="nil"/>
              <w:bottom w:val="nil"/>
              <w:right w:val="nil"/>
            </w:tcBorders>
            <w:vAlign w:val="center"/>
          </w:tcPr>
          <w:p w:rsidR="00C56592" w:rsidRDefault="00C56592" w:rsidP="00C63183">
            <w:pPr>
              <w:snapToGrid w:val="0"/>
              <w:spacing w:line="340" w:lineRule="atLeast"/>
              <w:ind w:rightChars="188" w:right="451"/>
              <w:jc w:val="right"/>
            </w:pPr>
            <w:r>
              <w:rPr>
                <w:rFonts w:hint="eastAsia"/>
              </w:rPr>
              <w:t>31.483</w:t>
            </w:r>
          </w:p>
        </w:tc>
        <w:tc>
          <w:tcPr>
            <w:tcW w:w="1336" w:type="dxa"/>
            <w:tcBorders>
              <w:top w:val="nil"/>
              <w:left w:val="nil"/>
              <w:bottom w:val="nil"/>
              <w:right w:val="nil"/>
            </w:tcBorders>
            <w:vAlign w:val="center"/>
          </w:tcPr>
          <w:p w:rsidR="00C56592" w:rsidRDefault="00C56592" w:rsidP="00C63183">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0.184</w:t>
            </w:r>
          </w:p>
        </w:tc>
      </w:tr>
      <w:tr w:rsidR="00C56592" w:rsidRPr="008E3E0C" w:rsidTr="00F145F0">
        <w:trPr>
          <w:trHeight w:val="307"/>
          <w:jc w:val="center"/>
        </w:trPr>
        <w:tc>
          <w:tcPr>
            <w:tcW w:w="1638" w:type="dxa"/>
            <w:tcBorders>
              <w:top w:val="nil"/>
              <w:left w:val="nil"/>
              <w:bottom w:val="nil"/>
              <w:right w:val="single" w:sz="4" w:space="0" w:color="auto"/>
            </w:tcBorders>
          </w:tcPr>
          <w:p w:rsidR="00C56592" w:rsidRDefault="00C56592" w:rsidP="00C63183">
            <w:pPr>
              <w:snapToGrid w:val="0"/>
              <w:spacing w:line="340" w:lineRule="atLeast"/>
              <w:ind w:right="284"/>
              <w:jc w:val="right"/>
              <w:rPr>
                <w:rFonts w:eastAsia="標楷體"/>
              </w:rPr>
            </w:pPr>
            <w:r>
              <w:rPr>
                <w:rFonts w:eastAsia="標楷體" w:hint="eastAsia"/>
              </w:rPr>
              <w:t>10</w:t>
            </w:r>
            <w:r>
              <w:rPr>
                <w:rFonts w:eastAsia="標楷體" w:hint="eastAsia"/>
              </w:rPr>
              <w:t>月</w:t>
            </w:r>
          </w:p>
        </w:tc>
        <w:tc>
          <w:tcPr>
            <w:tcW w:w="1360" w:type="dxa"/>
            <w:tcBorders>
              <w:top w:val="nil"/>
              <w:left w:val="single" w:sz="4" w:space="0" w:color="auto"/>
              <w:bottom w:val="nil"/>
              <w:right w:val="nil"/>
            </w:tcBorders>
            <w:vAlign w:val="center"/>
          </w:tcPr>
          <w:p w:rsidR="00C56592" w:rsidRDefault="00C56592" w:rsidP="00C63183">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3.98</w:t>
            </w:r>
          </w:p>
        </w:tc>
        <w:tc>
          <w:tcPr>
            <w:tcW w:w="1513" w:type="dxa"/>
            <w:tcBorders>
              <w:top w:val="nil"/>
              <w:left w:val="nil"/>
              <w:bottom w:val="nil"/>
              <w:right w:val="nil"/>
            </w:tcBorders>
            <w:vAlign w:val="center"/>
          </w:tcPr>
          <w:p w:rsidR="00C56592" w:rsidRDefault="00C56592" w:rsidP="00C63183">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6.46</w:t>
            </w:r>
          </w:p>
        </w:tc>
        <w:tc>
          <w:tcPr>
            <w:tcW w:w="1500" w:type="dxa"/>
            <w:tcBorders>
              <w:top w:val="nil"/>
              <w:left w:val="nil"/>
              <w:bottom w:val="nil"/>
              <w:right w:val="nil"/>
            </w:tcBorders>
            <w:vAlign w:val="center"/>
          </w:tcPr>
          <w:p w:rsidR="00C56592" w:rsidRDefault="00C56592" w:rsidP="00C63183">
            <w:pPr>
              <w:snapToGrid w:val="0"/>
              <w:spacing w:line="340" w:lineRule="atLeast"/>
              <w:ind w:rightChars="189" w:right="454"/>
              <w:jc w:val="right"/>
            </w:pPr>
            <w:r>
              <w:rPr>
                <w:rFonts w:hint="eastAsia"/>
              </w:rPr>
              <w:t>6.35</w:t>
            </w:r>
          </w:p>
        </w:tc>
        <w:tc>
          <w:tcPr>
            <w:tcW w:w="1416" w:type="dxa"/>
            <w:tcBorders>
              <w:top w:val="nil"/>
              <w:left w:val="nil"/>
              <w:bottom w:val="nil"/>
              <w:right w:val="nil"/>
            </w:tcBorders>
            <w:vAlign w:val="center"/>
          </w:tcPr>
          <w:p w:rsidR="00C56592" w:rsidRDefault="00C56592" w:rsidP="00C63183">
            <w:pPr>
              <w:snapToGrid w:val="0"/>
              <w:spacing w:line="340" w:lineRule="atLeast"/>
              <w:ind w:rightChars="188" w:right="451"/>
              <w:jc w:val="right"/>
            </w:pPr>
            <w:r>
              <w:rPr>
                <w:rFonts w:hint="eastAsia"/>
              </w:rPr>
              <w:t>31.571</w:t>
            </w:r>
          </w:p>
        </w:tc>
        <w:tc>
          <w:tcPr>
            <w:tcW w:w="1336" w:type="dxa"/>
            <w:tcBorders>
              <w:top w:val="nil"/>
              <w:left w:val="nil"/>
              <w:bottom w:val="nil"/>
              <w:right w:val="nil"/>
            </w:tcBorders>
            <w:vAlign w:val="center"/>
          </w:tcPr>
          <w:p w:rsidR="00C56592" w:rsidRDefault="00C56592" w:rsidP="00C63183">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0.178</w:t>
            </w:r>
          </w:p>
        </w:tc>
      </w:tr>
      <w:tr w:rsidR="00C56592" w:rsidRPr="008E3E0C" w:rsidTr="00F145F0">
        <w:trPr>
          <w:trHeight w:val="307"/>
          <w:jc w:val="center"/>
        </w:trPr>
        <w:tc>
          <w:tcPr>
            <w:tcW w:w="1638" w:type="dxa"/>
            <w:tcBorders>
              <w:top w:val="nil"/>
              <w:left w:val="nil"/>
              <w:bottom w:val="nil"/>
              <w:right w:val="single" w:sz="4" w:space="0" w:color="auto"/>
            </w:tcBorders>
          </w:tcPr>
          <w:p w:rsidR="00C56592" w:rsidRDefault="00C56592" w:rsidP="00C63183">
            <w:pPr>
              <w:snapToGrid w:val="0"/>
              <w:spacing w:line="340" w:lineRule="atLeast"/>
              <w:ind w:right="284"/>
              <w:jc w:val="right"/>
              <w:rPr>
                <w:rFonts w:eastAsia="標楷體"/>
              </w:rPr>
            </w:pPr>
            <w:r>
              <w:rPr>
                <w:rFonts w:eastAsia="標楷體" w:hint="eastAsia"/>
              </w:rPr>
              <w:t>11</w:t>
            </w:r>
            <w:r>
              <w:rPr>
                <w:rFonts w:eastAsia="標楷體" w:hint="eastAsia"/>
              </w:rPr>
              <w:t>月</w:t>
            </w:r>
          </w:p>
        </w:tc>
        <w:tc>
          <w:tcPr>
            <w:tcW w:w="1360" w:type="dxa"/>
            <w:tcBorders>
              <w:top w:val="nil"/>
              <w:left w:val="single" w:sz="4" w:space="0" w:color="auto"/>
              <w:bottom w:val="nil"/>
              <w:right w:val="nil"/>
            </w:tcBorders>
            <w:vAlign w:val="center"/>
          </w:tcPr>
          <w:p w:rsidR="00C56592" w:rsidRDefault="00C56592" w:rsidP="00C63183">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3.96</w:t>
            </w:r>
          </w:p>
        </w:tc>
        <w:tc>
          <w:tcPr>
            <w:tcW w:w="1513" w:type="dxa"/>
            <w:tcBorders>
              <w:top w:val="nil"/>
              <w:left w:val="nil"/>
              <w:bottom w:val="nil"/>
              <w:right w:val="nil"/>
            </w:tcBorders>
            <w:vAlign w:val="center"/>
          </w:tcPr>
          <w:p w:rsidR="00C56592" w:rsidRDefault="00C56592" w:rsidP="00C63183">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6.88</w:t>
            </w:r>
          </w:p>
        </w:tc>
        <w:tc>
          <w:tcPr>
            <w:tcW w:w="1500" w:type="dxa"/>
            <w:tcBorders>
              <w:top w:val="nil"/>
              <w:left w:val="nil"/>
              <w:bottom w:val="nil"/>
              <w:right w:val="nil"/>
            </w:tcBorders>
            <w:vAlign w:val="center"/>
          </w:tcPr>
          <w:p w:rsidR="00C56592" w:rsidRDefault="00C56592" w:rsidP="00C63183">
            <w:pPr>
              <w:snapToGrid w:val="0"/>
              <w:spacing w:line="340" w:lineRule="atLeast"/>
              <w:ind w:rightChars="189" w:right="454"/>
              <w:jc w:val="right"/>
            </w:pPr>
            <w:r>
              <w:rPr>
                <w:rFonts w:hint="eastAsia"/>
              </w:rPr>
              <w:t>6.56</w:t>
            </w:r>
          </w:p>
        </w:tc>
        <w:tc>
          <w:tcPr>
            <w:tcW w:w="1416" w:type="dxa"/>
            <w:tcBorders>
              <w:top w:val="nil"/>
              <w:left w:val="nil"/>
              <w:bottom w:val="nil"/>
              <w:right w:val="nil"/>
            </w:tcBorders>
            <w:vAlign w:val="center"/>
          </w:tcPr>
          <w:p w:rsidR="00C56592" w:rsidRDefault="00C56592" w:rsidP="00C63183">
            <w:pPr>
              <w:snapToGrid w:val="0"/>
              <w:spacing w:line="340" w:lineRule="atLeast"/>
              <w:ind w:rightChars="188" w:right="451"/>
              <w:jc w:val="right"/>
            </w:pPr>
            <w:r>
              <w:rPr>
                <w:rFonts w:hint="eastAsia"/>
              </w:rPr>
              <w:t>31.758</w:t>
            </w:r>
          </w:p>
        </w:tc>
        <w:tc>
          <w:tcPr>
            <w:tcW w:w="1336" w:type="dxa"/>
            <w:tcBorders>
              <w:top w:val="nil"/>
              <w:left w:val="nil"/>
              <w:bottom w:val="nil"/>
              <w:right w:val="nil"/>
            </w:tcBorders>
            <w:vAlign w:val="center"/>
          </w:tcPr>
          <w:p w:rsidR="00C56592" w:rsidRDefault="00C56592" w:rsidP="00C63183">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0.183</w:t>
            </w:r>
          </w:p>
        </w:tc>
      </w:tr>
      <w:tr w:rsidR="00C56592" w:rsidRPr="008E3E0C" w:rsidTr="00F145F0">
        <w:trPr>
          <w:trHeight w:val="307"/>
          <w:jc w:val="center"/>
        </w:trPr>
        <w:tc>
          <w:tcPr>
            <w:tcW w:w="1638" w:type="dxa"/>
            <w:tcBorders>
              <w:top w:val="nil"/>
              <w:left w:val="nil"/>
              <w:bottom w:val="nil"/>
              <w:right w:val="single" w:sz="4" w:space="0" w:color="auto"/>
            </w:tcBorders>
          </w:tcPr>
          <w:p w:rsidR="00C56592" w:rsidRDefault="00C56592" w:rsidP="00C63183">
            <w:pPr>
              <w:snapToGrid w:val="0"/>
              <w:spacing w:line="340" w:lineRule="atLeast"/>
              <w:ind w:right="284"/>
              <w:jc w:val="right"/>
              <w:rPr>
                <w:rFonts w:eastAsia="標楷體"/>
              </w:rPr>
            </w:pPr>
            <w:r>
              <w:rPr>
                <w:rFonts w:eastAsia="標楷體" w:hint="eastAsia"/>
              </w:rPr>
              <w:t>12</w:t>
            </w:r>
            <w:r>
              <w:rPr>
                <w:rFonts w:eastAsia="標楷體" w:hint="eastAsia"/>
              </w:rPr>
              <w:t>月</w:t>
            </w:r>
          </w:p>
        </w:tc>
        <w:tc>
          <w:tcPr>
            <w:tcW w:w="1360" w:type="dxa"/>
            <w:tcBorders>
              <w:top w:val="nil"/>
              <w:left w:val="single" w:sz="4" w:space="0" w:color="auto"/>
              <w:bottom w:val="nil"/>
              <w:right w:val="nil"/>
            </w:tcBorders>
            <w:vAlign w:val="center"/>
          </w:tcPr>
          <w:p w:rsidR="00C56592" w:rsidRDefault="00C56592" w:rsidP="00C63183">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4.11</w:t>
            </w:r>
          </w:p>
        </w:tc>
        <w:tc>
          <w:tcPr>
            <w:tcW w:w="1513" w:type="dxa"/>
            <w:tcBorders>
              <w:top w:val="nil"/>
              <w:left w:val="nil"/>
              <w:bottom w:val="nil"/>
              <w:right w:val="nil"/>
            </w:tcBorders>
            <w:vAlign w:val="center"/>
          </w:tcPr>
          <w:p w:rsidR="00C56592" w:rsidRDefault="00C56592" w:rsidP="00C63183">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4.94</w:t>
            </w:r>
          </w:p>
        </w:tc>
        <w:tc>
          <w:tcPr>
            <w:tcW w:w="1500" w:type="dxa"/>
            <w:tcBorders>
              <w:top w:val="nil"/>
              <w:left w:val="nil"/>
              <w:bottom w:val="nil"/>
              <w:right w:val="nil"/>
            </w:tcBorders>
            <w:vAlign w:val="center"/>
          </w:tcPr>
          <w:p w:rsidR="00C56592" w:rsidRDefault="00C56592" w:rsidP="00C63183">
            <w:pPr>
              <w:snapToGrid w:val="0"/>
              <w:spacing w:line="340" w:lineRule="atLeast"/>
              <w:ind w:rightChars="189" w:right="454"/>
              <w:jc w:val="right"/>
            </w:pPr>
            <w:r>
              <w:rPr>
                <w:rFonts w:hint="eastAsia"/>
              </w:rPr>
              <w:t>6.01</w:t>
            </w:r>
          </w:p>
        </w:tc>
        <w:tc>
          <w:tcPr>
            <w:tcW w:w="1416" w:type="dxa"/>
            <w:tcBorders>
              <w:top w:val="nil"/>
              <w:left w:val="nil"/>
              <w:bottom w:val="nil"/>
              <w:right w:val="nil"/>
            </w:tcBorders>
            <w:vAlign w:val="center"/>
          </w:tcPr>
          <w:p w:rsidR="00C56592" w:rsidRDefault="00C56592" w:rsidP="00C63183">
            <w:pPr>
              <w:snapToGrid w:val="0"/>
              <w:spacing w:line="340" w:lineRule="atLeast"/>
              <w:ind w:rightChars="188" w:right="451"/>
              <w:jc w:val="right"/>
            </w:pPr>
            <w:r>
              <w:rPr>
                <w:rFonts w:hint="eastAsia"/>
              </w:rPr>
              <w:t>32.012</w:t>
            </w:r>
          </w:p>
        </w:tc>
        <w:tc>
          <w:tcPr>
            <w:tcW w:w="1336" w:type="dxa"/>
            <w:tcBorders>
              <w:top w:val="nil"/>
              <w:left w:val="nil"/>
              <w:bottom w:val="nil"/>
              <w:right w:val="nil"/>
            </w:tcBorders>
            <w:vAlign w:val="center"/>
          </w:tcPr>
          <w:p w:rsidR="00C56592" w:rsidRDefault="00C56592" w:rsidP="00C63183">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0.174</w:t>
            </w:r>
          </w:p>
        </w:tc>
      </w:tr>
      <w:tr w:rsidR="00C56592" w:rsidRPr="008E3E0C" w:rsidTr="00F145F0">
        <w:trPr>
          <w:trHeight w:val="307"/>
          <w:jc w:val="center"/>
        </w:trPr>
        <w:tc>
          <w:tcPr>
            <w:tcW w:w="1638" w:type="dxa"/>
            <w:tcBorders>
              <w:top w:val="nil"/>
              <w:left w:val="nil"/>
              <w:bottom w:val="nil"/>
              <w:right w:val="single" w:sz="4" w:space="0" w:color="auto"/>
            </w:tcBorders>
          </w:tcPr>
          <w:p w:rsidR="00C56592" w:rsidRPr="006E244C" w:rsidRDefault="00C56592" w:rsidP="00C56592">
            <w:pPr>
              <w:snapToGrid w:val="0"/>
              <w:spacing w:line="340" w:lineRule="atLeast"/>
              <w:ind w:right="62"/>
              <w:rPr>
                <w:rFonts w:eastAsia="標楷體"/>
              </w:rPr>
            </w:pPr>
            <w:r w:rsidRPr="006E244C">
              <w:rPr>
                <w:rFonts w:eastAsia="標楷體"/>
                <w:b/>
                <w:bCs/>
              </w:rPr>
              <w:t>10</w:t>
            </w:r>
            <w:r>
              <w:rPr>
                <w:rFonts w:eastAsia="標楷體" w:hint="eastAsia"/>
                <w:b/>
                <w:bCs/>
              </w:rPr>
              <w:t>6</w:t>
            </w:r>
            <w:r w:rsidRPr="006E244C">
              <w:rPr>
                <w:rFonts w:eastAsia="標楷體"/>
                <w:b/>
                <w:bCs/>
              </w:rPr>
              <w:t>年</w:t>
            </w:r>
            <w:r>
              <w:rPr>
                <w:rFonts w:eastAsia="標楷體" w:hint="eastAsia"/>
                <w:b/>
                <w:bCs/>
              </w:rPr>
              <w:t>1~2</w:t>
            </w:r>
            <w:r>
              <w:rPr>
                <w:rFonts w:eastAsia="標楷體" w:hint="eastAsia"/>
                <w:b/>
                <w:bCs/>
              </w:rPr>
              <w:t>月</w:t>
            </w:r>
          </w:p>
        </w:tc>
        <w:tc>
          <w:tcPr>
            <w:tcW w:w="1360" w:type="dxa"/>
            <w:tcBorders>
              <w:top w:val="nil"/>
              <w:left w:val="single" w:sz="4" w:space="0" w:color="auto"/>
              <w:bottom w:val="nil"/>
              <w:right w:val="nil"/>
            </w:tcBorders>
            <w:vAlign w:val="center"/>
          </w:tcPr>
          <w:p w:rsidR="00C56592" w:rsidRPr="007244D9" w:rsidRDefault="00FC3EBF" w:rsidP="00C63183">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Pr>
                <w:rFonts w:hint="eastAsia"/>
                <w:b/>
                <w:bCs/>
                <w:color w:val="000000" w:themeColor="text1"/>
              </w:rPr>
              <w:t>3.64</w:t>
            </w:r>
          </w:p>
        </w:tc>
        <w:tc>
          <w:tcPr>
            <w:tcW w:w="1513" w:type="dxa"/>
            <w:tcBorders>
              <w:top w:val="nil"/>
              <w:left w:val="nil"/>
              <w:bottom w:val="nil"/>
              <w:right w:val="nil"/>
            </w:tcBorders>
            <w:vAlign w:val="center"/>
          </w:tcPr>
          <w:p w:rsidR="00C56592" w:rsidRDefault="00FC3EBF" w:rsidP="00FC3EBF">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3.66</w:t>
            </w:r>
          </w:p>
        </w:tc>
        <w:tc>
          <w:tcPr>
            <w:tcW w:w="1500" w:type="dxa"/>
            <w:tcBorders>
              <w:top w:val="nil"/>
              <w:left w:val="nil"/>
              <w:bottom w:val="nil"/>
              <w:right w:val="nil"/>
            </w:tcBorders>
            <w:vAlign w:val="center"/>
          </w:tcPr>
          <w:p w:rsidR="00C56592" w:rsidRDefault="00FC3EBF" w:rsidP="00C63183">
            <w:pPr>
              <w:snapToGrid w:val="0"/>
              <w:spacing w:line="340" w:lineRule="atLeast"/>
              <w:ind w:rightChars="189" w:right="454"/>
              <w:jc w:val="right"/>
            </w:pPr>
            <w:r>
              <w:rPr>
                <w:rFonts w:hint="eastAsia"/>
              </w:rPr>
              <w:t>5.56</w:t>
            </w:r>
          </w:p>
        </w:tc>
        <w:tc>
          <w:tcPr>
            <w:tcW w:w="1416" w:type="dxa"/>
            <w:tcBorders>
              <w:top w:val="nil"/>
              <w:left w:val="nil"/>
              <w:bottom w:val="nil"/>
              <w:right w:val="nil"/>
            </w:tcBorders>
            <w:vAlign w:val="center"/>
          </w:tcPr>
          <w:p w:rsidR="00C56592" w:rsidRDefault="00B9042F" w:rsidP="00C63183">
            <w:pPr>
              <w:snapToGrid w:val="0"/>
              <w:spacing w:line="340" w:lineRule="atLeast"/>
              <w:ind w:rightChars="188" w:right="451"/>
              <w:jc w:val="right"/>
            </w:pPr>
            <w:r w:rsidRPr="00B7120C">
              <w:rPr>
                <w:rFonts w:hint="eastAsia"/>
                <w:color w:val="000000" w:themeColor="text1"/>
              </w:rPr>
              <w:t>31.320</w:t>
            </w:r>
          </w:p>
        </w:tc>
        <w:tc>
          <w:tcPr>
            <w:tcW w:w="1336" w:type="dxa"/>
            <w:tcBorders>
              <w:top w:val="nil"/>
              <w:left w:val="nil"/>
              <w:bottom w:val="nil"/>
              <w:right w:val="nil"/>
            </w:tcBorders>
            <w:vAlign w:val="center"/>
          </w:tcPr>
          <w:p w:rsidR="00C56592" w:rsidRDefault="00B7120C" w:rsidP="00C63183">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0.175</w:t>
            </w:r>
          </w:p>
        </w:tc>
      </w:tr>
      <w:tr w:rsidR="00C56592" w:rsidRPr="008E3E0C" w:rsidTr="00EE79ED">
        <w:trPr>
          <w:trHeight w:val="307"/>
          <w:jc w:val="center"/>
        </w:trPr>
        <w:tc>
          <w:tcPr>
            <w:tcW w:w="1638" w:type="dxa"/>
            <w:tcBorders>
              <w:top w:val="nil"/>
              <w:left w:val="nil"/>
              <w:bottom w:val="nil"/>
              <w:right w:val="single" w:sz="4" w:space="0" w:color="auto"/>
            </w:tcBorders>
          </w:tcPr>
          <w:p w:rsidR="00C56592" w:rsidRPr="006E244C" w:rsidRDefault="00C56592" w:rsidP="00C63183">
            <w:pPr>
              <w:snapToGrid w:val="0"/>
              <w:spacing w:line="340" w:lineRule="atLeast"/>
              <w:ind w:right="284"/>
              <w:jc w:val="right"/>
              <w:rPr>
                <w:rFonts w:eastAsia="標楷體"/>
              </w:rPr>
            </w:pPr>
            <w:r w:rsidRPr="006E244C">
              <w:rPr>
                <w:rFonts w:eastAsia="標楷體"/>
              </w:rPr>
              <w:t>1</w:t>
            </w:r>
            <w:r w:rsidRPr="006E244C">
              <w:rPr>
                <w:rFonts w:eastAsia="標楷體"/>
              </w:rPr>
              <w:t>月</w:t>
            </w:r>
          </w:p>
        </w:tc>
        <w:tc>
          <w:tcPr>
            <w:tcW w:w="1360" w:type="dxa"/>
            <w:tcBorders>
              <w:top w:val="nil"/>
              <w:left w:val="single" w:sz="4" w:space="0" w:color="auto"/>
              <w:bottom w:val="nil"/>
              <w:right w:val="nil"/>
            </w:tcBorders>
            <w:vAlign w:val="center"/>
          </w:tcPr>
          <w:p w:rsidR="00C56592" w:rsidRPr="007244D9" w:rsidRDefault="00C56592" w:rsidP="00C63183">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3.72</w:t>
            </w:r>
          </w:p>
        </w:tc>
        <w:tc>
          <w:tcPr>
            <w:tcW w:w="1513" w:type="dxa"/>
            <w:tcBorders>
              <w:top w:val="nil"/>
              <w:left w:val="nil"/>
              <w:bottom w:val="nil"/>
              <w:right w:val="nil"/>
            </w:tcBorders>
            <w:vAlign w:val="center"/>
          </w:tcPr>
          <w:p w:rsidR="00C56592" w:rsidRPr="007244D9" w:rsidRDefault="00C56592" w:rsidP="00C63183">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4.55</w:t>
            </w:r>
          </w:p>
        </w:tc>
        <w:tc>
          <w:tcPr>
            <w:tcW w:w="1500" w:type="dxa"/>
            <w:tcBorders>
              <w:top w:val="nil"/>
              <w:left w:val="nil"/>
              <w:bottom w:val="nil"/>
              <w:right w:val="nil"/>
            </w:tcBorders>
            <w:vAlign w:val="center"/>
          </w:tcPr>
          <w:p w:rsidR="00C56592" w:rsidRPr="007244D9" w:rsidRDefault="00C56592" w:rsidP="00C63183">
            <w:pPr>
              <w:snapToGrid w:val="0"/>
              <w:spacing w:line="340" w:lineRule="atLeast"/>
              <w:ind w:rightChars="189" w:right="454"/>
              <w:jc w:val="right"/>
              <w:rPr>
                <w:color w:val="000000" w:themeColor="text1"/>
              </w:rPr>
            </w:pPr>
            <w:r>
              <w:rPr>
                <w:rFonts w:hint="eastAsia"/>
                <w:color w:val="000000" w:themeColor="text1"/>
              </w:rPr>
              <w:t>6.05</w:t>
            </w:r>
          </w:p>
        </w:tc>
        <w:tc>
          <w:tcPr>
            <w:tcW w:w="1416" w:type="dxa"/>
            <w:tcBorders>
              <w:top w:val="nil"/>
              <w:left w:val="nil"/>
              <w:bottom w:val="nil"/>
              <w:right w:val="nil"/>
            </w:tcBorders>
            <w:vAlign w:val="center"/>
          </w:tcPr>
          <w:p w:rsidR="00C56592" w:rsidRPr="007244D9" w:rsidRDefault="00C56592" w:rsidP="00C63183">
            <w:pPr>
              <w:snapToGrid w:val="0"/>
              <w:spacing w:line="340" w:lineRule="atLeast"/>
              <w:ind w:rightChars="188" w:right="451"/>
              <w:jc w:val="right"/>
              <w:rPr>
                <w:color w:val="000000" w:themeColor="text1"/>
              </w:rPr>
            </w:pPr>
            <w:r w:rsidRPr="00524C84">
              <w:rPr>
                <w:color w:val="000000" w:themeColor="text1"/>
              </w:rPr>
              <w:t>31.742</w:t>
            </w:r>
          </w:p>
        </w:tc>
        <w:tc>
          <w:tcPr>
            <w:tcW w:w="1336" w:type="dxa"/>
            <w:tcBorders>
              <w:top w:val="nil"/>
              <w:left w:val="nil"/>
              <w:bottom w:val="nil"/>
              <w:right w:val="nil"/>
            </w:tcBorders>
            <w:vAlign w:val="center"/>
          </w:tcPr>
          <w:p w:rsidR="00C56592" w:rsidRPr="007244D9" w:rsidRDefault="00C56592" w:rsidP="00C63183">
            <w:pPr>
              <w:snapToGrid w:val="0"/>
              <w:spacing w:line="340" w:lineRule="atLeast"/>
              <w:ind w:rightChars="154" w:right="370"/>
              <w:jc w:val="right"/>
              <w:rPr>
                <w:rFonts w:eastAsia="華康粗圓體"/>
                <w:color w:val="000000" w:themeColor="text1"/>
                <w:spacing w:val="4"/>
                <w:kern w:val="0"/>
                <w:szCs w:val="27"/>
              </w:rPr>
            </w:pPr>
            <w:r>
              <w:rPr>
                <w:rFonts w:eastAsia="華康粗圓體" w:hint="eastAsia"/>
                <w:color w:val="000000" w:themeColor="text1"/>
                <w:spacing w:val="4"/>
                <w:kern w:val="0"/>
                <w:szCs w:val="27"/>
              </w:rPr>
              <w:t>0.173</w:t>
            </w:r>
          </w:p>
        </w:tc>
      </w:tr>
      <w:tr w:rsidR="00C56592" w:rsidRPr="008E3E0C" w:rsidTr="00F145F0">
        <w:trPr>
          <w:trHeight w:val="307"/>
          <w:jc w:val="center"/>
        </w:trPr>
        <w:tc>
          <w:tcPr>
            <w:tcW w:w="1638" w:type="dxa"/>
            <w:tcBorders>
              <w:top w:val="nil"/>
              <w:left w:val="nil"/>
              <w:bottom w:val="single" w:sz="4" w:space="0" w:color="auto"/>
              <w:right w:val="single" w:sz="4" w:space="0" w:color="auto"/>
            </w:tcBorders>
          </w:tcPr>
          <w:p w:rsidR="00C56592" w:rsidRPr="006E244C" w:rsidRDefault="00C56592" w:rsidP="00C63183">
            <w:pPr>
              <w:snapToGrid w:val="0"/>
              <w:spacing w:line="340" w:lineRule="atLeast"/>
              <w:ind w:right="284"/>
              <w:jc w:val="right"/>
              <w:rPr>
                <w:rFonts w:eastAsia="標楷體"/>
              </w:rPr>
            </w:pPr>
            <w:r>
              <w:rPr>
                <w:rFonts w:eastAsia="標楷體" w:hint="eastAsia"/>
              </w:rPr>
              <w:t>2</w:t>
            </w:r>
            <w:r w:rsidRPr="006E244C">
              <w:rPr>
                <w:rFonts w:eastAsia="標楷體"/>
              </w:rPr>
              <w:t>月</w:t>
            </w:r>
          </w:p>
        </w:tc>
        <w:tc>
          <w:tcPr>
            <w:tcW w:w="1360" w:type="dxa"/>
            <w:tcBorders>
              <w:top w:val="nil"/>
              <w:left w:val="single" w:sz="4" w:space="0" w:color="auto"/>
              <w:bottom w:val="single" w:sz="4" w:space="0" w:color="auto"/>
              <w:right w:val="nil"/>
            </w:tcBorders>
            <w:vAlign w:val="center"/>
          </w:tcPr>
          <w:p w:rsidR="00C56592" w:rsidRPr="007244D9" w:rsidRDefault="00FC3EBF" w:rsidP="00C63183">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3.56</w:t>
            </w:r>
          </w:p>
        </w:tc>
        <w:tc>
          <w:tcPr>
            <w:tcW w:w="1513" w:type="dxa"/>
            <w:tcBorders>
              <w:top w:val="nil"/>
              <w:left w:val="nil"/>
              <w:bottom w:val="single" w:sz="4" w:space="0" w:color="auto"/>
              <w:right w:val="nil"/>
            </w:tcBorders>
            <w:vAlign w:val="center"/>
          </w:tcPr>
          <w:p w:rsidR="00C56592" w:rsidRPr="007244D9" w:rsidRDefault="00FC3EBF" w:rsidP="00C63183">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2.77</w:t>
            </w:r>
          </w:p>
        </w:tc>
        <w:tc>
          <w:tcPr>
            <w:tcW w:w="1500" w:type="dxa"/>
            <w:tcBorders>
              <w:top w:val="nil"/>
              <w:left w:val="nil"/>
              <w:bottom w:val="single" w:sz="4" w:space="0" w:color="auto"/>
              <w:right w:val="nil"/>
            </w:tcBorders>
            <w:vAlign w:val="center"/>
          </w:tcPr>
          <w:p w:rsidR="00C56592" w:rsidRPr="007244D9" w:rsidRDefault="00FC3EBF" w:rsidP="00C63183">
            <w:pPr>
              <w:snapToGrid w:val="0"/>
              <w:spacing w:line="340" w:lineRule="atLeast"/>
              <w:ind w:rightChars="189" w:right="454"/>
              <w:jc w:val="right"/>
              <w:rPr>
                <w:color w:val="000000" w:themeColor="text1"/>
              </w:rPr>
            </w:pPr>
            <w:r>
              <w:rPr>
                <w:rFonts w:hint="eastAsia"/>
                <w:color w:val="000000" w:themeColor="text1"/>
              </w:rPr>
              <w:t>5.07</w:t>
            </w:r>
          </w:p>
        </w:tc>
        <w:tc>
          <w:tcPr>
            <w:tcW w:w="1416" w:type="dxa"/>
            <w:tcBorders>
              <w:top w:val="nil"/>
              <w:left w:val="nil"/>
              <w:bottom w:val="single" w:sz="4" w:space="0" w:color="auto"/>
              <w:right w:val="nil"/>
            </w:tcBorders>
            <w:vAlign w:val="center"/>
          </w:tcPr>
          <w:p w:rsidR="00C56592" w:rsidRPr="007244D9" w:rsidRDefault="00C63183" w:rsidP="00C63183">
            <w:pPr>
              <w:snapToGrid w:val="0"/>
              <w:spacing w:line="340" w:lineRule="atLeast"/>
              <w:ind w:rightChars="188" w:right="451"/>
              <w:jc w:val="right"/>
              <w:rPr>
                <w:color w:val="000000" w:themeColor="text1"/>
              </w:rPr>
            </w:pPr>
            <w:r w:rsidRPr="00C63183">
              <w:rPr>
                <w:color w:val="000000" w:themeColor="text1"/>
              </w:rPr>
              <w:t>30.898</w:t>
            </w:r>
          </w:p>
        </w:tc>
        <w:tc>
          <w:tcPr>
            <w:tcW w:w="1336" w:type="dxa"/>
            <w:tcBorders>
              <w:top w:val="nil"/>
              <w:left w:val="nil"/>
              <w:bottom w:val="single" w:sz="4" w:space="0" w:color="auto"/>
              <w:right w:val="nil"/>
            </w:tcBorders>
            <w:vAlign w:val="center"/>
          </w:tcPr>
          <w:p w:rsidR="00C56592" w:rsidRPr="007244D9" w:rsidRDefault="0069096F" w:rsidP="00C63183">
            <w:pPr>
              <w:snapToGrid w:val="0"/>
              <w:spacing w:line="340" w:lineRule="atLeast"/>
              <w:ind w:rightChars="154" w:right="370"/>
              <w:jc w:val="right"/>
              <w:rPr>
                <w:rFonts w:eastAsia="華康粗圓體"/>
                <w:color w:val="000000" w:themeColor="text1"/>
                <w:spacing w:val="4"/>
                <w:kern w:val="0"/>
                <w:szCs w:val="27"/>
              </w:rPr>
            </w:pPr>
            <w:r>
              <w:rPr>
                <w:rFonts w:eastAsia="華康粗圓體" w:hint="eastAsia"/>
                <w:color w:val="000000" w:themeColor="text1"/>
                <w:spacing w:val="4"/>
                <w:kern w:val="0"/>
                <w:szCs w:val="27"/>
              </w:rPr>
              <w:t>0.177</w:t>
            </w:r>
          </w:p>
        </w:tc>
      </w:tr>
    </w:tbl>
    <w:p w:rsidR="00C323C9" w:rsidRPr="006017D1" w:rsidRDefault="00C323C9" w:rsidP="00C323C9">
      <w:pPr>
        <w:spacing w:line="240" w:lineRule="atLeast"/>
        <w:ind w:left="425" w:hangingChars="193" w:hanging="425"/>
        <w:rPr>
          <w:rFonts w:eastAsia="標楷體"/>
          <w:kern w:val="0"/>
          <w:sz w:val="22"/>
          <w:szCs w:val="22"/>
        </w:rPr>
      </w:pPr>
      <w:proofErr w:type="gramStart"/>
      <w:r w:rsidRPr="006017D1">
        <w:rPr>
          <w:rFonts w:eastAsia="標楷體"/>
          <w:kern w:val="0"/>
          <w:sz w:val="22"/>
          <w:szCs w:val="22"/>
        </w:rPr>
        <w:t>註</w:t>
      </w:r>
      <w:proofErr w:type="gramEnd"/>
      <w:r w:rsidRPr="006017D1">
        <w:rPr>
          <w:rFonts w:eastAsia="標楷體"/>
          <w:kern w:val="0"/>
          <w:sz w:val="22"/>
          <w:szCs w:val="22"/>
        </w:rPr>
        <w:t>：</w:t>
      </w:r>
      <w:r w:rsidRPr="006017D1">
        <w:rPr>
          <w:rFonts w:eastAsia="標楷體"/>
          <w:kern w:val="0"/>
          <w:sz w:val="22"/>
          <w:szCs w:val="22"/>
        </w:rPr>
        <w:t>M1A</w:t>
      </w:r>
      <w:r w:rsidRPr="006017D1">
        <w:rPr>
          <w:rFonts w:eastAsia="標楷體"/>
          <w:kern w:val="0"/>
          <w:sz w:val="22"/>
          <w:szCs w:val="22"/>
        </w:rPr>
        <w:t>為通貨淨額加上企業及個人在貨幣機構的支票存款及活期存款；</w:t>
      </w:r>
      <w:r w:rsidRPr="006017D1">
        <w:rPr>
          <w:rFonts w:eastAsia="標楷體"/>
          <w:kern w:val="0"/>
          <w:sz w:val="22"/>
          <w:szCs w:val="22"/>
        </w:rPr>
        <w:t>M1B</w:t>
      </w:r>
      <w:r w:rsidRPr="006017D1">
        <w:rPr>
          <w:rFonts w:eastAsia="標楷體"/>
          <w:kern w:val="0"/>
          <w:sz w:val="22"/>
          <w:szCs w:val="22"/>
        </w:rPr>
        <w:t>為</w:t>
      </w:r>
      <w:r w:rsidRPr="006017D1">
        <w:rPr>
          <w:rFonts w:eastAsia="標楷體"/>
          <w:kern w:val="0"/>
          <w:sz w:val="22"/>
          <w:szCs w:val="22"/>
        </w:rPr>
        <w:t>M1A</w:t>
      </w:r>
      <w:r w:rsidRPr="006017D1">
        <w:rPr>
          <w:rFonts w:eastAsia="標楷體"/>
          <w:kern w:val="0"/>
          <w:sz w:val="22"/>
          <w:szCs w:val="22"/>
        </w:rPr>
        <w:t>加上個人活期儲蓄存款；</w:t>
      </w:r>
      <w:r w:rsidRPr="006017D1">
        <w:rPr>
          <w:rFonts w:eastAsia="標楷體"/>
          <w:kern w:val="0"/>
          <w:sz w:val="22"/>
          <w:szCs w:val="22"/>
        </w:rPr>
        <w:t>M2</w:t>
      </w:r>
      <w:r w:rsidRPr="006017D1">
        <w:rPr>
          <w:rFonts w:eastAsia="標楷體"/>
          <w:kern w:val="0"/>
          <w:sz w:val="22"/>
          <w:szCs w:val="22"/>
        </w:rPr>
        <w:t>為</w:t>
      </w:r>
      <w:r w:rsidRPr="006017D1">
        <w:rPr>
          <w:rFonts w:eastAsia="標楷體"/>
          <w:kern w:val="0"/>
          <w:sz w:val="22"/>
          <w:szCs w:val="22"/>
        </w:rPr>
        <w:t>M1B</w:t>
      </w:r>
      <w:r w:rsidRPr="006017D1">
        <w:rPr>
          <w:rFonts w:eastAsia="標楷體"/>
          <w:kern w:val="0"/>
          <w:sz w:val="22"/>
          <w:szCs w:val="22"/>
        </w:rPr>
        <w:t>加上</w:t>
      </w:r>
      <w:proofErr w:type="gramStart"/>
      <w:r w:rsidRPr="006017D1">
        <w:rPr>
          <w:rFonts w:eastAsia="標楷體"/>
          <w:kern w:val="0"/>
          <w:sz w:val="22"/>
          <w:szCs w:val="22"/>
        </w:rPr>
        <w:t>準</w:t>
      </w:r>
      <w:proofErr w:type="gramEnd"/>
      <w:r w:rsidRPr="006017D1">
        <w:rPr>
          <w:rFonts w:eastAsia="標楷體"/>
          <w:kern w:val="0"/>
          <w:sz w:val="22"/>
          <w:szCs w:val="22"/>
        </w:rPr>
        <w:t>貨幣。</w:t>
      </w:r>
    </w:p>
    <w:p w:rsidR="00C323C9" w:rsidRPr="006017D1" w:rsidRDefault="00C323C9" w:rsidP="00C323C9">
      <w:pPr>
        <w:pStyle w:val="af"/>
        <w:snapToGrid w:val="0"/>
        <w:spacing w:line="240" w:lineRule="auto"/>
        <w:ind w:leftChars="0" w:left="0" w:firstLineChars="0" w:firstLine="0"/>
        <w:rPr>
          <w:szCs w:val="22"/>
        </w:rPr>
      </w:pPr>
      <w:r w:rsidRPr="006017D1">
        <w:rPr>
          <w:szCs w:val="22"/>
        </w:rPr>
        <w:t>資料來源：中央銀行。</w:t>
      </w:r>
    </w:p>
    <w:p w:rsidR="00C323C9" w:rsidRPr="00AB68CA" w:rsidRDefault="00C323C9" w:rsidP="00C323C9">
      <w:pPr>
        <w:pStyle w:val="t-4"/>
        <w:tabs>
          <w:tab w:val="clear" w:pos="540"/>
        </w:tabs>
        <w:snapToGrid w:val="0"/>
        <w:spacing w:before="360" w:afterLines="0" w:after="0" w:line="300" w:lineRule="auto"/>
        <w:ind w:leftChars="0" w:left="0" w:firstLineChars="0" w:firstLine="0"/>
        <w:rPr>
          <w:color w:val="000000" w:themeColor="text1"/>
        </w:rPr>
      </w:pPr>
      <w:r w:rsidRPr="00236AB8">
        <w:rPr>
          <w:noProof/>
          <w:color w:val="auto"/>
        </w:rPr>
        <w:lastRenderedPageBreak/>
        <mc:AlternateContent>
          <mc:Choice Requires="wps">
            <w:drawing>
              <wp:anchor distT="0" distB="0" distL="114300" distR="114300" simplePos="0" relativeHeight="252596736" behindDoc="0" locked="0" layoutInCell="1" allowOverlap="1" wp14:anchorId="7E0AB254" wp14:editId="7B684942">
                <wp:simplePos x="0" y="0"/>
                <wp:positionH relativeFrom="column">
                  <wp:posOffset>2353945</wp:posOffset>
                </wp:positionH>
                <wp:positionV relativeFrom="paragraph">
                  <wp:posOffset>394970</wp:posOffset>
                </wp:positionV>
                <wp:extent cx="323850"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3985"/>
                        </a:xfrm>
                        <a:prstGeom prst="rect">
                          <a:avLst/>
                        </a:prstGeom>
                        <a:noFill/>
                        <a:ln w="9525">
                          <a:noFill/>
                          <a:miter lim="800000"/>
                          <a:headEnd/>
                          <a:tailEnd/>
                        </a:ln>
                      </wps:spPr>
                      <wps:txbx>
                        <w:txbxContent>
                          <w:p w:rsidR="00A75B12" w:rsidRPr="00236AB8" w:rsidRDefault="00A75B12" w:rsidP="00C323C9">
                            <w:pPr>
                              <w:rPr>
                                <w:sz w:val="18"/>
                              </w:rPr>
                            </w:pPr>
                            <w:r w:rsidRPr="00236AB8">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85.35pt;margin-top:31.1pt;width:25.5pt;height:110.55pt;z-index:25259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" filled="f" stroked="f">
                <v:textbox style="mso-fit-shape-to-text:t">
                  <w:txbxContent>
                    <w:p w:rsidR="00A75B12" w:rsidRPr="00236AB8" w:rsidRDefault="00A75B12" w:rsidP="00C323C9">
                      <w:pPr>
                        <w:rPr>
                          <w:sz w:val="18"/>
                        </w:rPr>
                      </w:pPr>
                      <w:r w:rsidRPr="00236AB8">
                        <w:rPr>
                          <w:rFonts w:hint="eastAsia"/>
                          <w:sz w:val="18"/>
                        </w:rPr>
                        <w:t>%</w:t>
                      </w:r>
                    </w:p>
                  </w:txbxContent>
                </v:textbox>
              </v:shape>
            </w:pict>
          </mc:Fallback>
        </mc:AlternateContent>
      </w:r>
      <w:r w:rsidRPr="00457E6A">
        <w:rPr>
          <w:noProof/>
          <w:sz w:val="20"/>
        </w:rPr>
        <w:drawing>
          <wp:anchor distT="0" distB="0" distL="114300" distR="114300" simplePos="0" relativeHeight="252593664" behindDoc="0" locked="0" layoutInCell="1" allowOverlap="1" wp14:anchorId="6ACF55D8" wp14:editId="2F1D3CD3">
            <wp:simplePos x="0" y="0"/>
            <wp:positionH relativeFrom="column">
              <wp:posOffset>2237740</wp:posOffset>
            </wp:positionH>
            <wp:positionV relativeFrom="paragraph">
              <wp:posOffset>254635</wp:posOffset>
            </wp:positionV>
            <wp:extent cx="3803650" cy="2510155"/>
            <wp:effectExtent l="0" t="0" r="25400" b="23495"/>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457E6A">
        <w:rPr>
          <w:color w:val="auto"/>
        </w:rPr>
        <w:t>２、</w:t>
      </w:r>
      <w:r w:rsidRPr="00457E6A">
        <w:rPr>
          <w:color w:val="auto"/>
        </w:rPr>
        <w:t>10</w:t>
      </w:r>
      <w:r w:rsidR="008C4FBA">
        <w:rPr>
          <w:rFonts w:hint="eastAsia"/>
          <w:color w:val="auto"/>
        </w:rPr>
        <w:t>6</w:t>
      </w:r>
      <w:r w:rsidRPr="00457E6A">
        <w:rPr>
          <w:color w:val="auto"/>
        </w:rPr>
        <w:t>年</w:t>
      </w:r>
      <w:r w:rsidR="0069096F">
        <w:rPr>
          <w:rFonts w:hint="eastAsia"/>
          <w:color w:val="auto"/>
        </w:rPr>
        <w:t>2</w:t>
      </w:r>
      <w:r w:rsidRPr="00AB68CA">
        <w:rPr>
          <w:color w:val="000000" w:themeColor="text1"/>
        </w:rPr>
        <w:t>月市場利率</w:t>
      </w:r>
    </w:p>
    <w:p w:rsidR="00C323C9" w:rsidRPr="00F10637" w:rsidRDefault="00C323C9" w:rsidP="00C323C9">
      <w:pPr>
        <w:pStyle w:val="k32"/>
        <w:topLinePunct/>
        <w:ind w:leftChars="118" w:left="283" w:rightChars="-59" w:firstLineChars="202" w:firstLine="566"/>
        <w:rPr>
          <w:color w:val="000000" w:themeColor="text1"/>
          <w:szCs w:val="28"/>
        </w:rPr>
      </w:pPr>
      <w:r w:rsidRPr="00F17B82">
        <w:rPr>
          <w:szCs w:val="28"/>
        </w:rPr>
        <w:t>貨幣市場方面，</w:t>
      </w:r>
      <w:r w:rsidRPr="00F17B82">
        <w:rPr>
          <w:szCs w:val="28"/>
        </w:rPr>
        <w:t>10</w:t>
      </w:r>
      <w:r w:rsidR="00973D11">
        <w:rPr>
          <w:rFonts w:hint="eastAsia"/>
          <w:szCs w:val="28"/>
        </w:rPr>
        <w:t>6</w:t>
      </w:r>
      <w:r w:rsidRPr="00F17B82">
        <w:rPr>
          <w:szCs w:val="28"/>
        </w:rPr>
        <w:t>年</w:t>
      </w:r>
      <w:r w:rsidR="0069096F">
        <w:rPr>
          <w:rFonts w:hint="eastAsia"/>
          <w:szCs w:val="28"/>
        </w:rPr>
        <w:t>2</w:t>
      </w:r>
      <w:r w:rsidRPr="00F17B82">
        <w:rPr>
          <w:szCs w:val="28"/>
        </w:rPr>
        <w:t>月金融業隔夜拆款利率</w:t>
      </w:r>
      <w:r w:rsidRPr="00F17B82">
        <w:rPr>
          <w:rFonts w:hint="eastAsia"/>
          <w:szCs w:val="28"/>
        </w:rPr>
        <w:t>為</w:t>
      </w:r>
      <w:r>
        <w:rPr>
          <w:rFonts w:hint="eastAsia"/>
          <w:szCs w:val="28"/>
        </w:rPr>
        <w:t>0.1</w:t>
      </w:r>
      <w:r w:rsidR="00075ABB">
        <w:rPr>
          <w:rFonts w:hint="eastAsia"/>
          <w:szCs w:val="28"/>
        </w:rPr>
        <w:t>7</w:t>
      </w:r>
      <w:r w:rsidR="0069096F">
        <w:rPr>
          <w:rFonts w:hint="eastAsia"/>
          <w:szCs w:val="28"/>
        </w:rPr>
        <w:t>7</w:t>
      </w:r>
      <w:r w:rsidRPr="00F17B82">
        <w:rPr>
          <w:rFonts w:hint="eastAsia"/>
          <w:szCs w:val="28"/>
        </w:rPr>
        <w:t>%</w:t>
      </w:r>
      <w:r w:rsidRPr="00F17B82">
        <w:rPr>
          <w:rFonts w:hint="eastAsia"/>
          <w:szCs w:val="28"/>
        </w:rPr>
        <w:t>，</w:t>
      </w:r>
      <w:r w:rsidR="0069096F">
        <w:rPr>
          <w:rFonts w:hint="eastAsia"/>
          <w:szCs w:val="28"/>
        </w:rPr>
        <w:t>高</w:t>
      </w:r>
      <w:r>
        <w:rPr>
          <w:rFonts w:hint="eastAsia"/>
          <w:szCs w:val="28"/>
        </w:rPr>
        <w:t>於</w:t>
      </w:r>
      <w:r w:rsidRPr="00F17B82">
        <w:rPr>
          <w:rFonts w:hint="eastAsia"/>
          <w:szCs w:val="28"/>
        </w:rPr>
        <w:t>上月</w:t>
      </w:r>
      <w:r>
        <w:rPr>
          <w:rFonts w:hint="eastAsia"/>
          <w:szCs w:val="28"/>
        </w:rPr>
        <w:t>0.1</w:t>
      </w:r>
      <w:r w:rsidR="00973D11">
        <w:rPr>
          <w:rFonts w:hint="eastAsia"/>
          <w:szCs w:val="28"/>
        </w:rPr>
        <w:t>74</w:t>
      </w:r>
      <w:r w:rsidRPr="00F17B82">
        <w:rPr>
          <w:rFonts w:hint="eastAsia"/>
          <w:szCs w:val="28"/>
        </w:rPr>
        <w:t>%</w:t>
      </w:r>
      <w:r w:rsidRPr="00F17B82">
        <w:rPr>
          <w:rFonts w:hint="eastAsia"/>
          <w:szCs w:val="28"/>
        </w:rPr>
        <w:t>；</w:t>
      </w:r>
      <w:r w:rsidRPr="00F17B82">
        <w:rPr>
          <w:szCs w:val="28"/>
        </w:rPr>
        <w:t>初級市場商業本票</w:t>
      </w:r>
      <w:r w:rsidRPr="00F17B82">
        <w:rPr>
          <w:szCs w:val="28"/>
        </w:rPr>
        <w:t>30</w:t>
      </w:r>
      <w:r w:rsidRPr="00F17B82">
        <w:rPr>
          <w:szCs w:val="28"/>
        </w:rPr>
        <w:t>天期利率</w:t>
      </w:r>
      <w:r w:rsidRPr="00F17B82">
        <w:rPr>
          <w:rFonts w:hint="eastAsia"/>
          <w:szCs w:val="28"/>
        </w:rPr>
        <w:t>0.</w:t>
      </w:r>
      <w:r w:rsidR="0069096F">
        <w:rPr>
          <w:rFonts w:hint="eastAsia"/>
          <w:szCs w:val="28"/>
        </w:rPr>
        <w:t>60</w:t>
      </w:r>
      <w:r w:rsidRPr="00F17B82">
        <w:rPr>
          <w:rFonts w:hint="eastAsia"/>
          <w:szCs w:val="28"/>
        </w:rPr>
        <w:t>%</w:t>
      </w:r>
      <w:r w:rsidRPr="00F17B82">
        <w:rPr>
          <w:szCs w:val="28"/>
        </w:rPr>
        <w:t>，</w:t>
      </w:r>
      <w:r w:rsidR="00973D11">
        <w:rPr>
          <w:rFonts w:hint="eastAsia"/>
          <w:szCs w:val="28"/>
        </w:rPr>
        <w:t>低</w:t>
      </w:r>
      <w:r w:rsidRPr="00F17B82">
        <w:rPr>
          <w:rFonts w:hint="eastAsia"/>
          <w:szCs w:val="28"/>
        </w:rPr>
        <w:t>於上月</w:t>
      </w:r>
      <w:r w:rsidRPr="00F17B82">
        <w:rPr>
          <w:rFonts w:hint="eastAsia"/>
          <w:szCs w:val="28"/>
        </w:rPr>
        <w:t>0.</w:t>
      </w:r>
      <w:r w:rsidR="0069096F">
        <w:rPr>
          <w:rFonts w:hint="eastAsia"/>
          <w:szCs w:val="28"/>
        </w:rPr>
        <w:t>64</w:t>
      </w:r>
      <w:r w:rsidRPr="00F17B82">
        <w:rPr>
          <w:rFonts w:hint="eastAsia"/>
          <w:szCs w:val="28"/>
        </w:rPr>
        <w:t>%</w:t>
      </w:r>
      <w:r w:rsidRPr="00F17B82">
        <w:rPr>
          <w:szCs w:val="28"/>
        </w:rPr>
        <w:t>。</w:t>
      </w:r>
    </w:p>
    <w:p w:rsidR="00C323C9" w:rsidRPr="008E3E0C" w:rsidRDefault="00C323C9" w:rsidP="00C323C9">
      <w:pPr>
        <w:snapToGrid w:val="0"/>
        <w:spacing w:before="120" w:line="300" w:lineRule="auto"/>
        <w:ind w:rightChars="-59" w:right="-142"/>
        <w:jc w:val="both"/>
        <w:rPr>
          <w:rFonts w:eastAsia="標楷體"/>
          <w:color w:val="FF0000"/>
          <w:sz w:val="28"/>
          <w:szCs w:val="16"/>
        </w:rPr>
      </w:pPr>
    </w:p>
    <w:p w:rsidR="00C323C9" w:rsidRPr="008E3E0C" w:rsidRDefault="00C323C9" w:rsidP="00C323C9">
      <w:pPr>
        <w:snapToGrid w:val="0"/>
        <w:spacing w:before="120" w:line="300" w:lineRule="auto"/>
        <w:ind w:rightChars="-59" w:right="-142"/>
        <w:jc w:val="both"/>
        <w:rPr>
          <w:rFonts w:eastAsia="標楷體"/>
          <w:color w:val="FF0000"/>
          <w:sz w:val="28"/>
          <w:szCs w:val="16"/>
        </w:rPr>
      </w:pPr>
    </w:p>
    <w:p w:rsidR="00C323C9" w:rsidRPr="00F10637" w:rsidRDefault="00C323C9" w:rsidP="00C323C9">
      <w:pPr>
        <w:snapToGrid w:val="0"/>
        <w:spacing w:before="120" w:line="300" w:lineRule="auto"/>
        <w:ind w:rightChars="-59" w:right="-142"/>
        <w:jc w:val="both"/>
        <w:rPr>
          <w:rFonts w:eastAsia="標楷體"/>
          <w:color w:val="FF0000"/>
          <w:sz w:val="28"/>
          <w:szCs w:val="16"/>
        </w:rPr>
      </w:pPr>
    </w:p>
    <w:p w:rsidR="00C323C9" w:rsidRPr="00AB68CA" w:rsidRDefault="00C323C9" w:rsidP="00C323C9">
      <w:pPr>
        <w:pStyle w:val="t-4"/>
        <w:snapToGrid w:val="0"/>
        <w:spacing w:before="120" w:afterLines="0" w:after="0" w:line="300" w:lineRule="auto"/>
        <w:ind w:leftChars="0" w:left="426" w:hangingChars="152" w:hanging="426"/>
        <w:rPr>
          <w:color w:val="000000" w:themeColor="text1"/>
        </w:rPr>
      </w:pPr>
      <w:r w:rsidRPr="00E70CCC">
        <w:rPr>
          <w:color w:val="auto"/>
        </w:rPr>
        <w:t>３、</w:t>
      </w:r>
      <w:r w:rsidRPr="00E70CCC">
        <w:rPr>
          <w:color w:val="auto"/>
        </w:rPr>
        <w:t>10</w:t>
      </w:r>
      <w:r w:rsidR="008C4FBA">
        <w:rPr>
          <w:rFonts w:hint="eastAsia"/>
          <w:color w:val="000000" w:themeColor="text1"/>
        </w:rPr>
        <w:t>6</w:t>
      </w:r>
      <w:r w:rsidRPr="00AB68CA">
        <w:rPr>
          <w:color w:val="000000" w:themeColor="text1"/>
        </w:rPr>
        <w:t>年</w:t>
      </w:r>
      <w:r w:rsidR="0069096F">
        <w:rPr>
          <w:rFonts w:hint="eastAsia"/>
          <w:color w:val="000000" w:themeColor="text1"/>
        </w:rPr>
        <w:t>2</w:t>
      </w:r>
      <w:r w:rsidRPr="00AB68CA">
        <w:rPr>
          <w:color w:val="000000" w:themeColor="text1"/>
        </w:rPr>
        <w:t>月</w:t>
      </w:r>
      <w:r>
        <w:rPr>
          <w:rFonts w:hint="eastAsia"/>
          <w:color w:val="000000" w:themeColor="text1"/>
        </w:rPr>
        <w:t>全體貨幣</w:t>
      </w:r>
      <w:r w:rsidRPr="00AB68CA">
        <w:rPr>
          <w:color w:val="000000" w:themeColor="text1"/>
        </w:rPr>
        <w:t>機構放款及投資</w:t>
      </w:r>
    </w:p>
    <w:p w:rsidR="00C323C9" w:rsidRPr="00C43390" w:rsidRDefault="00C323C9" w:rsidP="00C323C9">
      <w:pPr>
        <w:pStyle w:val="k32"/>
        <w:topLinePunct/>
        <w:spacing w:beforeLines="100" w:before="360"/>
        <w:ind w:leftChars="118" w:left="283" w:rightChars="-59" w:firstLineChars="202" w:firstLine="566"/>
        <w:rPr>
          <w:b/>
          <w:bCs/>
          <w:color w:val="000000" w:themeColor="text1"/>
        </w:rPr>
      </w:pPr>
      <w:r w:rsidRPr="00C43390">
        <w:rPr>
          <w:noProof/>
          <w:color w:val="000000" w:themeColor="text1"/>
        </w:rPr>
        <w:drawing>
          <wp:anchor distT="0" distB="0" distL="114300" distR="114300" simplePos="0" relativeHeight="252594688" behindDoc="0" locked="0" layoutInCell="1" allowOverlap="1" wp14:anchorId="0FB34026" wp14:editId="6AB0AEF2">
            <wp:simplePos x="0" y="0"/>
            <wp:positionH relativeFrom="column">
              <wp:posOffset>2047240</wp:posOffset>
            </wp:positionH>
            <wp:positionV relativeFrom="paragraph">
              <wp:posOffset>137160</wp:posOffset>
            </wp:positionV>
            <wp:extent cx="4105275" cy="2857500"/>
            <wp:effectExtent l="0" t="0" r="0" b="0"/>
            <wp:wrapSquare wrapText="bothSides"/>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C43390">
        <w:rPr>
          <w:color w:val="000000" w:themeColor="text1"/>
        </w:rPr>
        <w:t>1</w:t>
      </w:r>
      <w:r w:rsidRPr="00F13C11">
        <w:rPr>
          <w:color w:val="000000" w:themeColor="text1"/>
        </w:rPr>
        <w:t>0</w:t>
      </w:r>
      <w:r w:rsidR="00CD0F37" w:rsidRPr="00F13C11">
        <w:rPr>
          <w:rFonts w:hint="eastAsia"/>
          <w:color w:val="000000" w:themeColor="text1"/>
        </w:rPr>
        <w:t>6</w:t>
      </w:r>
      <w:r w:rsidRPr="00F13C11">
        <w:rPr>
          <w:color w:val="000000" w:themeColor="text1"/>
        </w:rPr>
        <w:t>年</w:t>
      </w:r>
      <w:r w:rsidR="0069096F" w:rsidRPr="00F13C11">
        <w:rPr>
          <w:rFonts w:hint="eastAsia"/>
          <w:color w:val="000000" w:themeColor="text1"/>
        </w:rPr>
        <w:t>2</w:t>
      </w:r>
      <w:r w:rsidRPr="00F13C11">
        <w:rPr>
          <w:color w:val="000000" w:themeColor="text1"/>
        </w:rPr>
        <w:t>月</w:t>
      </w:r>
      <w:r w:rsidRPr="00F13C11">
        <w:rPr>
          <w:rFonts w:hint="eastAsia"/>
          <w:color w:val="000000" w:themeColor="text1"/>
        </w:rPr>
        <w:t>全體貨幣</w:t>
      </w:r>
      <w:r w:rsidRPr="00F13C11">
        <w:rPr>
          <w:color w:val="000000" w:themeColor="text1"/>
        </w:rPr>
        <w:t>機構放款與投資餘額為</w:t>
      </w:r>
      <w:r w:rsidR="00C43390" w:rsidRPr="00F13C11">
        <w:rPr>
          <w:rFonts w:hint="eastAsia"/>
          <w:color w:val="000000" w:themeColor="text1"/>
        </w:rPr>
        <w:t>30.</w:t>
      </w:r>
      <w:r w:rsidR="00F13C11" w:rsidRPr="00F13C11">
        <w:rPr>
          <w:rFonts w:hint="eastAsia"/>
          <w:color w:val="000000" w:themeColor="text1"/>
        </w:rPr>
        <w:t>99</w:t>
      </w:r>
      <w:r w:rsidRPr="00F13C11">
        <w:rPr>
          <w:color w:val="000000" w:themeColor="text1"/>
        </w:rPr>
        <w:t>兆元，較</w:t>
      </w:r>
      <w:r w:rsidRPr="00F13C11">
        <w:rPr>
          <w:rFonts w:hint="eastAsia"/>
          <w:color w:val="000000" w:themeColor="text1"/>
        </w:rPr>
        <w:t>上</w:t>
      </w:r>
      <w:r w:rsidRPr="00F13C11">
        <w:rPr>
          <w:color w:val="000000" w:themeColor="text1"/>
        </w:rPr>
        <w:t>月</w:t>
      </w:r>
      <w:r w:rsidR="0061379C" w:rsidRPr="00F13C11">
        <w:rPr>
          <w:rFonts w:hint="eastAsia"/>
          <w:color w:val="000000" w:themeColor="text1"/>
        </w:rPr>
        <w:t>增加</w:t>
      </w:r>
      <w:r w:rsidRPr="00F13C11">
        <w:rPr>
          <w:color w:val="000000" w:themeColor="text1"/>
        </w:rPr>
        <w:t>，年增率</w:t>
      </w:r>
      <w:r w:rsidR="00CD0F37" w:rsidRPr="00F13C11">
        <w:rPr>
          <w:rFonts w:hint="eastAsia"/>
          <w:color w:val="000000" w:themeColor="text1"/>
        </w:rPr>
        <w:t>4</w:t>
      </w:r>
      <w:r w:rsidR="0061379C" w:rsidRPr="00F13C11">
        <w:rPr>
          <w:rFonts w:hint="eastAsia"/>
          <w:color w:val="000000" w:themeColor="text1"/>
        </w:rPr>
        <w:t>.</w:t>
      </w:r>
      <w:r w:rsidR="00CD0F37" w:rsidRPr="00F13C11">
        <w:rPr>
          <w:rFonts w:hint="eastAsia"/>
          <w:color w:val="000000" w:themeColor="text1"/>
        </w:rPr>
        <w:t>3</w:t>
      </w:r>
      <w:r w:rsidR="00F13C11" w:rsidRPr="00F13C11">
        <w:rPr>
          <w:rFonts w:hint="eastAsia"/>
          <w:color w:val="000000" w:themeColor="text1"/>
        </w:rPr>
        <w:t>0</w:t>
      </w:r>
      <w:r w:rsidRPr="00F13C11">
        <w:rPr>
          <w:rFonts w:hint="eastAsia"/>
          <w:color w:val="000000" w:themeColor="text1"/>
        </w:rPr>
        <w:t>%</w:t>
      </w:r>
      <w:r w:rsidRPr="00F13C11">
        <w:rPr>
          <w:color w:val="000000" w:themeColor="text1"/>
        </w:rPr>
        <w:t>；放款餘額較</w:t>
      </w:r>
      <w:r w:rsidRPr="00F13C11">
        <w:rPr>
          <w:rFonts w:hint="eastAsia"/>
          <w:color w:val="000000" w:themeColor="text1"/>
        </w:rPr>
        <w:t>上月</w:t>
      </w:r>
      <w:r w:rsidR="0061379C" w:rsidRPr="00F13C11">
        <w:rPr>
          <w:rFonts w:hint="eastAsia"/>
          <w:color w:val="000000" w:themeColor="text1"/>
        </w:rPr>
        <w:t>增加</w:t>
      </w:r>
      <w:r w:rsidRPr="00F13C11">
        <w:rPr>
          <w:rFonts w:hint="eastAsia"/>
          <w:color w:val="000000" w:themeColor="text1"/>
        </w:rPr>
        <w:t>，</w:t>
      </w:r>
      <w:r w:rsidRPr="00F13C11">
        <w:rPr>
          <w:color w:val="000000" w:themeColor="text1"/>
        </w:rPr>
        <w:t>年增率</w:t>
      </w:r>
      <w:r w:rsidR="00C43390" w:rsidRPr="00F13C11">
        <w:rPr>
          <w:rFonts w:hint="eastAsia"/>
          <w:color w:val="000000" w:themeColor="text1"/>
        </w:rPr>
        <w:t>4</w:t>
      </w:r>
      <w:r w:rsidRPr="00F13C11">
        <w:rPr>
          <w:rFonts w:hint="eastAsia"/>
          <w:color w:val="000000" w:themeColor="text1"/>
        </w:rPr>
        <w:t>.</w:t>
      </w:r>
      <w:r w:rsidR="00F13C11" w:rsidRPr="00F13C11">
        <w:rPr>
          <w:rFonts w:hint="eastAsia"/>
          <w:color w:val="000000" w:themeColor="text1"/>
        </w:rPr>
        <w:t>02</w:t>
      </w:r>
      <w:r w:rsidRPr="00F13C11">
        <w:rPr>
          <w:rFonts w:hint="eastAsia"/>
          <w:color w:val="000000" w:themeColor="text1"/>
        </w:rPr>
        <w:t>%</w:t>
      </w:r>
      <w:r w:rsidRPr="00F13C11">
        <w:rPr>
          <w:color w:val="000000" w:themeColor="text1"/>
        </w:rPr>
        <w:t>。</w:t>
      </w:r>
    </w:p>
    <w:p w:rsidR="00C323C9" w:rsidRPr="008E3E0C" w:rsidRDefault="00C323C9" w:rsidP="00C323C9">
      <w:pPr>
        <w:pStyle w:val="t-4"/>
        <w:spacing w:before="180" w:after="180"/>
        <w:ind w:leftChars="0" w:left="0" w:firstLineChars="0" w:firstLine="0"/>
        <w:rPr>
          <w:color w:val="FF0000"/>
        </w:rPr>
      </w:pPr>
    </w:p>
    <w:p w:rsidR="00C323C9" w:rsidRPr="008E3E0C" w:rsidRDefault="00C323C9" w:rsidP="00C323C9">
      <w:pPr>
        <w:rPr>
          <w:color w:val="FF0000"/>
        </w:rPr>
      </w:pPr>
    </w:p>
    <w:p w:rsidR="00C323C9" w:rsidRPr="008E3E0C" w:rsidRDefault="00C323C9" w:rsidP="00C323C9">
      <w:pPr>
        <w:rPr>
          <w:color w:val="FF0000"/>
        </w:rPr>
      </w:pPr>
    </w:p>
    <w:p w:rsidR="00C323C9" w:rsidRPr="008E3E0C" w:rsidRDefault="00C323C9" w:rsidP="00C323C9">
      <w:pPr>
        <w:rPr>
          <w:color w:val="FF0000"/>
        </w:rPr>
      </w:pPr>
    </w:p>
    <w:p w:rsidR="00C323C9" w:rsidRPr="00A56935" w:rsidRDefault="00C323C9" w:rsidP="00C323C9">
      <w:pPr>
        <w:pStyle w:val="t-4"/>
        <w:snapToGrid w:val="0"/>
        <w:spacing w:before="120" w:afterLines="0" w:after="0" w:line="300" w:lineRule="auto"/>
        <w:ind w:leftChars="0" w:left="0" w:firstLineChars="0" w:firstLine="0"/>
        <w:rPr>
          <w:color w:val="auto"/>
        </w:rPr>
      </w:pPr>
      <w:r w:rsidRPr="00A56935">
        <w:rPr>
          <w:color w:val="auto"/>
        </w:rPr>
        <w:t>４、</w:t>
      </w:r>
      <w:r w:rsidRPr="00AE3A10">
        <w:rPr>
          <w:color w:val="auto"/>
        </w:rPr>
        <w:t>10</w:t>
      </w:r>
      <w:r w:rsidR="00935FA2">
        <w:rPr>
          <w:rFonts w:hint="eastAsia"/>
          <w:color w:val="auto"/>
        </w:rPr>
        <w:t>6</w:t>
      </w:r>
      <w:r w:rsidRPr="00AE3A10">
        <w:rPr>
          <w:color w:val="auto"/>
        </w:rPr>
        <w:t>年</w:t>
      </w:r>
      <w:r w:rsidR="0012191B">
        <w:rPr>
          <w:rFonts w:hint="eastAsia"/>
          <w:color w:val="auto"/>
        </w:rPr>
        <w:t>2</w:t>
      </w:r>
      <w:r w:rsidRPr="00AE3A10">
        <w:rPr>
          <w:color w:val="auto"/>
        </w:rPr>
        <w:t>月平均新臺幣</w:t>
      </w:r>
      <w:r w:rsidRPr="00AE3A10">
        <w:rPr>
          <w:rFonts w:hint="eastAsia"/>
          <w:color w:val="auto"/>
        </w:rPr>
        <w:t>對</w:t>
      </w:r>
      <w:r w:rsidRPr="00AE3A10">
        <w:rPr>
          <w:color w:val="auto"/>
        </w:rPr>
        <w:t>美元匯率為</w:t>
      </w:r>
      <w:r w:rsidRPr="00AE3A10">
        <w:rPr>
          <w:rFonts w:hint="eastAsia"/>
          <w:color w:val="auto"/>
        </w:rPr>
        <w:t>3</w:t>
      </w:r>
      <w:r w:rsidR="0012191B">
        <w:rPr>
          <w:rFonts w:hint="eastAsia"/>
          <w:color w:val="auto"/>
        </w:rPr>
        <w:t>0</w:t>
      </w:r>
      <w:r w:rsidRPr="00AE3A10">
        <w:rPr>
          <w:rFonts w:hint="eastAsia"/>
          <w:color w:val="auto"/>
        </w:rPr>
        <w:t>.</w:t>
      </w:r>
      <w:r w:rsidR="0012191B">
        <w:rPr>
          <w:rFonts w:hint="eastAsia"/>
          <w:color w:val="auto"/>
        </w:rPr>
        <w:t>898</w:t>
      </w:r>
    </w:p>
    <w:p w:rsidR="00C323C9" w:rsidRPr="00A56935" w:rsidRDefault="00C323C9" w:rsidP="007E65B0">
      <w:pPr>
        <w:pStyle w:val="k32"/>
        <w:topLinePunct/>
        <w:spacing w:beforeLines="0" w:before="120"/>
        <w:ind w:leftChars="18" w:left="43" w:rightChars="-59" w:firstLineChars="302" w:firstLine="846"/>
      </w:pPr>
      <w:r w:rsidRPr="00AE3A10">
        <w:t>10</w:t>
      </w:r>
      <w:r w:rsidR="007E65B0">
        <w:rPr>
          <w:rFonts w:hint="eastAsia"/>
        </w:rPr>
        <w:t>6</w:t>
      </w:r>
      <w:r w:rsidRPr="00AE3A10">
        <w:t>年</w:t>
      </w:r>
      <w:r w:rsidR="0012191B">
        <w:rPr>
          <w:rFonts w:hint="eastAsia"/>
        </w:rPr>
        <w:t>2</w:t>
      </w:r>
      <w:r w:rsidRPr="00AE3A10">
        <w:t>月新臺幣</w:t>
      </w:r>
      <w:r w:rsidRPr="00AE3A10">
        <w:rPr>
          <w:rFonts w:hint="eastAsia"/>
        </w:rPr>
        <w:t>對</w:t>
      </w:r>
      <w:r w:rsidRPr="00AE3A10">
        <w:t>美元平均匯率為</w:t>
      </w:r>
      <w:r w:rsidR="0012191B">
        <w:rPr>
          <w:rFonts w:hint="eastAsia"/>
        </w:rPr>
        <w:t>30.898</w:t>
      </w:r>
      <w:r w:rsidRPr="00AE3A10">
        <w:t>，較</w:t>
      </w:r>
      <w:r w:rsidRPr="00AE3A10">
        <w:rPr>
          <w:rFonts w:hint="eastAsia"/>
        </w:rPr>
        <w:t>上</w:t>
      </w:r>
      <w:r w:rsidRPr="00AE3A10">
        <w:t>月匯率</w:t>
      </w:r>
      <w:r w:rsidR="0012191B" w:rsidRPr="0012191B">
        <w:t>31.742</w:t>
      </w:r>
      <w:r w:rsidR="007E65B0">
        <w:rPr>
          <w:rFonts w:hint="eastAsia"/>
        </w:rPr>
        <w:t>升</w:t>
      </w:r>
      <w:r w:rsidRPr="00AE3A10">
        <w:rPr>
          <w:rFonts w:hint="eastAsia"/>
        </w:rPr>
        <w:t>值</w:t>
      </w:r>
      <w:r w:rsidR="00D77539">
        <w:rPr>
          <w:rFonts w:hint="eastAsia"/>
        </w:rPr>
        <w:t>2</w:t>
      </w:r>
      <w:r>
        <w:rPr>
          <w:rFonts w:hint="eastAsia"/>
        </w:rPr>
        <w:t>.</w:t>
      </w:r>
      <w:r w:rsidR="00D77539">
        <w:rPr>
          <w:rFonts w:hint="eastAsia"/>
        </w:rPr>
        <w:t>73</w:t>
      </w:r>
      <w:r w:rsidRPr="00AE3A10">
        <w:rPr>
          <w:rFonts w:hint="eastAsia"/>
        </w:rPr>
        <w:t>%</w:t>
      </w:r>
      <w:r w:rsidRPr="00AE3A10">
        <w:t>，較</w:t>
      </w:r>
      <w:r w:rsidRPr="00AE3A10">
        <w:rPr>
          <w:rFonts w:hint="eastAsia"/>
        </w:rPr>
        <w:t>上</w:t>
      </w:r>
      <w:r w:rsidRPr="00AE3A10">
        <w:t>年同月匯率</w:t>
      </w:r>
      <w:r w:rsidRPr="00AE3A10">
        <w:rPr>
          <w:rFonts w:hint="eastAsia"/>
        </w:rPr>
        <w:t>3</w:t>
      </w:r>
      <w:r w:rsidR="00927F02">
        <w:rPr>
          <w:rFonts w:hint="eastAsia"/>
        </w:rPr>
        <w:t>3</w:t>
      </w:r>
      <w:r w:rsidRPr="00AE3A10">
        <w:rPr>
          <w:rFonts w:hint="eastAsia"/>
        </w:rPr>
        <w:t>.</w:t>
      </w:r>
      <w:r w:rsidR="00D77539">
        <w:rPr>
          <w:rFonts w:hint="eastAsia"/>
        </w:rPr>
        <w:t>552</w:t>
      </w:r>
      <w:r w:rsidR="009324B6">
        <w:rPr>
          <w:rFonts w:hint="eastAsia"/>
        </w:rPr>
        <w:t>則</w:t>
      </w:r>
      <w:r w:rsidRPr="00AE3A10">
        <w:rPr>
          <w:rFonts w:hint="eastAsia"/>
        </w:rPr>
        <w:t>升值</w:t>
      </w:r>
      <w:r w:rsidR="00D77539">
        <w:rPr>
          <w:rFonts w:hint="eastAsia"/>
        </w:rPr>
        <w:t>8</w:t>
      </w:r>
      <w:r>
        <w:rPr>
          <w:rFonts w:hint="eastAsia"/>
        </w:rPr>
        <w:t>.</w:t>
      </w:r>
      <w:r w:rsidR="00D77539">
        <w:rPr>
          <w:rFonts w:hint="eastAsia"/>
        </w:rPr>
        <w:t>59</w:t>
      </w:r>
      <w:r w:rsidRPr="00AE3A10">
        <w:rPr>
          <w:rFonts w:hint="eastAsia"/>
        </w:rPr>
        <w:t>%</w:t>
      </w:r>
      <w:r w:rsidRPr="00AE3A10">
        <w:t>。</w:t>
      </w:r>
    </w:p>
    <w:p w:rsidR="00C323C9" w:rsidRDefault="00C323C9" w:rsidP="00C323C9">
      <w:pPr>
        <w:pStyle w:val="t-4"/>
        <w:tabs>
          <w:tab w:val="clear" w:pos="540"/>
        </w:tabs>
        <w:snapToGrid w:val="0"/>
        <w:spacing w:before="360" w:afterLines="0" w:after="0" w:line="300" w:lineRule="auto"/>
        <w:ind w:leftChars="0" w:left="0" w:firstLineChars="0" w:firstLine="0"/>
        <w:rPr>
          <w:color w:val="FF0000"/>
        </w:rPr>
      </w:pPr>
    </w:p>
    <w:p w:rsidR="00C323C9" w:rsidRDefault="00C323C9" w:rsidP="00C323C9"/>
    <w:p w:rsidR="00C323C9" w:rsidRDefault="00C323C9" w:rsidP="00C323C9">
      <w:pPr>
        <w:pStyle w:val="t-4"/>
        <w:tabs>
          <w:tab w:val="clear" w:pos="540"/>
        </w:tabs>
        <w:snapToGrid w:val="0"/>
        <w:spacing w:before="360" w:afterLines="0" w:after="0" w:line="300" w:lineRule="auto"/>
        <w:ind w:leftChars="0" w:left="566" w:hangingChars="202" w:hanging="566"/>
        <w:rPr>
          <w:color w:val="auto"/>
        </w:rPr>
      </w:pPr>
    </w:p>
    <w:p w:rsidR="00C323C9" w:rsidRPr="009D7FCA" w:rsidRDefault="00C323C9" w:rsidP="00C323C9">
      <w:pPr>
        <w:pStyle w:val="t-4"/>
        <w:tabs>
          <w:tab w:val="clear" w:pos="540"/>
        </w:tabs>
        <w:snapToGrid w:val="0"/>
        <w:spacing w:before="360" w:afterLines="0" w:after="0" w:line="300" w:lineRule="auto"/>
        <w:ind w:leftChars="0" w:left="566" w:hangingChars="202" w:hanging="566"/>
        <w:rPr>
          <w:color w:val="auto"/>
        </w:rPr>
      </w:pPr>
      <w:r w:rsidRPr="009D7FCA">
        <w:rPr>
          <w:color w:val="auto"/>
        </w:rPr>
        <w:lastRenderedPageBreak/>
        <w:t>５、</w:t>
      </w:r>
      <w:r w:rsidRPr="005F4700">
        <w:rPr>
          <w:color w:val="auto"/>
        </w:rPr>
        <w:t>10</w:t>
      </w:r>
      <w:r w:rsidR="008C4FBA">
        <w:rPr>
          <w:rFonts w:hint="eastAsia"/>
          <w:color w:val="auto"/>
        </w:rPr>
        <w:t>6</w:t>
      </w:r>
      <w:r w:rsidRPr="005F4700">
        <w:rPr>
          <w:color w:val="auto"/>
        </w:rPr>
        <w:t>年</w:t>
      </w:r>
      <w:r w:rsidR="0069096F" w:rsidRPr="0069096F">
        <w:rPr>
          <w:rFonts w:hint="eastAsia"/>
          <w:color w:val="000000" w:themeColor="text1"/>
        </w:rPr>
        <w:t>2</w:t>
      </w:r>
      <w:r w:rsidRPr="0069096F">
        <w:rPr>
          <w:color w:val="000000" w:themeColor="text1"/>
        </w:rPr>
        <w:t>月底外匯存底為</w:t>
      </w:r>
      <w:r w:rsidRPr="0069096F">
        <w:rPr>
          <w:color w:val="000000" w:themeColor="text1"/>
        </w:rPr>
        <w:t>4,</w:t>
      </w:r>
      <w:r w:rsidR="008C4FBA" w:rsidRPr="0069096F">
        <w:rPr>
          <w:rFonts w:hint="eastAsia"/>
          <w:color w:val="000000" w:themeColor="text1"/>
        </w:rPr>
        <w:t>3</w:t>
      </w:r>
      <w:r w:rsidR="0069096F" w:rsidRPr="0069096F">
        <w:rPr>
          <w:rFonts w:hint="eastAsia"/>
          <w:color w:val="000000" w:themeColor="text1"/>
        </w:rPr>
        <w:t>7</w:t>
      </w:r>
      <w:r w:rsidR="0069096F">
        <w:rPr>
          <w:rFonts w:hint="eastAsia"/>
          <w:color w:val="auto"/>
        </w:rPr>
        <w:t>6</w:t>
      </w:r>
      <w:r>
        <w:rPr>
          <w:rFonts w:hint="eastAsia"/>
          <w:color w:val="auto"/>
        </w:rPr>
        <w:t>.</w:t>
      </w:r>
      <w:r w:rsidR="0069096F">
        <w:rPr>
          <w:rFonts w:hint="eastAsia"/>
          <w:color w:val="auto"/>
        </w:rPr>
        <w:t>61</w:t>
      </w:r>
      <w:r w:rsidRPr="005F4700">
        <w:rPr>
          <w:color w:val="auto"/>
        </w:rPr>
        <w:t>億</w:t>
      </w:r>
      <w:r w:rsidRPr="005F4700">
        <w:rPr>
          <w:rFonts w:hint="eastAsia"/>
          <w:color w:val="auto"/>
        </w:rPr>
        <w:t>美元</w:t>
      </w:r>
    </w:p>
    <w:p w:rsidR="00C323C9" w:rsidRPr="009D7FCA" w:rsidRDefault="00C323C9" w:rsidP="00C323C9">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69096F">
        <w:rPr>
          <w:rFonts w:eastAsia="標楷體"/>
          <w:noProof/>
          <w:color w:val="000000" w:themeColor="text1"/>
          <w:sz w:val="28"/>
          <w:szCs w:val="28"/>
        </w:rPr>
        <w:drawing>
          <wp:anchor distT="0" distB="0" distL="114300" distR="114300" simplePos="0" relativeHeight="252595712" behindDoc="1" locked="0" layoutInCell="1" allowOverlap="1" wp14:anchorId="17345C26" wp14:editId="4EBFD64D">
            <wp:simplePos x="0" y="0"/>
            <wp:positionH relativeFrom="column">
              <wp:posOffset>3114040</wp:posOffset>
            </wp:positionH>
            <wp:positionV relativeFrom="paragraph">
              <wp:posOffset>102870</wp:posOffset>
            </wp:positionV>
            <wp:extent cx="3053715" cy="2570480"/>
            <wp:effectExtent l="0" t="0" r="0" b="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8C4FBA" w:rsidRPr="0069096F">
        <w:rPr>
          <w:rFonts w:eastAsia="標楷體" w:hint="eastAsia"/>
          <w:color w:val="000000" w:themeColor="text1"/>
          <w:sz w:val="28"/>
          <w:szCs w:val="28"/>
        </w:rPr>
        <w:t>106</w:t>
      </w:r>
      <w:r w:rsidRPr="0069096F">
        <w:rPr>
          <w:rFonts w:eastAsia="標楷體" w:hint="eastAsia"/>
          <w:color w:val="000000" w:themeColor="text1"/>
          <w:sz w:val="28"/>
          <w:szCs w:val="28"/>
        </w:rPr>
        <w:t>年</w:t>
      </w:r>
      <w:r w:rsidR="0069096F" w:rsidRPr="0069096F">
        <w:rPr>
          <w:rFonts w:eastAsia="標楷體" w:hint="eastAsia"/>
          <w:color w:val="000000" w:themeColor="text1"/>
          <w:sz w:val="28"/>
          <w:szCs w:val="28"/>
        </w:rPr>
        <w:t>2</w:t>
      </w:r>
      <w:r w:rsidRPr="0069096F">
        <w:rPr>
          <w:rFonts w:eastAsia="標楷體" w:hint="eastAsia"/>
          <w:color w:val="000000" w:themeColor="text1"/>
          <w:sz w:val="28"/>
          <w:szCs w:val="28"/>
        </w:rPr>
        <w:t>月底，我國外匯存底金額為</w:t>
      </w:r>
      <w:r w:rsidRPr="0069096F">
        <w:rPr>
          <w:rFonts w:eastAsia="標楷體"/>
          <w:color w:val="000000" w:themeColor="text1"/>
          <w:sz w:val="28"/>
          <w:szCs w:val="28"/>
        </w:rPr>
        <w:t>4,</w:t>
      </w:r>
      <w:r w:rsidRPr="0069096F">
        <w:rPr>
          <w:rFonts w:hint="eastAsia"/>
          <w:color w:val="000000" w:themeColor="text1"/>
        </w:rPr>
        <w:t xml:space="preserve"> </w:t>
      </w:r>
      <w:r w:rsidRPr="0069096F">
        <w:rPr>
          <w:rFonts w:eastAsia="標楷體" w:hint="eastAsia"/>
          <w:color w:val="000000" w:themeColor="text1"/>
          <w:sz w:val="28"/>
          <w:szCs w:val="28"/>
        </w:rPr>
        <w:t>3</w:t>
      </w:r>
      <w:r w:rsidR="0069096F" w:rsidRPr="0069096F">
        <w:rPr>
          <w:rFonts w:eastAsia="標楷體" w:hint="eastAsia"/>
          <w:color w:val="000000" w:themeColor="text1"/>
          <w:sz w:val="28"/>
          <w:szCs w:val="28"/>
        </w:rPr>
        <w:t>76</w:t>
      </w:r>
      <w:r w:rsidRPr="0069096F">
        <w:rPr>
          <w:rFonts w:eastAsia="標楷體" w:hint="eastAsia"/>
          <w:color w:val="000000" w:themeColor="text1"/>
          <w:sz w:val="28"/>
          <w:szCs w:val="28"/>
        </w:rPr>
        <w:t>.</w:t>
      </w:r>
      <w:r w:rsidR="0069096F" w:rsidRPr="0069096F">
        <w:rPr>
          <w:rFonts w:eastAsia="標楷體" w:hint="eastAsia"/>
          <w:color w:val="000000" w:themeColor="text1"/>
          <w:sz w:val="28"/>
          <w:szCs w:val="28"/>
        </w:rPr>
        <w:t>61</w:t>
      </w:r>
      <w:r w:rsidRPr="0069096F">
        <w:rPr>
          <w:rFonts w:eastAsia="標楷體" w:hint="eastAsia"/>
          <w:color w:val="000000" w:themeColor="text1"/>
          <w:sz w:val="28"/>
          <w:szCs w:val="28"/>
        </w:rPr>
        <w:t>億美元，較上月底</w:t>
      </w:r>
      <w:r w:rsidR="008C4FBA" w:rsidRPr="0069096F">
        <w:rPr>
          <w:rFonts w:eastAsia="標楷體" w:hint="eastAsia"/>
          <w:color w:val="000000" w:themeColor="text1"/>
          <w:sz w:val="28"/>
          <w:szCs w:val="28"/>
        </w:rPr>
        <w:t>增加</w:t>
      </w:r>
      <w:r w:rsidR="0069096F" w:rsidRPr="0069096F">
        <w:rPr>
          <w:rFonts w:eastAsia="標楷體" w:hint="eastAsia"/>
          <w:color w:val="000000" w:themeColor="text1"/>
          <w:sz w:val="28"/>
          <w:szCs w:val="28"/>
        </w:rPr>
        <w:t>10</w:t>
      </w:r>
      <w:r w:rsidR="001B689C" w:rsidRPr="0069096F">
        <w:rPr>
          <w:rFonts w:eastAsia="標楷體" w:hint="eastAsia"/>
          <w:color w:val="000000" w:themeColor="text1"/>
          <w:sz w:val="28"/>
          <w:szCs w:val="28"/>
        </w:rPr>
        <w:t>.</w:t>
      </w:r>
      <w:r w:rsidR="0069096F" w:rsidRPr="0069096F">
        <w:rPr>
          <w:rFonts w:eastAsia="標楷體" w:hint="eastAsia"/>
          <w:color w:val="000000" w:themeColor="text1"/>
          <w:sz w:val="28"/>
          <w:szCs w:val="28"/>
        </w:rPr>
        <w:t>72</w:t>
      </w:r>
      <w:r w:rsidRPr="0069096F">
        <w:rPr>
          <w:rFonts w:eastAsia="標楷體" w:hint="eastAsia"/>
          <w:color w:val="000000" w:themeColor="text1"/>
          <w:sz w:val="28"/>
          <w:szCs w:val="28"/>
        </w:rPr>
        <w:t>億美元，</w:t>
      </w:r>
      <w:r w:rsidR="0069096F" w:rsidRPr="0069096F">
        <w:rPr>
          <w:rFonts w:eastAsia="標楷體" w:hint="eastAsia"/>
          <w:color w:val="000000" w:themeColor="text1"/>
          <w:sz w:val="28"/>
          <w:szCs w:val="28"/>
        </w:rPr>
        <w:t>主要</w:t>
      </w:r>
      <w:r w:rsidR="008C4FBA" w:rsidRPr="0069096F">
        <w:rPr>
          <w:rFonts w:eastAsia="標楷體" w:hint="eastAsia"/>
          <w:color w:val="000000" w:themeColor="text1"/>
          <w:sz w:val="28"/>
          <w:szCs w:val="28"/>
        </w:rPr>
        <w:t>係因</w:t>
      </w:r>
      <w:r w:rsidR="001B689C" w:rsidRPr="0069096F">
        <w:rPr>
          <w:rFonts w:eastAsia="標楷體" w:hint="eastAsia"/>
          <w:color w:val="000000" w:themeColor="text1"/>
          <w:sz w:val="28"/>
          <w:szCs w:val="28"/>
        </w:rPr>
        <w:t>外匯存底投資運用收益所致</w:t>
      </w:r>
      <w:r w:rsidRPr="005F4700">
        <w:rPr>
          <w:rFonts w:eastAsia="標楷體" w:hint="eastAsia"/>
          <w:sz w:val="28"/>
          <w:szCs w:val="28"/>
        </w:rPr>
        <w:t>。</w:t>
      </w:r>
    </w:p>
    <w:p w:rsidR="00C323C9" w:rsidRPr="00002ADE" w:rsidRDefault="00C323C9" w:rsidP="00C323C9">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C323C9" w:rsidRDefault="00C323C9" w:rsidP="00C323C9">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1B689C" w:rsidRPr="001B689C" w:rsidRDefault="001B689C" w:rsidP="00C323C9">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C323C9" w:rsidRPr="008E3E0C" w:rsidRDefault="00C323C9" w:rsidP="00C323C9">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C323C9" w:rsidRPr="00C25C2C" w:rsidRDefault="00C323C9" w:rsidP="00C323C9">
      <w:pPr>
        <w:pStyle w:val="k32"/>
        <w:topLinePunct/>
        <w:spacing w:beforeLines="100" w:before="360"/>
        <w:ind w:left="0" w:rightChars="-59" w:firstLineChars="0" w:firstLine="0"/>
        <w:rPr>
          <w:b/>
          <w:bCs/>
        </w:rPr>
      </w:pPr>
      <w:r w:rsidRPr="00C25C2C">
        <w:rPr>
          <w:b/>
          <w:bCs/>
        </w:rPr>
        <w:t>６、</w:t>
      </w:r>
      <w:r w:rsidRPr="00A017A4">
        <w:rPr>
          <w:b/>
          <w:bCs/>
        </w:rPr>
        <w:t>10</w:t>
      </w:r>
      <w:r w:rsidR="0056648F">
        <w:rPr>
          <w:rFonts w:hint="eastAsia"/>
          <w:b/>
          <w:bCs/>
        </w:rPr>
        <w:t>6</w:t>
      </w:r>
      <w:r w:rsidRPr="00A017A4">
        <w:rPr>
          <w:b/>
          <w:bCs/>
        </w:rPr>
        <w:t>年</w:t>
      </w:r>
      <w:r w:rsidR="009B3380">
        <w:rPr>
          <w:rFonts w:hint="eastAsia"/>
          <w:b/>
          <w:bCs/>
        </w:rPr>
        <w:t>2</w:t>
      </w:r>
      <w:r w:rsidRPr="00A017A4">
        <w:rPr>
          <w:b/>
          <w:bCs/>
        </w:rPr>
        <w:t>月臺灣加權股價平均收盤指數為</w:t>
      </w:r>
      <w:r w:rsidRPr="00A017A4">
        <w:rPr>
          <w:rFonts w:hint="eastAsia"/>
          <w:b/>
          <w:bCs/>
        </w:rPr>
        <w:t>9,</w:t>
      </w:r>
      <w:r w:rsidR="009B3380">
        <w:rPr>
          <w:rFonts w:hint="eastAsia"/>
          <w:b/>
          <w:bCs/>
        </w:rPr>
        <w:t>673</w:t>
      </w:r>
      <w:r>
        <w:rPr>
          <w:rFonts w:hint="eastAsia"/>
          <w:b/>
          <w:bCs/>
        </w:rPr>
        <w:t>.</w:t>
      </w:r>
      <w:r w:rsidR="009B3380">
        <w:rPr>
          <w:rFonts w:hint="eastAsia"/>
          <w:b/>
          <w:bCs/>
        </w:rPr>
        <w:t>98</w:t>
      </w:r>
    </w:p>
    <w:p w:rsidR="00C323C9" w:rsidRPr="0056648F" w:rsidRDefault="00C323C9" w:rsidP="00C323C9">
      <w:pPr>
        <w:pStyle w:val="k32"/>
        <w:topLinePunct/>
        <w:ind w:leftChars="118" w:left="283" w:rightChars="-59" w:firstLineChars="202" w:firstLine="566"/>
        <w:rPr>
          <w:color w:val="FF0000"/>
        </w:rPr>
      </w:pPr>
      <w:r w:rsidRPr="00A017A4">
        <w:rPr>
          <w:rFonts w:hint="eastAsia"/>
        </w:rPr>
        <w:t>臺灣股票市場</w:t>
      </w:r>
      <w:r w:rsidR="0056648F">
        <w:rPr>
          <w:rFonts w:hint="eastAsia"/>
        </w:rPr>
        <w:t>106</w:t>
      </w:r>
      <w:r w:rsidRPr="00A017A4">
        <w:rPr>
          <w:rFonts w:hint="eastAsia"/>
        </w:rPr>
        <w:t>年</w:t>
      </w:r>
      <w:r w:rsidR="00731ABD">
        <w:rPr>
          <w:rFonts w:hint="eastAsia"/>
        </w:rPr>
        <w:t>2</w:t>
      </w:r>
      <w:r w:rsidRPr="00A017A4">
        <w:rPr>
          <w:rFonts w:hint="eastAsia"/>
        </w:rPr>
        <w:t>月平均股價收盤指數為</w:t>
      </w:r>
      <w:r w:rsidR="00731ABD">
        <w:rPr>
          <w:rFonts w:hint="eastAsia"/>
        </w:rPr>
        <w:t>9,673.98</w:t>
      </w:r>
      <w:r w:rsidRPr="00A017A4">
        <w:rPr>
          <w:rFonts w:hint="eastAsia"/>
        </w:rPr>
        <w:t>，較上月平均收盤指數</w:t>
      </w:r>
      <w:r w:rsidR="00731ABD" w:rsidRPr="00731ABD">
        <w:t>9,351.71</w:t>
      </w:r>
      <w:r w:rsidR="00950131">
        <w:rPr>
          <w:rFonts w:hint="eastAsia"/>
        </w:rPr>
        <w:t>上漲</w:t>
      </w:r>
      <w:r w:rsidR="009B3380">
        <w:rPr>
          <w:rFonts w:hint="eastAsia"/>
        </w:rPr>
        <w:t>3</w:t>
      </w:r>
      <w:r>
        <w:rPr>
          <w:rFonts w:hint="eastAsia"/>
        </w:rPr>
        <w:t>.</w:t>
      </w:r>
      <w:r w:rsidR="009B3380">
        <w:rPr>
          <w:rFonts w:hint="eastAsia"/>
        </w:rPr>
        <w:t>45</w:t>
      </w:r>
      <w:r w:rsidRPr="00A017A4">
        <w:rPr>
          <w:rFonts w:hint="eastAsia"/>
        </w:rPr>
        <w:t>%</w:t>
      </w:r>
      <w:r w:rsidRPr="00A017A4">
        <w:rPr>
          <w:rFonts w:hint="eastAsia"/>
        </w:rPr>
        <w:t>，較上年同月</w:t>
      </w:r>
      <w:r w:rsidR="009B3380">
        <w:rPr>
          <w:rFonts w:hint="eastAsia"/>
        </w:rPr>
        <w:t>8</w:t>
      </w:r>
      <w:r w:rsidRPr="0056648F">
        <w:rPr>
          <w:rFonts w:hint="eastAsia"/>
          <w:color w:val="000000" w:themeColor="text1"/>
        </w:rPr>
        <w:t>,</w:t>
      </w:r>
      <w:r w:rsidR="009B3380">
        <w:rPr>
          <w:rFonts w:hint="eastAsia"/>
          <w:color w:val="000000" w:themeColor="text1"/>
        </w:rPr>
        <w:t>246</w:t>
      </w:r>
      <w:r w:rsidR="0056648F" w:rsidRPr="0056648F">
        <w:rPr>
          <w:rFonts w:hint="eastAsia"/>
          <w:color w:val="000000" w:themeColor="text1"/>
        </w:rPr>
        <w:t>.</w:t>
      </w:r>
      <w:r w:rsidR="009B3380">
        <w:rPr>
          <w:rFonts w:hint="eastAsia"/>
          <w:color w:val="000000" w:themeColor="text1"/>
        </w:rPr>
        <w:t>53</w:t>
      </w:r>
      <w:r w:rsidRPr="0056648F">
        <w:rPr>
          <w:rFonts w:hint="eastAsia"/>
          <w:color w:val="000000" w:themeColor="text1"/>
        </w:rPr>
        <w:t>上漲</w:t>
      </w:r>
      <w:r w:rsidR="00950131" w:rsidRPr="0056648F">
        <w:rPr>
          <w:rFonts w:hint="eastAsia"/>
          <w:color w:val="000000" w:themeColor="text1"/>
        </w:rPr>
        <w:t>1</w:t>
      </w:r>
      <w:r w:rsidR="009B3380">
        <w:rPr>
          <w:rFonts w:hint="eastAsia"/>
          <w:color w:val="000000" w:themeColor="text1"/>
        </w:rPr>
        <w:t>7</w:t>
      </w:r>
      <w:r w:rsidRPr="0056648F">
        <w:rPr>
          <w:rFonts w:hint="eastAsia"/>
          <w:color w:val="000000" w:themeColor="text1"/>
        </w:rPr>
        <w:t>.</w:t>
      </w:r>
      <w:r w:rsidR="009B3380">
        <w:rPr>
          <w:rFonts w:hint="eastAsia"/>
          <w:color w:val="000000" w:themeColor="text1"/>
        </w:rPr>
        <w:t>31</w:t>
      </w:r>
      <w:r w:rsidRPr="0056648F">
        <w:rPr>
          <w:rFonts w:hint="eastAsia"/>
          <w:color w:val="000000" w:themeColor="text1"/>
        </w:rPr>
        <w:t>%</w:t>
      </w:r>
      <w:r w:rsidRPr="0056648F">
        <w:rPr>
          <w:rFonts w:hint="eastAsia"/>
          <w:color w:val="000000" w:themeColor="text1"/>
        </w:rPr>
        <w:t>。</w:t>
      </w:r>
    </w:p>
    <w:p w:rsidR="00C323C9" w:rsidRPr="008E3E0C" w:rsidRDefault="00C323C9" w:rsidP="00C323C9">
      <w:pPr>
        <w:pStyle w:val="k32"/>
        <w:topLinePunct/>
        <w:spacing w:beforeLines="0" w:before="120"/>
        <w:ind w:leftChars="118" w:left="283" w:rightChars="-59" w:firstLineChars="0" w:firstLine="1"/>
        <w:jc w:val="center"/>
        <w:rPr>
          <w:color w:val="FF0000"/>
        </w:rPr>
      </w:pPr>
      <w:r w:rsidRPr="008E3E0C">
        <w:rPr>
          <w:noProof/>
          <w:color w:val="FF0000"/>
        </w:rPr>
        <w:drawing>
          <wp:inline distT="0" distB="0" distL="0" distR="0" wp14:anchorId="308D202A" wp14:editId="3117BD15">
            <wp:extent cx="5400040" cy="3000375"/>
            <wp:effectExtent l="0" t="0" r="0" b="0"/>
            <wp:docPr id="488" name="圖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323C9" w:rsidRPr="008B379D" w:rsidRDefault="00C323C9" w:rsidP="00C323C9">
      <w:pPr>
        <w:rPr>
          <w:rFonts w:eastAsia="標楷體"/>
          <w:color w:val="FF0000"/>
        </w:rPr>
      </w:pPr>
    </w:p>
    <w:p w:rsidR="00C9034B" w:rsidRPr="008B379D" w:rsidRDefault="00C323C9">
      <w:pPr>
        <w:widowControl/>
        <w:rPr>
          <w:rFonts w:eastAsia="標楷體"/>
          <w:b/>
          <w:bCs/>
          <w:color w:val="FF0000"/>
          <w:sz w:val="32"/>
          <w:szCs w:val="32"/>
        </w:rPr>
      </w:pPr>
      <w:r w:rsidRPr="008B379D">
        <w:rPr>
          <w:color w:val="FF0000"/>
        </w:rPr>
        <w:br w:type="page"/>
      </w:r>
    </w:p>
    <w:p w:rsidR="00576223" w:rsidRPr="00A63513" w:rsidRDefault="00576223" w:rsidP="00F81704">
      <w:pPr>
        <w:pStyle w:val="t-3"/>
        <w:snapToGrid w:val="0"/>
        <w:spacing w:line="300" w:lineRule="auto"/>
        <w:ind w:right="-60"/>
      </w:pPr>
      <w:bookmarkStart w:id="139" w:name="_Toc476138384"/>
      <w:r w:rsidRPr="00A63513">
        <w:lastRenderedPageBreak/>
        <w:t>（九）就業</w:t>
      </w:r>
      <w:bookmarkEnd w:id="129"/>
      <w:bookmarkEnd w:id="130"/>
      <w:bookmarkEnd w:id="131"/>
      <w:bookmarkEnd w:id="132"/>
      <w:bookmarkEnd w:id="133"/>
      <w:bookmarkEnd w:id="134"/>
      <w:bookmarkEnd w:id="135"/>
      <w:bookmarkEnd w:id="137"/>
      <w:bookmarkEnd w:id="138"/>
      <w:r w:rsidR="00F95314" w:rsidRPr="00A63513">
        <w:rPr>
          <w:rFonts w:hint="eastAsia"/>
        </w:rPr>
        <w:t>薪資</w:t>
      </w:r>
      <w:bookmarkEnd w:id="139"/>
    </w:p>
    <w:p w:rsidR="009946F3" w:rsidRPr="00E50D79" w:rsidRDefault="009946F3" w:rsidP="009946F3">
      <w:pPr>
        <w:tabs>
          <w:tab w:val="left" w:pos="540"/>
        </w:tabs>
        <w:snapToGrid w:val="0"/>
        <w:spacing w:line="300" w:lineRule="auto"/>
        <w:ind w:rightChars="-136" w:right="-326"/>
        <w:rPr>
          <w:rFonts w:eastAsia="標楷體"/>
          <w:b/>
          <w:bCs/>
          <w:color w:val="000000" w:themeColor="text1"/>
          <w:spacing w:val="-4"/>
          <w:sz w:val="28"/>
          <w:szCs w:val="28"/>
        </w:rPr>
      </w:pPr>
      <w:r w:rsidRPr="00A90AF3">
        <w:rPr>
          <w:rFonts w:eastAsia="標楷體"/>
          <w:b/>
          <w:bCs/>
          <w:spacing w:val="-4"/>
          <w:sz w:val="28"/>
          <w:szCs w:val="28"/>
        </w:rPr>
        <w:t>１、</w:t>
      </w:r>
      <w:r w:rsidRPr="00E50D79">
        <w:rPr>
          <w:rFonts w:eastAsia="標楷體"/>
          <w:b/>
          <w:bCs/>
          <w:color w:val="000000" w:themeColor="text1"/>
          <w:spacing w:val="-4"/>
          <w:sz w:val="28"/>
          <w:szCs w:val="28"/>
        </w:rPr>
        <w:t>10</w:t>
      </w:r>
      <w:r w:rsidR="00E50D79" w:rsidRPr="00E50D79">
        <w:rPr>
          <w:rFonts w:eastAsia="標楷體" w:hint="eastAsia"/>
          <w:b/>
          <w:bCs/>
          <w:color w:val="000000" w:themeColor="text1"/>
          <w:spacing w:val="-4"/>
          <w:sz w:val="28"/>
          <w:szCs w:val="28"/>
        </w:rPr>
        <w:t>6</w:t>
      </w:r>
      <w:r w:rsidRPr="00E50D79">
        <w:rPr>
          <w:rFonts w:eastAsia="標楷體"/>
          <w:b/>
          <w:bCs/>
          <w:color w:val="000000" w:themeColor="text1"/>
          <w:spacing w:val="-4"/>
          <w:sz w:val="28"/>
          <w:szCs w:val="28"/>
        </w:rPr>
        <w:t>年</w:t>
      </w:r>
      <w:r w:rsidR="00A46EF6">
        <w:rPr>
          <w:rFonts w:eastAsia="標楷體" w:hint="eastAsia"/>
          <w:b/>
          <w:bCs/>
          <w:color w:val="000000" w:themeColor="text1"/>
          <w:spacing w:val="-4"/>
          <w:sz w:val="28"/>
          <w:szCs w:val="28"/>
        </w:rPr>
        <w:t>2</w:t>
      </w:r>
      <w:r w:rsidRPr="00E50D79">
        <w:rPr>
          <w:rFonts w:eastAsia="標楷體"/>
          <w:b/>
          <w:bCs/>
          <w:color w:val="000000" w:themeColor="text1"/>
          <w:spacing w:val="-4"/>
          <w:sz w:val="28"/>
          <w:szCs w:val="28"/>
        </w:rPr>
        <w:t>月失業率為</w:t>
      </w:r>
      <w:r w:rsidRPr="00E50D79">
        <w:rPr>
          <w:rFonts w:eastAsia="標楷體" w:hint="eastAsia"/>
          <w:b/>
          <w:bCs/>
          <w:color w:val="000000" w:themeColor="text1"/>
          <w:spacing w:val="-4"/>
          <w:sz w:val="28"/>
          <w:szCs w:val="28"/>
        </w:rPr>
        <w:t>3.</w:t>
      </w:r>
      <w:r w:rsidR="00E50D79" w:rsidRPr="00E50D79">
        <w:rPr>
          <w:rFonts w:eastAsia="標楷體" w:hint="eastAsia"/>
          <w:b/>
          <w:bCs/>
          <w:color w:val="000000" w:themeColor="text1"/>
          <w:spacing w:val="-4"/>
          <w:sz w:val="28"/>
          <w:szCs w:val="28"/>
        </w:rPr>
        <w:t>8</w:t>
      </w:r>
      <w:r w:rsidR="00A46EF6">
        <w:rPr>
          <w:rFonts w:eastAsia="標楷體" w:hint="eastAsia"/>
          <w:b/>
          <w:bCs/>
          <w:color w:val="000000" w:themeColor="text1"/>
          <w:spacing w:val="-4"/>
          <w:sz w:val="28"/>
          <w:szCs w:val="28"/>
        </w:rPr>
        <w:t>5</w:t>
      </w:r>
      <w:r w:rsidRPr="00E50D79">
        <w:rPr>
          <w:rFonts w:eastAsia="標楷體"/>
          <w:b/>
          <w:bCs/>
          <w:color w:val="000000" w:themeColor="text1"/>
          <w:spacing w:val="-4"/>
          <w:sz w:val="28"/>
          <w:szCs w:val="28"/>
        </w:rPr>
        <w:t>%</w:t>
      </w:r>
      <w:r w:rsidRPr="00E50D79">
        <w:rPr>
          <w:rFonts w:eastAsia="標楷體"/>
          <w:b/>
          <w:bCs/>
          <w:color w:val="000000" w:themeColor="text1"/>
          <w:spacing w:val="-4"/>
          <w:sz w:val="28"/>
          <w:szCs w:val="28"/>
        </w:rPr>
        <w:t>，較上年同月</w:t>
      </w:r>
      <w:r w:rsidRPr="00E50D79">
        <w:rPr>
          <w:rFonts w:eastAsia="標楷體" w:hint="eastAsia"/>
          <w:b/>
          <w:bCs/>
          <w:color w:val="000000" w:themeColor="text1"/>
          <w:spacing w:val="-4"/>
          <w:sz w:val="28"/>
          <w:szCs w:val="28"/>
        </w:rPr>
        <w:t>下降</w:t>
      </w:r>
      <w:r w:rsidRPr="00E50D79">
        <w:rPr>
          <w:rFonts w:eastAsia="標楷體" w:hint="eastAsia"/>
          <w:b/>
          <w:bCs/>
          <w:color w:val="000000" w:themeColor="text1"/>
          <w:spacing w:val="-4"/>
          <w:sz w:val="28"/>
          <w:szCs w:val="28"/>
        </w:rPr>
        <w:t>0</w:t>
      </w:r>
      <w:r w:rsidRPr="00E50D79">
        <w:rPr>
          <w:rFonts w:eastAsia="標楷體"/>
          <w:b/>
          <w:bCs/>
          <w:color w:val="000000" w:themeColor="text1"/>
          <w:spacing w:val="-4"/>
          <w:sz w:val="28"/>
          <w:szCs w:val="28"/>
        </w:rPr>
        <w:t>.</w:t>
      </w:r>
      <w:r w:rsidR="00A46EF6">
        <w:rPr>
          <w:rFonts w:eastAsia="標楷體" w:hint="eastAsia"/>
          <w:b/>
          <w:bCs/>
          <w:color w:val="000000" w:themeColor="text1"/>
          <w:spacing w:val="-4"/>
          <w:sz w:val="28"/>
          <w:szCs w:val="28"/>
        </w:rPr>
        <w:t>1</w:t>
      </w:r>
      <w:r w:rsidRPr="00E50D79">
        <w:rPr>
          <w:rFonts w:eastAsia="標楷體" w:hint="eastAsia"/>
          <w:b/>
          <w:bCs/>
          <w:color w:val="000000" w:themeColor="text1"/>
          <w:spacing w:val="-4"/>
          <w:sz w:val="28"/>
          <w:szCs w:val="28"/>
        </w:rPr>
        <w:t>0</w:t>
      </w:r>
      <w:r w:rsidRPr="00E50D79">
        <w:rPr>
          <w:rFonts w:eastAsia="標楷體"/>
          <w:b/>
          <w:bCs/>
          <w:color w:val="000000" w:themeColor="text1"/>
          <w:spacing w:val="-4"/>
          <w:sz w:val="28"/>
          <w:szCs w:val="28"/>
        </w:rPr>
        <w:t>個百分點</w:t>
      </w:r>
    </w:p>
    <w:p w:rsidR="009946F3" w:rsidRPr="00E50D79" w:rsidRDefault="009946F3" w:rsidP="009946F3">
      <w:pPr>
        <w:snapToGrid w:val="0"/>
        <w:spacing w:line="300" w:lineRule="auto"/>
        <w:ind w:leftChars="119" w:left="569" w:rightChars="18" w:right="43" w:hangingChars="101" w:hanging="283"/>
        <w:jc w:val="both"/>
        <w:rPr>
          <w:rFonts w:eastAsia="標楷體"/>
          <w:color w:val="000000" w:themeColor="text1"/>
          <w:sz w:val="28"/>
          <w:szCs w:val="28"/>
        </w:rPr>
      </w:pPr>
      <w:r w:rsidRPr="00E50D79">
        <w:rPr>
          <w:rFonts w:eastAsia="標楷體"/>
          <w:color w:val="000000" w:themeColor="text1"/>
          <w:sz w:val="28"/>
          <w:szCs w:val="28"/>
        </w:rPr>
        <w:t>－勞動力為</w:t>
      </w:r>
      <w:r w:rsidRPr="00E50D79">
        <w:rPr>
          <w:rFonts w:eastAsia="標楷體"/>
          <w:color w:val="000000" w:themeColor="text1"/>
          <w:sz w:val="28"/>
          <w:szCs w:val="28"/>
        </w:rPr>
        <w:t>1,1</w:t>
      </w:r>
      <w:r w:rsidR="000341EB">
        <w:rPr>
          <w:rFonts w:eastAsia="標楷體" w:hint="eastAsia"/>
          <w:color w:val="000000" w:themeColor="text1"/>
          <w:sz w:val="28"/>
          <w:szCs w:val="28"/>
        </w:rPr>
        <w:t>76</w:t>
      </w:r>
      <w:r w:rsidRPr="00E50D79">
        <w:rPr>
          <w:rFonts w:eastAsia="標楷體"/>
          <w:color w:val="000000" w:themeColor="text1"/>
          <w:sz w:val="28"/>
          <w:szCs w:val="28"/>
        </w:rPr>
        <w:t>萬人，較上年同月增加</w:t>
      </w:r>
      <w:r w:rsidRPr="00E50D79">
        <w:rPr>
          <w:rFonts w:eastAsia="標楷體"/>
          <w:color w:val="000000" w:themeColor="text1"/>
          <w:sz w:val="28"/>
          <w:szCs w:val="28"/>
        </w:rPr>
        <w:t>0.</w:t>
      </w:r>
      <w:r w:rsidR="00E62D2B" w:rsidRPr="00E50D79">
        <w:rPr>
          <w:rFonts w:eastAsia="標楷體" w:hint="eastAsia"/>
          <w:color w:val="000000" w:themeColor="text1"/>
          <w:sz w:val="28"/>
          <w:szCs w:val="28"/>
        </w:rPr>
        <w:t>5</w:t>
      </w:r>
      <w:r w:rsidR="000341EB">
        <w:rPr>
          <w:rFonts w:eastAsia="標楷體" w:hint="eastAsia"/>
          <w:color w:val="000000" w:themeColor="text1"/>
          <w:sz w:val="28"/>
          <w:szCs w:val="28"/>
        </w:rPr>
        <w:t>7</w:t>
      </w:r>
      <w:r w:rsidRPr="00E50D79">
        <w:rPr>
          <w:rFonts w:eastAsia="標楷體"/>
          <w:color w:val="000000" w:themeColor="text1"/>
          <w:sz w:val="28"/>
          <w:szCs w:val="28"/>
        </w:rPr>
        <w:t>%</w:t>
      </w:r>
      <w:r w:rsidRPr="00E50D79">
        <w:rPr>
          <w:rFonts w:eastAsia="標楷體"/>
          <w:color w:val="000000" w:themeColor="text1"/>
          <w:sz w:val="28"/>
          <w:szCs w:val="28"/>
        </w:rPr>
        <w:t>；勞動力參與率為</w:t>
      </w:r>
      <w:r w:rsidRPr="00E50D79">
        <w:rPr>
          <w:rFonts w:eastAsia="標楷體"/>
          <w:color w:val="000000" w:themeColor="text1"/>
          <w:sz w:val="28"/>
          <w:szCs w:val="28"/>
        </w:rPr>
        <w:t>58.</w:t>
      </w:r>
      <w:r w:rsidR="00E50D79" w:rsidRPr="00E50D79">
        <w:rPr>
          <w:rFonts w:eastAsia="標楷體" w:hint="eastAsia"/>
          <w:color w:val="000000" w:themeColor="text1"/>
          <w:sz w:val="28"/>
          <w:szCs w:val="28"/>
        </w:rPr>
        <w:t>7</w:t>
      </w:r>
      <w:r w:rsidR="000341EB">
        <w:rPr>
          <w:rFonts w:eastAsia="標楷體" w:hint="eastAsia"/>
          <w:color w:val="000000" w:themeColor="text1"/>
          <w:sz w:val="28"/>
          <w:szCs w:val="28"/>
        </w:rPr>
        <w:t>5</w:t>
      </w:r>
      <w:r w:rsidRPr="00E50D79">
        <w:rPr>
          <w:rFonts w:eastAsia="標楷體"/>
          <w:color w:val="000000" w:themeColor="text1"/>
          <w:sz w:val="28"/>
          <w:szCs w:val="28"/>
        </w:rPr>
        <w:t>%</w:t>
      </w:r>
      <w:r w:rsidRPr="00E50D79">
        <w:rPr>
          <w:rFonts w:eastAsia="標楷體"/>
          <w:color w:val="000000" w:themeColor="text1"/>
          <w:sz w:val="28"/>
          <w:szCs w:val="28"/>
        </w:rPr>
        <w:t>，較上年同月上升</w:t>
      </w:r>
      <w:r w:rsidRPr="00E50D79">
        <w:rPr>
          <w:rFonts w:eastAsia="標楷體" w:hint="eastAsia"/>
          <w:color w:val="000000" w:themeColor="text1"/>
          <w:sz w:val="28"/>
          <w:szCs w:val="28"/>
        </w:rPr>
        <w:t>0.0</w:t>
      </w:r>
      <w:r w:rsidR="00E50D79" w:rsidRPr="00E50D79">
        <w:rPr>
          <w:rFonts w:eastAsia="標楷體" w:hint="eastAsia"/>
          <w:color w:val="000000" w:themeColor="text1"/>
          <w:sz w:val="28"/>
          <w:szCs w:val="28"/>
        </w:rPr>
        <w:t>9</w:t>
      </w:r>
      <w:r w:rsidRPr="00E50D79">
        <w:rPr>
          <w:rFonts w:eastAsia="標楷體"/>
          <w:color w:val="000000" w:themeColor="text1"/>
          <w:sz w:val="28"/>
          <w:szCs w:val="28"/>
        </w:rPr>
        <w:t>個百分點。</w:t>
      </w:r>
    </w:p>
    <w:p w:rsidR="009946F3" w:rsidRPr="007A01F1" w:rsidRDefault="009946F3" w:rsidP="009946F3">
      <w:pPr>
        <w:snapToGrid w:val="0"/>
        <w:spacing w:line="300" w:lineRule="auto"/>
        <w:ind w:leftChars="119" w:left="569" w:rightChars="18" w:right="43" w:hangingChars="101" w:hanging="283"/>
        <w:jc w:val="both"/>
        <w:rPr>
          <w:rFonts w:eastAsia="標楷體"/>
          <w:color w:val="000000" w:themeColor="text1"/>
          <w:sz w:val="28"/>
          <w:szCs w:val="28"/>
        </w:rPr>
      </w:pPr>
      <w:r w:rsidRPr="00E50D79">
        <w:rPr>
          <w:rFonts w:eastAsia="標楷體"/>
          <w:color w:val="000000" w:themeColor="text1"/>
          <w:sz w:val="28"/>
          <w:szCs w:val="28"/>
        </w:rPr>
        <w:t>－就業人數為</w:t>
      </w:r>
      <w:r w:rsidRPr="00E50D79">
        <w:rPr>
          <w:rFonts w:eastAsia="標楷體"/>
          <w:color w:val="000000" w:themeColor="text1"/>
          <w:sz w:val="28"/>
          <w:szCs w:val="28"/>
        </w:rPr>
        <w:t>1,1</w:t>
      </w:r>
      <w:r w:rsidRPr="00E50D79">
        <w:rPr>
          <w:rFonts w:eastAsia="標楷體" w:hint="eastAsia"/>
          <w:color w:val="000000" w:themeColor="text1"/>
          <w:sz w:val="28"/>
          <w:szCs w:val="28"/>
        </w:rPr>
        <w:t>3</w:t>
      </w:r>
      <w:r w:rsidR="002D5B89">
        <w:rPr>
          <w:rFonts w:eastAsia="標楷體" w:hint="eastAsia"/>
          <w:color w:val="000000" w:themeColor="text1"/>
          <w:sz w:val="28"/>
          <w:szCs w:val="28"/>
        </w:rPr>
        <w:t>0</w:t>
      </w:r>
      <w:r w:rsidRPr="00E50D79">
        <w:rPr>
          <w:rFonts w:eastAsia="標楷體" w:hint="eastAsia"/>
          <w:color w:val="000000" w:themeColor="text1"/>
          <w:sz w:val="28"/>
          <w:szCs w:val="28"/>
        </w:rPr>
        <w:t>.</w:t>
      </w:r>
      <w:r w:rsidR="002D5B89">
        <w:rPr>
          <w:rFonts w:eastAsia="標楷體" w:hint="eastAsia"/>
          <w:color w:val="000000" w:themeColor="text1"/>
          <w:sz w:val="28"/>
          <w:szCs w:val="28"/>
        </w:rPr>
        <w:t>7</w:t>
      </w:r>
      <w:r w:rsidRPr="00E50D79">
        <w:rPr>
          <w:rFonts w:eastAsia="標楷體"/>
          <w:color w:val="000000" w:themeColor="text1"/>
          <w:sz w:val="28"/>
          <w:szCs w:val="28"/>
        </w:rPr>
        <w:t>萬人，較上年同</w:t>
      </w:r>
      <w:r w:rsidRPr="007A01F1">
        <w:rPr>
          <w:rFonts w:eastAsia="標楷體"/>
          <w:color w:val="000000" w:themeColor="text1"/>
          <w:sz w:val="28"/>
          <w:szCs w:val="28"/>
        </w:rPr>
        <w:t>月增加</w:t>
      </w:r>
      <w:r w:rsidRPr="007A01F1">
        <w:rPr>
          <w:rFonts w:eastAsia="標楷體" w:hint="eastAsia"/>
          <w:color w:val="000000" w:themeColor="text1"/>
          <w:sz w:val="28"/>
          <w:szCs w:val="28"/>
        </w:rPr>
        <w:t>0.6</w:t>
      </w:r>
      <w:r w:rsidR="00E50D79" w:rsidRPr="007A01F1">
        <w:rPr>
          <w:rFonts w:eastAsia="標楷體" w:hint="eastAsia"/>
          <w:color w:val="000000" w:themeColor="text1"/>
          <w:sz w:val="28"/>
          <w:szCs w:val="28"/>
        </w:rPr>
        <w:t>8</w:t>
      </w:r>
      <w:r w:rsidRPr="007A01F1">
        <w:rPr>
          <w:rFonts w:eastAsia="標楷體"/>
          <w:color w:val="000000" w:themeColor="text1"/>
          <w:sz w:val="28"/>
          <w:szCs w:val="28"/>
        </w:rPr>
        <w:t>%</w:t>
      </w:r>
      <w:r w:rsidRPr="007A01F1">
        <w:rPr>
          <w:rFonts w:eastAsia="標楷體"/>
          <w:color w:val="000000" w:themeColor="text1"/>
          <w:sz w:val="28"/>
          <w:szCs w:val="28"/>
        </w:rPr>
        <w:t>。</w:t>
      </w:r>
    </w:p>
    <w:p w:rsidR="009946F3" w:rsidRPr="00E50D79" w:rsidRDefault="009946F3" w:rsidP="009946F3">
      <w:pPr>
        <w:snapToGrid w:val="0"/>
        <w:spacing w:line="300" w:lineRule="auto"/>
        <w:ind w:leftChars="119" w:left="569" w:rightChars="18" w:right="43" w:hangingChars="101" w:hanging="283"/>
        <w:jc w:val="both"/>
        <w:rPr>
          <w:rFonts w:eastAsia="標楷體"/>
          <w:color w:val="000000" w:themeColor="text1"/>
          <w:sz w:val="28"/>
          <w:szCs w:val="28"/>
        </w:rPr>
      </w:pPr>
      <w:r w:rsidRPr="00E50D79">
        <w:rPr>
          <w:rFonts w:eastAsia="標楷體"/>
          <w:color w:val="000000" w:themeColor="text1"/>
          <w:sz w:val="28"/>
          <w:szCs w:val="28"/>
        </w:rPr>
        <w:t>－失業人數為</w:t>
      </w:r>
      <w:r w:rsidRPr="00E50D79">
        <w:rPr>
          <w:rFonts w:eastAsia="標楷體" w:hint="eastAsia"/>
          <w:color w:val="000000" w:themeColor="text1"/>
          <w:sz w:val="28"/>
          <w:szCs w:val="28"/>
        </w:rPr>
        <w:t>4</w:t>
      </w:r>
      <w:r w:rsidR="002D5B89">
        <w:rPr>
          <w:rFonts w:eastAsia="標楷體" w:hint="eastAsia"/>
          <w:color w:val="000000" w:themeColor="text1"/>
          <w:sz w:val="28"/>
          <w:szCs w:val="28"/>
        </w:rPr>
        <w:t>5</w:t>
      </w:r>
      <w:r w:rsidRPr="00E50D79">
        <w:rPr>
          <w:rFonts w:eastAsia="標楷體" w:hint="eastAsia"/>
          <w:color w:val="000000" w:themeColor="text1"/>
          <w:sz w:val="28"/>
          <w:szCs w:val="28"/>
        </w:rPr>
        <w:t>.</w:t>
      </w:r>
      <w:r w:rsidR="002D5B89">
        <w:rPr>
          <w:rFonts w:eastAsia="標楷體" w:hint="eastAsia"/>
          <w:color w:val="000000" w:themeColor="text1"/>
          <w:sz w:val="28"/>
          <w:szCs w:val="28"/>
        </w:rPr>
        <w:t>3</w:t>
      </w:r>
      <w:r w:rsidRPr="00E50D79">
        <w:rPr>
          <w:rFonts w:eastAsia="標楷體"/>
          <w:color w:val="000000" w:themeColor="text1"/>
          <w:sz w:val="28"/>
          <w:szCs w:val="28"/>
        </w:rPr>
        <w:t>萬人，失業率為</w:t>
      </w:r>
      <w:r w:rsidRPr="00E50D79">
        <w:rPr>
          <w:rFonts w:eastAsia="標楷體" w:hint="eastAsia"/>
          <w:color w:val="000000" w:themeColor="text1"/>
          <w:sz w:val="28"/>
          <w:szCs w:val="28"/>
        </w:rPr>
        <w:t>3.</w:t>
      </w:r>
      <w:r w:rsidR="00E50D79" w:rsidRPr="00E50D79">
        <w:rPr>
          <w:rFonts w:eastAsia="標楷體" w:hint="eastAsia"/>
          <w:color w:val="000000" w:themeColor="text1"/>
          <w:sz w:val="28"/>
          <w:szCs w:val="28"/>
        </w:rPr>
        <w:t>8</w:t>
      </w:r>
      <w:r w:rsidR="002D5B89">
        <w:rPr>
          <w:rFonts w:eastAsia="標楷體" w:hint="eastAsia"/>
          <w:color w:val="000000" w:themeColor="text1"/>
          <w:sz w:val="28"/>
          <w:szCs w:val="28"/>
        </w:rPr>
        <w:t>5</w:t>
      </w:r>
      <w:r w:rsidRPr="00E50D79">
        <w:rPr>
          <w:rFonts w:eastAsia="標楷體"/>
          <w:color w:val="000000" w:themeColor="text1"/>
          <w:sz w:val="28"/>
          <w:szCs w:val="28"/>
        </w:rPr>
        <w:t>%</w:t>
      </w:r>
      <w:r w:rsidRPr="00E50D79">
        <w:rPr>
          <w:rFonts w:eastAsia="標楷體"/>
          <w:color w:val="000000" w:themeColor="text1"/>
          <w:sz w:val="28"/>
          <w:szCs w:val="28"/>
        </w:rPr>
        <w:t>，較上年同月</w:t>
      </w:r>
      <w:r w:rsidRPr="00E50D79">
        <w:rPr>
          <w:rFonts w:eastAsia="標楷體" w:hint="eastAsia"/>
          <w:color w:val="000000" w:themeColor="text1"/>
          <w:sz w:val="28"/>
          <w:szCs w:val="28"/>
        </w:rPr>
        <w:t>下降</w:t>
      </w:r>
      <w:r w:rsidRPr="00E50D79">
        <w:rPr>
          <w:rFonts w:eastAsia="標楷體" w:hint="eastAsia"/>
          <w:color w:val="000000" w:themeColor="text1"/>
          <w:sz w:val="28"/>
          <w:szCs w:val="28"/>
        </w:rPr>
        <w:t>0.</w:t>
      </w:r>
      <w:r w:rsidR="002D5B89">
        <w:rPr>
          <w:rFonts w:eastAsia="標楷體" w:hint="eastAsia"/>
          <w:color w:val="000000" w:themeColor="text1"/>
          <w:sz w:val="28"/>
          <w:szCs w:val="28"/>
        </w:rPr>
        <w:t>10</w:t>
      </w:r>
      <w:r w:rsidRPr="00E50D79">
        <w:rPr>
          <w:rFonts w:eastAsia="標楷體"/>
          <w:color w:val="000000" w:themeColor="text1"/>
          <w:sz w:val="28"/>
          <w:szCs w:val="28"/>
        </w:rPr>
        <w:t>個百分點。</w:t>
      </w:r>
    </w:p>
    <w:p w:rsidR="009946F3" w:rsidRPr="009223D5" w:rsidRDefault="009946F3" w:rsidP="009946F3">
      <w:pPr>
        <w:snapToGrid w:val="0"/>
        <w:spacing w:line="300" w:lineRule="auto"/>
        <w:ind w:leftChars="119" w:left="569" w:rightChars="18" w:right="43" w:hangingChars="101" w:hanging="283"/>
        <w:jc w:val="both"/>
        <w:rPr>
          <w:rFonts w:eastAsia="標楷體"/>
          <w:color w:val="000000" w:themeColor="text1"/>
          <w:sz w:val="28"/>
          <w:szCs w:val="28"/>
        </w:rPr>
      </w:pPr>
      <w:r w:rsidRPr="00744646">
        <w:rPr>
          <w:rFonts w:eastAsia="標楷體"/>
          <w:color w:val="000000" w:themeColor="text1"/>
          <w:sz w:val="28"/>
          <w:szCs w:val="28"/>
        </w:rPr>
        <w:t>－就業結構：農</w:t>
      </w:r>
      <w:r w:rsidRPr="002D5B89">
        <w:rPr>
          <w:rFonts w:eastAsia="標楷體"/>
          <w:color w:val="000000" w:themeColor="text1"/>
          <w:sz w:val="28"/>
          <w:szCs w:val="28"/>
        </w:rPr>
        <w:t>業</w:t>
      </w:r>
      <w:r w:rsidRPr="002D5B89">
        <w:rPr>
          <w:rFonts w:eastAsia="標楷體"/>
          <w:color w:val="000000" w:themeColor="text1"/>
          <w:sz w:val="28"/>
          <w:szCs w:val="28"/>
        </w:rPr>
        <w:t>55.</w:t>
      </w:r>
      <w:r w:rsidR="00744646" w:rsidRPr="002D5B89">
        <w:rPr>
          <w:rFonts w:eastAsia="標楷體" w:hint="eastAsia"/>
          <w:color w:val="000000" w:themeColor="text1"/>
          <w:sz w:val="28"/>
          <w:szCs w:val="28"/>
        </w:rPr>
        <w:t>6</w:t>
      </w:r>
      <w:r w:rsidRPr="002D5B89">
        <w:rPr>
          <w:rFonts w:eastAsia="標楷體"/>
          <w:color w:val="000000" w:themeColor="text1"/>
          <w:sz w:val="28"/>
          <w:szCs w:val="28"/>
        </w:rPr>
        <w:t>萬人</w:t>
      </w:r>
      <w:r w:rsidRPr="009223D5">
        <w:rPr>
          <w:rFonts w:eastAsia="標楷體"/>
          <w:color w:val="000000" w:themeColor="text1"/>
          <w:sz w:val="28"/>
          <w:szCs w:val="28"/>
        </w:rPr>
        <w:t>(</w:t>
      </w:r>
      <w:r w:rsidRPr="009223D5">
        <w:rPr>
          <w:rFonts w:eastAsia="標楷體"/>
          <w:color w:val="000000" w:themeColor="text1"/>
          <w:sz w:val="28"/>
          <w:szCs w:val="28"/>
        </w:rPr>
        <w:t>占</w:t>
      </w:r>
      <w:r w:rsidRPr="009223D5">
        <w:rPr>
          <w:rFonts w:eastAsia="標楷體"/>
          <w:color w:val="000000" w:themeColor="text1"/>
          <w:sz w:val="28"/>
          <w:szCs w:val="28"/>
        </w:rPr>
        <w:t>4.9</w:t>
      </w:r>
      <w:r w:rsidR="009223D5" w:rsidRPr="009223D5">
        <w:rPr>
          <w:rFonts w:eastAsia="標楷體" w:hint="eastAsia"/>
          <w:color w:val="000000" w:themeColor="text1"/>
          <w:sz w:val="28"/>
          <w:szCs w:val="28"/>
        </w:rPr>
        <w:t>2</w:t>
      </w:r>
      <w:r w:rsidRPr="009223D5">
        <w:rPr>
          <w:rFonts w:eastAsia="標楷體"/>
          <w:color w:val="000000" w:themeColor="text1"/>
          <w:sz w:val="28"/>
          <w:szCs w:val="28"/>
        </w:rPr>
        <w:t>%)</w:t>
      </w:r>
      <w:r w:rsidRPr="009223D5">
        <w:rPr>
          <w:rFonts w:eastAsia="標楷體"/>
          <w:color w:val="000000" w:themeColor="text1"/>
          <w:sz w:val="28"/>
          <w:szCs w:val="28"/>
        </w:rPr>
        <w:t>，工業</w:t>
      </w:r>
      <w:r w:rsidRPr="009223D5">
        <w:rPr>
          <w:rFonts w:eastAsia="標楷體" w:hint="eastAsia"/>
          <w:color w:val="000000" w:themeColor="text1"/>
          <w:sz w:val="28"/>
          <w:szCs w:val="28"/>
        </w:rPr>
        <w:t>405.</w:t>
      </w:r>
      <w:r w:rsidR="002D5B89" w:rsidRPr="009223D5">
        <w:rPr>
          <w:rFonts w:eastAsia="標楷體" w:hint="eastAsia"/>
          <w:color w:val="000000" w:themeColor="text1"/>
          <w:sz w:val="28"/>
          <w:szCs w:val="28"/>
        </w:rPr>
        <w:t>4</w:t>
      </w:r>
      <w:r w:rsidRPr="009223D5">
        <w:rPr>
          <w:rFonts w:eastAsia="標楷體"/>
          <w:color w:val="000000" w:themeColor="text1"/>
          <w:sz w:val="28"/>
          <w:szCs w:val="28"/>
        </w:rPr>
        <w:t>萬人</w:t>
      </w:r>
      <w:r w:rsidRPr="009223D5">
        <w:rPr>
          <w:rFonts w:eastAsia="標楷體"/>
          <w:color w:val="000000" w:themeColor="text1"/>
          <w:sz w:val="28"/>
          <w:szCs w:val="28"/>
        </w:rPr>
        <w:t>(</w:t>
      </w:r>
      <w:r w:rsidRPr="009223D5">
        <w:rPr>
          <w:rFonts w:eastAsia="標楷體"/>
          <w:color w:val="000000" w:themeColor="text1"/>
          <w:sz w:val="28"/>
          <w:szCs w:val="28"/>
        </w:rPr>
        <w:t>占</w:t>
      </w:r>
      <w:r w:rsidRPr="009223D5">
        <w:rPr>
          <w:rFonts w:eastAsia="標楷體"/>
          <w:color w:val="000000" w:themeColor="text1"/>
          <w:sz w:val="28"/>
          <w:szCs w:val="28"/>
        </w:rPr>
        <w:t>3</w:t>
      </w:r>
      <w:r w:rsidRPr="009223D5">
        <w:rPr>
          <w:rFonts w:eastAsia="標楷體" w:hint="eastAsia"/>
          <w:color w:val="000000" w:themeColor="text1"/>
          <w:sz w:val="28"/>
          <w:szCs w:val="28"/>
        </w:rPr>
        <w:t>5.8</w:t>
      </w:r>
      <w:r w:rsidR="009223D5" w:rsidRPr="009223D5">
        <w:rPr>
          <w:rFonts w:eastAsia="標楷體" w:hint="eastAsia"/>
          <w:color w:val="000000" w:themeColor="text1"/>
          <w:sz w:val="28"/>
          <w:szCs w:val="28"/>
        </w:rPr>
        <w:t>5</w:t>
      </w:r>
      <w:r w:rsidRPr="009223D5">
        <w:rPr>
          <w:rFonts w:eastAsia="標楷體"/>
          <w:color w:val="000000" w:themeColor="text1"/>
          <w:sz w:val="28"/>
          <w:szCs w:val="28"/>
        </w:rPr>
        <w:t>%)</w:t>
      </w:r>
      <w:r w:rsidRPr="009223D5">
        <w:rPr>
          <w:rFonts w:eastAsia="標楷體"/>
          <w:color w:val="000000" w:themeColor="text1"/>
          <w:sz w:val="28"/>
          <w:szCs w:val="28"/>
        </w:rPr>
        <w:t>，服務業</w:t>
      </w:r>
      <w:r w:rsidRPr="009223D5">
        <w:rPr>
          <w:rFonts w:eastAsia="標楷體" w:hint="eastAsia"/>
          <w:color w:val="000000" w:themeColor="text1"/>
          <w:sz w:val="28"/>
          <w:szCs w:val="28"/>
        </w:rPr>
        <w:t>6</w:t>
      </w:r>
      <w:r w:rsidR="002D5B89" w:rsidRPr="009223D5">
        <w:rPr>
          <w:rFonts w:eastAsia="標楷體" w:hint="eastAsia"/>
          <w:color w:val="000000" w:themeColor="text1"/>
          <w:sz w:val="28"/>
          <w:szCs w:val="28"/>
        </w:rPr>
        <w:t>69</w:t>
      </w:r>
      <w:r w:rsidRPr="009223D5">
        <w:rPr>
          <w:rFonts w:eastAsia="標楷體" w:hint="eastAsia"/>
          <w:color w:val="000000" w:themeColor="text1"/>
          <w:sz w:val="28"/>
          <w:szCs w:val="28"/>
        </w:rPr>
        <w:t>.</w:t>
      </w:r>
      <w:r w:rsidR="002D5B89" w:rsidRPr="009223D5">
        <w:rPr>
          <w:rFonts w:eastAsia="標楷體" w:hint="eastAsia"/>
          <w:color w:val="000000" w:themeColor="text1"/>
          <w:sz w:val="28"/>
          <w:szCs w:val="28"/>
        </w:rPr>
        <w:t>7</w:t>
      </w:r>
      <w:r w:rsidRPr="009223D5">
        <w:rPr>
          <w:rFonts w:eastAsia="標楷體"/>
          <w:color w:val="000000" w:themeColor="text1"/>
          <w:sz w:val="28"/>
          <w:szCs w:val="28"/>
        </w:rPr>
        <w:t>萬人</w:t>
      </w:r>
      <w:r w:rsidRPr="009223D5">
        <w:rPr>
          <w:rFonts w:eastAsia="標楷體"/>
          <w:color w:val="000000" w:themeColor="text1"/>
          <w:sz w:val="28"/>
          <w:szCs w:val="28"/>
        </w:rPr>
        <w:t>(</w:t>
      </w:r>
      <w:r w:rsidRPr="009223D5">
        <w:rPr>
          <w:rFonts w:eastAsia="標楷體"/>
          <w:color w:val="000000" w:themeColor="text1"/>
          <w:sz w:val="28"/>
          <w:szCs w:val="28"/>
        </w:rPr>
        <w:t>占</w:t>
      </w:r>
      <w:r w:rsidRPr="009223D5">
        <w:rPr>
          <w:rFonts w:eastAsia="標楷體"/>
          <w:color w:val="000000" w:themeColor="text1"/>
          <w:sz w:val="28"/>
          <w:szCs w:val="28"/>
        </w:rPr>
        <w:t>5</w:t>
      </w:r>
      <w:r w:rsidRPr="009223D5">
        <w:rPr>
          <w:rFonts w:eastAsia="標楷體" w:hint="eastAsia"/>
          <w:color w:val="000000" w:themeColor="text1"/>
          <w:sz w:val="28"/>
          <w:szCs w:val="28"/>
        </w:rPr>
        <w:t>9</w:t>
      </w:r>
      <w:r w:rsidRPr="009223D5">
        <w:rPr>
          <w:rFonts w:eastAsia="標楷體"/>
          <w:color w:val="000000" w:themeColor="text1"/>
          <w:sz w:val="28"/>
          <w:szCs w:val="28"/>
        </w:rPr>
        <w:t>.</w:t>
      </w:r>
      <w:r w:rsidR="00E62D2B" w:rsidRPr="009223D5">
        <w:rPr>
          <w:rFonts w:eastAsia="標楷體" w:hint="eastAsia"/>
          <w:color w:val="000000" w:themeColor="text1"/>
          <w:sz w:val="28"/>
          <w:szCs w:val="28"/>
        </w:rPr>
        <w:t>2</w:t>
      </w:r>
      <w:r w:rsidR="009223D5" w:rsidRPr="009223D5">
        <w:rPr>
          <w:rFonts w:eastAsia="標楷體" w:hint="eastAsia"/>
          <w:color w:val="000000" w:themeColor="text1"/>
          <w:sz w:val="28"/>
          <w:szCs w:val="28"/>
        </w:rPr>
        <w:t>3</w:t>
      </w:r>
      <w:r w:rsidRPr="009223D5">
        <w:rPr>
          <w:rFonts w:eastAsia="標楷體"/>
          <w:color w:val="000000" w:themeColor="text1"/>
          <w:sz w:val="28"/>
          <w:szCs w:val="28"/>
        </w:rPr>
        <w:t>%)</w:t>
      </w:r>
      <w:r w:rsidRPr="009223D5">
        <w:rPr>
          <w:rFonts w:eastAsia="標楷體"/>
          <w:color w:val="000000" w:themeColor="text1"/>
          <w:sz w:val="28"/>
          <w:szCs w:val="28"/>
        </w:rPr>
        <w:t>。</w:t>
      </w:r>
    </w:p>
    <w:p w:rsidR="009946F3" w:rsidRPr="006017D1" w:rsidRDefault="009946F3" w:rsidP="009946F3">
      <w:pPr>
        <w:snapToGrid w:val="0"/>
        <w:spacing w:beforeLines="50" w:before="180" w:line="300" w:lineRule="auto"/>
        <w:ind w:rightChars="-511" w:right="-1226"/>
        <w:jc w:val="center"/>
        <w:rPr>
          <w:rFonts w:eastAsia="標楷體"/>
          <w:szCs w:val="28"/>
        </w:rPr>
      </w:pPr>
      <w:r w:rsidRPr="006017D1">
        <w:rPr>
          <w:rFonts w:eastAsia="標楷體"/>
          <w:b/>
          <w:bCs/>
          <w:sz w:val="28"/>
        </w:rPr>
        <w:t>表</w:t>
      </w:r>
      <w:r w:rsidRPr="006017D1">
        <w:rPr>
          <w:rFonts w:eastAsia="標楷體"/>
          <w:b/>
          <w:bCs/>
          <w:sz w:val="28"/>
        </w:rPr>
        <w:t xml:space="preserve"> 2-9-1  </w:t>
      </w:r>
      <w:r w:rsidRPr="006017D1">
        <w:rPr>
          <w:rFonts w:eastAsia="標楷體"/>
          <w:b/>
          <w:bCs/>
          <w:sz w:val="28"/>
        </w:rPr>
        <w:t>就業市場相關指標</w:t>
      </w:r>
      <w:r w:rsidRPr="006017D1">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9946F3" w:rsidRPr="006017D1" w:rsidTr="00F145F0">
        <w:trPr>
          <w:cantSplit/>
          <w:jc w:val="center"/>
        </w:trPr>
        <w:tc>
          <w:tcPr>
            <w:tcW w:w="1514" w:type="dxa"/>
            <w:vMerge w:val="restart"/>
            <w:tcBorders>
              <w:right w:val="single" w:sz="4" w:space="0" w:color="auto"/>
            </w:tcBorders>
            <w:vAlign w:val="center"/>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年</w:t>
            </w:r>
            <w:r w:rsidRPr="006017D1">
              <w:rPr>
                <w:rFonts w:eastAsia="標楷體"/>
                <w:spacing w:val="-20"/>
              </w:rPr>
              <w:t>(</w:t>
            </w:r>
            <w:r w:rsidRPr="006017D1">
              <w:rPr>
                <w:rFonts w:eastAsia="標楷體"/>
                <w:spacing w:val="-20"/>
              </w:rPr>
              <w:t>月</w:t>
            </w:r>
            <w:r w:rsidRPr="006017D1">
              <w:rPr>
                <w:rFonts w:eastAsia="標楷體"/>
                <w:spacing w:val="-20"/>
              </w:rPr>
              <w:t>)</w:t>
            </w:r>
          </w:p>
        </w:tc>
        <w:tc>
          <w:tcPr>
            <w:tcW w:w="1983" w:type="dxa"/>
            <w:gridSpan w:val="3"/>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勞動力</w:t>
            </w:r>
            <w:r w:rsidRPr="006017D1">
              <w:rPr>
                <w:rFonts w:eastAsia="標楷體"/>
                <w:spacing w:val="-20"/>
              </w:rPr>
              <w:t>(</w:t>
            </w:r>
            <w:r w:rsidRPr="006017D1">
              <w:rPr>
                <w:rFonts w:eastAsia="標楷體"/>
                <w:spacing w:val="-20"/>
              </w:rPr>
              <w:t>萬人</w:t>
            </w:r>
            <w:r w:rsidRPr="006017D1">
              <w:rPr>
                <w:rFonts w:eastAsia="標楷體"/>
                <w:spacing w:val="-20"/>
              </w:rPr>
              <w:t>)</w:t>
            </w:r>
          </w:p>
        </w:tc>
        <w:tc>
          <w:tcPr>
            <w:tcW w:w="684" w:type="dxa"/>
            <w:vMerge w:val="restart"/>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勞動力參與率</w:t>
            </w:r>
            <w:r w:rsidRPr="006017D1">
              <w:rPr>
                <w:rFonts w:eastAsia="標楷體"/>
                <w:spacing w:val="-20"/>
              </w:rPr>
              <w:t>(%)</w:t>
            </w:r>
          </w:p>
        </w:tc>
        <w:tc>
          <w:tcPr>
            <w:tcW w:w="2590" w:type="dxa"/>
            <w:gridSpan w:val="4"/>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就業者結構</w:t>
            </w:r>
            <w:r w:rsidRPr="006017D1">
              <w:rPr>
                <w:rFonts w:eastAsia="標楷體"/>
                <w:spacing w:val="-20"/>
              </w:rPr>
              <w:t xml:space="preserve"> (</w:t>
            </w:r>
            <w:r w:rsidRPr="006017D1">
              <w:rPr>
                <w:rFonts w:eastAsia="標楷體"/>
                <w:spacing w:val="-20"/>
                <w:szCs w:val="28"/>
              </w:rPr>
              <w:t>萬人</w:t>
            </w:r>
            <w:r w:rsidRPr="006017D1">
              <w:rPr>
                <w:rFonts w:eastAsia="標楷體"/>
                <w:spacing w:val="-20"/>
              </w:rPr>
              <w:t>)</w:t>
            </w:r>
          </w:p>
        </w:tc>
        <w:tc>
          <w:tcPr>
            <w:tcW w:w="712"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失業率</w:t>
            </w:r>
          </w:p>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w:t>
            </w:r>
          </w:p>
        </w:tc>
        <w:tc>
          <w:tcPr>
            <w:tcW w:w="2232" w:type="dxa"/>
            <w:gridSpan w:val="4"/>
            <w:tcBorders>
              <w:lef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失業率按年齡分</w:t>
            </w:r>
            <w:r w:rsidRPr="006017D1">
              <w:rPr>
                <w:rFonts w:eastAsia="標楷體"/>
                <w:spacing w:val="-20"/>
              </w:rPr>
              <w:t>(%)</w:t>
            </w:r>
          </w:p>
        </w:tc>
      </w:tr>
      <w:tr w:rsidR="009946F3" w:rsidRPr="006017D1" w:rsidTr="00F145F0">
        <w:trPr>
          <w:cantSplit/>
          <w:trHeight w:val="134"/>
          <w:jc w:val="center"/>
        </w:trPr>
        <w:tc>
          <w:tcPr>
            <w:tcW w:w="1514" w:type="dxa"/>
            <w:vMerge/>
            <w:tcBorders>
              <w:right w:val="single" w:sz="4" w:space="0" w:color="auto"/>
            </w:tcBorders>
          </w:tcPr>
          <w:p w:rsidR="009946F3" w:rsidRPr="006017D1" w:rsidRDefault="009946F3" w:rsidP="00F145F0">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合計</w:t>
            </w:r>
          </w:p>
        </w:tc>
        <w:tc>
          <w:tcPr>
            <w:tcW w:w="726"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就業者</w:t>
            </w:r>
          </w:p>
        </w:tc>
        <w:tc>
          <w:tcPr>
            <w:tcW w:w="624"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失業者</w:t>
            </w:r>
          </w:p>
        </w:tc>
        <w:tc>
          <w:tcPr>
            <w:tcW w:w="684" w:type="dxa"/>
            <w:vMerge/>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農業</w:t>
            </w:r>
          </w:p>
        </w:tc>
        <w:tc>
          <w:tcPr>
            <w:tcW w:w="651" w:type="dxa"/>
            <w:vMerge w:val="restart"/>
            <w:tcBorders>
              <w:left w:val="single" w:sz="4" w:space="0" w:color="auto"/>
              <w:right w:val="nil"/>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工業</w:t>
            </w:r>
          </w:p>
        </w:tc>
        <w:tc>
          <w:tcPr>
            <w:tcW w:w="742" w:type="dxa"/>
            <w:tcBorders>
              <w:left w:val="nil"/>
              <w:right w:val="single" w:sz="4" w:space="0" w:color="auto"/>
            </w:tcBorders>
          </w:tcPr>
          <w:p w:rsidR="009946F3" w:rsidRPr="006017D1" w:rsidRDefault="009946F3" w:rsidP="00F145F0">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服務業</w:t>
            </w:r>
          </w:p>
        </w:tc>
        <w:tc>
          <w:tcPr>
            <w:tcW w:w="712" w:type="dxa"/>
            <w:vMerge/>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15-24</w:t>
            </w:r>
            <w:r w:rsidRPr="006017D1">
              <w:rPr>
                <w:rFonts w:eastAsia="標楷體"/>
                <w:spacing w:val="-20"/>
              </w:rPr>
              <w:t>歲</w:t>
            </w:r>
          </w:p>
        </w:tc>
        <w:tc>
          <w:tcPr>
            <w:tcW w:w="742"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25-44</w:t>
            </w:r>
            <w:r w:rsidRPr="006017D1">
              <w:rPr>
                <w:rFonts w:eastAsia="標楷體"/>
                <w:spacing w:val="-20"/>
              </w:rPr>
              <w:t>歲</w:t>
            </w:r>
          </w:p>
        </w:tc>
        <w:tc>
          <w:tcPr>
            <w:tcW w:w="742" w:type="dxa"/>
            <w:vMerge w:val="restart"/>
            <w:tcBorders>
              <w:lef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45-64</w:t>
            </w:r>
            <w:r w:rsidRPr="006017D1">
              <w:rPr>
                <w:rFonts w:eastAsia="標楷體"/>
                <w:spacing w:val="-20"/>
              </w:rPr>
              <w:t>歲</w:t>
            </w:r>
          </w:p>
        </w:tc>
      </w:tr>
      <w:tr w:rsidR="009946F3" w:rsidRPr="006017D1" w:rsidTr="00F145F0">
        <w:trPr>
          <w:cantSplit/>
          <w:jc w:val="center"/>
        </w:trPr>
        <w:tc>
          <w:tcPr>
            <w:tcW w:w="1514" w:type="dxa"/>
            <w:vMerge/>
            <w:tcBorders>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9946F3" w:rsidRPr="006017D1" w:rsidRDefault="009946F3" w:rsidP="00F145F0">
            <w:pPr>
              <w:snapToGrid w:val="0"/>
              <w:spacing w:line="320" w:lineRule="exact"/>
              <w:jc w:val="center"/>
              <w:rPr>
                <w:rFonts w:eastAsia="標楷體"/>
                <w:spacing w:val="-20"/>
              </w:rPr>
            </w:pPr>
          </w:p>
        </w:tc>
      </w:tr>
      <w:tr w:rsidR="004456FA" w:rsidRPr="006017D1" w:rsidTr="00F145F0">
        <w:trPr>
          <w:jc w:val="center"/>
        </w:trPr>
        <w:tc>
          <w:tcPr>
            <w:tcW w:w="1514" w:type="dxa"/>
            <w:tcBorders>
              <w:top w:val="nil"/>
              <w:bottom w:val="nil"/>
              <w:right w:val="single" w:sz="4" w:space="0" w:color="auto"/>
            </w:tcBorders>
            <w:vAlign w:val="center"/>
          </w:tcPr>
          <w:p w:rsidR="004456FA" w:rsidRPr="006017D1" w:rsidRDefault="004456FA" w:rsidP="000463FC">
            <w:pPr>
              <w:snapToGrid w:val="0"/>
              <w:spacing w:line="320" w:lineRule="exact"/>
              <w:jc w:val="both"/>
              <w:rPr>
                <w:rFonts w:eastAsia="標楷體"/>
              </w:rPr>
            </w:pPr>
            <w:r w:rsidRPr="006017D1">
              <w:rPr>
                <w:rFonts w:eastAsia="標楷體"/>
                <w:b/>
                <w:bCs/>
              </w:rPr>
              <w:t xml:space="preserve"> 101</w:t>
            </w:r>
            <w:r w:rsidRPr="006017D1">
              <w:rPr>
                <w:rFonts w:eastAsia="標楷體"/>
                <w:b/>
                <w:bCs/>
              </w:rPr>
              <w:t>年</w:t>
            </w:r>
          </w:p>
        </w:tc>
        <w:tc>
          <w:tcPr>
            <w:tcW w:w="633" w:type="dxa"/>
            <w:tcBorders>
              <w:top w:val="nil"/>
              <w:left w:val="single" w:sz="4" w:space="0" w:color="auto"/>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1,134.1</w:t>
            </w:r>
          </w:p>
        </w:tc>
        <w:tc>
          <w:tcPr>
            <w:tcW w:w="726"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1,086.0</w:t>
            </w:r>
          </w:p>
        </w:tc>
        <w:tc>
          <w:tcPr>
            <w:tcW w:w="624"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48.1</w:t>
            </w:r>
          </w:p>
        </w:tc>
        <w:tc>
          <w:tcPr>
            <w:tcW w:w="684"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58.35</w:t>
            </w:r>
          </w:p>
        </w:tc>
        <w:tc>
          <w:tcPr>
            <w:tcW w:w="54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54.4</w:t>
            </w:r>
          </w:p>
        </w:tc>
        <w:tc>
          <w:tcPr>
            <w:tcW w:w="651"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393.5</w:t>
            </w:r>
          </w:p>
        </w:tc>
        <w:tc>
          <w:tcPr>
            <w:tcW w:w="74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297.5</w:t>
            </w:r>
          </w:p>
        </w:tc>
        <w:tc>
          <w:tcPr>
            <w:tcW w:w="655"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638.1</w:t>
            </w:r>
          </w:p>
        </w:tc>
        <w:tc>
          <w:tcPr>
            <w:tcW w:w="71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4.24</w:t>
            </w:r>
          </w:p>
        </w:tc>
        <w:tc>
          <w:tcPr>
            <w:tcW w:w="748" w:type="dxa"/>
            <w:gridSpan w:val="2"/>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12.66</w:t>
            </w:r>
          </w:p>
        </w:tc>
        <w:tc>
          <w:tcPr>
            <w:tcW w:w="74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4.38</w:t>
            </w:r>
          </w:p>
        </w:tc>
        <w:tc>
          <w:tcPr>
            <w:tcW w:w="742" w:type="dxa"/>
            <w:tcBorders>
              <w:top w:val="nil"/>
              <w:left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2.31</w:t>
            </w:r>
          </w:p>
        </w:tc>
      </w:tr>
      <w:tr w:rsidR="004456FA" w:rsidRPr="006017D1" w:rsidTr="00F145F0">
        <w:trPr>
          <w:jc w:val="center"/>
        </w:trPr>
        <w:tc>
          <w:tcPr>
            <w:tcW w:w="1514" w:type="dxa"/>
            <w:tcBorders>
              <w:top w:val="nil"/>
              <w:bottom w:val="nil"/>
              <w:right w:val="single" w:sz="4" w:space="0" w:color="auto"/>
            </w:tcBorders>
            <w:vAlign w:val="center"/>
          </w:tcPr>
          <w:p w:rsidR="004456FA" w:rsidRPr="006017D1" w:rsidRDefault="004456FA" w:rsidP="000463FC">
            <w:pPr>
              <w:snapToGrid w:val="0"/>
              <w:spacing w:line="320" w:lineRule="exact"/>
              <w:ind w:firstLineChars="50" w:firstLine="120"/>
              <w:rPr>
                <w:rFonts w:eastAsia="標楷體"/>
                <w:b/>
              </w:rPr>
            </w:pPr>
            <w:r w:rsidRPr="006017D1">
              <w:rPr>
                <w:rFonts w:eastAsia="標楷體"/>
                <w:b/>
              </w:rPr>
              <w:t>102</w:t>
            </w:r>
            <w:r w:rsidRPr="006017D1">
              <w:rPr>
                <w:rFonts w:eastAsia="標楷體"/>
                <w:b/>
              </w:rPr>
              <w:t>年</w:t>
            </w:r>
          </w:p>
        </w:tc>
        <w:tc>
          <w:tcPr>
            <w:tcW w:w="633" w:type="dxa"/>
            <w:tcBorders>
              <w:top w:val="nil"/>
              <w:left w:val="single" w:sz="4" w:space="0" w:color="auto"/>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1,144.5</w:t>
            </w:r>
          </w:p>
        </w:tc>
        <w:tc>
          <w:tcPr>
            <w:tcW w:w="726"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1,096.7</w:t>
            </w:r>
          </w:p>
        </w:tc>
        <w:tc>
          <w:tcPr>
            <w:tcW w:w="624"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47.8</w:t>
            </w:r>
          </w:p>
        </w:tc>
        <w:tc>
          <w:tcPr>
            <w:tcW w:w="684"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58.43</w:t>
            </w:r>
          </w:p>
        </w:tc>
        <w:tc>
          <w:tcPr>
            <w:tcW w:w="54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54.4</w:t>
            </w:r>
          </w:p>
        </w:tc>
        <w:tc>
          <w:tcPr>
            <w:tcW w:w="651"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396.5</w:t>
            </w:r>
          </w:p>
        </w:tc>
        <w:tc>
          <w:tcPr>
            <w:tcW w:w="74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298.8</w:t>
            </w:r>
          </w:p>
        </w:tc>
        <w:tc>
          <w:tcPr>
            <w:tcW w:w="655"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645.8</w:t>
            </w:r>
          </w:p>
        </w:tc>
        <w:tc>
          <w:tcPr>
            <w:tcW w:w="71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4.18</w:t>
            </w:r>
          </w:p>
        </w:tc>
        <w:tc>
          <w:tcPr>
            <w:tcW w:w="748" w:type="dxa"/>
            <w:gridSpan w:val="2"/>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13.17</w:t>
            </w:r>
          </w:p>
        </w:tc>
        <w:tc>
          <w:tcPr>
            <w:tcW w:w="74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4.27</w:t>
            </w:r>
          </w:p>
        </w:tc>
        <w:tc>
          <w:tcPr>
            <w:tcW w:w="742" w:type="dxa"/>
            <w:tcBorders>
              <w:top w:val="nil"/>
              <w:left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2.25</w:t>
            </w:r>
          </w:p>
        </w:tc>
      </w:tr>
      <w:tr w:rsidR="004456FA" w:rsidRPr="006017D1" w:rsidTr="00F145F0">
        <w:trPr>
          <w:jc w:val="center"/>
        </w:trPr>
        <w:tc>
          <w:tcPr>
            <w:tcW w:w="1514" w:type="dxa"/>
            <w:tcBorders>
              <w:top w:val="nil"/>
              <w:bottom w:val="nil"/>
              <w:right w:val="single" w:sz="4" w:space="0" w:color="auto"/>
            </w:tcBorders>
            <w:vAlign w:val="center"/>
          </w:tcPr>
          <w:p w:rsidR="004456FA" w:rsidRPr="006017D1" w:rsidRDefault="004456FA" w:rsidP="000463FC">
            <w:pPr>
              <w:snapToGrid w:val="0"/>
              <w:spacing w:line="320" w:lineRule="exact"/>
              <w:ind w:firstLineChars="50" w:firstLine="120"/>
              <w:rPr>
                <w:rFonts w:eastAsia="標楷體"/>
              </w:rPr>
            </w:pPr>
            <w:r w:rsidRPr="006017D1">
              <w:rPr>
                <w:rFonts w:eastAsia="標楷體"/>
                <w:b/>
              </w:rPr>
              <w:t>103</w:t>
            </w:r>
            <w:r w:rsidRPr="006017D1">
              <w:rPr>
                <w:rFonts w:eastAsia="標楷體"/>
                <w:b/>
                <w:bCs/>
              </w:rPr>
              <w:t>年</w:t>
            </w:r>
          </w:p>
        </w:tc>
        <w:tc>
          <w:tcPr>
            <w:tcW w:w="633" w:type="dxa"/>
            <w:tcBorders>
              <w:top w:val="nil"/>
              <w:left w:val="single" w:sz="4" w:space="0" w:color="auto"/>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1,153.5</w:t>
            </w:r>
          </w:p>
        </w:tc>
        <w:tc>
          <w:tcPr>
            <w:tcW w:w="726" w:type="dxa"/>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1,107.9</w:t>
            </w:r>
          </w:p>
        </w:tc>
        <w:tc>
          <w:tcPr>
            <w:tcW w:w="624" w:type="dxa"/>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45.7</w:t>
            </w:r>
          </w:p>
        </w:tc>
        <w:tc>
          <w:tcPr>
            <w:tcW w:w="684" w:type="dxa"/>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58.54</w:t>
            </w:r>
          </w:p>
        </w:tc>
        <w:tc>
          <w:tcPr>
            <w:tcW w:w="542" w:type="dxa"/>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54.8</w:t>
            </w:r>
          </w:p>
        </w:tc>
        <w:tc>
          <w:tcPr>
            <w:tcW w:w="651" w:type="dxa"/>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400.4</w:t>
            </w:r>
          </w:p>
        </w:tc>
        <w:tc>
          <w:tcPr>
            <w:tcW w:w="742" w:type="dxa"/>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300.7</w:t>
            </w:r>
          </w:p>
        </w:tc>
        <w:tc>
          <w:tcPr>
            <w:tcW w:w="655" w:type="dxa"/>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652.6</w:t>
            </w:r>
          </w:p>
        </w:tc>
        <w:tc>
          <w:tcPr>
            <w:tcW w:w="712" w:type="dxa"/>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3.96</w:t>
            </w:r>
          </w:p>
        </w:tc>
        <w:tc>
          <w:tcPr>
            <w:tcW w:w="748" w:type="dxa"/>
            <w:gridSpan w:val="2"/>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12.63</w:t>
            </w:r>
          </w:p>
        </w:tc>
        <w:tc>
          <w:tcPr>
            <w:tcW w:w="742" w:type="dxa"/>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4.13</w:t>
            </w:r>
          </w:p>
        </w:tc>
        <w:tc>
          <w:tcPr>
            <w:tcW w:w="742" w:type="dxa"/>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2.09</w:t>
            </w:r>
          </w:p>
        </w:tc>
      </w:tr>
      <w:tr w:rsidR="004456FA" w:rsidRPr="006017D1" w:rsidTr="00F145F0">
        <w:trPr>
          <w:jc w:val="center"/>
        </w:trPr>
        <w:tc>
          <w:tcPr>
            <w:tcW w:w="1514" w:type="dxa"/>
            <w:tcBorders>
              <w:top w:val="nil"/>
              <w:bottom w:val="nil"/>
              <w:right w:val="single" w:sz="4" w:space="0" w:color="auto"/>
            </w:tcBorders>
            <w:vAlign w:val="center"/>
          </w:tcPr>
          <w:p w:rsidR="004456FA" w:rsidRPr="006017D1" w:rsidRDefault="004456FA" w:rsidP="000463FC">
            <w:pPr>
              <w:snapToGrid w:val="0"/>
              <w:spacing w:line="320" w:lineRule="exact"/>
              <w:ind w:firstLineChars="50" w:firstLine="120"/>
              <w:rPr>
                <w:rFonts w:eastAsia="標楷體"/>
              </w:rPr>
            </w:pPr>
            <w:r w:rsidRPr="006017D1">
              <w:rPr>
                <w:rFonts w:eastAsia="標楷體"/>
                <w:b/>
              </w:rPr>
              <w:t>104</w:t>
            </w:r>
            <w:r w:rsidRPr="006017D1">
              <w:rPr>
                <w:rFonts w:eastAsia="標楷體"/>
                <w:b/>
                <w:bCs/>
              </w:rPr>
              <w:t>年</w:t>
            </w:r>
          </w:p>
        </w:tc>
        <w:tc>
          <w:tcPr>
            <w:tcW w:w="633" w:type="dxa"/>
            <w:tcBorders>
              <w:top w:val="nil"/>
              <w:left w:val="single" w:sz="4" w:space="0" w:color="auto"/>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1,163.8</w:t>
            </w:r>
          </w:p>
        </w:tc>
        <w:tc>
          <w:tcPr>
            <w:tcW w:w="726"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1,119.8</w:t>
            </w:r>
          </w:p>
        </w:tc>
        <w:tc>
          <w:tcPr>
            <w:tcW w:w="624"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44.0</w:t>
            </w:r>
          </w:p>
        </w:tc>
        <w:tc>
          <w:tcPr>
            <w:tcW w:w="684"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58.65</w:t>
            </w:r>
          </w:p>
        </w:tc>
        <w:tc>
          <w:tcPr>
            <w:tcW w:w="54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55.5</w:t>
            </w:r>
          </w:p>
        </w:tc>
        <w:tc>
          <w:tcPr>
            <w:tcW w:w="651"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403.5</w:t>
            </w:r>
          </w:p>
        </w:tc>
        <w:tc>
          <w:tcPr>
            <w:tcW w:w="74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302.4</w:t>
            </w:r>
          </w:p>
        </w:tc>
        <w:tc>
          <w:tcPr>
            <w:tcW w:w="655"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660.9</w:t>
            </w:r>
          </w:p>
        </w:tc>
        <w:tc>
          <w:tcPr>
            <w:tcW w:w="738" w:type="dxa"/>
            <w:gridSpan w:val="2"/>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3.78</w:t>
            </w:r>
          </w:p>
        </w:tc>
        <w:tc>
          <w:tcPr>
            <w:tcW w:w="72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12.05</w:t>
            </w:r>
          </w:p>
        </w:tc>
        <w:tc>
          <w:tcPr>
            <w:tcW w:w="74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3.95</w:t>
            </w:r>
          </w:p>
        </w:tc>
        <w:tc>
          <w:tcPr>
            <w:tcW w:w="742" w:type="dxa"/>
            <w:tcBorders>
              <w:top w:val="nil"/>
              <w:left w:val="nil"/>
              <w:bottom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1.99</w:t>
            </w:r>
          </w:p>
        </w:tc>
      </w:tr>
      <w:tr w:rsidR="000403BD" w:rsidRPr="006017D1" w:rsidTr="00F145F0">
        <w:trPr>
          <w:jc w:val="center"/>
        </w:trPr>
        <w:tc>
          <w:tcPr>
            <w:tcW w:w="1514" w:type="dxa"/>
            <w:tcBorders>
              <w:top w:val="nil"/>
              <w:bottom w:val="nil"/>
              <w:right w:val="single" w:sz="4" w:space="0" w:color="auto"/>
            </w:tcBorders>
            <w:vAlign w:val="center"/>
          </w:tcPr>
          <w:p w:rsidR="000403BD" w:rsidRPr="006017D1" w:rsidRDefault="000403BD" w:rsidP="000403BD">
            <w:pPr>
              <w:snapToGrid w:val="0"/>
              <w:spacing w:line="320" w:lineRule="exact"/>
              <w:ind w:firstLineChars="50" w:firstLine="120"/>
              <w:rPr>
                <w:rFonts w:eastAsia="標楷體"/>
              </w:rPr>
            </w:pPr>
            <w:r w:rsidRPr="006017D1">
              <w:rPr>
                <w:rFonts w:eastAsia="標楷體"/>
                <w:b/>
              </w:rPr>
              <w:t>10</w:t>
            </w:r>
            <w:r>
              <w:rPr>
                <w:rFonts w:eastAsia="標楷體" w:hint="eastAsia"/>
                <w:b/>
              </w:rPr>
              <w:t>5</w:t>
            </w:r>
            <w:r w:rsidRPr="006017D1">
              <w:rPr>
                <w:rFonts w:eastAsia="標楷體"/>
                <w:b/>
                <w:bCs/>
              </w:rPr>
              <w:t>年</w:t>
            </w:r>
          </w:p>
        </w:tc>
        <w:tc>
          <w:tcPr>
            <w:tcW w:w="633" w:type="dxa"/>
            <w:tcBorders>
              <w:top w:val="nil"/>
              <w:left w:val="single" w:sz="4" w:space="0" w:color="auto"/>
              <w:bottom w:val="nil"/>
              <w:right w:val="nil"/>
            </w:tcBorders>
            <w:vAlign w:val="bottom"/>
          </w:tcPr>
          <w:p w:rsidR="000403BD" w:rsidRPr="00A90AF3" w:rsidRDefault="000403BD" w:rsidP="000463FC">
            <w:pPr>
              <w:snapToGrid w:val="0"/>
              <w:spacing w:line="320" w:lineRule="exact"/>
              <w:jc w:val="center"/>
              <w:rPr>
                <w:b/>
                <w:bCs/>
                <w:spacing w:val="-20"/>
              </w:rPr>
            </w:pPr>
            <w:r w:rsidRPr="00A90AF3">
              <w:rPr>
                <w:rFonts w:hint="eastAsia"/>
                <w:b/>
                <w:bCs/>
                <w:spacing w:val="-20"/>
              </w:rPr>
              <w:t>1,1</w:t>
            </w:r>
            <w:r>
              <w:rPr>
                <w:rFonts w:hint="eastAsia"/>
                <w:b/>
                <w:bCs/>
                <w:spacing w:val="-20"/>
              </w:rPr>
              <w:t>72.7</w:t>
            </w:r>
          </w:p>
        </w:tc>
        <w:tc>
          <w:tcPr>
            <w:tcW w:w="726" w:type="dxa"/>
            <w:tcBorders>
              <w:top w:val="nil"/>
              <w:left w:val="nil"/>
              <w:bottom w:val="nil"/>
              <w:right w:val="nil"/>
            </w:tcBorders>
            <w:vAlign w:val="bottom"/>
          </w:tcPr>
          <w:p w:rsidR="000403BD" w:rsidRPr="00A90AF3" w:rsidRDefault="000403BD" w:rsidP="000463FC">
            <w:pPr>
              <w:snapToGrid w:val="0"/>
              <w:spacing w:line="320" w:lineRule="exact"/>
              <w:jc w:val="center"/>
              <w:rPr>
                <w:b/>
                <w:bCs/>
                <w:spacing w:val="-20"/>
              </w:rPr>
            </w:pPr>
            <w:r w:rsidRPr="00A90AF3">
              <w:rPr>
                <w:rFonts w:hint="eastAsia"/>
                <w:b/>
                <w:bCs/>
                <w:spacing w:val="-20"/>
              </w:rPr>
              <w:t>1,12</w:t>
            </w:r>
            <w:r>
              <w:rPr>
                <w:rFonts w:hint="eastAsia"/>
                <w:b/>
                <w:bCs/>
                <w:spacing w:val="-20"/>
              </w:rPr>
              <w:t>6.7</w:t>
            </w:r>
          </w:p>
        </w:tc>
        <w:tc>
          <w:tcPr>
            <w:tcW w:w="624" w:type="dxa"/>
            <w:tcBorders>
              <w:top w:val="nil"/>
              <w:left w:val="nil"/>
              <w:bottom w:val="nil"/>
              <w:right w:val="nil"/>
            </w:tcBorders>
            <w:vAlign w:val="bottom"/>
          </w:tcPr>
          <w:p w:rsidR="000403BD" w:rsidRPr="00A90AF3" w:rsidRDefault="000403BD" w:rsidP="000463FC">
            <w:pPr>
              <w:snapToGrid w:val="0"/>
              <w:spacing w:line="320" w:lineRule="exact"/>
              <w:jc w:val="center"/>
              <w:rPr>
                <w:b/>
                <w:bCs/>
                <w:spacing w:val="-20"/>
              </w:rPr>
            </w:pPr>
            <w:r w:rsidRPr="00A90AF3">
              <w:rPr>
                <w:rFonts w:hint="eastAsia"/>
                <w:b/>
                <w:bCs/>
                <w:spacing w:val="-20"/>
              </w:rPr>
              <w:t>4</w:t>
            </w:r>
            <w:r>
              <w:rPr>
                <w:rFonts w:hint="eastAsia"/>
                <w:b/>
                <w:bCs/>
                <w:spacing w:val="-20"/>
              </w:rPr>
              <w:t>6</w:t>
            </w:r>
            <w:r w:rsidRPr="00A90AF3">
              <w:rPr>
                <w:rFonts w:hint="eastAsia"/>
                <w:b/>
                <w:bCs/>
                <w:spacing w:val="-20"/>
              </w:rPr>
              <w:t>.</w:t>
            </w:r>
            <w:r>
              <w:rPr>
                <w:rFonts w:hint="eastAsia"/>
                <w:b/>
                <w:bCs/>
                <w:spacing w:val="-20"/>
              </w:rPr>
              <w:t>0</w:t>
            </w:r>
          </w:p>
        </w:tc>
        <w:tc>
          <w:tcPr>
            <w:tcW w:w="684" w:type="dxa"/>
            <w:tcBorders>
              <w:top w:val="nil"/>
              <w:left w:val="nil"/>
              <w:bottom w:val="nil"/>
              <w:right w:val="nil"/>
            </w:tcBorders>
            <w:vAlign w:val="bottom"/>
          </w:tcPr>
          <w:p w:rsidR="000403BD" w:rsidRPr="00A90AF3" w:rsidRDefault="000403BD" w:rsidP="000463FC">
            <w:pPr>
              <w:snapToGrid w:val="0"/>
              <w:spacing w:line="320" w:lineRule="exact"/>
              <w:jc w:val="center"/>
              <w:rPr>
                <w:b/>
                <w:bCs/>
                <w:spacing w:val="-20"/>
              </w:rPr>
            </w:pPr>
            <w:r w:rsidRPr="00A90AF3">
              <w:rPr>
                <w:rFonts w:hint="eastAsia"/>
                <w:b/>
                <w:bCs/>
                <w:spacing w:val="-20"/>
              </w:rPr>
              <w:t>58.</w:t>
            </w:r>
            <w:r>
              <w:rPr>
                <w:rFonts w:hint="eastAsia"/>
                <w:b/>
                <w:bCs/>
                <w:spacing w:val="-20"/>
              </w:rPr>
              <w:t>75</w:t>
            </w:r>
          </w:p>
        </w:tc>
        <w:tc>
          <w:tcPr>
            <w:tcW w:w="542" w:type="dxa"/>
            <w:tcBorders>
              <w:top w:val="nil"/>
              <w:left w:val="nil"/>
              <w:bottom w:val="nil"/>
              <w:right w:val="nil"/>
            </w:tcBorders>
            <w:vAlign w:val="bottom"/>
          </w:tcPr>
          <w:p w:rsidR="000403BD" w:rsidRPr="00AC5B5B" w:rsidRDefault="000403BD" w:rsidP="000463FC">
            <w:pPr>
              <w:snapToGrid w:val="0"/>
              <w:spacing w:line="320" w:lineRule="exact"/>
              <w:jc w:val="center"/>
              <w:rPr>
                <w:b/>
                <w:bCs/>
                <w:color w:val="000000" w:themeColor="text1"/>
                <w:spacing w:val="-20"/>
              </w:rPr>
            </w:pPr>
            <w:r>
              <w:rPr>
                <w:rFonts w:hint="eastAsia"/>
                <w:b/>
                <w:bCs/>
                <w:color w:val="000000" w:themeColor="text1"/>
                <w:spacing w:val="-20"/>
              </w:rPr>
              <w:t>55.7</w:t>
            </w:r>
          </w:p>
        </w:tc>
        <w:tc>
          <w:tcPr>
            <w:tcW w:w="651" w:type="dxa"/>
            <w:tcBorders>
              <w:top w:val="nil"/>
              <w:left w:val="nil"/>
              <w:bottom w:val="nil"/>
              <w:right w:val="nil"/>
            </w:tcBorders>
            <w:vAlign w:val="bottom"/>
          </w:tcPr>
          <w:p w:rsidR="000403BD" w:rsidRPr="00AC5B5B" w:rsidRDefault="000403BD" w:rsidP="000463FC">
            <w:pPr>
              <w:snapToGrid w:val="0"/>
              <w:spacing w:line="320" w:lineRule="exact"/>
              <w:jc w:val="center"/>
              <w:rPr>
                <w:b/>
                <w:bCs/>
                <w:color w:val="000000" w:themeColor="text1"/>
                <w:spacing w:val="-20"/>
              </w:rPr>
            </w:pPr>
            <w:r>
              <w:rPr>
                <w:rFonts w:hint="eastAsia"/>
                <w:b/>
                <w:bCs/>
                <w:color w:val="000000" w:themeColor="text1"/>
                <w:spacing w:val="-20"/>
              </w:rPr>
              <w:t>404.3</w:t>
            </w:r>
          </w:p>
        </w:tc>
        <w:tc>
          <w:tcPr>
            <w:tcW w:w="742" w:type="dxa"/>
            <w:tcBorders>
              <w:top w:val="nil"/>
              <w:left w:val="nil"/>
              <w:bottom w:val="nil"/>
              <w:right w:val="nil"/>
            </w:tcBorders>
            <w:vAlign w:val="bottom"/>
          </w:tcPr>
          <w:p w:rsidR="000403BD" w:rsidRPr="00AC5B5B" w:rsidRDefault="000403BD" w:rsidP="000463FC">
            <w:pPr>
              <w:snapToGrid w:val="0"/>
              <w:spacing w:line="320" w:lineRule="exact"/>
              <w:jc w:val="center"/>
              <w:rPr>
                <w:b/>
                <w:bCs/>
                <w:color w:val="000000" w:themeColor="text1"/>
                <w:spacing w:val="-20"/>
              </w:rPr>
            </w:pPr>
            <w:r>
              <w:rPr>
                <w:rFonts w:hint="eastAsia"/>
                <w:b/>
                <w:bCs/>
                <w:color w:val="000000" w:themeColor="text1"/>
                <w:spacing w:val="-20"/>
              </w:rPr>
              <w:t>302.8</w:t>
            </w:r>
          </w:p>
        </w:tc>
        <w:tc>
          <w:tcPr>
            <w:tcW w:w="655" w:type="dxa"/>
            <w:tcBorders>
              <w:top w:val="nil"/>
              <w:left w:val="nil"/>
              <w:bottom w:val="nil"/>
              <w:right w:val="nil"/>
            </w:tcBorders>
            <w:vAlign w:val="bottom"/>
          </w:tcPr>
          <w:p w:rsidR="000403BD" w:rsidRPr="00AC5B5B" w:rsidRDefault="000403BD" w:rsidP="000463FC">
            <w:pPr>
              <w:snapToGrid w:val="0"/>
              <w:spacing w:line="320" w:lineRule="exact"/>
              <w:jc w:val="center"/>
              <w:rPr>
                <w:b/>
                <w:bCs/>
                <w:color w:val="000000" w:themeColor="text1"/>
                <w:spacing w:val="-20"/>
              </w:rPr>
            </w:pPr>
            <w:r>
              <w:rPr>
                <w:rFonts w:hint="eastAsia"/>
                <w:b/>
                <w:bCs/>
                <w:color w:val="000000" w:themeColor="text1"/>
                <w:spacing w:val="-20"/>
              </w:rPr>
              <w:t>666.7</w:t>
            </w:r>
          </w:p>
        </w:tc>
        <w:tc>
          <w:tcPr>
            <w:tcW w:w="738" w:type="dxa"/>
            <w:gridSpan w:val="2"/>
            <w:tcBorders>
              <w:top w:val="nil"/>
              <w:left w:val="nil"/>
              <w:bottom w:val="nil"/>
              <w:right w:val="nil"/>
            </w:tcBorders>
            <w:vAlign w:val="bottom"/>
          </w:tcPr>
          <w:p w:rsidR="000403BD" w:rsidRPr="00A90AF3" w:rsidRDefault="000403BD" w:rsidP="000463FC">
            <w:pPr>
              <w:snapToGrid w:val="0"/>
              <w:spacing w:line="320" w:lineRule="exact"/>
              <w:jc w:val="center"/>
              <w:rPr>
                <w:b/>
                <w:bCs/>
                <w:spacing w:val="-20"/>
              </w:rPr>
            </w:pPr>
            <w:r w:rsidRPr="00A90AF3">
              <w:rPr>
                <w:rFonts w:hint="eastAsia"/>
                <w:b/>
                <w:bCs/>
                <w:spacing w:val="-20"/>
              </w:rPr>
              <w:t>3.</w:t>
            </w:r>
            <w:r>
              <w:rPr>
                <w:rFonts w:hint="eastAsia"/>
                <w:b/>
                <w:bCs/>
                <w:spacing w:val="-20"/>
              </w:rPr>
              <w:t>92</w:t>
            </w:r>
          </w:p>
        </w:tc>
        <w:tc>
          <w:tcPr>
            <w:tcW w:w="722" w:type="dxa"/>
            <w:tcBorders>
              <w:top w:val="nil"/>
              <w:left w:val="nil"/>
              <w:bottom w:val="nil"/>
              <w:right w:val="nil"/>
            </w:tcBorders>
            <w:vAlign w:val="bottom"/>
          </w:tcPr>
          <w:p w:rsidR="000403BD" w:rsidRPr="00A90AF3" w:rsidRDefault="000403BD" w:rsidP="000463FC">
            <w:pPr>
              <w:snapToGrid w:val="0"/>
              <w:spacing w:line="320" w:lineRule="exact"/>
              <w:jc w:val="center"/>
              <w:rPr>
                <w:b/>
                <w:bCs/>
                <w:spacing w:val="-20"/>
              </w:rPr>
            </w:pPr>
            <w:r>
              <w:rPr>
                <w:rFonts w:hint="eastAsia"/>
                <w:b/>
                <w:bCs/>
                <w:spacing w:val="-20"/>
              </w:rPr>
              <w:t>12.12</w:t>
            </w:r>
          </w:p>
        </w:tc>
        <w:tc>
          <w:tcPr>
            <w:tcW w:w="742" w:type="dxa"/>
            <w:tcBorders>
              <w:top w:val="nil"/>
              <w:left w:val="nil"/>
              <w:bottom w:val="nil"/>
              <w:right w:val="nil"/>
            </w:tcBorders>
            <w:vAlign w:val="bottom"/>
          </w:tcPr>
          <w:p w:rsidR="000403BD" w:rsidRPr="00A90AF3" w:rsidRDefault="000403BD" w:rsidP="000463FC">
            <w:pPr>
              <w:snapToGrid w:val="0"/>
              <w:spacing w:line="320" w:lineRule="exact"/>
              <w:jc w:val="center"/>
              <w:rPr>
                <w:b/>
                <w:bCs/>
                <w:spacing w:val="-20"/>
              </w:rPr>
            </w:pPr>
            <w:r>
              <w:rPr>
                <w:rFonts w:hint="eastAsia"/>
                <w:b/>
                <w:bCs/>
                <w:spacing w:val="-20"/>
              </w:rPr>
              <w:t>4.08</w:t>
            </w:r>
          </w:p>
        </w:tc>
        <w:tc>
          <w:tcPr>
            <w:tcW w:w="742" w:type="dxa"/>
            <w:tcBorders>
              <w:top w:val="nil"/>
              <w:left w:val="nil"/>
              <w:bottom w:val="nil"/>
            </w:tcBorders>
            <w:vAlign w:val="bottom"/>
          </w:tcPr>
          <w:p w:rsidR="000403BD" w:rsidRPr="00A90AF3" w:rsidRDefault="000403BD" w:rsidP="000463FC">
            <w:pPr>
              <w:snapToGrid w:val="0"/>
              <w:spacing w:line="320" w:lineRule="exact"/>
              <w:jc w:val="center"/>
              <w:rPr>
                <w:b/>
                <w:bCs/>
                <w:spacing w:val="-20"/>
              </w:rPr>
            </w:pPr>
            <w:r>
              <w:rPr>
                <w:rFonts w:hint="eastAsia"/>
                <w:b/>
                <w:bCs/>
                <w:spacing w:val="-20"/>
              </w:rPr>
              <w:t>2.15</w:t>
            </w:r>
          </w:p>
        </w:tc>
      </w:tr>
      <w:tr w:rsidR="00584C9F" w:rsidRPr="006017D1" w:rsidTr="00F145F0">
        <w:trPr>
          <w:jc w:val="center"/>
        </w:trPr>
        <w:tc>
          <w:tcPr>
            <w:tcW w:w="1514" w:type="dxa"/>
            <w:tcBorders>
              <w:top w:val="nil"/>
              <w:bottom w:val="nil"/>
              <w:right w:val="single" w:sz="4" w:space="0" w:color="auto"/>
            </w:tcBorders>
            <w:vAlign w:val="center"/>
          </w:tcPr>
          <w:p w:rsidR="00584C9F" w:rsidRPr="003F34AD" w:rsidRDefault="00584C9F" w:rsidP="00A46EF6">
            <w:pPr>
              <w:snapToGrid w:val="0"/>
              <w:spacing w:line="320" w:lineRule="exact"/>
              <w:jc w:val="center"/>
              <w:rPr>
                <w:rFonts w:eastAsia="標楷體"/>
              </w:rPr>
            </w:pPr>
            <w:r w:rsidRPr="003F34AD">
              <w:rPr>
                <w:rFonts w:eastAsia="標楷體" w:hint="eastAsia"/>
              </w:rPr>
              <w:t>2</w:t>
            </w:r>
            <w:r w:rsidRPr="003F34AD">
              <w:rPr>
                <w:rFonts w:eastAsia="標楷體" w:hint="eastAsia"/>
              </w:rPr>
              <w:t>月</w:t>
            </w:r>
          </w:p>
        </w:tc>
        <w:tc>
          <w:tcPr>
            <w:tcW w:w="633" w:type="dxa"/>
            <w:tcBorders>
              <w:top w:val="nil"/>
              <w:left w:val="single" w:sz="4" w:space="0" w:color="auto"/>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1,169.3</w:t>
            </w:r>
          </w:p>
        </w:tc>
        <w:tc>
          <w:tcPr>
            <w:tcW w:w="726"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1,123.1</w:t>
            </w:r>
          </w:p>
        </w:tc>
        <w:tc>
          <w:tcPr>
            <w:tcW w:w="624"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46.2</w:t>
            </w:r>
          </w:p>
        </w:tc>
        <w:tc>
          <w:tcPr>
            <w:tcW w:w="684"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58.66</w:t>
            </w:r>
          </w:p>
        </w:tc>
        <w:tc>
          <w:tcPr>
            <w:tcW w:w="542"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sidRPr="005D2A8F">
              <w:rPr>
                <w:rFonts w:hint="eastAsia"/>
                <w:color w:val="000000" w:themeColor="text1"/>
                <w:spacing w:val="-20"/>
              </w:rPr>
              <w:t>55.6</w:t>
            </w:r>
          </w:p>
        </w:tc>
        <w:tc>
          <w:tcPr>
            <w:tcW w:w="651"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sidRPr="005D2A8F">
              <w:rPr>
                <w:rFonts w:hint="eastAsia"/>
                <w:color w:val="000000" w:themeColor="text1"/>
                <w:spacing w:val="-20"/>
              </w:rPr>
              <w:t>302.2</w:t>
            </w:r>
          </w:p>
        </w:tc>
        <w:tc>
          <w:tcPr>
            <w:tcW w:w="655"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sidRPr="005D2A8F">
              <w:rPr>
                <w:rFonts w:hint="eastAsia"/>
                <w:color w:val="000000" w:themeColor="text1"/>
                <w:spacing w:val="-20"/>
              </w:rPr>
              <w:t>663.9</w:t>
            </w:r>
          </w:p>
        </w:tc>
        <w:tc>
          <w:tcPr>
            <w:tcW w:w="738" w:type="dxa"/>
            <w:gridSpan w:val="2"/>
            <w:tcBorders>
              <w:top w:val="nil"/>
              <w:left w:val="nil"/>
              <w:bottom w:val="nil"/>
              <w:right w:val="nil"/>
            </w:tcBorders>
            <w:vAlign w:val="bottom"/>
          </w:tcPr>
          <w:p w:rsidR="00584C9F" w:rsidRPr="00A90AF3" w:rsidRDefault="00584C9F" w:rsidP="00A46EF6">
            <w:pPr>
              <w:snapToGrid w:val="0"/>
              <w:spacing w:line="320" w:lineRule="exact"/>
              <w:jc w:val="center"/>
              <w:rPr>
                <w:rFonts w:eastAsia="標楷體"/>
                <w:snapToGrid w:val="0"/>
                <w:spacing w:val="-20"/>
              </w:rPr>
            </w:pPr>
            <w:r w:rsidRPr="00A90AF3">
              <w:rPr>
                <w:rFonts w:eastAsia="標楷體" w:hint="eastAsia"/>
                <w:snapToGrid w:val="0"/>
                <w:spacing w:val="-20"/>
              </w:rPr>
              <w:t>3.95</w:t>
            </w:r>
          </w:p>
        </w:tc>
        <w:tc>
          <w:tcPr>
            <w:tcW w:w="722"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11.89</w:t>
            </w:r>
          </w:p>
        </w:tc>
        <w:tc>
          <w:tcPr>
            <w:tcW w:w="742"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4.16</w:t>
            </w:r>
          </w:p>
        </w:tc>
        <w:tc>
          <w:tcPr>
            <w:tcW w:w="742" w:type="dxa"/>
            <w:tcBorders>
              <w:top w:val="nil"/>
              <w:left w:val="nil"/>
              <w:bottom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2.20</w:t>
            </w:r>
          </w:p>
        </w:tc>
      </w:tr>
      <w:tr w:rsidR="00584C9F" w:rsidRPr="006017D1" w:rsidTr="000463FC">
        <w:trPr>
          <w:jc w:val="center"/>
        </w:trPr>
        <w:tc>
          <w:tcPr>
            <w:tcW w:w="1514" w:type="dxa"/>
            <w:tcBorders>
              <w:top w:val="nil"/>
              <w:bottom w:val="nil"/>
              <w:right w:val="single" w:sz="4" w:space="0" w:color="auto"/>
            </w:tcBorders>
            <w:vAlign w:val="center"/>
          </w:tcPr>
          <w:p w:rsidR="00584C9F" w:rsidRPr="003F34AD" w:rsidRDefault="00584C9F" w:rsidP="00A46EF6">
            <w:pPr>
              <w:snapToGrid w:val="0"/>
              <w:spacing w:line="320" w:lineRule="exact"/>
              <w:jc w:val="center"/>
              <w:rPr>
                <w:rFonts w:eastAsia="標楷體"/>
              </w:rPr>
            </w:pPr>
            <w:r w:rsidRPr="003F34AD">
              <w:rPr>
                <w:rFonts w:eastAsia="標楷體" w:hint="eastAsia"/>
              </w:rPr>
              <w:t>3</w:t>
            </w:r>
            <w:r w:rsidRPr="003F34AD">
              <w:rPr>
                <w:rFonts w:eastAsia="標楷體" w:hint="eastAsia"/>
              </w:rPr>
              <w:t>月</w:t>
            </w:r>
          </w:p>
        </w:tc>
        <w:tc>
          <w:tcPr>
            <w:tcW w:w="633" w:type="dxa"/>
            <w:tcBorders>
              <w:top w:val="nil"/>
              <w:left w:val="single" w:sz="4" w:space="0" w:color="auto"/>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1,169.2</w:t>
            </w:r>
          </w:p>
        </w:tc>
        <w:tc>
          <w:tcPr>
            <w:tcW w:w="726"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1,123.7</w:t>
            </w:r>
          </w:p>
        </w:tc>
        <w:tc>
          <w:tcPr>
            <w:tcW w:w="624"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45.5</w:t>
            </w:r>
          </w:p>
        </w:tc>
        <w:tc>
          <w:tcPr>
            <w:tcW w:w="684"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58.64</w:t>
            </w:r>
          </w:p>
        </w:tc>
        <w:tc>
          <w:tcPr>
            <w:tcW w:w="542"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sidRPr="005D2A8F">
              <w:rPr>
                <w:rFonts w:hint="eastAsia"/>
                <w:color w:val="000000" w:themeColor="text1"/>
                <w:spacing w:val="-20"/>
              </w:rPr>
              <w:t>55.7</w:t>
            </w:r>
          </w:p>
        </w:tc>
        <w:tc>
          <w:tcPr>
            <w:tcW w:w="651"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sidRPr="005D2A8F">
              <w:rPr>
                <w:rFonts w:hint="eastAsia"/>
                <w:color w:val="000000" w:themeColor="text1"/>
                <w:spacing w:val="-20"/>
              </w:rPr>
              <w:t>403.5</w:t>
            </w:r>
          </w:p>
        </w:tc>
        <w:tc>
          <w:tcPr>
            <w:tcW w:w="742"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sidRPr="005D2A8F">
              <w:rPr>
                <w:rFonts w:hint="eastAsia"/>
                <w:color w:val="000000" w:themeColor="text1"/>
                <w:spacing w:val="-20"/>
              </w:rPr>
              <w:t>302.3</w:t>
            </w:r>
          </w:p>
        </w:tc>
        <w:tc>
          <w:tcPr>
            <w:tcW w:w="655"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sidRPr="005D2A8F">
              <w:rPr>
                <w:rFonts w:hint="eastAsia"/>
                <w:color w:val="000000" w:themeColor="text1"/>
                <w:spacing w:val="-20"/>
              </w:rPr>
              <w:t>664.5</w:t>
            </w:r>
          </w:p>
        </w:tc>
        <w:tc>
          <w:tcPr>
            <w:tcW w:w="738" w:type="dxa"/>
            <w:gridSpan w:val="2"/>
            <w:tcBorders>
              <w:top w:val="nil"/>
              <w:left w:val="nil"/>
              <w:bottom w:val="nil"/>
              <w:right w:val="nil"/>
            </w:tcBorders>
            <w:vAlign w:val="bottom"/>
          </w:tcPr>
          <w:p w:rsidR="00584C9F" w:rsidRPr="00A90AF3" w:rsidRDefault="00584C9F" w:rsidP="00A46EF6">
            <w:pPr>
              <w:snapToGrid w:val="0"/>
              <w:spacing w:line="320" w:lineRule="exact"/>
              <w:jc w:val="center"/>
              <w:rPr>
                <w:rFonts w:eastAsia="標楷體"/>
                <w:snapToGrid w:val="0"/>
                <w:spacing w:val="-20"/>
              </w:rPr>
            </w:pPr>
            <w:r w:rsidRPr="00A90AF3">
              <w:rPr>
                <w:rFonts w:eastAsia="標楷體" w:hint="eastAsia"/>
                <w:snapToGrid w:val="0"/>
                <w:spacing w:val="-20"/>
              </w:rPr>
              <w:t>3.89</w:t>
            </w:r>
          </w:p>
        </w:tc>
        <w:tc>
          <w:tcPr>
            <w:tcW w:w="722"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11.85</w:t>
            </w:r>
          </w:p>
        </w:tc>
        <w:tc>
          <w:tcPr>
            <w:tcW w:w="742"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4.10</w:t>
            </w:r>
          </w:p>
        </w:tc>
        <w:tc>
          <w:tcPr>
            <w:tcW w:w="742" w:type="dxa"/>
            <w:tcBorders>
              <w:top w:val="nil"/>
              <w:left w:val="nil"/>
              <w:bottom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2.13</w:t>
            </w:r>
          </w:p>
        </w:tc>
      </w:tr>
      <w:tr w:rsidR="00584C9F" w:rsidRPr="006017D1" w:rsidTr="00F145F0">
        <w:trPr>
          <w:trHeight w:val="74"/>
          <w:jc w:val="center"/>
        </w:trPr>
        <w:tc>
          <w:tcPr>
            <w:tcW w:w="1514" w:type="dxa"/>
            <w:tcBorders>
              <w:top w:val="nil"/>
              <w:bottom w:val="nil"/>
              <w:right w:val="single" w:sz="4" w:space="0" w:color="auto"/>
            </w:tcBorders>
            <w:vAlign w:val="center"/>
          </w:tcPr>
          <w:p w:rsidR="00584C9F" w:rsidRPr="003F34AD" w:rsidRDefault="00584C9F" w:rsidP="00A46EF6">
            <w:pPr>
              <w:snapToGrid w:val="0"/>
              <w:spacing w:line="320" w:lineRule="exact"/>
              <w:jc w:val="center"/>
              <w:rPr>
                <w:rFonts w:eastAsia="標楷體"/>
              </w:rPr>
            </w:pPr>
            <w:r w:rsidRPr="003F34AD">
              <w:rPr>
                <w:rFonts w:eastAsia="標楷體" w:hint="eastAsia"/>
              </w:rPr>
              <w:t>4</w:t>
            </w:r>
            <w:r w:rsidRPr="003F34AD">
              <w:rPr>
                <w:rFonts w:eastAsia="標楷體" w:hint="eastAsia"/>
              </w:rPr>
              <w:t>月</w:t>
            </w:r>
          </w:p>
        </w:tc>
        <w:tc>
          <w:tcPr>
            <w:tcW w:w="633" w:type="dxa"/>
            <w:tcBorders>
              <w:top w:val="nil"/>
              <w:left w:val="single" w:sz="4" w:space="0" w:color="auto"/>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1,169.3</w:t>
            </w:r>
          </w:p>
        </w:tc>
        <w:tc>
          <w:tcPr>
            <w:tcW w:w="726"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1,124.2</w:t>
            </w:r>
          </w:p>
        </w:tc>
        <w:tc>
          <w:tcPr>
            <w:tcW w:w="624"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45.1</w:t>
            </w:r>
          </w:p>
        </w:tc>
        <w:tc>
          <w:tcPr>
            <w:tcW w:w="684"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58.63</w:t>
            </w:r>
          </w:p>
        </w:tc>
        <w:tc>
          <w:tcPr>
            <w:tcW w:w="542"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sidRPr="005D2A8F">
              <w:rPr>
                <w:rFonts w:hint="eastAsia"/>
                <w:color w:val="000000" w:themeColor="text1"/>
                <w:spacing w:val="-20"/>
              </w:rPr>
              <w:t>55.9</w:t>
            </w:r>
          </w:p>
        </w:tc>
        <w:tc>
          <w:tcPr>
            <w:tcW w:w="651"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sidRPr="005D2A8F">
              <w:rPr>
                <w:rFonts w:hint="eastAsia"/>
                <w:color w:val="000000" w:themeColor="text1"/>
                <w:spacing w:val="-20"/>
              </w:rPr>
              <w:t>403.7</w:t>
            </w:r>
          </w:p>
        </w:tc>
        <w:tc>
          <w:tcPr>
            <w:tcW w:w="742"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sidRPr="005D2A8F">
              <w:rPr>
                <w:rFonts w:hint="eastAsia"/>
                <w:color w:val="000000" w:themeColor="text1"/>
                <w:spacing w:val="-20"/>
              </w:rPr>
              <w:t>302.5</w:t>
            </w:r>
          </w:p>
        </w:tc>
        <w:tc>
          <w:tcPr>
            <w:tcW w:w="655"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sidRPr="005D2A8F">
              <w:rPr>
                <w:rFonts w:hint="eastAsia"/>
                <w:color w:val="000000" w:themeColor="text1"/>
                <w:spacing w:val="-20"/>
              </w:rPr>
              <w:t>664.6</w:t>
            </w:r>
          </w:p>
        </w:tc>
        <w:tc>
          <w:tcPr>
            <w:tcW w:w="738" w:type="dxa"/>
            <w:gridSpan w:val="2"/>
            <w:tcBorders>
              <w:top w:val="nil"/>
              <w:left w:val="nil"/>
              <w:bottom w:val="nil"/>
              <w:right w:val="nil"/>
            </w:tcBorders>
            <w:vAlign w:val="bottom"/>
          </w:tcPr>
          <w:p w:rsidR="00584C9F" w:rsidRPr="00A90AF3" w:rsidRDefault="00584C9F" w:rsidP="00A46EF6">
            <w:pPr>
              <w:snapToGrid w:val="0"/>
              <w:spacing w:line="320" w:lineRule="exact"/>
              <w:jc w:val="center"/>
              <w:rPr>
                <w:rFonts w:eastAsia="標楷體"/>
                <w:snapToGrid w:val="0"/>
                <w:spacing w:val="-20"/>
              </w:rPr>
            </w:pPr>
            <w:r w:rsidRPr="00A90AF3">
              <w:rPr>
                <w:rFonts w:eastAsia="標楷體" w:hint="eastAsia"/>
                <w:snapToGrid w:val="0"/>
                <w:spacing w:val="-20"/>
              </w:rPr>
              <w:t>3.86</w:t>
            </w:r>
          </w:p>
        </w:tc>
        <w:tc>
          <w:tcPr>
            <w:tcW w:w="722"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11.78</w:t>
            </w:r>
          </w:p>
        </w:tc>
        <w:tc>
          <w:tcPr>
            <w:tcW w:w="742"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4.08</w:t>
            </w:r>
          </w:p>
        </w:tc>
        <w:tc>
          <w:tcPr>
            <w:tcW w:w="742" w:type="dxa"/>
            <w:tcBorders>
              <w:top w:val="nil"/>
              <w:left w:val="nil"/>
              <w:bottom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2.08</w:t>
            </w:r>
          </w:p>
        </w:tc>
      </w:tr>
      <w:tr w:rsidR="00584C9F" w:rsidRPr="008E3E0C" w:rsidTr="00F145F0">
        <w:trPr>
          <w:jc w:val="center"/>
        </w:trPr>
        <w:tc>
          <w:tcPr>
            <w:tcW w:w="1514" w:type="dxa"/>
            <w:tcBorders>
              <w:top w:val="nil"/>
              <w:bottom w:val="nil"/>
              <w:right w:val="single" w:sz="4" w:space="0" w:color="auto"/>
            </w:tcBorders>
            <w:vAlign w:val="center"/>
          </w:tcPr>
          <w:p w:rsidR="00584C9F" w:rsidRPr="003F34AD" w:rsidRDefault="00584C9F" w:rsidP="00A46EF6">
            <w:pPr>
              <w:snapToGrid w:val="0"/>
              <w:spacing w:line="320" w:lineRule="exact"/>
              <w:jc w:val="center"/>
              <w:rPr>
                <w:rFonts w:eastAsia="標楷體"/>
              </w:rPr>
            </w:pPr>
            <w:r w:rsidRPr="003F34AD">
              <w:rPr>
                <w:rFonts w:eastAsia="標楷體" w:hint="eastAsia"/>
              </w:rPr>
              <w:t>5</w:t>
            </w:r>
            <w:r w:rsidRPr="003F34AD">
              <w:rPr>
                <w:rFonts w:eastAsia="標楷體" w:hint="eastAsia"/>
              </w:rPr>
              <w:t>月</w:t>
            </w:r>
          </w:p>
        </w:tc>
        <w:tc>
          <w:tcPr>
            <w:tcW w:w="633" w:type="dxa"/>
            <w:tcBorders>
              <w:top w:val="nil"/>
              <w:left w:val="single" w:sz="4" w:space="0" w:color="auto"/>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1,169.5</w:t>
            </w:r>
          </w:p>
        </w:tc>
        <w:tc>
          <w:tcPr>
            <w:tcW w:w="726"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1,124.7</w:t>
            </w:r>
          </w:p>
        </w:tc>
        <w:tc>
          <w:tcPr>
            <w:tcW w:w="624"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44.9</w:t>
            </w:r>
          </w:p>
        </w:tc>
        <w:tc>
          <w:tcPr>
            <w:tcW w:w="684"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58.63</w:t>
            </w:r>
          </w:p>
        </w:tc>
        <w:tc>
          <w:tcPr>
            <w:tcW w:w="542"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sidRPr="005D2A8F">
              <w:rPr>
                <w:rFonts w:hint="eastAsia"/>
                <w:color w:val="000000" w:themeColor="text1"/>
                <w:spacing w:val="-20"/>
              </w:rPr>
              <w:t>55.9</w:t>
            </w:r>
          </w:p>
        </w:tc>
        <w:tc>
          <w:tcPr>
            <w:tcW w:w="651"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sidRPr="005D2A8F">
              <w:rPr>
                <w:rFonts w:hint="eastAsia"/>
                <w:color w:val="000000" w:themeColor="text1"/>
                <w:spacing w:val="-20"/>
              </w:rPr>
              <w:t>302.3</w:t>
            </w:r>
          </w:p>
        </w:tc>
        <w:tc>
          <w:tcPr>
            <w:tcW w:w="655"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sidRPr="005D2A8F">
              <w:rPr>
                <w:rFonts w:hint="eastAsia"/>
                <w:color w:val="000000" w:themeColor="text1"/>
                <w:spacing w:val="-20"/>
              </w:rPr>
              <w:t>665.2</w:t>
            </w:r>
          </w:p>
        </w:tc>
        <w:tc>
          <w:tcPr>
            <w:tcW w:w="738" w:type="dxa"/>
            <w:gridSpan w:val="2"/>
            <w:tcBorders>
              <w:top w:val="nil"/>
              <w:left w:val="nil"/>
              <w:bottom w:val="nil"/>
              <w:right w:val="nil"/>
            </w:tcBorders>
            <w:vAlign w:val="bottom"/>
          </w:tcPr>
          <w:p w:rsidR="00584C9F" w:rsidRPr="00A90AF3" w:rsidRDefault="00584C9F" w:rsidP="00A46EF6">
            <w:pPr>
              <w:snapToGrid w:val="0"/>
              <w:spacing w:line="320" w:lineRule="exact"/>
              <w:jc w:val="center"/>
              <w:rPr>
                <w:rFonts w:eastAsia="標楷體"/>
                <w:snapToGrid w:val="0"/>
                <w:spacing w:val="-20"/>
              </w:rPr>
            </w:pPr>
            <w:r w:rsidRPr="00A90AF3">
              <w:rPr>
                <w:rFonts w:eastAsia="標楷體" w:hint="eastAsia"/>
                <w:snapToGrid w:val="0"/>
                <w:spacing w:val="-20"/>
              </w:rPr>
              <w:t>3.84</w:t>
            </w:r>
          </w:p>
        </w:tc>
        <w:tc>
          <w:tcPr>
            <w:tcW w:w="722"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11.42</w:t>
            </w:r>
          </w:p>
        </w:tc>
        <w:tc>
          <w:tcPr>
            <w:tcW w:w="742"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4.04</w:t>
            </w:r>
          </w:p>
        </w:tc>
        <w:tc>
          <w:tcPr>
            <w:tcW w:w="742" w:type="dxa"/>
            <w:tcBorders>
              <w:top w:val="nil"/>
              <w:left w:val="nil"/>
              <w:bottom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2.18</w:t>
            </w:r>
          </w:p>
        </w:tc>
      </w:tr>
      <w:tr w:rsidR="00584C9F" w:rsidRPr="008E3E0C" w:rsidTr="00F145F0">
        <w:trPr>
          <w:jc w:val="center"/>
        </w:trPr>
        <w:tc>
          <w:tcPr>
            <w:tcW w:w="1514" w:type="dxa"/>
            <w:tcBorders>
              <w:top w:val="nil"/>
              <w:bottom w:val="nil"/>
              <w:right w:val="single" w:sz="4" w:space="0" w:color="auto"/>
            </w:tcBorders>
            <w:vAlign w:val="center"/>
          </w:tcPr>
          <w:p w:rsidR="00584C9F" w:rsidRPr="003F34AD" w:rsidRDefault="00584C9F" w:rsidP="00A46EF6">
            <w:pPr>
              <w:snapToGrid w:val="0"/>
              <w:spacing w:line="320" w:lineRule="exact"/>
              <w:jc w:val="center"/>
              <w:rPr>
                <w:rFonts w:eastAsia="標楷體"/>
              </w:rPr>
            </w:pPr>
            <w:r>
              <w:rPr>
                <w:rFonts w:eastAsia="標楷體" w:hint="eastAsia"/>
              </w:rPr>
              <w:t>6</w:t>
            </w:r>
            <w:r w:rsidRPr="003F34AD">
              <w:rPr>
                <w:rFonts w:eastAsia="標楷體" w:hint="eastAsia"/>
              </w:rPr>
              <w:t>月</w:t>
            </w:r>
          </w:p>
        </w:tc>
        <w:tc>
          <w:tcPr>
            <w:tcW w:w="633" w:type="dxa"/>
            <w:tcBorders>
              <w:top w:val="nil"/>
              <w:left w:val="single" w:sz="4" w:space="0" w:color="auto"/>
              <w:bottom w:val="nil"/>
              <w:right w:val="nil"/>
            </w:tcBorders>
            <w:vAlign w:val="center"/>
          </w:tcPr>
          <w:p w:rsidR="00584C9F" w:rsidRPr="00A90AF3" w:rsidRDefault="00584C9F" w:rsidP="00A46EF6">
            <w:pPr>
              <w:snapToGrid w:val="0"/>
              <w:spacing w:line="320" w:lineRule="exact"/>
              <w:jc w:val="center"/>
              <w:rPr>
                <w:spacing w:val="-20"/>
              </w:rPr>
            </w:pPr>
            <w:r>
              <w:rPr>
                <w:rFonts w:hint="eastAsia"/>
                <w:spacing w:val="-20"/>
              </w:rPr>
              <w:t>1,171</w:t>
            </w:r>
            <w:r w:rsidRPr="00A90AF3">
              <w:rPr>
                <w:rFonts w:hint="eastAsia"/>
                <w:spacing w:val="-20"/>
              </w:rPr>
              <w:t>.</w:t>
            </w:r>
            <w:r>
              <w:rPr>
                <w:rFonts w:hint="eastAsia"/>
                <w:spacing w:val="-20"/>
              </w:rPr>
              <w:t>0</w:t>
            </w:r>
          </w:p>
        </w:tc>
        <w:tc>
          <w:tcPr>
            <w:tcW w:w="726"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Pr>
                <w:rFonts w:hint="eastAsia"/>
                <w:spacing w:val="-20"/>
              </w:rPr>
              <w:t>1,125</w:t>
            </w:r>
            <w:r w:rsidRPr="00A90AF3">
              <w:rPr>
                <w:rFonts w:hint="eastAsia"/>
                <w:spacing w:val="-20"/>
              </w:rPr>
              <w:t>.</w:t>
            </w:r>
            <w:r>
              <w:rPr>
                <w:rFonts w:hint="eastAsia"/>
                <w:spacing w:val="-20"/>
              </w:rPr>
              <w:t>1</w:t>
            </w:r>
          </w:p>
        </w:tc>
        <w:tc>
          <w:tcPr>
            <w:tcW w:w="624"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Pr>
                <w:rFonts w:hint="eastAsia"/>
                <w:spacing w:val="-20"/>
              </w:rPr>
              <w:t>45</w:t>
            </w:r>
            <w:r w:rsidRPr="00A90AF3">
              <w:rPr>
                <w:rFonts w:hint="eastAsia"/>
                <w:spacing w:val="-20"/>
              </w:rPr>
              <w:t>.9</w:t>
            </w:r>
          </w:p>
        </w:tc>
        <w:tc>
          <w:tcPr>
            <w:tcW w:w="684"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58.6</w:t>
            </w:r>
            <w:r>
              <w:rPr>
                <w:rFonts w:hint="eastAsia"/>
                <w:spacing w:val="-20"/>
              </w:rPr>
              <w:t>8</w:t>
            </w:r>
          </w:p>
        </w:tc>
        <w:tc>
          <w:tcPr>
            <w:tcW w:w="542"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sidRPr="005D2A8F">
              <w:rPr>
                <w:rFonts w:hint="eastAsia"/>
                <w:color w:val="000000" w:themeColor="text1"/>
                <w:spacing w:val="-20"/>
              </w:rPr>
              <w:t>55.7</w:t>
            </w:r>
          </w:p>
        </w:tc>
        <w:tc>
          <w:tcPr>
            <w:tcW w:w="651"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sidRPr="005D2A8F">
              <w:rPr>
                <w:rFonts w:hint="eastAsia"/>
                <w:color w:val="000000" w:themeColor="text1"/>
                <w:spacing w:val="-20"/>
              </w:rPr>
              <w:t>302.2</w:t>
            </w:r>
          </w:p>
        </w:tc>
        <w:tc>
          <w:tcPr>
            <w:tcW w:w="655"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sidRPr="005D2A8F">
              <w:rPr>
                <w:rFonts w:hint="eastAsia"/>
                <w:color w:val="000000" w:themeColor="text1"/>
                <w:spacing w:val="-20"/>
              </w:rPr>
              <w:t>665.8</w:t>
            </w:r>
          </w:p>
        </w:tc>
        <w:tc>
          <w:tcPr>
            <w:tcW w:w="738" w:type="dxa"/>
            <w:gridSpan w:val="2"/>
            <w:tcBorders>
              <w:top w:val="nil"/>
              <w:left w:val="nil"/>
              <w:bottom w:val="nil"/>
              <w:right w:val="nil"/>
            </w:tcBorders>
            <w:vAlign w:val="bottom"/>
          </w:tcPr>
          <w:p w:rsidR="00584C9F" w:rsidRPr="00A90AF3" w:rsidRDefault="00584C9F" w:rsidP="00A46EF6">
            <w:pPr>
              <w:snapToGrid w:val="0"/>
              <w:spacing w:line="320" w:lineRule="exact"/>
              <w:jc w:val="center"/>
              <w:rPr>
                <w:rFonts w:eastAsia="標楷體"/>
                <w:snapToGrid w:val="0"/>
                <w:spacing w:val="-20"/>
              </w:rPr>
            </w:pPr>
            <w:r w:rsidRPr="00A90AF3">
              <w:rPr>
                <w:rFonts w:eastAsia="標楷體" w:hint="eastAsia"/>
                <w:snapToGrid w:val="0"/>
                <w:spacing w:val="-20"/>
              </w:rPr>
              <w:t>3.</w:t>
            </w:r>
            <w:r>
              <w:rPr>
                <w:rFonts w:eastAsia="標楷體" w:hint="eastAsia"/>
                <w:snapToGrid w:val="0"/>
                <w:spacing w:val="-20"/>
              </w:rPr>
              <w:t>92</w:t>
            </w:r>
          </w:p>
        </w:tc>
        <w:tc>
          <w:tcPr>
            <w:tcW w:w="722"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11.</w:t>
            </w:r>
            <w:r>
              <w:rPr>
                <w:rFonts w:hint="eastAsia"/>
                <w:spacing w:val="-20"/>
              </w:rPr>
              <w:t>86</w:t>
            </w:r>
          </w:p>
        </w:tc>
        <w:tc>
          <w:tcPr>
            <w:tcW w:w="742"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4.04</w:t>
            </w:r>
          </w:p>
        </w:tc>
        <w:tc>
          <w:tcPr>
            <w:tcW w:w="742" w:type="dxa"/>
            <w:tcBorders>
              <w:top w:val="nil"/>
              <w:left w:val="nil"/>
              <w:bottom w:val="nil"/>
            </w:tcBorders>
            <w:vAlign w:val="center"/>
          </w:tcPr>
          <w:p w:rsidR="00584C9F" w:rsidRPr="00A90AF3" w:rsidRDefault="00584C9F" w:rsidP="00A46EF6">
            <w:pPr>
              <w:snapToGrid w:val="0"/>
              <w:spacing w:line="320" w:lineRule="exact"/>
              <w:jc w:val="center"/>
              <w:rPr>
                <w:spacing w:val="-20"/>
              </w:rPr>
            </w:pPr>
            <w:r w:rsidRPr="00A90AF3">
              <w:rPr>
                <w:rFonts w:hint="eastAsia"/>
                <w:spacing w:val="-20"/>
              </w:rPr>
              <w:t>2.</w:t>
            </w:r>
            <w:r>
              <w:rPr>
                <w:rFonts w:hint="eastAsia"/>
                <w:spacing w:val="-20"/>
              </w:rPr>
              <w:t>30</w:t>
            </w:r>
          </w:p>
        </w:tc>
      </w:tr>
      <w:tr w:rsidR="00584C9F" w:rsidRPr="008E3E0C" w:rsidTr="00F145F0">
        <w:trPr>
          <w:jc w:val="center"/>
        </w:trPr>
        <w:tc>
          <w:tcPr>
            <w:tcW w:w="1514" w:type="dxa"/>
            <w:tcBorders>
              <w:top w:val="nil"/>
              <w:bottom w:val="nil"/>
              <w:right w:val="single" w:sz="4" w:space="0" w:color="auto"/>
            </w:tcBorders>
            <w:vAlign w:val="center"/>
          </w:tcPr>
          <w:p w:rsidR="00584C9F" w:rsidRDefault="00584C9F" w:rsidP="00A46EF6">
            <w:pPr>
              <w:snapToGrid w:val="0"/>
              <w:spacing w:line="320" w:lineRule="exact"/>
              <w:jc w:val="center"/>
              <w:rPr>
                <w:rFonts w:eastAsia="標楷體"/>
              </w:rPr>
            </w:pPr>
            <w:r>
              <w:rPr>
                <w:rFonts w:eastAsia="標楷體" w:hint="eastAsia"/>
              </w:rPr>
              <w:t>7</w:t>
            </w:r>
            <w:r>
              <w:rPr>
                <w:rFonts w:eastAsia="標楷體" w:hint="eastAsia"/>
              </w:rPr>
              <w:t>月</w:t>
            </w:r>
          </w:p>
        </w:tc>
        <w:tc>
          <w:tcPr>
            <w:tcW w:w="633" w:type="dxa"/>
            <w:tcBorders>
              <w:top w:val="nil"/>
              <w:left w:val="single" w:sz="4" w:space="0" w:color="auto"/>
              <w:bottom w:val="nil"/>
              <w:right w:val="nil"/>
            </w:tcBorders>
            <w:vAlign w:val="center"/>
          </w:tcPr>
          <w:p w:rsidR="00584C9F" w:rsidRDefault="00584C9F" w:rsidP="00A46EF6">
            <w:pPr>
              <w:snapToGrid w:val="0"/>
              <w:spacing w:line="320" w:lineRule="exact"/>
              <w:jc w:val="center"/>
              <w:rPr>
                <w:spacing w:val="-20"/>
              </w:rPr>
            </w:pPr>
            <w:r>
              <w:rPr>
                <w:rFonts w:hint="eastAsia"/>
                <w:spacing w:val="-20"/>
              </w:rPr>
              <w:t>1,174.7</w:t>
            </w:r>
          </w:p>
        </w:tc>
        <w:tc>
          <w:tcPr>
            <w:tcW w:w="726"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1,127.5</w:t>
            </w:r>
          </w:p>
        </w:tc>
        <w:tc>
          <w:tcPr>
            <w:tcW w:w="624"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47.2</w:t>
            </w:r>
          </w:p>
        </w:tc>
        <w:tc>
          <w:tcPr>
            <w:tcW w:w="684"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Pr>
                <w:rFonts w:hint="eastAsia"/>
                <w:spacing w:val="-20"/>
              </w:rPr>
              <w:t>58.84</w:t>
            </w:r>
          </w:p>
        </w:tc>
        <w:tc>
          <w:tcPr>
            <w:tcW w:w="542"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Pr>
                <w:rFonts w:hint="eastAsia"/>
                <w:color w:val="000000" w:themeColor="text1"/>
                <w:spacing w:val="-20"/>
              </w:rPr>
              <w:t>55.9</w:t>
            </w:r>
          </w:p>
        </w:tc>
        <w:tc>
          <w:tcPr>
            <w:tcW w:w="651"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Pr>
                <w:rFonts w:hint="eastAsia"/>
                <w:color w:val="000000" w:themeColor="text1"/>
                <w:spacing w:val="-20"/>
              </w:rPr>
              <w:t>404.4</w:t>
            </w:r>
          </w:p>
        </w:tc>
        <w:tc>
          <w:tcPr>
            <w:tcW w:w="742"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Pr>
                <w:rFonts w:hint="eastAsia"/>
                <w:color w:val="000000" w:themeColor="text1"/>
                <w:spacing w:val="-20"/>
              </w:rPr>
              <w:t>302.7</w:t>
            </w:r>
          </w:p>
        </w:tc>
        <w:tc>
          <w:tcPr>
            <w:tcW w:w="655"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Pr>
                <w:rFonts w:hint="eastAsia"/>
                <w:color w:val="000000" w:themeColor="text1"/>
                <w:spacing w:val="-20"/>
              </w:rPr>
              <w:t>667.2</w:t>
            </w:r>
          </w:p>
        </w:tc>
        <w:tc>
          <w:tcPr>
            <w:tcW w:w="738" w:type="dxa"/>
            <w:gridSpan w:val="2"/>
            <w:tcBorders>
              <w:top w:val="nil"/>
              <w:left w:val="nil"/>
              <w:bottom w:val="nil"/>
              <w:right w:val="nil"/>
            </w:tcBorders>
            <w:vAlign w:val="bottom"/>
          </w:tcPr>
          <w:p w:rsidR="00584C9F" w:rsidRPr="00A90AF3" w:rsidRDefault="00584C9F" w:rsidP="00A46EF6">
            <w:pPr>
              <w:snapToGrid w:val="0"/>
              <w:spacing w:line="320" w:lineRule="exact"/>
              <w:jc w:val="center"/>
              <w:rPr>
                <w:rFonts w:eastAsia="標楷體"/>
                <w:snapToGrid w:val="0"/>
                <w:spacing w:val="-20"/>
              </w:rPr>
            </w:pPr>
            <w:r>
              <w:rPr>
                <w:rFonts w:eastAsia="標楷體" w:hint="eastAsia"/>
                <w:snapToGrid w:val="0"/>
                <w:spacing w:val="-20"/>
              </w:rPr>
              <w:t>4.02</w:t>
            </w:r>
          </w:p>
        </w:tc>
        <w:tc>
          <w:tcPr>
            <w:tcW w:w="722"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Pr>
                <w:rFonts w:hint="eastAsia"/>
                <w:spacing w:val="-20"/>
              </w:rPr>
              <w:t>12.45</w:t>
            </w:r>
          </w:p>
        </w:tc>
        <w:tc>
          <w:tcPr>
            <w:tcW w:w="742"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Pr>
                <w:rFonts w:hint="eastAsia"/>
                <w:spacing w:val="-20"/>
              </w:rPr>
              <w:t>4.10</w:t>
            </w:r>
          </w:p>
        </w:tc>
        <w:tc>
          <w:tcPr>
            <w:tcW w:w="742" w:type="dxa"/>
            <w:tcBorders>
              <w:top w:val="nil"/>
              <w:left w:val="nil"/>
              <w:bottom w:val="nil"/>
            </w:tcBorders>
            <w:vAlign w:val="center"/>
          </w:tcPr>
          <w:p w:rsidR="00584C9F" w:rsidRPr="00A90AF3" w:rsidRDefault="00584C9F" w:rsidP="00A46EF6">
            <w:pPr>
              <w:snapToGrid w:val="0"/>
              <w:spacing w:line="320" w:lineRule="exact"/>
              <w:jc w:val="center"/>
              <w:rPr>
                <w:spacing w:val="-20"/>
              </w:rPr>
            </w:pPr>
            <w:r>
              <w:rPr>
                <w:rFonts w:hint="eastAsia"/>
                <w:spacing w:val="-20"/>
              </w:rPr>
              <w:t>2.30</w:t>
            </w:r>
          </w:p>
        </w:tc>
      </w:tr>
      <w:tr w:rsidR="00584C9F" w:rsidRPr="008E3E0C" w:rsidTr="00F145F0">
        <w:trPr>
          <w:jc w:val="center"/>
        </w:trPr>
        <w:tc>
          <w:tcPr>
            <w:tcW w:w="1514" w:type="dxa"/>
            <w:tcBorders>
              <w:top w:val="nil"/>
              <w:bottom w:val="nil"/>
              <w:right w:val="single" w:sz="4" w:space="0" w:color="auto"/>
            </w:tcBorders>
            <w:vAlign w:val="center"/>
          </w:tcPr>
          <w:p w:rsidR="00584C9F" w:rsidRDefault="00584C9F" w:rsidP="00A46EF6">
            <w:pPr>
              <w:snapToGrid w:val="0"/>
              <w:spacing w:line="320" w:lineRule="exact"/>
              <w:jc w:val="center"/>
              <w:rPr>
                <w:rFonts w:eastAsia="標楷體"/>
              </w:rPr>
            </w:pPr>
            <w:r>
              <w:rPr>
                <w:rFonts w:eastAsia="標楷體" w:hint="eastAsia"/>
              </w:rPr>
              <w:t>8</w:t>
            </w:r>
            <w:r>
              <w:rPr>
                <w:rFonts w:eastAsia="標楷體" w:hint="eastAsia"/>
              </w:rPr>
              <w:t>月</w:t>
            </w:r>
          </w:p>
        </w:tc>
        <w:tc>
          <w:tcPr>
            <w:tcW w:w="633" w:type="dxa"/>
            <w:tcBorders>
              <w:top w:val="nil"/>
              <w:left w:val="single" w:sz="4" w:space="0" w:color="auto"/>
              <w:bottom w:val="nil"/>
              <w:right w:val="nil"/>
            </w:tcBorders>
            <w:vAlign w:val="center"/>
          </w:tcPr>
          <w:p w:rsidR="00584C9F" w:rsidRDefault="00584C9F" w:rsidP="00A46EF6">
            <w:pPr>
              <w:snapToGrid w:val="0"/>
              <w:spacing w:line="320" w:lineRule="exact"/>
              <w:jc w:val="center"/>
              <w:rPr>
                <w:spacing w:val="-20"/>
              </w:rPr>
            </w:pPr>
            <w:r>
              <w:rPr>
                <w:rFonts w:hint="eastAsia"/>
                <w:spacing w:val="-20"/>
              </w:rPr>
              <w:t>1,177.0</w:t>
            </w:r>
          </w:p>
        </w:tc>
        <w:tc>
          <w:tcPr>
            <w:tcW w:w="726"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1,129.0</w:t>
            </w:r>
          </w:p>
        </w:tc>
        <w:tc>
          <w:tcPr>
            <w:tcW w:w="624"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48.0</w:t>
            </w:r>
          </w:p>
        </w:tc>
        <w:tc>
          <w:tcPr>
            <w:tcW w:w="684"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Pr>
                <w:rFonts w:hint="eastAsia"/>
                <w:spacing w:val="-20"/>
              </w:rPr>
              <w:t>58.93</w:t>
            </w:r>
          </w:p>
        </w:tc>
        <w:tc>
          <w:tcPr>
            <w:tcW w:w="542" w:type="dxa"/>
            <w:tcBorders>
              <w:top w:val="nil"/>
              <w:left w:val="nil"/>
              <w:bottom w:val="nil"/>
              <w:right w:val="nil"/>
            </w:tcBorders>
            <w:vAlign w:val="center"/>
          </w:tcPr>
          <w:p w:rsidR="00584C9F" w:rsidRPr="00AC5B5B" w:rsidRDefault="00584C9F" w:rsidP="00A46EF6">
            <w:pPr>
              <w:snapToGrid w:val="0"/>
              <w:spacing w:line="320" w:lineRule="exact"/>
              <w:jc w:val="center"/>
              <w:rPr>
                <w:color w:val="000000" w:themeColor="text1"/>
                <w:spacing w:val="-20"/>
              </w:rPr>
            </w:pPr>
            <w:r w:rsidRPr="00AC5B5B">
              <w:rPr>
                <w:rFonts w:hint="eastAsia"/>
                <w:color w:val="000000" w:themeColor="text1"/>
                <w:spacing w:val="-20"/>
              </w:rPr>
              <w:t>55.8</w:t>
            </w:r>
          </w:p>
        </w:tc>
        <w:tc>
          <w:tcPr>
            <w:tcW w:w="651" w:type="dxa"/>
            <w:tcBorders>
              <w:top w:val="nil"/>
              <w:left w:val="nil"/>
              <w:bottom w:val="nil"/>
              <w:right w:val="nil"/>
            </w:tcBorders>
            <w:vAlign w:val="center"/>
          </w:tcPr>
          <w:p w:rsidR="00584C9F" w:rsidRPr="00AC5B5B" w:rsidRDefault="00584C9F" w:rsidP="00A46EF6">
            <w:pPr>
              <w:snapToGrid w:val="0"/>
              <w:spacing w:line="320" w:lineRule="exact"/>
              <w:jc w:val="center"/>
              <w:rPr>
                <w:color w:val="000000" w:themeColor="text1"/>
                <w:spacing w:val="-20"/>
              </w:rPr>
            </w:pPr>
            <w:r w:rsidRPr="00AC5B5B">
              <w:rPr>
                <w:rFonts w:hint="eastAsia"/>
                <w:color w:val="000000" w:themeColor="text1"/>
                <w:spacing w:val="-20"/>
              </w:rPr>
              <w:t>405.0</w:t>
            </w:r>
          </w:p>
        </w:tc>
        <w:tc>
          <w:tcPr>
            <w:tcW w:w="742" w:type="dxa"/>
            <w:tcBorders>
              <w:top w:val="nil"/>
              <w:left w:val="nil"/>
              <w:bottom w:val="nil"/>
              <w:right w:val="nil"/>
            </w:tcBorders>
            <w:vAlign w:val="center"/>
          </w:tcPr>
          <w:p w:rsidR="00584C9F" w:rsidRPr="00AC5B5B" w:rsidRDefault="00584C9F" w:rsidP="00A46EF6">
            <w:pPr>
              <w:snapToGrid w:val="0"/>
              <w:spacing w:line="320" w:lineRule="exact"/>
              <w:jc w:val="center"/>
              <w:rPr>
                <w:color w:val="000000" w:themeColor="text1"/>
                <w:spacing w:val="-20"/>
              </w:rPr>
            </w:pPr>
            <w:r w:rsidRPr="00AC5B5B">
              <w:rPr>
                <w:rFonts w:hint="eastAsia"/>
                <w:color w:val="000000" w:themeColor="text1"/>
                <w:spacing w:val="-20"/>
              </w:rPr>
              <w:t>303.1</w:t>
            </w:r>
          </w:p>
        </w:tc>
        <w:tc>
          <w:tcPr>
            <w:tcW w:w="655" w:type="dxa"/>
            <w:tcBorders>
              <w:top w:val="nil"/>
              <w:left w:val="nil"/>
              <w:bottom w:val="nil"/>
              <w:right w:val="nil"/>
            </w:tcBorders>
            <w:vAlign w:val="center"/>
          </w:tcPr>
          <w:p w:rsidR="00584C9F" w:rsidRPr="00AC5B5B" w:rsidRDefault="00584C9F" w:rsidP="00A46EF6">
            <w:pPr>
              <w:snapToGrid w:val="0"/>
              <w:spacing w:line="320" w:lineRule="exact"/>
              <w:jc w:val="center"/>
              <w:rPr>
                <w:color w:val="000000" w:themeColor="text1"/>
                <w:spacing w:val="-20"/>
              </w:rPr>
            </w:pPr>
            <w:r w:rsidRPr="00AC5B5B">
              <w:rPr>
                <w:rFonts w:hint="eastAsia"/>
                <w:color w:val="000000" w:themeColor="text1"/>
                <w:spacing w:val="-20"/>
              </w:rPr>
              <w:t>668.1</w:t>
            </w:r>
          </w:p>
        </w:tc>
        <w:tc>
          <w:tcPr>
            <w:tcW w:w="738" w:type="dxa"/>
            <w:gridSpan w:val="2"/>
            <w:tcBorders>
              <w:top w:val="nil"/>
              <w:left w:val="nil"/>
              <w:bottom w:val="nil"/>
              <w:right w:val="nil"/>
            </w:tcBorders>
            <w:vAlign w:val="bottom"/>
          </w:tcPr>
          <w:p w:rsidR="00584C9F" w:rsidRPr="00A90AF3" w:rsidRDefault="00584C9F" w:rsidP="00A46EF6">
            <w:pPr>
              <w:snapToGrid w:val="0"/>
              <w:spacing w:line="320" w:lineRule="exact"/>
              <w:jc w:val="center"/>
              <w:rPr>
                <w:rFonts w:eastAsia="標楷體"/>
                <w:snapToGrid w:val="0"/>
                <w:spacing w:val="-20"/>
              </w:rPr>
            </w:pPr>
            <w:r>
              <w:rPr>
                <w:rFonts w:eastAsia="標楷體" w:hint="eastAsia"/>
                <w:snapToGrid w:val="0"/>
                <w:spacing w:val="-20"/>
              </w:rPr>
              <w:t>4.08</w:t>
            </w:r>
          </w:p>
        </w:tc>
        <w:tc>
          <w:tcPr>
            <w:tcW w:w="722"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Pr>
                <w:rFonts w:hint="eastAsia"/>
                <w:spacing w:val="-20"/>
              </w:rPr>
              <w:t>12.82</w:t>
            </w:r>
          </w:p>
        </w:tc>
        <w:tc>
          <w:tcPr>
            <w:tcW w:w="742"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Pr>
                <w:rFonts w:hint="eastAsia"/>
                <w:spacing w:val="-20"/>
              </w:rPr>
              <w:t>4.17</w:t>
            </w:r>
          </w:p>
        </w:tc>
        <w:tc>
          <w:tcPr>
            <w:tcW w:w="742" w:type="dxa"/>
            <w:tcBorders>
              <w:top w:val="nil"/>
              <w:left w:val="nil"/>
              <w:bottom w:val="nil"/>
            </w:tcBorders>
            <w:vAlign w:val="center"/>
          </w:tcPr>
          <w:p w:rsidR="00584C9F" w:rsidRPr="00A90AF3" w:rsidRDefault="00584C9F" w:rsidP="00A46EF6">
            <w:pPr>
              <w:snapToGrid w:val="0"/>
              <w:spacing w:line="320" w:lineRule="exact"/>
              <w:jc w:val="center"/>
              <w:rPr>
                <w:spacing w:val="-20"/>
              </w:rPr>
            </w:pPr>
            <w:r>
              <w:rPr>
                <w:rFonts w:hint="eastAsia"/>
                <w:spacing w:val="-20"/>
              </w:rPr>
              <w:t>2.26</w:t>
            </w:r>
          </w:p>
        </w:tc>
      </w:tr>
      <w:tr w:rsidR="00584C9F" w:rsidRPr="008E3E0C" w:rsidTr="00F145F0">
        <w:trPr>
          <w:jc w:val="center"/>
        </w:trPr>
        <w:tc>
          <w:tcPr>
            <w:tcW w:w="1514" w:type="dxa"/>
            <w:tcBorders>
              <w:top w:val="nil"/>
              <w:bottom w:val="nil"/>
              <w:right w:val="single" w:sz="4" w:space="0" w:color="auto"/>
            </w:tcBorders>
            <w:vAlign w:val="center"/>
          </w:tcPr>
          <w:p w:rsidR="00584C9F" w:rsidRDefault="00584C9F" w:rsidP="00A46EF6">
            <w:pPr>
              <w:snapToGrid w:val="0"/>
              <w:spacing w:line="320" w:lineRule="exact"/>
              <w:jc w:val="center"/>
              <w:rPr>
                <w:rFonts w:eastAsia="標楷體"/>
              </w:rPr>
            </w:pPr>
            <w:r>
              <w:rPr>
                <w:rFonts w:eastAsia="標楷體" w:hint="eastAsia"/>
              </w:rPr>
              <w:t>9</w:t>
            </w:r>
            <w:r>
              <w:rPr>
                <w:rFonts w:eastAsia="標楷體" w:hint="eastAsia"/>
              </w:rPr>
              <w:t>月</w:t>
            </w:r>
          </w:p>
        </w:tc>
        <w:tc>
          <w:tcPr>
            <w:tcW w:w="633" w:type="dxa"/>
            <w:tcBorders>
              <w:top w:val="nil"/>
              <w:left w:val="single" w:sz="4" w:space="0" w:color="auto"/>
              <w:bottom w:val="nil"/>
              <w:right w:val="nil"/>
            </w:tcBorders>
            <w:vAlign w:val="center"/>
          </w:tcPr>
          <w:p w:rsidR="00584C9F" w:rsidRDefault="00584C9F" w:rsidP="00A46EF6">
            <w:pPr>
              <w:snapToGrid w:val="0"/>
              <w:spacing w:line="320" w:lineRule="exact"/>
              <w:jc w:val="center"/>
              <w:rPr>
                <w:spacing w:val="-20"/>
              </w:rPr>
            </w:pPr>
            <w:r>
              <w:rPr>
                <w:rFonts w:hint="eastAsia"/>
                <w:spacing w:val="-20"/>
              </w:rPr>
              <w:t>1,174.5</w:t>
            </w:r>
          </w:p>
        </w:tc>
        <w:tc>
          <w:tcPr>
            <w:tcW w:w="726"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1,127.6</w:t>
            </w:r>
          </w:p>
        </w:tc>
        <w:tc>
          <w:tcPr>
            <w:tcW w:w="624"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46.9</w:t>
            </w:r>
          </w:p>
        </w:tc>
        <w:tc>
          <w:tcPr>
            <w:tcW w:w="684"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58.79</w:t>
            </w:r>
          </w:p>
        </w:tc>
        <w:tc>
          <w:tcPr>
            <w:tcW w:w="542" w:type="dxa"/>
            <w:tcBorders>
              <w:top w:val="nil"/>
              <w:left w:val="nil"/>
              <w:bottom w:val="nil"/>
              <w:right w:val="nil"/>
            </w:tcBorders>
            <w:vAlign w:val="center"/>
          </w:tcPr>
          <w:p w:rsidR="00584C9F" w:rsidRPr="00AC5B5B" w:rsidRDefault="00584C9F" w:rsidP="00A46EF6">
            <w:pPr>
              <w:snapToGrid w:val="0"/>
              <w:spacing w:line="320" w:lineRule="exact"/>
              <w:jc w:val="center"/>
              <w:rPr>
                <w:color w:val="000000" w:themeColor="text1"/>
                <w:spacing w:val="-20"/>
              </w:rPr>
            </w:pPr>
            <w:r>
              <w:rPr>
                <w:rFonts w:hint="eastAsia"/>
                <w:color w:val="000000" w:themeColor="text1"/>
                <w:spacing w:val="-20"/>
              </w:rPr>
              <w:t>55.7</w:t>
            </w:r>
          </w:p>
        </w:tc>
        <w:tc>
          <w:tcPr>
            <w:tcW w:w="651" w:type="dxa"/>
            <w:tcBorders>
              <w:top w:val="nil"/>
              <w:left w:val="nil"/>
              <w:bottom w:val="nil"/>
              <w:right w:val="nil"/>
            </w:tcBorders>
            <w:vAlign w:val="center"/>
          </w:tcPr>
          <w:p w:rsidR="00584C9F" w:rsidRPr="00AC5B5B" w:rsidRDefault="00584C9F" w:rsidP="00A46EF6">
            <w:pPr>
              <w:snapToGrid w:val="0"/>
              <w:spacing w:line="320" w:lineRule="exact"/>
              <w:jc w:val="center"/>
              <w:rPr>
                <w:color w:val="000000" w:themeColor="text1"/>
                <w:spacing w:val="-20"/>
              </w:rPr>
            </w:pPr>
            <w:r>
              <w:rPr>
                <w:rFonts w:hint="eastAsia"/>
                <w:color w:val="000000" w:themeColor="text1"/>
                <w:spacing w:val="-20"/>
              </w:rPr>
              <w:t>404.7</w:t>
            </w:r>
          </w:p>
        </w:tc>
        <w:tc>
          <w:tcPr>
            <w:tcW w:w="742" w:type="dxa"/>
            <w:tcBorders>
              <w:top w:val="nil"/>
              <w:left w:val="nil"/>
              <w:bottom w:val="nil"/>
              <w:right w:val="nil"/>
            </w:tcBorders>
            <w:vAlign w:val="center"/>
          </w:tcPr>
          <w:p w:rsidR="00584C9F" w:rsidRPr="00AC5B5B" w:rsidRDefault="00584C9F" w:rsidP="00A46EF6">
            <w:pPr>
              <w:snapToGrid w:val="0"/>
              <w:spacing w:line="320" w:lineRule="exact"/>
              <w:jc w:val="center"/>
              <w:rPr>
                <w:color w:val="000000" w:themeColor="text1"/>
                <w:spacing w:val="-20"/>
              </w:rPr>
            </w:pPr>
            <w:r>
              <w:rPr>
                <w:rFonts w:hint="eastAsia"/>
                <w:color w:val="000000" w:themeColor="text1"/>
                <w:spacing w:val="-20"/>
              </w:rPr>
              <w:t>303.2</w:t>
            </w:r>
          </w:p>
        </w:tc>
        <w:tc>
          <w:tcPr>
            <w:tcW w:w="655" w:type="dxa"/>
            <w:tcBorders>
              <w:top w:val="nil"/>
              <w:left w:val="nil"/>
              <w:bottom w:val="nil"/>
              <w:right w:val="nil"/>
            </w:tcBorders>
            <w:vAlign w:val="center"/>
          </w:tcPr>
          <w:p w:rsidR="00584C9F" w:rsidRPr="00AC5B5B" w:rsidRDefault="00584C9F" w:rsidP="00A46EF6">
            <w:pPr>
              <w:snapToGrid w:val="0"/>
              <w:spacing w:line="320" w:lineRule="exact"/>
              <w:jc w:val="center"/>
              <w:rPr>
                <w:color w:val="000000" w:themeColor="text1"/>
                <w:spacing w:val="-20"/>
              </w:rPr>
            </w:pPr>
            <w:r>
              <w:rPr>
                <w:rFonts w:hint="eastAsia"/>
                <w:color w:val="000000" w:themeColor="text1"/>
                <w:spacing w:val="-20"/>
              </w:rPr>
              <w:t>667.1</w:t>
            </w:r>
          </w:p>
        </w:tc>
        <w:tc>
          <w:tcPr>
            <w:tcW w:w="738" w:type="dxa"/>
            <w:gridSpan w:val="2"/>
            <w:tcBorders>
              <w:top w:val="nil"/>
              <w:left w:val="nil"/>
              <w:bottom w:val="nil"/>
              <w:right w:val="nil"/>
            </w:tcBorders>
            <w:vAlign w:val="bottom"/>
          </w:tcPr>
          <w:p w:rsidR="00584C9F" w:rsidRDefault="00584C9F" w:rsidP="00A46EF6">
            <w:pPr>
              <w:snapToGrid w:val="0"/>
              <w:spacing w:line="320" w:lineRule="exact"/>
              <w:jc w:val="center"/>
              <w:rPr>
                <w:rFonts w:eastAsia="標楷體"/>
                <w:snapToGrid w:val="0"/>
                <w:spacing w:val="-20"/>
              </w:rPr>
            </w:pPr>
            <w:r>
              <w:rPr>
                <w:rFonts w:eastAsia="標楷體" w:hint="eastAsia"/>
                <w:snapToGrid w:val="0"/>
                <w:spacing w:val="-20"/>
              </w:rPr>
              <w:t>3.99</w:t>
            </w:r>
          </w:p>
        </w:tc>
        <w:tc>
          <w:tcPr>
            <w:tcW w:w="722"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12.52</w:t>
            </w:r>
          </w:p>
        </w:tc>
        <w:tc>
          <w:tcPr>
            <w:tcW w:w="742"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4.13</w:t>
            </w:r>
          </w:p>
        </w:tc>
        <w:tc>
          <w:tcPr>
            <w:tcW w:w="742" w:type="dxa"/>
            <w:tcBorders>
              <w:top w:val="nil"/>
              <w:left w:val="nil"/>
              <w:bottom w:val="nil"/>
            </w:tcBorders>
            <w:vAlign w:val="center"/>
          </w:tcPr>
          <w:p w:rsidR="00584C9F" w:rsidRDefault="00584C9F" w:rsidP="00A46EF6">
            <w:pPr>
              <w:snapToGrid w:val="0"/>
              <w:spacing w:line="320" w:lineRule="exact"/>
              <w:jc w:val="center"/>
              <w:rPr>
                <w:spacing w:val="-20"/>
              </w:rPr>
            </w:pPr>
            <w:r>
              <w:rPr>
                <w:rFonts w:hint="eastAsia"/>
                <w:spacing w:val="-20"/>
              </w:rPr>
              <w:t>2.17</w:t>
            </w:r>
          </w:p>
        </w:tc>
      </w:tr>
      <w:tr w:rsidR="00584C9F" w:rsidRPr="008E3E0C" w:rsidTr="00F145F0">
        <w:trPr>
          <w:jc w:val="center"/>
        </w:trPr>
        <w:tc>
          <w:tcPr>
            <w:tcW w:w="1514" w:type="dxa"/>
            <w:tcBorders>
              <w:top w:val="nil"/>
              <w:bottom w:val="nil"/>
              <w:right w:val="single" w:sz="4" w:space="0" w:color="auto"/>
            </w:tcBorders>
            <w:vAlign w:val="center"/>
          </w:tcPr>
          <w:p w:rsidR="00584C9F" w:rsidRDefault="00584C9F" w:rsidP="00A46EF6">
            <w:pPr>
              <w:snapToGrid w:val="0"/>
              <w:spacing w:line="320" w:lineRule="exact"/>
              <w:jc w:val="center"/>
              <w:rPr>
                <w:rFonts w:eastAsia="標楷體"/>
              </w:rPr>
            </w:pPr>
            <w:r>
              <w:rPr>
                <w:rFonts w:eastAsia="標楷體" w:hint="eastAsia"/>
              </w:rPr>
              <w:t>10</w:t>
            </w:r>
            <w:r>
              <w:rPr>
                <w:rFonts w:eastAsia="標楷體" w:hint="eastAsia"/>
              </w:rPr>
              <w:t>月</w:t>
            </w:r>
          </w:p>
        </w:tc>
        <w:tc>
          <w:tcPr>
            <w:tcW w:w="633" w:type="dxa"/>
            <w:tcBorders>
              <w:top w:val="nil"/>
              <w:left w:val="single" w:sz="4" w:space="0" w:color="auto"/>
              <w:bottom w:val="nil"/>
              <w:right w:val="nil"/>
            </w:tcBorders>
            <w:vAlign w:val="center"/>
          </w:tcPr>
          <w:p w:rsidR="00584C9F" w:rsidRDefault="00584C9F" w:rsidP="00A46EF6">
            <w:pPr>
              <w:snapToGrid w:val="0"/>
              <w:spacing w:line="320" w:lineRule="exact"/>
              <w:jc w:val="center"/>
              <w:rPr>
                <w:spacing w:val="-20"/>
              </w:rPr>
            </w:pPr>
            <w:r>
              <w:rPr>
                <w:rFonts w:hint="eastAsia"/>
                <w:spacing w:val="-20"/>
              </w:rPr>
              <w:t>1,175.5</w:t>
            </w:r>
          </w:p>
        </w:tc>
        <w:tc>
          <w:tcPr>
            <w:tcW w:w="726"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1,129.1</w:t>
            </w:r>
          </w:p>
        </w:tc>
        <w:tc>
          <w:tcPr>
            <w:tcW w:w="624"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46.4</w:t>
            </w:r>
          </w:p>
        </w:tc>
        <w:tc>
          <w:tcPr>
            <w:tcW w:w="684"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58.81</w:t>
            </w:r>
          </w:p>
        </w:tc>
        <w:tc>
          <w:tcPr>
            <w:tcW w:w="542" w:type="dxa"/>
            <w:tcBorders>
              <w:top w:val="nil"/>
              <w:left w:val="nil"/>
              <w:bottom w:val="nil"/>
              <w:right w:val="nil"/>
            </w:tcBorders>
            <w:vAlign w:val="center"/>
          </w:tcPr>
          <w:p w:rsidR="00584C9F" w:rsidRDefault="00584C9F" w:rsidP="00A46EF6">
            <w:pPr>
              <w:snapToGrid w:val="0"/>
              <w:spacing w:line="320" w:lineRule="exact"/>
              <w:jc w:val="center"/>
              <w:rPr>
                <w:color w:val="000000" w:themeColor="text1"/>
                <w:spacing w:val="-20"/>
              </w:rPr>
            </w:pPr>
            <w:r>
              <w:rPr>
                <w:rFonts w:hint="eastAsia"/>
                <w:color w:val="000000" w:themeColor="text1"/>
                <w:spacing w:val="-20"/>
              </w:rPr>
              <w:t>55.6</w:t>
            </w:r>
          </w:p>
        </w:tc>
        <w:tc>
          <w:tcPr>
            <w:tcW w:w="651" w:type="dxa"/>
            <w:tcBorders>
              <w:top w:val="nil"/>
              <w:left w:val="nil"/>
              <w:bottom w:val="nil"/>
              <w:right w:val="nil"/>
            </w:tcBorders>
            <w:vAlign w:val="center"/>
          </w:tcPr>
          <w:p w:rsidR="00584C9F" w:rsidRDefault="00584C9F" w:rsidP="00A46EF6">
            <w:pPr>
              <w:snapToGrid w:val="0"/>
              <w:spacing w:line="320" w:lineRule="exact"/>
              <w:jc w:val="center"/>
              <w:rPr>
                <w:color w:val="000000" w:themeColor="text1"/>
                <w:spacing w:val="-20"/>
              </w:rPr>
            </w:pPr>
            <w:r>
              <w:rPr>
                <w:rFonts w:hint="eastAsia"/>
                <w:color w:val="000000" w:themeColor="text1"/>
                <w:spacing w:val="-20"/>
              </w:rPr>
              <w:t>405.0</w:t>
            </w:r>
          </w:p>
        </w:tc>
        <w:tc>
          <w:tcPr>
            <w:tcW w:w="742" w:type="dxa"/>
            <w:tcBorders>
              <w:top w:val="nil"/>
              <w:left w:val="nil"/>
              <w:bottom w:val="nil"/>
              <w:right w:val="nil"/>
            </w:tcBorders>
            <w:vAlign w:val="center"/>
          </w:tcPr>
          <w:p w:rsidR="00584C9F" w:rsidRDefault="00584C9F" w:rsidP="00A46EF6">
            <w:pPr>
              <w:snapToGrid w:val="0"/>
              <w:spacing w:line="320" w:lineRule="exact"/>
              <w:jc w:val="center"/>
              <w:rPr>
                <w:color w:val="000000" w:themeColor="text1"/>
                <w:spacing w:val="-20"/>
              </w:rPr>
            </w:pPr>
            <w:r>
              <w:rPr>
                <w:rFonts w:hint="eastAsia"/>
                <w:color w:val="000000" w:themeColor="text1"/>
                <w:spacing w:val="-20"/>
              </w:rPr>
              <w:t>303.5</w:t>
            </w:r>
          </w:p>
        </w:tc>
        <w:tc>
          <w:tcPr>
            <w:tcW w:w="655" w:type="dxa"/>
            <w:tcBorders>
              <w:top w:val="nil"/>
              <w:left w:val="nil"/>
              <w:bottom w:val="nil"/>
              <w:right w:val="nil"/>
            </w:tcBorders>
            <w:vAlign w:val="center"/>
          </w:tcPr>
          <w:p w:rsidR="00584C9F" w:rsidRDefault="00584C9F" w:rsidP="00A46EF6">
            <w:pPr>
              <w:snapToGrid w:val="0"/>
              <w:spacing w:line="320" w:lineRule="exact"/>
              <w:jc w:val="center"/>
              <w:rPr>
                <w:color w:val="000000" w:themeColor="text1"/>
                <w:spacing w:val="-20"/>
              </w:rPr>
            </w:pPr>
            <w:r>
              <w:rPr>
                <w:rFonts w:hint="eastAsia"/>
                <w:color w:val="000000" w:themeColor="text1"/>
                <w:spacing w:val="-20"/>
              </w:rPr>
              <w:t>668.4</w:t>
            </w:r>
          </w:p>
        </w:tc>
        <w:tc>
          <w:tcPr>
            <w:tcW w:w="738" w:type="dxa"/>
            <w:gridSpan w:val="2"/>
            <w:tcBorders>
              <w:top w:val="nil"/>
              <w:left w:val="nil"/>
              <w:bottom w:val="nil"/>
              <w:right w:val="nil"/>
            </w:tcBorders>
            <w:vAlign w:val="bottom"/>
          </w:tcPr>
          <w:p w:rsidR="00584C9F" w:rsidRDefault="00584C9F" w:rsidP="00A46EF6">
            <w:pPr>
              <w:snapToGrid w:val="0"/>
              <w:spacing w:line="320" w:lineRule="exact"/>
              <w:jc w:val="center"/>
              <w:rPr>
                <w:rFonts w:eastAsia="標楷體"/>
                <w:snapToGrid w:val="0"/>
                <w:spacing w:val="-20"/>
              </w:rPr>
            </w:pPr>
            <w:r>
              <w:rPr>
                <w:rFonts w:eastAsia="標楷體" w:hint="eastAsia"/>
                <w:snapToGrid w:val="0"/>
                <w:spacing w:val="-20"/>
              </w:rPr>
              <w:t>3.95</w:t>
            </w:r>
          </w:p>
        </w:tc>
        <w:tc>
          <w:tcPr>
            <w:tcW w:w="722"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12.44</w:t>
            </w:r>
          </w:p>
        </w:tc>
        <w:tc>
          <w:tcPr>
            <w:tcW w:w="742"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4.10</w:t>
            </w:r>
          </w:p>
        </w:tc>
        <w:tc>
          <w:tcPr>
            <w:tcW w:w="742" w:type="dxa"/>
            <w:tcBorders>
              <w:top w:val="nil"/>
              <w:left w:val="nil"/>
              <w:bottom w:val="nil"/>
            </w:tcBorders>
            <w:vAlign w:val="center"/>
          </w:tcPr>
          <w:p w:rsidR="00584C9F" w:rsidRDefault="00584C9F" w:rsidP="00A46EF6">
            <w:pPr>
              <w:snapToGrid w:val="0"/>
              <w:spacing w:line="320" w:lineRule="exact"/>
              <w:jc w:val="center"/>
              <w:rPr>
                <w:spacing w:val="-20"/>
              </w:rPr>
            </w:pPr>
            <w:r>
              <w:rPr>
                <w:rFonts w:hint="eastAsia"/>
                <w:spacing w:val="-20"/>
              </w:rPr>
              <w:t>2.12</w:t>
            </w:r>
          </w:p>
        </w:tc>
      </w:tr>
      <w:tr w:rsidR="00584C9F" w:rsidRPr="008E3E0C" w:rsidTr="00F145F0">
        <w:trPr>
          <w:jc w:val="center"/>
        </w:trPr>
        <w:tc>
          <w:tcPr>
            <w:tcW w:w="1514" w:type="dxa"/>
            <w:tcBorders>
              <w:top w:val="nil"/>
              <w:bottom w:val="nil"/>
              <w:right w:val="single" w:sz="4" w:space="0" w:color="auto"/>
            </w:tcBorders>
            <w:vAlign w:val="center"/>
          </w:tcPr>
          <w:p w:rsidR="00584C9F" w:rsidRDefault="00584C9F" w:rsidP="00A46EF6">
            <w:pPr>
              <w:snapToGrid w:val="0"/>
              <w:spacing w:line="320" w:lineRule="exact"/>
              <w:jc w:val="center"/>
              <w:rPr>
                <w:rFonts w:eastAsia="標楷體"/>
              </w:rPr>
            </w:pPr>
            <w:r>
              <w:rPr>
                <w:rFonts w:eastAsia="標楷體" w:hint="eastAsia"/>
              </w:rPr>
              <w:t>11</w:t>
            </w:r>
            <w:r>
              <w:rPr>
                <w:rFonts w:eastAsia="標楷體" w:hint="eastAsia"/>
              </w:rPr>
              <w:t>月</w:t>
            </w:r>
          </w:p>
        </w:tc>
        <w:tc>
          <w:tcPr>
            <w:tcW w:w="633" w:type="dxa"/>
            <w:tcBorders>
              <w:top w:val="nil"/>
              <w:left w:val="single" w:sz="4" w:space="0" w:color="auto"/>
              <w:bottom w:val="nil"/>
              <w:right w:val="nil"/>
            </w:tcBorders>
            <w:vAlign w:val="center"/>
          </w:tcPr>
          <w:p w:rsidR="00584C9F" w:rsidRDefault="00584C9F" w:rsidP="00A46EF6">
            <w:pPr>
              <w:snapToGrid w:val="0"/>
              <w:spacing w:line="320" w:lineRule="exact"/>
              <w:jc w:val="center"/>
              <w:rPr>
                <w:spacing w:val="-20"/>
              </w:rPr>
            </w:pPr>
            <w:r>
              <w:rPr>
                <w:rFonts w:hint="eastAsia"/>
                <w:spacing w:val="-20"/>
              </w:rPr>
              <w:t>1,176.2</w:t>
            </w:r>
          </w:p>
        </w:tc>
        <w:tc>
          <w:tcPr>
            <w:tcW w:w="726"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1,130.7</w:t>
            </w:r>
          </w:p>
        </w:tc>
        <w:tc>
          <w:tcPr>
            <w:tcW w:w="624"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45.5</w:t>
            </w:r>
          </w:p>
        </w:tc>
        <w:tc>
          <w:tcPr>
            <w:tcW w:w="684"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58.82</w:t>
            </w:r>
          </w:p>
        </w:tc>
        <w:tc>
          <w:tcPr>
            <w:tcW w:w="542" w:type="dxa"/>
            <w:tcBorders>
              <w:top w:val="nil"/>
              <w:left w:val="nil"/>
              <w:bottom w:val="nil"/>
              <w:right w:val="nil"/>
            </w:tcBorders>
            <w:vAlign w:val="center"/>
          </w:tcPr>
          <w:p w:rsidR="00584C9F" w:rsidRDefault="00584C9F" w:rsidP="00A46EF6">
            <w:pPr>
              <w:snapToGrid w:val="0"/>
              <w:spacing w:line="320" w:lineRule="exact"/>
              <w:jc w:val="center"/>
              <w:rPr>
                <w:color w:val="000000" w:themeColor="text1"/>
                <w:spacing w:val="-20"/>
              </w:rPr>
            </w:pPr>
            <w:r>
              <w:rPr>
                <w:rFonts w:hint="eastAsia"/>
                <w:color w:val="000000" w:themeColor="text1"/>
                <w:spacing w:val="-20"/>
              </w:rPr>
              <w:t>55.7</w:t>
            </w:r>
          </w:p>
        </w:tc>
        <w:tc>
          <w:tcPr>
            <w:tcW w:w="651" w:type="dxa"/>
            <w:tcBorders>
              <w:top w:val="nil"/>
              <w:left w:val="nil"/>
              <w:bottom w:val="nil"/>
              <w:right w:val="nil"/>
            </w:tcBorders>
            <w:vAlign w:val="center"/>
          </w:tcPr>
          <w:p w:rsidR="00584C9F" w:rsidRDefault="00584C9F" w:rsidP="00A46EF6">
            <w:pPr>
              <w:snapToGrid w:val="0"/>
              <w:spacing w:line="320" w:lineRule="exact"/>
              <w:jc w:val="center"/>
              <w:rPr>
                <w:color w:val="000000" w:themeColor="text1"/>
                <w:spacing w:val="-20"/>
              </w:rPr>
            </w:pPr>
            <w:r>
              <w:rPr>
                <w:rFonts w:hint="eastAsia"/>
                <w:color w:val="000000" w:themeColor="text1"/>
                <w:spacing w:val="-20"/>
              </w:rPr>
              <w:t>405.3</w:t>
            </w:r>
          </w:p>
        </w:tc>
        <w:tc>
          <w:tcPr>
            <w:tcW w:w="742" w:type="dxa"/>
            <w:tcBorders>
              <w:top w:val="nil"/>
              <w:left w:val="nil"/>
              <w:bottom w:val="nil"/>
              <w:right w:val="nil"/>
            </w:tcBorders>
            <w:vAlign w:val="center"/>
          </w:tcPr>
          <w:p w:rsidR="00584C9F" w:rsidRDefault="00584C9F" w:rsidP="00A46EF6">
            <w:pPr>
              <w:snapToGrid w:val="0"/>
              <w:spacing w:line="320" w:lineRule="exact"/>
              <w:jc w:val="center"/>
              <w:rPr>
                <w:color w:val="000000" w:themeColor="text1"/>
                <w:spacing w:val="-20"/>
              </w:rPr>
            </w:pPr>
            <w:r>
              <w:rPr>
                <w:rFonts w:hint="eastAsia"/>
                <w:color w:val="000000" w:themeColor="text1"/>
                <w:spacing w:val="-20"/>
              </w:rPr>
              <w:t>303.6</w:t>
            </w:r>
          </w:p>
        </w:tc>
        <w:tc>
          <w:tcPr>
            <w:tcW w:w="655" w:type="dxa"/>
            <w:tcBorders>
              <w:top w:val="nil"/>
              <w:left w:val="nil"/>
              <w:bottom w:val="nil"/>
              <w:right w:val="nil"/>
            </w:tcBorders>
            <w:vAlign w:val="center"/>
          </w:tcPr>
          <w:p w:rsidR="00584C9F" w:rsidRDefault="00584C9F" w:rsidP="00A46EF6">
            <w:pPr>
              <w:snapToGrid w:val="0"/>
              <w:spacing w:line="320" w:lineRule="exact"/>
              <w:jc w:val="center"/>
              <w:rPr>
                <w:color w:val="000000" w:themeColor="text1"/>
                <w:spacing w:val="-20"/>
              </w:rPr>
            </w:pPr>
            <w:r>
              <w:rPr>
                <w:rFonts w:hint="eastAsia"/>
                <w:color w:val="000000" w:themeColor="text1"/>
                <w:spacing w:val="-20"/>
              </w:rPr>
              <w:t>669.7</w:t>
            </w:r>
          </w:p>
        </w:tc>
        <w:tc>
          <w:tcPr>
            <w:tcW w:w="738" w:type="dxa"/>
            <w:gridSpan w:val="2"/>
            <w:tcBorders>
              <w:top w:val="nil"/>
              <w:left w:val="nil"/>
              <w:bottom w:val="nil"/>
              <w:right w:val="nil"/>
            </w:tcBorders>
            <w:vAlign w:val="bottom"/>
          </w:tcPr>
          <w:p w:rsidR="00584C9F" w:rsidRDefault="00584C9F" w:rsidP="00A46EF6">
            <w:pPr>
              <w:snapToGrid w:val="0"/>
              <w:spacing w:line="320" w:lineRule="exact"/>
              <w:jc w:val="center"/>
              <w:rPr>
                <w:rFonts w:eastAsia="標楷體"/>
                <w:snapToGrid w:val="0"/>
                <w:spacing w:val="-20"/>
              </w:rPr>
            </w:pPr>
            <w:r>
              <w:rPr>
                <w:rFonts w:eastAsia="標楷體" w:hint="eastAsia"/>
                <w:snapToGrid w:val="0"/>
                <w:spacing w:val="-20"/>
              </w:rPr>
              <w:t>3.87</w:t>
            </w:r>
          </w:p>
        </w:tc>
        <w:tc>
          <w:tcPr>
            <w:tcW w:w="722"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12.31</w:t>
            </w:r>
          </w:p>
        </w:tc>
        <w:tc>
          <w:tcPr>
            <w:tcW w:w="742"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4.02</w:t>
            </w:r>
          </w:p>
        </w:tc>
        <w:tc>
          <w:tcPr>
            <w:tcW w:w="742" w:type="dxa"/>
            <w:tcBorders>
              <w:top w:val="nil"/>
              <w:left w:val="nil"/>
              <w:bottom w:val="nil"/>
            </w:tcBorders>
            <w:vAlign w:val="center"/>
          </w:tcPr>
          <w:p w:rsidR="00584C9F" w:rsidRDefault="00584C9F" w:rsidP="00A46EF6">
            <w:pPr>
              <w:snapToGrid w:val="0"/>
              <w:spacing w:line="320" w:lineRule="exact"/>
              <w:jc w:val="center"/>
              <w:rPr>
                <w:spacing w:val="-20"/>
              </w:rPr>
            </w:pPr>
            <w:r>
              <w:rPr>
                <w:rFonts w:hint="eastAsia"/>
                <w:spacing w:val="-20"/>
              </w:rPr>
              <w:t>2.05</w:t>
            </w:r>
          </w:p>
        </w:tc>
      </w:tr>
      <w:tr w:rsidR="00584C9F" w:rsidRPr="008E3E0C" w:rsidTr="00F145F0">
        <w:trPr>
          <w:jc w:val="center"/>
        </w:trPr>
        <w:tc>
          <w:tcPr>
            <w:tcW w:w="1514" w:type="dxa"/>
            <w:tcBorders>
              <w:top w:val="nil"/>
              <w:bottom w:val="nil"/>
              <w:right w:val="single" w:sz="4" w:space="0" w:color="auto"/>
            </w:tcBorders>
            <w:vAlign w:val="center"/>
          </w:tcPr>
          <w:p w:rsidR="00584C9F" w:rsidRDefault="00584C9F" w:rsidP="00A46EF6">
            <w:pPr>
              <w:snapToGrid w:val="0"/>
              <w:spacing w:line="320" w:lineRule="exact"/>
              <w:jc w:val="center"/>
              <w:rPr>
                <w:rFonts w:eastAsia="標楷體"/>
              </w:rPr>
            </w:pPr>
            <w:r>
              <w:rPr>
                <w:rFonts w:eastAsia="標楷體" w:hint="eastAsia"/>
              </w:rPr>
              <w:t>12</w:t>
            </w:r>
            <w:r>
              <w:rPr>
                <w:rFonts w:eastAsia="標楷體" w:hint="eastAsia"/>
              </w:rPr>
              <w:t>月</w:t>
            </w:r>
          </w:p>
        </w:tc>
        <w:tc>
          <w:tcPr>
            <w:tcW w:w="633" w:type="dxa"/>
            <w:tcBorders>
              <w:top w:val="nil"/>
              <w:left w:val="single" w:sz="4" w:space="0" w:color="auto"/>
              <w:bottom w:val="nil"/>
              <w:right w:val="nil"/>
            </w:tcBorders>
            <w:vAlign w:val="center"/>
          </w:tcPr>
          <w:p w:rsidR="00584C9F" w:rsidRDefault="00584C9F" w:rsidP="00A46EF6">
            <w:pPr>
              <w:snapToGrid w:val="0"/>
              <w:spacing w:line="320" w:lineRule="exact"/>
              <w:jc w:val="center"/>
              <w:rPr>
                <w:spacing w:val="-20"/>
              </w:rPr>
            </w:pPr>
            <w:r>
              <w:rPr>
                <w:rFonts w:hint="eastAsia"/>
                <w:spacing w:val="-20"/>
              </w:rPr>
              <w:t>1,176.1</w:t>
            </w:r>
          </w:p>
        </w:tc>
        <w:tc>
          <w:tcPr>
            <w:tcW w:w="726"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1,131.5</w:t>
            </w:r>
          </w:p>
        </w:tc>
        <w:tc>
          <w:tcPr>
            <w:tcW w:w="624"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44.6</w:t>
            </w:r>
          </w:p>
        </w:tc>
        <w:tc>
          <w:tcPr>
            <w:tcW w:w="684"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58.80</w:t>
            </w:r>
          </w:p>
        </w:tc>
        <w:tc>
          <w:tcPr>
            <w:tcW w:w="542" w:type="dxa"/>
            <w:tcBorders>
              <w:top w:val="nil"/>
              <w:left w:val="nil"/>
              <w:bottom w:val="nil"/>
              <w:right w:val="nil"/>
            </w:tcBorders>
            <w:vAlign w:val="center"/>
          </w:tcPr>
          <w:p w:rsidR="00584C9F" w:rsidRDefault="00584C9F" w:rsidP="00A46EF6">
            <w:pPr>
              <w:snapToGrid w:val="0"/>
              <w:spacing w:line="320" w:lineRule="exact"/>
              <w:jc w:val="center"/>
              <w:rPr>
                <w:color w:val="000000" w:themeColor="text1"/>
                <w:spacing w:val="-20"/>
              </w:rPr>
            </w:pPr>
            <w:r>
              <w:rPr>
                <w:rFonts w:hint="eastAsia"/>
                <w:color w:val="000000" w:themeColor="text1"/>
                <w:spacing w:val="-20"/>
              </w:rPr>
              <w:t>55.7</w:t>
            </w:r>
          </w:p>
        </w:tc>
        <w:tc>
          <w:tcPr>
            <w:tcW w:w="651" w:type="dxa"/>
            <w:tcBorders>
              <w:top w:val="nil"/>
              <w:left w:val="nil"/>
              <w:bottom w:val="nil"/>
              <w:right w:val="nil"/>
            </w:tcBorders>
            <w:vAlign w:val="center"/>
          </w:tcPr>
          <w:p w:rsidR="00584C9F" w:rsidRDefault="00584C9F" w:rsidP="00A46EF6">
            <w:pPr>
              <w:snapToGrid w:val="0"/>
              <w:spacing w:line="320" w:lineRule="exact"/>
              <w:jc w:val="center"/>
              <w:rPr>
                <w:color w:val="000000" w:themeColor="text1"/>
                <w:spacing w:val="-20"/>
              </w:rPr>
            </w:pPr>
            <w:r>
              <w:rPr>
                <w:rFonts w:hint="eastAsia"/>
                <w:color w:val="000000" w:themeColor="text1"/>
                <w:spacing w:val="-20"/>
              </w:rPr>
              <w:t>405.4</w:t>
            </w:r>
          </w:p>
        </w:tc>
        <w:tc>
          <w:tcPr>
            <w:tcW w:w="742" w:type="dxa"/>
            <w:tcBorders>
              <w:top w:val="nil"/>
              <w:left w:val="nil"/>
              <w:bottom w:val="nil"/>
              <w:right w:val="nil"/>
            </w:tcBorders>
            <w:vAlign w:val="center"/>
          </w:tcPr>
          <w:p w:rsidR="00584C9F" w:rsidRDefault="00584C9F" w:rsidP="00A46EF6">
            <w:pPr>
              <w:snapToGrid w:val="0"/>
              <w:spacing w:line="320" w:lineRule="exact"/>
              <w:jc w:val="center"/>
              <w:rPr>
                <w:color w:val="000000" w:themeColor="text1"/>
                <w:spacing w:val="-20"/>
              </w:rPr>
            </w:pPr>
            <w:r>
              <w:rPr>
                <w:rFonts w:hint="eastAsia"/>
                <w:color w:val="000000" w:themeColor="text1"/>
                <w:spacing w:val="-20"/>
              </w:rPr>
              <w:t>303.7</w:t>
            </w:r>
          </w:p>
        </w:tc>
        <w:tc>
          <w:tcPr>
            <w:tcW w:w="655" w:type="dxa"/>
            <w:tcBorders>
              <w:top w:val="nil"/>
              <w:left w:val="nil"/>
              <w:bottom w:val="nil"/>
              <w:right w:val="nil"/>
            </w:tcBorders>
            <w:vAlign w:val="center"/>
          </w:tcPr>
          <w:p w:rsidR="00584C9F" w:rsidRDefault="00584C9F" w:rsidP="00A46EF6">
            <w:pPr>
              <w:snapToGrid w:val="0"/>
              <w:spacing w:line="320" w:lineRule="exact"/>
              <w:jc w:val="center"/>
              <w:rPr>
                <w:color w:val="000000" w:themeColor="text1"/>
                <w:spacing w:val="-20"/>
              </w:rPr>
            </w:pPr>
            <w:r>
              <w:rPr>
                <w:rFonts w:hint="eastAsia"/>
                <w:color w:val="000000" w:themeColor="text1"/>
                <w:spacing w:val="-20"/>
              </w:rPr>
              <w:t>670.4</w:t>
            </w:r>
          </w:p>
        </w:tc>
        <w:tc>
          <w:tcPr>
            <w:tcW w:w="738" w:type="dxa"/>
            <w:gridSpan w:val="2"/>
            <w:tcBorders>
              <w:top w:val="nil"/>
              <w:left w:val="nil"/>
              <w:bottom w:val="nil"/>
              <w:right w:val="nil"/>
            </w:tcBorders>
            <w:vAlign w:val="bottom"/>
          </w:tcPr>
          <w:p w:rsidR="00584C9F" w:rsidRDefault="00584C9F" w:rsidP="00A46EF6">
            <w:pPr>
              <w:snapToGrid w:val="0"/>
              <w:spacing w:line="320" w:lineRule="exact"/>
              <w:jc w:val="center"/>
              <w:rPr>
                <w:rFonts w:eastAsia="標楷體"/>
                <w:snapToGrid w:val="0"/>
                <w:spacing w:val="-20"/>
              </w:rPr>
            </w:pPr>
            <w:r>
              <w:rPr>
                <w:rFonts w:eastAsia="標楷體" w:hint="eastAsia"/>
                <w:snapToGrid w:val="0"/>
                <w:spacing w:val="-20"/>
              </w:rPr>
              <w:t>3.79</w:t>
            </w:r>
          </w:p>
        </w:tc>
        <w:tc>
          <w:tcPr>
            <w:tcW w:w="722"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12.10</w:t>
            </w:r>
          </w:p>
        </w:tc>
        <w:tc>
          <w:tcPr>
            <w:tcW w:w="742" w:type="dxa"/>
            <w:tcBorders>
              <w:top w:val="nil"/>
              <w:left w:val="nil"/>
              <w:bottom w:val="nil"/>
              <w:right w:val="nil"/>
            </w:tcBorders>
            <w:vAlign w:val="center"/>
          </w:tcPr>
          <w:p w:rsidR="00584C9F" w:rsidRDefault="00584C9F" w:rsidP="00A46EF6">
            <w:pPr>
              <w:snapToGrid w:val="0"/>
              <w:spacing w:line="320" w:lineRule="exact"/>
              <w:jc w:val="center"/>
              <w:rPr>
                <w:spacing w:val="-20"/>
              </w:rPr>
            </w:pPr>
            <w:r>
              <w:rPr>
                <w:rFonts w:hint="eastAsia"/>
                <w:spacing w:val="-20"/>
              </w:rPr>
              <w:t>3.97</w:t>
            </w:r>
          </w:p>
        </w:tc>
        <w:tc>
          <w:tcPr>
            <w:tcW w:w="742" w:type="dxa"/>
            <w:tcBorders>
              <w:top w:val="nil"/>
              <w:left w:val="nil"/>
              <w:bottom w:val="nil"/>
            </w:tcBorders>
            <w:vAlign w:val="center"/>
          </w:tcPr>
          <w:p w:rsidR="00584C9F" w:rsidRDefault="00584C9F" w:rsidP="00A46EF6">
            <w:pPr>
              <w:snapToGrid w:val="0"/>
              <w:spacing w:line="320" w:lineRule="exact"/>
              <w:jc w:val="center"/>
              <w:rPr>
                <w:spacing w:val="-20"/>
              </w:rPr>
            </w:pPr>
            <w:r>
              <w:rPr>
                <w:rFonts w:hint="eastAsia"/>
                <w:spacing w:val="-20"/>
              </w:rPr>
              <w:t>1.96</w:t>
            </w:r>
          </w:p>
        </w:tc>
      </w:tr>
      <w:tr w:rsidR="00584C9F" w:rsidRPr="008E3E0C" w:rsidTr="00A46EF6">
        <w:trPr>
          <w:jc w:val="center"/>
        </w:trPr>
        <w:tc>
          <w:tcPr>
            <w:tcW w:w="1514" w:type="dxa"/>
            <w:tcBorders>
              <w:top w:val="nil"/>
              <w:bottom w:val="nil"/>
              <w:right w:val="single" w:sz="4" w:space="0" w:color="auto"/>
            </w:tcBorders>
            <w:vAlign w:val="center"/>
          </w:tcPr>
          <w:p w:rsidR="00584C9F" w:rsidRPr="003F34AD" w:rsidRDefault="00584C9F" w:rsidP="00A46EF6">
            <w:pPr>
              <w:snapToGrid w:val="0"/>
              <w:spacing w:line="320" w:lineRule="exact"/>
              <w:rPr>
                <w:rFonts w:eastAsia="標楷體"/>
              </w:rPr>
            </w:pPr>
            <w:r w:rsidRPr="003F34AD">
              <w:rPr>
                <w:rFonts w:eastAsia="標楷體"/>
                <w:b/>
              </w:rPr>
              <w:t>10</w:t>
            </w:r>
            <w:r>
              <w:rPr>
                <w:rFonts w:eastAsia="標楷體" w:hint="eastAsia"/>
                <w:b/>
              </w:rPr>
              <w:t>6</w:t>
            </w:r>
            <w:r w:rsidRPr="003F34AD">
              <w:rPr>
                <w:rFonts w:eastAsia="標楷體"/>
                <w:b/>
                <w:bCs/>
              </w:rPr>
              <w:t>年</w:t>
            </w:r>
            <w:r>
              <w:rPr>
                <w:rFonts w:eastAsia="標楷體" w:hint="eastAsia"/>
                <w:b/>
                <w:bCs/>
              </w:rPr>
              <w:t>1~2</w:t>
            </w:r>
            <w:r>
              <w:rPr>
                <w:rFonts w:eastAsia="標楷體" w:hint="eastAsia"/>
                <w:b/>
                <w:bCs/>
              </w:rPr>
              <w:t>月</w:t>
            </w:r>
          </w:p>
        </w:tc>
        <w:tc>
          <w:tcPr>
            <w:tcW w:w="633" w:type="dxa"/>
            <w:tcBorders>
              <w:top w:val="nil"/>
              <w:left w:val="single" w:sz="4" w:space="0" w:color="auto"/>
              <w:bottom w:val="nil"/>
              <w:right w:val="nil"/>
            </w:tcBorders>
            <w:vAlign w:val="bottom"/>
          </w:tcPr>
          <w:p w:rsidR="00584C9F" w:rsidRPr="00A90AF3" w:rsidRDefault="002D5B89" w:rsidP="00A46EF6">
            <w:pPr>
              <w:snapToGrid w:val="0"/>
              <w:spacing w:line="320" w:lineRule="exact"/>
              <w:jc w:val="center"/>
              <w:rPr>
                <w:b/>
                <w:bCs/>
                <w:spacing w:val="-20"/>
              </w:rPr>
            </w:pPr>
            <w:r>
              <w:rPr>
                <w:rFonts w:hint="eastAsia"/>
                <w:b/>
                <w:bCs/>
                <w:spacing w:val="-20"/>
              </w:rPr>
              <w:t>1,176.3</w:t>
            </w:r>
          </w:p>
        </w:tc>
        <w:tc>
          <w:tcPr>
            <w:tcW w:w="726" w:type="dxa"/>
            <w:tcBorders>
              <w:top w:val="nil"/>
              <w:left w:val="nil"/>
              <w:bottom w:val="nil"/>
              <w:right w:val="nil"/>
            </w:tcBorders>
            <w:vAlign w:val="bottom"/>
          </w:tcPr>
          <w:p w:rsidR="00584C9F" w:rsidRPr="00A90AF3" w:rsidRDefault="002D5B89" w:rsidP="00A46EF6">
            <w:pPr>
              <w:snapToGrid w:val="0"/>
              <w:spacing w:line="320" w:lineRule="exact"/>
              <w:jc w:val="center"/>
              <w:rPr>
                <w:b/>
                <w:bCs/>
                <w:spacing w:val="-20"/>
              </w:rPr>
            </w:pPr>
            <w:r>
              <w:rPr>
                <w:rFonts w:hint="eastAsia"/>
                <w:b/>
                <w:bCs/>
                <w:spacing w:val="-20"/>
              </w:rPr>
              <w:t>1,131.4</w:t>
            </w:r>
          </w:p>
        </w:tc>
        <w:tc>
          <w:tcPr>
            <w:tcW w:w="624" w:type="dxa"/>
            <w:tcBorders>
              <w:top w:val="nil"/>
              <w:left w:val="nil"/>
              <w:bottom w:val="nil"/>
              <w:right w:val="nil"/>
            </w:tcBorders>
            <w:vAlign w:val="bottom"/>
          </w:tcPr>
          <w:p w:rsidR="00584C9F" w:rsidRPr="00A90AF3" w:rsidRDefault="002D5B89" w:rsidP="00A46EF6">
            <w:pPr>
              <w:snapToGrid w:val="0"/>
              <w:spacing w:line="320" w:lineRule="exact"/>
              <w:jc w:val="center"/>
              <w:rPr>
                <w:b/>
                <w:bCs/>
                <w:spacing w:val="-20"/>
              </w:rPr>
            </w:pPr>
            <w:r>
              <w:rPr>
                <w:rFonts w:hint="eastAsia"/>
                <w:b/>
                <w:bCs/>
                <w:spacing w:val="-20"/>
              </w:rPr>
              <w:t>44.9</w:t>
            </w:r>
          </w:p>
        </w:tc>
        <w:tc>
          <w:tcPr>
            <w:tcW w:w="684" w:type="dxa"/>
            <w:tcBorders>
              <w:top w:val="nil"/>
              <w:left w:val="nil"/>
              <w:bottom w:val="nil"/>
              <w:right w:val="nil"/>
            </w:tcBorders>
            <w:vAlign w:val="bottom"/>
          </w:tcPr>
          <w:p w:rsidR="00584C9F" w:rsidRPr="00A90AF3" w:rsidRDefault="002D5B89" w:rsidP="00A46EF6">
            <w:pPr>
              <w:snapToGrid w:val="0"/>
              <w:spacing w:line="320" w:lineRule="exact"/>
              <w:jc w:val="center"/>
              <w:rPr>
                <w:b/>
                <w:bCs/>
                <w:spacing w:val="-20"/>
              </w:rPr>
            </w:pPr>
            <w:r>
              <w:rPr>
                <w:rFonts w:hint="eastAsia"/>
                <w:b/>
                <w:bCs/>
                <w:spacing w:val="-20"/>
              </w:rPr>
              <w:t>58.77</w:t>
            </w:r>
          </w:p>
        </w:tc>
        <w:tc>
          <w:tcPr>
            <w:tcW w:w="542" w:type="dxa"/>
            <w:tcBorders>
              <w:top w:val="nil"/>
              <w:left w:val="nil"/>
              <w:bottom w:val="nil"/>
              <w:right w:val="nil"/>
            </w:tcBorders>
            <w:vAlign w:val="bottom"/>
          </w:tcPr>
          <w:p w:rsidR="00584C9F" w:rsidRPr="00AC5B5B" w:rsidRDefault="002D5B89" w:rsidP="00A46EF6">
            <w:pPr>
              <w:snapToGrid w:val="0"/>
              <w:spacing w:line="320" w:lineRule="exact"/>
              <w:jc w:val="center"/>
              <w:rPr>
                <w:b/>
                <w:bCs/>
                <w:color w:val="000000" w:themeColor="text1"/>
                <w:spacing w:val="-20"/>
              </w:rPr>
            </w:pPr>
            <w:r>
              <w:rPr>
                <w:rFonts w:hint="eastAsia"/>
                <w:b/>
                <w:bCs/>
                <w:color w:val="000000" w:themeColor="text1"/>
                <w:spacing w:val="-20"/>
              </w:rPr>
              <w:t>55.6</w:t>
            </w:r>
          </w:p>
        </w:tc>
        <w:tc>
          <w:tcPr>
            <w:tcW w:w="651" w:type="dxa"/>
            <w:tcBorders>
              <w:top w:val="nil"/>
              <w:left w:val="nil"/>
              <w:bottom w:val="nil"/>
              <w:right w:val="nil"/>
            </w:tcBorders>
            <w:vAlign w:val="bottom"/>
          </w:tcPr>
          <w:p w:rsidR="00584C9F" w:rsidRPr="00AC5B5B" w:rsidRDefault="002D5B89" w:rsidP="00A46EF6">
            <w:pPr>
              <w:snapToGrid w:val="0"/>
              <w:spacing w:line="320" w:lineRule="exact"/>
              <w:jc w:val="center"/>
              <w:rPr>
                <w:b/>
                <w:bCs/>
                <w:color w:val="000000" w:themeColor="text1"/>
                <w:spacing w:val="-20"/>
              </w:rPr>
            </w:pPr>
            <w:r>
              <w:rPr>
                <w:rFonts w:hint="eastAsia"/>
                <w:b/>
                <w:bCs/>
                <w:color w:val="000000" w:themeColor="text1"/>
                <w:spacing w:val="-20"/>
              </w:rPr>
              <w:t>405.5</w:t>
            </w:r>
          </w:p>
        </w:tc>
        <w:tc>
          <w:tcPr>
            <w:tcW w:w="742" w:type="dxa"/>
            <w:tcBorders>
              <w:top w:val="nil"/>
              <w:left w:val="nil"/>
              <w:bottom w:val="nil"/>
              <w:right w:val="nil"/>
            </w:tcBorders>
            <w:vAlign w:val="bottom"/>
          </w:tcPr>
          <w:p w:rsidR="00584C9F" w:rsidRPr="00AC5B5B" w:rsidRDefault="00E734F6" w:rsidP="00A46EF6">
            <w:pPr>
              <w:snapToGrid w:val="0"/>
              <w:spacing w:line="320" w:lineRule="exact"/>
              <w:jc w:val="center"/>
              <w:rPr>
                <w:b/>
                <w:bCs/>
                <w:color w:val="000000" w:themeColor="text1"/>
                <w:spacing w:val="-20"/>
              </w:rPr>
            </w:pPr>
            <w:r>
              <w:rPr>
                <w:rFonts w:hint="eastAsia"/>
                <w:b/>
                <w:bCs/>
                <w:color w:val="000000" w:themeColor="text1"/>
                <w:spacing w:val="-20"/>
              </w:rPr>
              <w:t>303.7</w:t>
            </w:r>
          </w:p>
        </w:tc>
        <w:tc>
          <w:tcPr>
            <w:tcW w:w="655" w:type="dxa"/>
            <w:tcBorders>
              <w:top w:val="nil"/>
              <w:left w:val="nil"/>
              <w:bottom w:val="nil"/>
              <w:right w:val="nil"/>
            </w:tcBorders>
            <w:vAlign w:val="bottom"/>
          </w:tcPr>
          <w:p w:rsidR="00584C9F" w:rsidRPr="00AC5B5B" w:rsidRDefault="002D5B89" w:rsidP="00A46EF6">
            <w:pPr>
              <w:snapToGrid w:val="0"/>
              <w:spacing w:line="320" w:lineRule="exact"/>
              <w:jc w:val="center"/>
              <w:rPr>
                <w:b/>
                <w:bCs/>
                <w:color w:val="000000" w:themeColor="text1"/>
                <w:spacing w:val="-20"/>
              </w:rPr>
            </w:pPr>
            <w:r>
              <w:rPr>
                <w:rFonts w:hint="eastAsia"/>
                <w:b/>
                <w:bCs/>
                <w:color w:val="000000" w:themeColor="text1"/>
                <w:spacing w:val="-20"/>
              </w:rPr>
              <w:t>670.3</w:t>
            </w:r>
          </w:p>
        </w:tc>
        <w:tc>
          <w:tcPr>
            <w:tcW w:w="738" w:type="dxa"/>
            <w:gridSpan w:val="2"/>
            <w:tcBorders>
              <w:top w:val="nil"/>
              <w:left w:val="nil"/>
              <w:bottom w:val="nil"/>
              <w:right w:val="nil"/>
            </w:tcBorders>
            <w:vAlign w:val="bottom"/>
          </w:tcPr>
          <w:p w:rsidR="00584C9F" w:rsidRPr="00A90AF3" w:rsidRDefault="00C80E1A" w:rsidP="00A46EF6">
            <w:pPr>
              <w:snapToGrid w:val="0"/>
              <w:spacing w:line="320" w:lineRule="exact"/>
              <w:jc w:val="center"/>
              <w:rPr>
                <w:b/>
                <w:bCs/>
                <w:spacing w:val="-20"/>
              </w:rPr>
            </w:pPr>
            <w:r>
              <w:rPr>
                <w:rFonts w:hint="eastAsia"/>
                <w:b/>
                <w:bCs/>
                <w:spacing w:val="-20"/>
              </w:rPr>
              <w:t>3.82</w:t>
            </w:r>
          </w:p>
        </w:tc>
        <w:tc>
          <w:tcPr>
            <w:tcW w:w="722" w:type="dxa"/>
            <w:tcBorders>
              <w:top w:val="nil"/>
              <w:left w:val="nil"/>
              <w:bottom w:val="nil"/>
              <w:right w:val="nil"/>
            </w:tcBorders>
            <w:vAlign w:val="bottom"/>
          </w:tcPr>
          <w:p w:rsidR="00584C9F" w:rsidRPr="00A90AF3" w:rsidRDefault="004420BE" w:rsidP="00A46EF6">
            <w:pPr>
              <w:snapToGrid w:val="0"/>
              <w:spacing w:line="320" w:lineRule="exact"/>
              <w:jc w:val="center"/>
              <w:rPr>
                <w:b/>
                <w:bCs/>
                <w:spacing w:val="-20"/>
              </w:rPr>
            </w:pPr>
            <w:r>
              <w:rPr>
                <w:rFonts w:hint="eastAsia"/>
                <w:b/>
                <w:bCs/>
                <w:spacing w:val="-20"/>
              </w:rPr>
              <w:t>12.10</w:t>
            </w:r>
          </w:p>
        </w:tc>
        <w:tc>
          <w:tcPr>
            <w:tcW w:w="742" w:type="dxa"/>
            <w:tcBorders>
              <w:top w:val="nil"/>
              <w:left w:val="nil"/>
              <w:bottom w:val="nil"/>
              <w:right w:val="nil"/>
            </w:tcBorders>
            <w:vAlign w:val="bottom"/>
          </w:tcPr>
          <w:p w:rsidR="00584C9F" w:rsidRPr="00A90AF3" w:rsidRDefault="004420BE" w:rsidP="00A46EF6">
            <w:pPr>
              <w:snapToGrid w:val="0"/>
              <w:spacing w:line="320" w:lineRule="exact"/>
              <w:jc w:val="center"/>
              <w:rPr>
                <w:b/>
                <w:bCs/>
                <w:spacing w:val="-20"/>
              </w:rPr>
            </w:pPr>
            <w:r>
              <w:rPr>
                <w:rFonts w:hint="eastAsia"/>
                <w:b/>
                <w:bCs/>
                <w:spacing w:val="-20"/>
              </w:rPr>
              <w:t>3.98</w:t>
            </w:r>
          </w:p>
        </w:tc>
        <w:tc>
          <w:tcPr>
            <w:tcW w:w="742" w:type="dxa"/>
            <w:tcBorders>
              <w:top w:val="nil"/>
              <w:left w:val="nil"/>
              <w:bottom w:val="nil"/>
            </w:tcBorders>
            <w:vAlign w:val="bottom"/>
          </w:tcPr>
          <w:p w:rsidR="00584C9F" w:rsidRPr="00A90AF3" w:rsidRDefault="004420BE" w:rsidP="00A46EF6">
            <w:pPr>
              <w:snapToGrid w:val="0"/>
              <w:spacing w:line="320" w:lineRule="exact"/>
              <w:jc w:val="center"/>
              <w:rPr>
                <w:b/>
                <w:bCs/>
                <w:spacing w:val="-20"/>
              </w:rPr>
            </w:pPr>
            <w:r>
              <w:rPr>
                <w:rFonts w:hint="eastAsia"/>
                <w:b/>
                <w:bCs/>
                <w:spacing w:val="-20"/>
              </w:rPr>
              <w:t>2.03</w:t>
            </w:r>
          </w:p>
        </w:tc>
      </w:tr>
      <w:tr w:rsidR="00584C9F" w:rsidRPr="008E3E0C" w:rsidTr="00A46EF6">
        <w:trPr>
          <w:jc w:val="center"/>
        </w:trPr>
        <w:tc>
          <w:tcPr>
            <w:tcW w:w="1514" w:type="dxa"/>
            <w:tcBorders>
              <w:top w:val="nil"/>
              <w:bottom w:val="nil"/>
              <w:right w:val="single" w:sz="4" w:space="0" w:color="auto"/>
            </w:tcBorders>
            <w:vAlign w:val="center"/>
          </w:tcPr>
          <w:p w:rsidR="00584C9F" w:rsidRPr="003F34AD" w:rsidRDefault="00584C9F" w:rsidP="00A46EF6">
            <w:pPr>
              <w:snapToGrid w:val="0"/>
              <w:spacing w:line="320" w:lineRule="exact"/>
              <w:jc w:val="center"/>
              <w:rPr>
                <w:rFonts w:eastAsia="標楷體"/>
              </w:rPr>
            </w:pPr>
            <w:r w:rsidRPr="003F34AD">
              <w:rPr>
                <w:rFonts w:eastAsia="標楷體"/>
              </w:rPr>
              <w:t>1</w:t>
            </w:r>
            <w:r w:rsidRPr="003F34AD">
              <w:rPr>
                <w:rFonts w:eastAsia="標楷體"/>
              </w:rPr>
              <w:t>月</w:t>
            </w:r>
          </w:p>
        </w:tc>
        <w:tc>
          <w:tcPr>
            <w:tcW w:w="633" w:type="dxa"/>
            <w:tcBorders>
              <w:top w:val="nil"/>
              <w:left w:val="single" w:sz="4" w:space="0" w:color="auto"/>
              <w:bottom w:val="nil"/>
              <w:right w:val="nil"/>
            </w:tcBorders>
            <w:vAlign w:val="center"/>
          </w:tcPr>
          <w:p w:rsidR="00584C9F" w:rsidRPr="00A90AF3" w:rsidRDefault="00584C9F" w:rsidP="00A46EF6">
            <w:pPr>
              <w:snapToGrid w:val="0"/>
              <w:spacing w:line="320" w:lineRule="exact"/>
              <w:jc w:val="center"/>
              <w:rPr>
                <w:spacing w:val="-20"/>
              </w:rPr>
            </w:pPr>
            <w:r>
              <w:rPr>
                <w:rFonts w:hint="eastAsia"/>
                <w:spacing w:val="-20"/>
              </w:rPr>
              <w:t>1,176.5</w:t>
            </w:r>
          </w:p>
        </w:tc>
        <w:tc>
          <w:tcPr>
            <w:tcW w:w="726"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Pr>
                <w:rFonts w:hint="eastAsia"/>
                <w:spacing w:val="-20"/>
              </w:rPr>
              <w:t>1,132.0</w:t>
            </w:r>
          </w:p>
        </w:tc>
        <w:tc>
          <w:tcPr>
            <w:tcW w:w="624"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Pr>
                <w:rFonts w:hint="eastAsia"/>
                <w:spacing w:val="-20"/>
              </w:rPr>
              <w:t>44.5</w:t>
            </w:r>
          </w:p>
        </w:tc>
        <w:tc>
          <w:tcPr>
            <w:tcW w:w="684"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Pr>
                <w:rFonts w:hint="eastAsia"/>
                <w:spacing w:val="-20"/>
              </w:rPr>
              <w:t>58.79</w:t>
            </w:r>
          </w:p>
        </w:tc>
        <w:tc>
          <w:tcPr>
            <w:tcW w:w="542"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Pr>
                <w:rFonts w:hint="eastAsia"/>
                <w:color w:val="000000" w:themeColor="text1"/>
                <w:spacing w:val="-20"/>
              </w:rPr>
              <w:t>55.6</w:t>
            </w:r>
          </w:p>
        </w:tc>
        <w:tc>
          <w:tcPr>
            <w:tcW w:w="651"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Pr>
                <w:rFonts w:hint="eastAsia"/>
                <w:color w:val="000000" w:themeColor="text1"/>
                <w:spacing w:val="-20"/>
              </w:rPr>
              <w:t>405.6</w:t>
            </w:r>
          </w:p>
        </w:tc>
        <w:tc>
          <w:tcPr>
            <w:tcW w:w="742"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Pr>
                <w:rFonts w:hint="eastAsia"/>
                <w:color w:val="000000" w:themeColor="text1"/>
                <w:spacing w:val="-20"/>
              </w:rPr>
              <w:t>303.8</w:t>
            </w:r>
          </w:p>
        </w:tc>
        <w:tc>
          <w:tcPr>
            <w:tcW w:w="655" w:type="dxa"/>
            <w:tcBorders>
              <w:top w:val="nil"/>
              <w:left w:val="nil"/>
              <w:bottom w:val="nil"/>
              <w:right w:val="nil"/>
            </w:tcBorders>
            <w:vAlign w:val="center"/>
          </w:tcPr>
          <w:p w:rsidR="00584C9F" w:rsidRPr="005D2A8F" w:rsidRDefault="00584C9F" w:rsidP="00A46EF6">
            <w:pPr>
              <w:snapToGrid w:val="0"/>
              <w:spacing w:line="320" w:lineRule="exact"/>
              <w:jc w:val="center"/>
              <w:rPr>
                <w:color w:val="000000" w:themeColor="text1"/>
                <w:spacing w:val="-20"/>
              </w:rPr>
            </w:pPr>
            <w:r>
              <w:rPr>
                <w:rFonts w:hint="eastAsia"/>
                <w:color w:val="000000" w:themeColor="text1"/>
                <w:spacing w:val="-20"/>
              </w:rPr>
              <w:t>670.8</w:t>
            </w:r>
          </w:p>
        </w:tc>
        <w:tc>
          <w:tcPr>
            <w:tcW w:w="738" w:type="dxa"/>
            <w:gridSpan w:val="2"/>
            <w:tcBorders>
              <w:top w:val="nil"/>
              <w:left w:val="nil"/>
              <w:bottom w:val="nil"/>
              <w:right w:val="nil"/>
            </w:tcBorders>
            <w:vAlign w:val="bottom"/>
          </w:tcPr>
          <w:p w:rsidR="00584C9F" w:rsidRPr="00A90AF3" w:rsidRDefault="00584C9F" w:rsidP="00A46EF6">
            <w:pPr>
              <w:snapToGrid w:val="0"/>
              <w:spacing w:line="320" w:lineRule="exact"/>
              <w:jc w:val="center"/>
              <w:rPr>
                <w:rFonts w:eastAsia="標楷體"/>
                <w:snapToGrid w:val="0"/>
                <w:spacing w:val="-20"/>
              </w:rPr>
            </w:pPr>
            <w:r>
              <w:rPr>
                <w:rFonts w:eastAsia="標楷體" w:hint="eastAsia"/>
                <w:snapToGrid w:val="0"/>
                <w:spacing w:val="-20"/>
              </w:rPr>
              <w:t>3.78</w:t>
            </w:r>
          </w:p>
        </w:tc>
        <w:tc>
          <w:tcPr>
            <w:tcW w:w="722"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Pr>
                <w:rFonts w:hint="eastAsia"/>
                <w:spacing w:val="-20"/>
              </w:rPr>
              <w:t>12.01</w:t>
            </w:r>
          </w:p>
        </w:tc>
        <w:tc>
          <w:tcPr>
            <w:tcW w:w="742" w:type="dxa"/>
            <w:tcBorders>
              <w:top w:val="nil"/>
              <w:left w:val="nil"/>
              <w:bottom w:val="nil"/>
              <w:right w:val="nil"/>
            </w:tcBorders>
            <w:vAlign w:val="center"/>
          </w:tcPr>
          <w:p w:rsidR="00584C9F" w:rsidRPr="00A90AF3" w:rsidRDefault="00584C9F" w:rsidP="00A46EF6">
            <w:pPr>
              <w:snapToGrid w:val="0"/>
              <w:spacing w:line="320" w:lineRule="exact"/>
              <w:jc w:val="center"/>
              <w:rPr>
                <w:spacing w:val="-20"/>
              </w:rPr>
            </w:pPr>
            <w:r>
              <w:rPr>
                <w:rFonts w:hint="eastAsia"/>
                <w:spacing w:val="-20"/>
              </w:rPr>
              <w:t>3.95</w:t>
            </w:r>
          </w:p>
        </w:tc>
        <w:tc>
          <w:tcPr>
            <w:tcW w:w="742" w:type="dxa"/>
            <w:tcBorders>
              <w:top w:val="nil"/>
              <w:left w:val="nil"/>
              <w:bottom w:val="nil"/>
            </w:tcBorders>
            <w:vAlign w:val="center"/>
          </w:tcPr>
          <w:p w:rsidR="00584C9F" w:rsidRPr="00A90AF3" w:rsidRDefault="00584C9F" w:rsidP="00A46EF6">
            <w:pPr>
              <w:snapToGrid w:val="0"/>
              <w:spacing w:line="320" w:lineRule="exact"/>
              <w:jc w:val="center"/>
              <w:rPr>
                <w:spacing w:val="-20"/>
              </w:rPr>
            </w:pPr>
            <w:r>
              <w:rPr>
                <w:rFonts w:hint="eastAsia"/>
                <w:spacing w:val="-20"/>
              </w:rPr>
              <w:t>1.99</w:t>
            </w:r>
          </w:p>
        </w:tc>
      </w:tr>
      <w:tr w:rsidR="00584C9F" w:rsidRPr="008E3E0C" w:rsidTr="00F145F0">
        <w:trPr>
          <w:jc w:val="center"/>
        </w:trPr>
        <w:tc>
          <w:tcPr>
            <w:tcW w:w="1514" w:type="dxa"/>
            <w:tcBorders>
              <w:top w:val="nil"/>
              <w:bottom w:val="single" w:sz="4" w:space="0" w:color="auto"/>
              <w:right w:val="single" w:sz="4" w:space="0" w:color="auto"/>
            </w:tcBorders>
            <w:vAlign w:val="center"/>
          </w:tcPr>
          <w:p w:rsidR="00584C9F" w:rsidRPr="003F34AD" w:rsidRDefault="00584C9F" w:rsidP="00A46EF6">
            <w:pPr>
              <w:snapToGrid w:val="0"/>
              <w:spacing w:line="320" w:lineRule="exact"/>
              <w:jc w:val="center"/>
              <w:rPr>
                <w:rFonts w:eastAsia="標楷體"/>
              </w:rPr>
            </w:pPr>
            <w:r>
              <w:rPr>
                <w:rFonts w:eastAsia="標楷體" w:hint="eastAsia"/>
              </w:rPr>
              <w:t>2</w:t>
            </w:r>
            <w:r w:rsidRPr="003F34AD">
              <w:rPr>
                <w:rFonts w:eastAsia="標楷體"/>
              </w:rPr>
              <w:t>月</w:t>
            </w:r>
          </w:p>
        </w:tc>
        <w:tc>
          <w:tcPr>
            <w:tcW w:w="633" w:type="dxa"/>
            <w:tcBorders>
              <w:top w:val="nil"/>
              <w:left w:val="single" w:sz="4" w:space="0" w:color="auto"/>
              <w:bottom w:val="single" w:sz="4" w:space="0" w:color="auto"/>
              <w:right w:val="nil"/>
            </w:tcBorders>
            <w:vAlign w:val="center"/>
          </w:tcPr>
          <w:p w:rsidR="00584C9F" w:rsidRPr="00A90AF3" w:rsidRDefault="002D5B89" w:rsidP="00A46EF6">
            <w:pPr>
              <w:snapToGrid w:val="0"/>
              <w:spacing w:line="320" w:lineRule="exact"/>
              <w:jc w:val="center"/>
              <w:rPr>
                <w:spacing w:val="-20"/>
              </w:rPr>
            </w:pPr>
            <w:r>
              <w:rPr>
                <w:rFonts w:hint="eastAsia"/>
                <w:spacing w:val="-20"/>
              </w:rPr>
              <w:t>1,176.0</w:t>
            </w:r>
          </w:p>
        </w:tc>
        <w:tc>
          <w:tcPr>
            <w:tcW w:w="726" w:type="dxa"/>
            <w:tcBorders>
              <w:top w:val="nil"/>
              <w:left w:val="nil"/>
              <w:bottom w:val="single" w:sz="4" w:space="0" w:color="auto"/>
              <w:right w:val="nil"/>
            </w:tcBorders>
            <w:vAlign w:val="center"/>
          </w:tcPr>
          <w:p w:rsidR="00584C9F" w:rsidRPr="00A90AF3" w:rsidRDefault="002D5B89" w:rsidP="00A46EF6">
            <w:pPr>
              <w:snapToGrid w:val="0"/>
              <w:spacing w:line="320" w:lineRule="exact"/>
              <w:jc w:val="center"/>
              <w:rPr>
                <w:spacing w:val="-20"/>
              </w:rPr>
            </w:pPr>
            <w:r>
              <w:rPr>
                <w:rFonts w:hint="eastAsia"/>
                <w:spacing w:val="-20"/>
              </w:rPr>
              <w:t>1,130.7</w:t>
            </w:r>
          </w:p>
        </w:tc>
        <w:tc>
          <w:tcPr>
            <w:tcW w:w="624" w:type="dxa"/>
            <w:tcBorders>
              <w:top w:val="nil"/>
              <w:left w:val="nil"/>
              <w:bottom w:val="single" w:sz="4" w:space="0" w:color="auto"/>
              <w:right w:val="nil"/>
            </w:tcBorders>
            <w:vAlign w:val="center"/>
          </w:tcPr>
          <w:p w:rsidR="00584C9F" w:rsidRPr="00A90AF3" w:rsidRDefault="002D5B89" w:rsidP="00A46EF6">
            <w:pPr>
              <w:snapToGrid w:val="0"/>
              <w:spacing w:line="320" w:lineRule="exact"/>
              <w:jc w:val="center"/>
              <w:rPr>
                <w:spacing w:val="-20"/>
              </w:rPr>
            </w:pPr>
            <w:r>
              <w:rPr>
                <w:rFonts w:hint="eastAsia"/>
                <w:spacing w:val="-20"/>
              </w:rPr>
              <w:t>45.3</w:t>
            </w:r>
          </w:p>
        </w:tc>
        <w:tc>
          <w:tcPr>
            <w:tcW w:w="684" w:type="dxa"/>
            <w:tcBorders>
              <w:top w:val="nil"/>
              <w:left w:val="nil"/>
              <w:bottom w:val="single" w:sz="4" w:space="0" w:color="auto"/>
              <w:right w:val="nil"/>
            </w:tcBorders>
            <w:vAlign w:val="center"/>
          </w:tcPr>
          <w:p w:rsidR="00584C9F" w:rsidRPr="00A90AF3" w:rsidRDefault="002D5B89" w:rsidP="00A46EF6">
            <w:pPr>
              <w:snapToGrid w:val="0"/>
              <w:spacing w:line="320" w:lineRule="exact"/>
              <w:jc w:val="center"/>
              <w:rPr>
                <w:spacing w:val="-20"/>
              </w:rPr>
            </w:pPr>
            <w:r>
              <w:rPr>
                <w:rFonts w:hint="eastAsia"/>
                <w:spacing w:val="-20"/>
              </w:rPr>
              <w:t>58.75</w:t>
            </w:r>
          </w:p>
        </w:tc>
        <w:tc>
          <w:tcPr>
            <w:tcW w:w="542" w:type="dxa"/>
            <w:tcBorders>
              <w:top w:val="nil"/>
              <w:left w:val="nil"/>
              <w:bottom w:val="single" w:sz="4" w:space="0" w:color="auto"/>
              <w:right w:val="nil"/>
            </w:tcBorders>
            <w:vAlign w:val="center"/>
          </w:tcPr>
          <w:p w:rsidR="00584C9F" w:rsidRPr="005D2A8F" w:rsidRDefault="002D5B89" w:rsidP="00A46EF6">
            <w:pPr>
              <w:snapToGrid w:val="0"/>
              <w:spacing w:line="320" w:lineRule="exact"/>
              <w:jc w:val="center"/>
              <w:rPr>
                <w:color w:val="000000" w:themeColor="text1"/>
                <w:spacing w:val="-20"/>
              </w:rPr>
            </w:pPr>
            <w:r>
              <w:rPr>
                <w:rFonts w:hint="eastAsia"/>
                <w:color w:val="000000" w:themeColor="text1"/>
                <w:spacing w:val="-20"/>
              </w:rPr>
              <w:t>55.6</w:t>
            </w:r>
          </w:p>
        </w:tc>
        <w:tc>
          <w:tcPr>
            <w:tcW w:w="651" w:type="dxa"/>
            <w:tcBorders>
              <w:top w:val="nil"/>
              <w:left w:val="nil"/>
              <w:bottom w:val="single" w:sz="4" w:space="0" w:color="auto"/>
              <w:right w:val="nil"/>
            </w:tcBorders>
            <w:vAlign w:val="center"/>
          </w:tcPr>
          <w:p w:rsidR="00584C9F" w:rsidRPr="005D2A8F" w:rsidRDefault="002D5B89" w:rsidP="00A46EF6">
            <w:pPr>
              <w:snapToGrid w:val="0"/>
              <w:spacing w:line="320" w:lineRule="exact"/>
              <w:jc w:val="center"/>
              <w:rPr>
                <w:color w:val="000000" w:themeColor="text1"/>
                <w:spacing w:val="-20"/>
              </w:rPr>
            </w:pPr>
            <w:r>
              <w:rPr>
                <w:rFonts w:hint="eastAsia"/>
                <w:color w:val="000000" w:themeColor="text1"/>
                <w:spacing w:val="-20"/>
              </w:rPr>
              <w:t>405.4</w:t>
            </w:r>
          </w:p>
        </w:tc>
        <w:tc>
          <w:tcPr>
            <w:tcW w:w="742" w:type="dxa"/>
            <w:tcBorders>
              <w:top w:val="nil"/>
              <w:left w:val="nil"/>
              <w:bottom w:val="single" w:sz="4" w:space="0" w:color="auto"/>
              <w:right w:val="nil"/>
            </w:tcBorders>
            <w:vAlign w:val="center"/>
          </w:tcPr>
          <w:p w:rsidR="00584C9F" w:rsidRPr="005D2A8F" w:rsidRDefault="00E734F6" w:rsidP="00A46EF6">
            <w:pPr>
              <w:snapToGrid w:val="0"/>
              <w:spacing w:line="320" w:lineRule="exact"/>
              <w:jc w:val="center"/>
              <w:rPr>
                <w:color w:val="000000" w:themeColor="text1"/>
                <w:spacing w:val="-20"/>
              </w:rPr>
            </w:pPr>
            <w:r>
              <w:rPr>
                <w:rFonts w:hint="eastAsia"/>
                <w:color w:val="000000" w:themeColor="text1"/>
                <w:spacing w:val="-20"/>
              </w:rPr>
              <w:t>303.5</w:t>
            </w:r>
          </w:p>
        </w:tc>
        <w:tc>
          <w:tcPr>
            <w:tcW w:w="655" w:type="dxa"/>
            <w:tcBorders>
              <w:top w:val="nil"/>
              <w:left w:val="nil"/>
              <w:bottom w:val="single" w:sz="4" w:space="0" w:color="auto"/>
              <w:right w:val="nil"/>
            </w:tcBorders>
            <w:vAlign w:val="center"/>
          </w:tcPr>
          <w:p w:rsidR="00584C9F" w:rsidRPr="005D2A8F" w:rsidRDefault="002D5B89" w:rsidP="00A46EF6">
            <w:pPr>
              <w:snapToGrid w:val="0"/>
              <w:spacing w:line="320" w:lineRule="exact"/>
              <w:jc w:val="center"/>
              <w:rPr>
                <w:color w:val="000000" w:themeColor="text1"/>
                <w:spacing w:val="-20"/>
              </w:rPr>
            </w:pPr>
            <w:r>
              <w:rPr>
                <w:rFonts w:hint="eastAsia"/>
                <w:color w:val="000000" w:themeColor="text1"/>
                <w:spacing w:val="-20"/>
              </w:rPr>
              <w:t>669.7</w:t>
            </w:r>
          </w:p>
        </w:tc>
        <w:tc>
          <w:tcPr>
            <w:tcW w:w="738" w:type="dxa"/>
            <w:gridSpan w:val="2"/>
            <w:tcBorders>
              <w:top w:val="nil"/>
              <w:left w:val="nil"/>
              <w:bottom w:val="single" w:sz="4" w:space="0" w:color="auto"/>
              <w:right w:val="nil"/>
            </w:tcBorders>
            <w:vAlign w:val="bottom"/>
          </w:tcPr>
          <w:p w:rsidR="00584C9F" w:rsidRPr="00A90AF3" w:rsidRDefault="00C80E1A" w:rsidP="00A46EF6">
            <w:pPr>
              <w:snapToGrid w:val="0"/>
              <w:spacing w:line="320" w:lineRule="exact"/>
              <w:jc w:val="center"/>
              <w:rPr>
                <w:rFonts w:eastAsia="標楷體"/>
                <w:snapToGrid w:val="0"/>
                <w:spacing w:val="-20"/>
              </w:rPr>
            </w:pPr>
            <w:r>
              <w:rPr>
                <w:rFonts w:eastAsia="標楷體" w:hint="eastAsia"/>
                <w:snapToGrid w:val="0"/>
                <w:spacing w:val="-20"/>
              </w:rPr>
              <w:t>3.85</w:t>
            </w:r>
          </w:p>
        </w:tc>
        <w:tc>
          <w:tcPr>
            <w:tcW w:w="722" w:type="dxa"/>
            <w:tcBorders>
              <w:top w:val="nil"/>
              <w:left w:val="nil"/>
              <w:bottom w:val="single" w:sz="4" w:space="0" w:color="auto"/>
              <w:right w:val="nil"/>
            </w:tcBorders>
            <w:vAlign w:val="center"/>
          </w:tcPr>
          <w:p w:rsidR="00584C9F" w:rsidRPr="00A90AF3" w:rsidRDefault="004420BE" w:rsidP="00A46EF6">
            <w:pPr>
              <w:snapToGrid w:val="0"/>
              <w:spacing w:line="320" w:lineRule="exact"/>
              <w:jc w:val="center"/>
              <w:rPr>
                <w:spacing w:val="-20"/>
              </w:rPr>
            </w:pPr>
            <w:r>
              <w:rPr>
                <w:rFonts w:hint="eastAsia"/>
                <w:spacing w:val="-20"/>
              </w:rPr>
              <w:t>12.18</w:t>
            </w:r>
          </w:p>
        </w:tc>
        <w:tc>
          <w:tcPr>
            <w:tcW w:w="742" w:type="dxa"/>
            <w:tcBorders>
              <w:top w:val="nil"/>
              <w:left w:val="nil"/>
              <w:bottom w:val="single" w:sz="4" w:space="0" w:color="auto"/>
              <w:right w:val="nil"/>
            </w:tcBorders>
            <w:vAlign w:val="center"/>
          </w:tcPr>
          <w:p w:rsidR="00584C9F" w:rsidRPr="00A90AF3" w:rsidRDefault="004420BE" w:rsidP="00A46EF6">
            <w:pPr>
              <w:snapToGrid w:val="0"/>
              <w:spacing w:line="320" w:lineRule="exact"/>
              <w:jc w:val="center"/>
              <w:rPr>
                <w:spacing w:val="-20"/>
              </w:rPr>
            </w:pPr>
            <w:r>
              <w:rPr>
                <w:rFonts w:hint="eastAsia"/>
                <w:spacing w:val="-20"/>
              </w:rPr>
              <w:t>4.01</w:t>
            </w:r>
          </w:p>
        </w:tc>
        <w:tc>
          <w:tcPr>
            <w:tcW w:w="742" w:type="dxa"/>
            <w:tcBorders>
              <w:top w:val="nil"/>
              <w:left w:val="nil"/>
              <w:bottom w:val="single" w:sz="4" w:space="0" w:color="auto"/>
            </w:tcBorders>
            <w:vAlign w:val="center"/>
          </w:tcPr>
          <w:p w:rsidR="00584C9F" w:rsidRPr="00A90AF3" w:rsidRDefault="004420BE" w:rsidP="00A46EF6">
            <w:pPr>
              <w:snapToGrid w:val="0"/>
              <w:spacing w:line="320" w:lineRule="exact"/>
              <w:jc w:val="center"/>
              <w:rPr>
                <w:spacing w:val="-20"/>
              </w:rPr>
            </w:pPr>
            <w:r>
              <w:rPr>
                <w:rFonts w:hint="eastAsia"/>
                <w:spacing w:val="-20"/>
              </w:rPr>
              <w:t>2.07</w:t>
            </w:r>
          </w:p>
        </w:tc>
      </w:tr>
      <w:tr w:rsidR="00584C9F" w:rsidRPr="008E3E0C" w:rsidTr="00F145F0">
        <w:trPr>
          <w:jc w:val="center"/>
        </w:trPr>
        <w:tc>
          <w:tcPr>
            <w:tcW w:w="1514" w:type="dxa"/>
            <w:tcBorders>
              <w:top w:val="single" w:sz="4" w:space="0" w:color="auto"/>
              <w:bottom w:val="single" w:sz="4" w:space="0" w:color="auto"/>
              <w:right w:val="single" w:sz="4" w:space="0" w:color="auto"/>
            </w:tcBorders>
            <w:vAlign w:val="center"/>
          </w:tcPr>
          <w:p w:rsidR="00584C9F" w:rsidRPr="003F34AD" w:rsidRDefault="00584C9F" w:rsidP="00F145F0">
            <w:pPr>
              <w:snapToGrid w:val="0"/>
              <w:spacing w:line="280" w:lineRule="exact"/>
              <w:jc w:val="center"/>
              <w:rPr>
                <w:rFonts w:eastAsia="標楷體"/>
                <w:w w:val="95"/>
                <w:sz w:val="22"/>
                <w:szCs w:val="22"/>
              </w:rPr>
            </w:pPr>
            <w:r w:rsidRPr="003F34AD">
              <w:rPr>
                <w:rFonts w:eastAsia="標楷體"/>
                <w:w w:val="95"/>
                <w:sz w:val="22"/>
                <w:szCs w:val="22"/>
              </w:rPr>
              <w:t>較</w:t>
            </w:r>
            <w:r w:rsidRPr="003F34AD">
              <w:rPr>
                <w:rFonts w:eastAsia="標楷體"/>
                <w:w w:val="95"/>
                <w:sz w:val="22"/>
                <w:szCs w:val="22"/>
              </w:rPr>
              <w:t>10</w:t>
            </w:r>
            <w:r>
              <w:rPr>
                <w:rFonts w:eastAsia="標楷體" w:hint="eastAsia"/>
                <w:w w:val="95"/>
                <w:sz w:val="22"/>
                <w:szCs w:val="22"/>
              </w:rPr>
              <w:t>5</w:t>
            </w:r>
            <w:r w:rsidRPr="003F34AD">
              <w:rPr>
                <w:rFonts w:eastAsia="標楷體"/>
                <w:w w:val="95"/>
                <w:sz w:val="22"/>
                <w:szCs w:val="22"/>
              </w:rPr>
              <w:t>年同月變動</w:t>
            </w:r>
            <w:r w:rsidRPr="003F34AD">
              <w:rPr>
                <w:rFonts w:eastAsia="標楷體"/>
                <w:w w:val="95"/>
                <w:sz w:val="22"/>
                <w:szCs w:val="22"/>
              </w:rPr>
              <w:t>(%</w:t>
            </w:r>
            <w:r w:rsidRPr="003F34AD">
              <w:rPr>
                <w:rFonts w:eastAsia="標楷體"/>
                <w:w w:val="95"/>
                <w:sz w:val="22"/>
                <w:szCs w:val="22"/>
              </w:rPr>
              <w:t>或百分點</w:t>
            </w:r>
            <w:r w:rsidRPr="003F34AD">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584C9F" w:rsidRPr="00A90AF3" w:rsidRDefault="00584C9F" w:rsidP="00C80E1A">
            <w:pPr>
              <w:jc w:val="center"/>
              <w:rPr>
                <w:spacing w:val="-20"/>
              </w:rPr>
            </w:pPr>
            <w:r>
              <w:rPr>
                <w:rFonts w:hint="eastAsia"/>
                <w:spacing w:val="-20"/>
              </w:rPr>
              <w:t>0.5</w:t>
            </w:r>
            <w:r w:rsidR="00C80E1A">
              <w:rPr>
                <w:rFonts w:hint="eastAsia"/>
                <w:spacing w:val="-20"/>
              </w:rPr>
              <w:t>7</w:t>
            </w:r>
          </w:p>
        </w:tc>
        <w:tc>
          <w:tcPr>
            <w:tcW w:w="726" w:type="dxa"/>
            <w:tcBorders>
              <w:top w:val="single" w:sz="4" w:space="0" w:color="auto"/>
              <w:left w:val="nil"/>
              <w:bottom w:val="single" w:sz="4" w:space="0" w:color="auto"/>
              <w:right w:val="nil"/>
            </w:tcBorders>
            <w:vAlign w:val="center"/>
          </w:tcPr>
          <w:p w:rsidR="00584C9F" w:rsidRPr="00A90AF3" w:rsidRDefault="00584C9F" w:rsidP="0041015E">
            <w:pPr>
              <w:jc w:val="center"/>
              <w:rPr>
                <w:spacing w:val="-20"/>
              </w:rPr>
            </w:pPr>
            <w:r>
              <w:rPr>
                <w:rFonts w:hint="eastAsia"/>
                <w:spacing w:val="-20"/>
              </w:rPr>
              <w:t>0.68</w:t>
            </w:r>
          </w:p>
        </w:tc>
        <w:tc>
          <w:tcPr>
            <w:tcW w:w="624" w:type="dxa"/>
            <w:tcBorders>
              <w:top w:val="single" w:sz="4" w:space="0" w:color="auto"/>
              <w:left w:val="nil"/>
              <w:bottom w:val="single" w:sz="4" w:space="0" w:color="auto"/>
              <w:right w:val="nil"/>
            </w:tcBorders>
            <w:vAlign w:val="center"/>
          </w:tcPr>
          <w:p w:rsidR="00584C9F" w:rsidRPr="00A90AF3" w:rsidRDefault="00C80E1A" w:rsidP="00C80E1A">
            <w:pPr>
              <w:jc w:val="center"/>
              <w:rPr>
                <w:spacing w:val="-20"/>
              </w:rPr>
            </w:pPr>
            <w:r>
              <w:rPr>
                <w:rFonts w:hint="eastAsia"/>
                <w:spacing w:val="-20"/>
              </w:rPr>
              <w:t>-2</w:t>
            </w:r>
            <w:r w:rsidR="00584C9F">
              <w:rPr>
                <w:rFonts w:hint="eastAsia"/>
                <w:spacing w:val="-20"/>
              </w:rPr>
              <w:t>.</w:t>
            </w:r>
            <w:r>
              <w:rPr>
                <w:rFonts w:hint="eastAsia"/>
                <w:spacing w:val="-20"/>
              </w:rPr>
              <w:t>00</w:t>
            </w:r>
          </w:p>
        </w:tc>
        <w:tc>
          <w:tcPr>
            <w:tcW w:w="684" w:type="dxa"/>
            <w:tcBorders>
              <w:top w:val="single" w:sz="4" w:space="0" w:color="auto"/>
              <w:left w:val="nil"/>
              <w:bottom w:val="single" w:sz="4" w:space="0" w:color="auto"/>
              <w:right w:val="nil"/>
            </w:tcBorders>
            <w:vAlign w:val="center"/>
          </w:tcPr>
          <w:p w:rsidR="00584C9F" w:rsidRPr="00A90AF3" w:rsidRDefault="00584C9F" w:rsidP="0041015E">
            <w:pPr>
              <w:jc w:val="center"/>
              <w:rPr>
                <w:spacing w:val="-20"/>
              </w:rPr>
            </w:pPr>
            <w:r>
              <w:rPr>
                <w:rFonts w:hint="eastAsia"/>
                <w:spacing w:val="-20"/>
              </w:rPr>
              <w:t>0.09*</w:t>
            </w:r>
          </w:p>
        </w:tc>
        <w:tc>
          <w:tcPr>
            <w:tcW w:w="542" w:type="dxa"/>
            <w:tcBorders>
              <w:top w:val="single" w:sz="4" w:space="0" w:color="auto"/>
              <w:left w:val="nil"/>
              <w:bottom w:val="single" w:sz="4" w:space="0" w:color="auto"/>
              <w:right w:val="nil"/>
            </w:tcBorders>
            <w:vAlign w:val="center"/>
          </w:tcPr>
          <w:p w:rsidR="00584C9F" w:rsidRPr="00744646" w:rsidRDefault="00584C9F" w:rsidP="00744646">
            <w:pPr>
              <w:jc w:val="center"/>
              <w:rPr>
                <w:color w:val="000000" w:themeColor="text1"/>
                <w:spacing w:val="-20"/>
              </w:rPr>
            </w:pPr>
            <w:r w:rsidRPr="00744646">
              <w:rPr>
                <w:rFonts w:hint="eastAsia"/>
                <w:color w:val="000000" w:themeColor="text1"/>
                <w:spacing w:val="-20"/>
              </w:rPr>
              <w:t>0.0</w:t>
            </w:r>
            <w:r w:rsidR="00CE08D8">
              <w:rPr>
                <w:rFonts w:hint="eastAsia"/>
                <w:color w:val="000000" w:themeColor="text1"/>
                <w:spacing w:val="-20"/>
              </w:rPr>
              <w:t>6</w:t>
            </w:r>
          </w:p>
        </w:tc>
        <w:tc>
          <w:tcPr>
            <w:tcW w:w="651" w:type="dxa"/>
            <w:tcBorders>
              <w:top w:val="single" w:sz="4" w:space="0" w:color="auto"/>
              <w:left w:val="nil"/>
              <w:bottom w:val="single" w:sz="4" w:space="0" w:color="auto"/>
              <w:right w:val="nil"/>
            </w:tcBorders>
            <w:vAlign w:val="center"/>
          </w:tcPr>
          <w:p w:rsidR="00584C9F" w:rsidRPr="00744646" w:rsidRDefault="00584C9F" w:rsidP="00CE08D8">
            <w:pPr>
              <w:jc w:val="center"/>
              <w:rPr>
                <w:color w:val="000000" w:themeColor="text1"/>
                <w:spacing w:val="-20"/>
              </w:rPr>
            </w:pPr>
            <w:r w:rsidRPr="00744646">
              <w:rPr>
                <w:rFonts w:hint="eastAsia"/>
                <w:color w:val="000000" w:themeColor="text1"/>
                <w:spacing w:val="-20"/>
              </w:rPr>
              <w:t>0.4</w:t>
            </w:r>
            <w:r w:rsidR="00CE08D8">
              <w:rPr>
                <w:rFonts w:hint="eastAsia"/>
                <w:color w:val="000000" w:themeColor="text1"/>
                <w:spacing w:val="-20"/>
              </w:rPr>
              <w:t>4</w:t>
            </w:r>
          </w:p>
        </w:tc>
        <w:tc>
          <w:tcPr>
            <w:tcW w:w="742" w:type="dxa"/>
            <w:tcBorders>
              <w:top w:val="single" w:sz="4" w:space="0" w:color="auto"/>
              <w:left w:val="nil"/>
              <w:bottom w:val="single" w:sz="4" w:space="0" w:color="auto"/>
              <w:right w:val="nil"/>
            </w:tcBorders>
            <w:vAlign w:val="center"/>
          </w:tcPr>
          <w:p w:rsidR="00584C9F" w:rsidRPr="00744646" w:rsidRDefault="00584C9F" w:rsidP="00F145F0">
            <w:pPr>
              <w:jc w:val="center"/>
              <w:rPr>
                <w:color w:val="000000" w:themeColor="text1"/>
                <w:spacing w:val="-20"/>
              </w:rPr>
            </w:pPr>
            <w:r w:rsidRPr="00744646">
              <w:rPr>
                <w:rFonts w:hint="eastAsia"/>
                <w:color w:val="000000" w:themeColor="text1"/>
                <w:spacing w:val="-20"/>
              </w:rPr>
              <w:t>0.4</w:t>
            </w:r>
            <w:r w:rsidR="00E734F6">
              <w:rPr>
                <w:rFonts w:hint="eastAsia"/>
                <w:color w:val="000000" w:themeColor="text1"/>
                <w:spacing w:val="-20"/>
              </w:rPr>
              <w:t>4</w:t>
            </w:r>
          </w:p>
        </w:tc>
        <w:tc>
          <w:tcPr>
            <w:tcW w:w="655" w:type="dxa"/>
            <w:tcBorders>
              <w:top w:val="single" w:sz="4" w:space="0" w:color="auto"/>
              <w:left w:val="nil"/>
              <w:bottom w:val="single" w:sz="4" w:space="0" w:color="auto"/>
              <w:right w:val="nil"/>
            </w:tcBorders>
            <w:vAlign w:val="center"/>
          </w:tcPr>
          <w:p w:rsidR="00584C9F" w:rsidRPr="00744646" w:rsidRDefault="00584C9F" w:rsidP="00744646">
            <w:pPr>
              <w:jc w:val="center"/>
              <w:rPr>
                <w:color w:val="000000" w:themeColor="text1"/>
                <w:spacing w:val="-20"/>
              </w:rPr>
            </w:pPr>
            <w:r w:rsidRPr="00744646">
              <w:rPr>
                <w:rFonts w:hint="eastAsia"/>
                <w:color w:val="000000" w:themeColor="text1"/>
                <w:spacing w:val="-20"/>
              </w:rPr>
              <w:t>0.87</w:t>
            </w:r>
          </w:p>
        </w:tc>
        <w:tc>
          <w:tcPr>
            <w:tcW w:w="712" w:type="dxa"/>
            <w:tcBorders>
              <w:top w:val="single" w:sz="4" w:space="0" w:color="auto"/>
              <w:left w:val="nil"/>
              <w:bottom w:val="single" w:sz="4" w:space="0" w:color="auto"/>
              <w:right w:val="nil"/>
            </w:tcBorders>
            <w:vAlign w:val="center"/>
          </w:tcPr>
          <w:p w:rsidR="00584C9F" w:rsidRPr="00A90AF3" w:rsidRDefault="00C80E1A" w:rsidP="00CE08D8">
            <w:pPr>
              <w:jc w:val="center"/>
              <w:rPr>
                <w:spacing w:val="-20"/>
              </w:rPr>
            </w:pPr>
            <w:r>
              <w:rPr>
                <w:rFonts w:hint="eastAsia"/>
                <w:spacing w:val="-20"/>
              </w:rPr>
              <w:t>-0.</w:t>
            </w:r>
            <w:r w:rsidR="00CE08D8">
              <w:rPr>
                <w:rFonts w:hint="eastAsia"/>
                <w:spacing w:val="-20"/>
              </w:rPr>
              <w:t>10</w:t>
            </w:r>
            <w:r w:rsidR="00584C9F">
              <w:rPr>
                <w:rFonts w:hint="eastAsia"/>
                <w:spacing w:val="-20"/>
              </w:rPr>
              <w:t>*</w:t>
            </w:r>
          </w:p>
        </w:tc>
        <w:tc>
          <w:tcPr>
            <w:tcW w:w="748" w:type="dxa"/>
            <w:gridSpan w:val="2"/>
            <w:tcBorders>
              <w:top w:val="single" w:sz="4" w:space="0" w:color="auto"/>
              <w:left w:val="nil"/>
              <w:bottom w:val="single" w:sz="4" w:space="0" w:color="auto"/>
              <w:right w:val="nil"/>
            </w:tcBorders>
            <w:vAlign w:val="center"/>
          </w:tcPr>
          <w:p w:rsidR="00584C9F" w:rsidRPr="00A90AF3" w:rsidRDefault="00584C9F" w:rsidP="004420BE">
            <w:pPr>
              <w:jc w:val="center"/>
              <w:rPr>
                <w:spacing w:val="-20"/>
              </w:rPr>
            </w:pPr>
            <w:r>
              <w:rPr>
                <w:rFonts w:hint="eastAsia"/>
                <w:spacing w:val="-20"/>
              </w:rPr>
              <w:t>0.</w:t>
            </w:r>
            <w:r w:rsidR="004420BE">
              <w:rPr>
                <w:rFonts w:hint="eastAsia"/>
                <w:spacing w:val="-20"/>
              </w:rPr>
              <w:t>29</w:t>
            </w:r>
            <w:r>
              <w:rPr>
                <w:rFonts w:hint="eastAsia"/>
                <w:spacing w:val="-20"/>
              </w:rPr>
              <w:t>*</w:t>
            </w:r>
          </w:p>
        </w:tc>
        <w:tc>
          <w:tcPr>
            <w:tcW w:w="742" w:type="dxa"/>
            <w:tcBorders>
              <w:top w:val="single" w:sz="4" w:space="0" w:color="auto"/>
              <w:left w:val="nil"/>
              <w:bottom w:val="single" w:sz="4" w:space="0" w:color="auto"/>
              <w:right w:val="nil"/>
            </w:tcBorders>
            <w:vAlign w:val="center"/>
          </w:tcPr>
          <w:p w:rsidR="00584C9F" w:rsidRPr="00A90AF3" w:rsidRDefault="00584C9F" w:rsidP="004420BE">
            <w:pPr>
              <w:jc w:val="center"/>
              <w:rPr>
                <w:spacing w:val="-20"/>
              </w:rPr>
            </w:pPr>
            <w:r>
              <w:rPr>
                <w:rFonts w:hint="eastAsia"/>
                <w:spacing w:val="-20"/>
              </w:rPr>
              <w:t>-0.1</w:t>
            </w:r>
            <w:r w:rsidR="004420BE">
              <w:rPr>
                <w:rFonts w:hint="eastAsia"/>
                <w:spacing w:val="-20"/>
              </w:rPr>
              <w:t>5</w:t>
            </w:r>
            <w:r>
              <w:rPr>
                <w:rFonts w:hint="eastAsia"/>
                <w:spacing w:val="-20"/>
              </w:rPr>
              <w:t>*</w:t>
            </w:r>
          </w:p>
        </w:tc>
        <w:tc>
          <w:tcPr>
            <w:tcW w:w="742" w:type="dxa"/>
            <w:tcBorders>
              <w:top w:val="single" w:sz="4" w:space="0" w:color="auto"/>
              <w:left w:val="nil"/>
              <w:bottom w:val="single" w:sz="4" w:space="0" w:color="auto"/>
            </w:tcBorders>
            <w:vAlign w:val="center"/>
          </w:tcPr>
          <w:p w:rsidR="00584C9F" w:rsidRPr="00A90AF3" w:rsidRDefault="00584C9F" w:rsidP="004420BE">
            <w:pPr>
              <w:jc w:val="center"/>
              <w:rPr>
                <w:spacing w:val="-20"/>
              </w:rPr>
            </w:pPr>
            <w:r>
              <w:rPr>
                <w:rFonts w:hint="eastAsia"/>
                <w:spacing w:val="-20"/>
              </w:rPr>
              <w:t>-0.1</w:t>
            </w:r>
            <w:r w:rsidR="004420BE">
              <w:rPr>
                <w:rFonts w:hint="eastAsia"/>
                <w:spacing w:val="-20"/>
              </w:rPr>
              <w:t>3</w:t>
            </w:r>
            <w:r>
              <w:rPr>
                <w:rFonts w:hint="eastAsia"/>
                <w:spacing w:val="-20"/>
              </w:rPr>
              <w:t>*</w:t>
            </w:r>
          </w:p>
        </w:tc>
      </w:tr>
      <w:tr w:rsidR="001B3512" w:rsidRPr="008E3E0C" w:rsidTr="00F145F0">
        <w:trPr>
          <w:jc w:val="center"/>
        </w:trPr>
        <w:tc>
          <w:tcPr>
            <w:tcW w:w="1514" w:type="dxa"/>
            <w:tcBorders>
              <w:top w:val="single" w:sz="4" w:space="0" w:color="auto"/>
              <w:bottom w:val="single" w:sz="4" w:space="0" w:color="auto"/>
              <w:right w:val="single" w:sz="4" w:space="0" w:color="auto"/>
            </w:tcBorders>
            <w:vAlign w:val="center"/>
          </w:tcPr>
          <w:p w:rsidR="001B3512" w:rsidRPr="003F34AD" w:rsidRDefault="001B3512" w:rsidP="00F145F0">
            <w:pPr>
              <w:snapToGrid w:val="0"/>
              <w:spacing w:line="280" w:lineRule="exact"/>
              <w:jc w:val="center"/>
              <w:rPr>
                <w:rFonts w:eastAsia="標楷體"/>
                <w:w w:val="95"/>
                <w:sz w:val="22"/>
                <w:szCs w:val="22"/>
              </w:rPr>
            </w:pPr>
            <w:r>
              <w:rPr>
                <w:rFonts w:eastAsia="標楷體" w:hint="eastAsia"/>
                <w:w w:val="95"/>
                <w:sz w:val="22"/>
                <w:szCs w:val="22"/>
              </w:rPr>
              <w:t>累計</w:t>
            </w:r>
            <w:r w:rsidRPr="003F34AD">
              <w:rPr>
                <w:rFonts w:eastAsia="標楷體"/>
                <w:w w:val="95"/>
                <w:sz w:val="22"/>
                <w:szCs w:val="22"/>
              </w:rPr>
              <w:t>較</w:t>
            </w:r>
            <w:r w:rsidRPr="003F34AD">
              <w:rPr>
                <w:rFonts w:eastAsia="標楷體"/>
                <w:w w:val="95"/>
                <w:sz w:val="22"/>
                <w:szCs w:val="22"/>
              </w:rPr>
              <w:t>10</w:t>
            </w:r>
            <w:r>
              <w:rPr>
                <w:rFonts w:eastAsia="標楷體" w:hint="eastAsia"/>
                <w:w w:val="95"/>
                <w:sz w:val="22"/>
                <w:szCs w:val="22"/>
              </w:rPr>
              <w:t>5</w:t>
            </w:r>
            <w:r>
              <w:rPr>
                <w:rFonts w:eastAsia="標楷體"/>
                <w:w w:val="95"/>
                <w:sz w:val="22"/>
                <w:szCs w:val="22"/>
              </w:rPr>
              <w:t>年同</w:t>
            </w:r>
            <w:r>
              <w:rPr>
                <w:rFonts w:eastAsia="標楷體" w:hint="eastAsia"/>
                <w:w w:val="95"/>
                <w:sz w:val="22"/>
                <w:szCs w:val="22"/>
              </w:rPr>
              <w:t>期</w:t>
            </w:r>
            <w:r w:rsidRPr="003F34AD">
              <w:rPr>
                <w:rFonts w:eastAsia="標楷體"/>
                <w:w w:val="95"/>
                <w:sz w:val="22"/>
                <w:szCs w:val="22"/>
              </w:rPr>
              <w:t>變動</w:t>
            </w:r>
            <w:r w:rsidRPr="003F34AD">
              <w:rPr>
                <w:rFonts w:eastAsia="標楷體"/>
                <w:w w:val="95"/>
                <w:sz w:val="22"/>
                <w:szCs w:val="22"/>
              </w:rPr>
              <w:t>(%</w:t>
            </w:r>
            <w:r w:rsidRPr="003F34AD">
              <w:rPr>
                <w:rFonts w:eastAsia="標楷體"/>
                <w:w w:val="95"/>
                <w:sz w:val="22"/>
                <w:szCs w:val="22"/>
              </w:rPr>
              <w:t>或百分點</w:t>
            </w:r>
          </w:p>
        </w:tc>
        <w:tc>
          <w:tcPr>
            <w:tcW w:w="633" w:type="dxa"/>
            <w:tcBorders>
              <w:top w:val="single" w:sz="4" w:space="0" w:color="auto"/>
              <w:left w:val="single" w:sz="4" w:space="0" w:color="auto"/>
              <w:bottom w:val="single" w:sz="4" w:space="0" w:color="auto"/>
              <w:right w:val="nil"/>
            </w:tcBorders>
            <w:vAlign w:val="center"/>
          </w:tcPr>
          <w:p w:rsidR="001B3512" w:rsidRDefault="00C80E1A" w:rsidP="0041015E">
            <w:pPr>
              <w:jc w:val="center"/>
              <w:rPr>
                <w:spacing w:val="-20"/>
              </w:rPr>
            </w:pPr>
            <w:r>
              <w:rPr>
                <w:rFonts w:hint="eastAsia"/>
                <w:spacing w:val="-20"/>
              </w:rPr>
              <w:t>0.58</w:t>
            </w:r>
          </w:p>
        </w:tc>
        <w:tc>
          <w:tcPr>
            <w:tcW w:w="726" w:type="dxa"/>
            <w:tcBorders>
              <w:top w:val="single" w:sz="4" w:space="0" w:color="auto"/>
              <w:left w:val="nil"/>
              <w:bottom w:val="single" w:sz="4" w:space="0" w:color="auto"/>
              <w:right w:val="nil"/>
            </w:tcBorders>
            <w:vAlign w:val="center"/>
          </w:tcPr>
          <w:p w:rsidR="001B3512" w:rsidRDefault="00C80E1A" w:rsidP="0041015E">
            <w:pPr>
              <w:jc w:val="center"/>
              <w:rPr>
                <w:spacing w:val="-20"/>
              </w:rPr>
            </w:pPr>
            <w:r>
              <w:rPr>
                <w:rFonts w:hint="eastAsia"/>
                <w:spacing w:val="-20"/>
              </w:rPr>
              <w:t>0.68</w:t>
            </w:r>
          </w:p>
        </w:tc>
        <w:tc>
          <w:tcPr>
            <w:tcW w:w="624" w:type="dxa"/>
            <w:tcBorders>
              <w:top w:val="single" w:sz="4" w:space="0" w:color="auto"/>
              <w:left w:val="nil"/>
              <w:bottom w:val="single" w:sz="4" w:space="0" w:color="auto"/>
              <w:right w:val="nil"/>
            </w:tcBorders>
            <w:vAlign w:val="center"/>
          </w:tcPr>
          <w:p w:rsidR="001B3512" w:rsidRDefault="00C80E1A" w:rsidP="0041015E">
            <w:pPr>
              <w:jc w:val="center"/>
              <w:rPr>
                <w:spacing w:val="-20"/>
              </w:rPr>
            </w:pPr>
            <w:r>
              <w:rPr>
                <w:rFonts w:hint="eastAsia"/>
                <w:spacing w:val="-20"/>
              </w:rPr>
              <w:t>-1.89</w:t>
            </w:r>
          </w:p>
        </w:tc>
        <w:tc>
          <w:tcPr>
            <w:tcW w:w="684" w:type="dxa"/>
            <w:tcBorders>
              <w:top w:val="single" w:sz="4" w:space="0" w:color="auto"/>
              <w:left w:val="nil"/>
              <w:bottom w:val="single" w:sz="4" w:space="0" w:color="auto"/>
              <w:right w:val="nil"/>
            </w:tcBorders>
            <w:vAlign w:val="center"/>
          </w:tcPr>
          <w:p w:rsidR="001B3512" w:rsidRDefault="00C80E1A" w:rsidP="0041015E">
            <w:pPr>
              <w:jc w:val="center"/>
              <w:rPr>
                <w:spacing w:val="-20"/>
              </w:rPr>
            </w:pPr>
            <w:r>
              <w:rPr>
                <w:rFonts w:hint="eastAsia"/>
                <w:spacing w:val="-20"/>
              </w:rPr>
              <w:t>0.09*</w:t>
            </w:r>
          </w:p>
        </w:tc>
        <w:tc>
          <w:tcPr>
            <w:tcW w:w="542" w:type="dxa"/>
            <w:tcBorders>
              <w:top w:val="single" w:sz="4" w:space="0" w:color="auto"/>
              <w:left w:val="nil"/>
              <w:bottom w:val="single" w:sz="4" w:space="0" w:color="auto"/>
              <w:right w:val="nil"/>
            </w:tcBorders>
            <w:vAlign w:val="center"/>
          </w:tcPr>
          <w:p w:rsidR="001B3512" w:rsidRPr="00744646" w:rsidRDefault="00CE08D8" w:rsidP="00744646">
            <w:pPr>
              <w:jc w:val="center"/>
              <w:rPr>
                <w:color w:val="000000" w:themeColor="text1"/>
                <w:spacing w:val="-20"/>
              </w:rPr>
            </w:pPr>
            <w:r>
              <w:rPr>
                <w:rFonts w:hint="eastAsia"/>
                <w:color w:val="000000" w:themeColor="text1"/>
                <w:spacing w:val="-20"/>
              </w:rPr>
              <w:t>0.04</w:t>
            </w:r>
          </w:p>
        </w:tc>
        <w:tc>
          <w:tcPr>
            <w:tcW w:w="651" w:type="dxa"/>
            <w:tcBorders>
              <w:top w:val="single" w:sz="4" w:space="0" w:color="auto"/>
              <w:left w:val="nil"/>
              <w:bottom w:val="single" w:sz="4" w:space="0" w:color="auto"/>
              <w:right w:val="nil"/>
            </w:tcBorders>
            <w:vAlign w:val="center"/>
          </w:tcPr>
          <w:p w:rsidR="001B3512" w:rsidRPr="00744646" w:rsidRDefault="00CE08D8" w:rsidP="00744646">
            <w:pPr>
              <w:jc w:val="center"/>
              <w:rPr>
                <w:color w:val="000000" w:themeColor="text1"/>
                <w:spacing w:val="-20"/>
              </w:rPr>
            </w:pPr>
            <w:r>
              <w:rPr>
                <w:rFonts w:hint="eastAsia"/>
                <w:color w:val="000000" w:themeColor="text1"/>
                <w:spacing w:val="-20"/>
              </w:rPr>
              <w:t>0.44</w:t>
            </w:r>
          </w:p>
        </w:tc>
        <w:tc>
          <w:tcPr>
            <w:tcW w:w="742" w:type="dxa"/>
            <w:tcBorders>
              <w:top w:val="single" w:sz="4" w:space="0" w:color="auto"/>
              <w:left w:val="nil"/>
              <w:bottom w:val="single" w:sz="4" w:space="0" w:color="auto"/>
              <w:right w:val="nil"/>
            </w:tcBorders>
            <w:vAlign w:val="center"/>
          </w:tcPr>
          <w:p w:rsidR="001B3512" w:rsidRPr="00744646" w:rsidRDefault="00E734F6" w:rsidP="00F145F0">
            <w:pPr>
              <w:jc w:val="center"/>
              <w:rPr>
                <w:color w:val="000000" w:themeColor="text1"/>
                <w:spacing w:val="-20"/>
              </w:rPr>
            </w:pPr>
            <w:r>
              <w:rPr>
                <w:rFonts w:hint="eastAsia"/>
                <w:color w:val="000000" w:themeColor="text1"/>
                <w:spacing w:val="-20"/>
              </w:rPr>
              <w:t>0.44</w:t>
            </w:r>
          </w:p>
        </w:tc>
        <w:tc>
          <w:tcPr>
            <w:tcW w:w="655" w:type="dxa"/>
            <w:tcBorders>
              <w:top w:val="single" w:sz="4" w:space="0" w:color="auto"/>
              <w:left w:val="nil"/>
              <w:bottom w:val="single" w:sz="4" w:space="0" w:color="auto"/>
              <w:right w:val="nil"/>
            </w:tcBorders>
            <w:vAlign w:val="center"/>
          </w:tcPr>
          <w:p w:rsidR="001B3512" w:rsidRPr="00744646" w:rsidRDefault="00CE08D8" w:rsidP="00744646">
            <w:pPr>
              <w:jc w:val="center"/>
              <w:rPr>
                <w:color w:val="000000" w:themeColor="text1"/>
                <w:spacing w:val="-20"/>
              </w:rPr>
            </w:pPr>
            <w:r>
              <w:rPr>
                <w:rFonts w:hint="eastAsia"/>
                <w:color w:val="000000" w:themeColor="text1"/>
                <w:spacing w:val="-20"/>
              </w:rPr>
              <w:t>0.87</w:t>
            </w:r>
          </w:p>
        </w:tc>
        <w:tc>
          <w:tcPr>
            <w:tcW w:w="712" w:type="dxa"/>
            <w:tcBorders>
              <w:top w:val="single" w:sz="4" w:space="0" w:color="auto"/>
              <w:left w:val="nil"/>
              <w:bottom w:val="single" w:sz="4" w:space="0" w:color="auto"/>
              <w:right w:val="nil"/>
            </w:tcBorders>
            <w:vAlign w:val="center"/>
          </w:tcPr>
          <w:p w:rsidR="001B3512" w:rsidRDefault="00C80E1A" w:rsidP="0041015E">
            <w:pPr>
              <w:jc w:val="center"/>
              <w:rPr>
                <w:spacing w:val="-20"/>
              </w:rPr>
            </w:pPr>
            <w:r>
              <w:rPr>
                <w:rFonts w:hint="eastAsia"/>
                <w:spacing w:val="-20"/>
              </w:rPr>
              <w:t>-</w:t>
            </w:r>
            <w:r w:rsidR="00CE08D8">
              <w:rPr>
                <w:rFonts w:hint="eastAsia"/>
                <w:spacing w:val="-20"/>
              </w:rPr>
              <w:t>0.09*</w:t>
            </w:r>
          </w:p>
        </w:tc>
        <w:tc>
          <w:tcPr>
            <w:tcW w:w="748" w:type="dxa"/>
            <w:gridSpan w:val="2"/>
            <w:tcBorders>
              <w:top w:val="single" w:sz="4" w:space="0" w:color="auto"/>
              <w:left w:val="nil"/>
              <w:bottom w:val="single" w:sz="4" w:space="0" w:color="auto"/>
              <w:right w:val="nil"/>
            </w:tcBorders>
            <w:vAlign w:val="center"/>
          </w:tcPr>
          <w:p w:rsidR="001B3512" w:rsidRDefault="004420BE" w:rsidP="0041015E">
            <w:pPr>
              <w:jc w:val="center"/>
              <w:rPr>
                <w:spacing w:val="-20"/>
              </w:rPr>
            </w:pPr>
            <w:r>
              <w:rPr>
                <w:rFonts w:hint="eastAsia"/>
                <w:spacing w:val="-20"/>
              </w:rPr>
              <w:t>0.18*</w:t>
            </w:r>
          </w:p>
        </w:tc>
        <w:tc>
          <w:tcPr>
            <w:tcW w:w="742" w:type="dxa"/>
            <w:tcBorders>
              <w:top w:val="single" w:sz="4" w:space="0" w:color="auto"/>
              <w:left w:val="nil"/>
              <w:bottom w:val="single" w:sz="4" w:space="0" w:color="auto"/>
              <w:right w:val="nil"/>
            </w:tcBorders>
            <w:vAlign w:val="center"/>
          </w:tcPr>
          <w:p w:rsidR="001B3512" w:rsidRDefault="004420BE" w:rsidP="0041015E">
            <w:pPr>
              <w:jc w:val="center"/>
              <w:rPr>
                <w:spacing w:val="-20"/>
              </w:rPr>
            </w:pPr>
            <w:r>
              <w:rPr>
                <w:rFonts w:hint="eastAsia"/>
                <w:spacing w:val="-20"/>
              </w:rPr>
              <w:t>-0.13*</w:t>
            </w:r>
          </w:p>
        </w:tc>
        <w:tc>
          <w:tcPr>
            <w:tcW w:w="742" w:type="dxa"/>
            <w:tcBorders>
              <w:top w:val="single" w:sz="4" w:space="0" w:color="auto"/>
              <w:left w:val="nil"/>
              <w:bottom w:val="single" w:sz="4" w:space="0" w:color="auto"/>
            </w:tcBorders>
            <w:vAlign w:val="center"/>
          </w:tcPr>
          <w:p w:rsidR="001B3512" w:rsidRDefault="004420BE" w:rsidP="0041015E">
            <w:pPr>
              <w:jc w:val="center"/>
              <w:rPr>
                <w:spacing w:val="-20"/>
              </w:rPr>
            </w:pPr>
            <w:r>
              <w:rPr>
                <w:rFonts w:hint="eastAsia"/>
                <w:spacing w:val="-20"/>
              </w:rPr>
              <w:t>-0.11*</w:t>
            </w:r>
          </w:p>
        </w:tc>
      </w:tr>
    </w:tbl>
    <w:p w:rsidR="009946F3" w:rsidRPr="008154B8" w:rsidRDefault="009946F3" w:rsidP="009946F3">
      <w:pPr>
        <w:snapToGrid w:val="0"/>
        <w:spacing w:line="240" w:lineRule="atLeast"/>
        <w:ind w:leftChars="-118" w:left="1" w:right="-465" w:hangingChars="129" w:hanging="284"/>
        <w:rPr>
          <w:rFonts w:eastAsia="標楷體"/>
          <w:sz w:val="22"/>
          <w:szCs w:val="22"/>
        </w:rPr>
      </w:pPr>
      <w:proofErr w:type="gramStart"/>
      <w:r w:rsidRPr="008154B8">
        <w:rPr>
          <w:rFonts w:eastAsia="標楷體"/>
          <w:sz w:val="22"/>
          <w:szCs w:val="22"/>
        </w:rPr>
        <w:t>註</w:t>
      </w:r>
      <w:proofErr w:type="gramEnd"/>
      <w:r w:rsidRPr="008154B8">
        <w:rPr>
          <w:rFonts w:eastAsia="標楷體"/>
          <w:sz w:val="22"/>
          <w:szCs w:val="22"/>
        </w:rPr>
        <w:t>：</w:t>
      </w:r>
      <w:r w:rsidRPr="008154B8">
        <w:rPr>
          <w:rFonts w:eastAsia="標楷體"/>
          <w:sz w:val="22"/>
          <w:szCs w:val="22"/>
        </w:rPr>
        <w:t>*</w:t>
      </w:r>
      <w:r w:rsidRPr="008154B8">
        <w:rPr>
          <w:rFonts w:eastAsia="標楷體"/>
          <w:sz w:val="22"/>
          <w:szCs w:val="22"/>
        </w:rPr>
        <w:t>數字表示增減百分點</w:t>
      </w:r>
      <w:r w:rsidR="002A1776">
        <w:rPr>
          <w:rFonts w:eastAsia="標楷體" w:hint="eastAsia"/>
          <w:sz w:val="22"/>
          <w:szCs w:val="22"/>
        </w:rPr>
        <w:t>。</w:t>
      </w:r>
    </w:p>
    <w:p w:rsidR="009946F3" w:rsidRDefault="009946F3" w:rsidP="009946F3">
      <w:pPr>
        <w:tabs>
          <w:tab w:val="left" w:pos="540"/>
        </w:tabs>
        <w:snapToGrid w:val="0"/>
        <w:spacing w:line="300" w:lineRule="auto"/>
        <w:ind w:leftChars="-118" w:left="1" w:rightChars="-136" w:right="-326" w:hangingChars="129" w:hanging="284"/>
        <w:rPr>
          <w:rFonts w:eastAsia="標楷體"/>
          <w:sz w:val="22"/>
          <w:szCs w:val="22"/>
        </w:rPr>
      </w:pPr>
      <w:r w:rsidRPr="008154B8">
        <w:rPr>
          <w:rFonts w:eastAsia="標楷體"/>
          <w:sz w:val="22"/>
          <w:szCs w:val="22"/>
        </w:rPr>
        <w:t>資料來源：行政院主計總處「人力資源統計月報」。</w:t>
      </w:r>
    </w:p>
    <w:p w:rsidR="009946F3" w:rsidRPr="006120B8" w:rsidRDefault="009946F3" w:rsidP="009946F3">
      <w:pPr>
        <w:tabs>
          <w:tab w:val="left" w:pos="540"/>
        </w:tabs>
        <w:snapToGrid w:val="0"/>
        <w:spacing w:beforeLines="50" w:before="180" w:line="300" w:lineRule="auto"/>
        <w:rPr>
          <w:rFonts w:eastAsia="標楷體"/>
          <w:b/>
          <w:bCs/>
          <w:sz w:val="28"/>
          <w:szCs w:val="28"/>
        </w:rPr>
      </w:pPr>
      <w:r w:rsidRPr="006120B8">
        <w:rPr>
          <w:rFonts w:eastAsia="標楷體"/>
          <w:b/>
          <w:bCs/>
          <w:sz w:val="28"/>
          <w:szCs w:val="28"/>
        </w:rPr>
        <w:lastRenderedPageBreak/>
        <w:t>２、國際比較</w:t>
      </w:r>
    </w:p>
    <w:p w:rsidR="009946F3" w:rsidRPr="00D43829" w:rsidRDefault="009946F3" w:rsidP="009946F3">
      <w:pPr>
        <w:snapToGrid w:val="0"/>
        <w:spacing w:beforeLines="50" w:before="180" w:line="300" w:lineRule="auto"/>
        <w:ind w:leftChars="118" w:left="283" w:rightChars="-59" w:right="-142" w:firstLineChars="202" w:firstLine="566"/>
        <w:jc w:val="both"/>
        <w:rPr>
          <w:rFonts w:eastAsia="標楷體"/>
          <w:color w:val="FF0000"/>
          <w:sz w:val="28"/>
          <w:szCs w:val="32"/>
        </w:rPr>
      </w:pPr>
      <w:r w:rsidRPr="006E3846">
        <w:rPr>
          <w:rFonts w:eastAsia="標楷體"/>
          <w:sz w:val="28"/>
          <w:szCs w:val="32"/>
        </w:rPr>
        <w:t>10</w:t>
      </w:r>
      <w:r w:rsidR="003D4CEB">
        <w:rPr>
          <w:rFonts w:eastAsia="標楷體" w:hint="eastAsia"/>
          <w:sz w:val="28"/>
          <w:szCs w:val="32"/>
        </w:rPr>
        <w:t>6</w:t>
      </w:r>
      <w:r w:rsidRPr="006E3846">
        <w:rPr>
          <w:rFonts w:eastAsia="標楷體"/>
          <w:sz w:val="28"/>
          <w:szCs w:val="32"/>
        </w:rPr>
        <w:t>年</w:t>
      </w:r>
      <w:r w:rsidR="007A01F1">
        <w:rPr>
          <w:rFonts w:eastAsia="標楷體" w:hint="eastAsia"/>
          <w:sz w:val="28"/>
          <w:szCs w:val="32"/>
        </w:rPr>
        <w:t>2</w:t>
      </w:r>
      <w:r w:rsidRPr="006E3846">
        <w:rPr>
          <w:rFonts w:eastAsia="標楷體" w:hint="eastAsia"/>
          <w:sz w:val="28"/>
          <w:szCs w:val="32"/>
        </w:rPr>
        <w:t>月</w:t>
      </w:r>
      <w:r w:rsidRPr="006E3846">
        <w:rPr>
          <w:rFonts w:eastAsia="標楷體"/>
          <w:sz w:val="28"/>
          <w:szCs w:val="32"/>
        </w:rPr>
        <w:t>國內經季節調整後之失業率為</w:t>
      </w:r>
      <w:r w:rsidRPr="006E3846">
        <w:rPr>
          <w:rFonts w:eastAsia="標楷體" w:hint="eastAsia"/>
          <w:sz w:val="28"/>
          <w:szCs w:val="32"/>
        </w:rPr>
        <w:t>3.</w:t>
      </w:r>
      <w:r>
        <w:rPr>
          <w:rFonts w:eastAsia="標楷體" w:hint="eastAsia"/>
          <w:sz w:val="28"/>
          <w:szCs w:val="32"/>
        </w:rPr>
        <w:t>8</w:t>
      </w:r>
      <w:r w:rsidR="000341EB">
        <w:rPr>
          <w:rFonts w:eastAsia="標楷體" w:hint="eastAsia"/>
          <w:sz w:val="28"/>
          <w:szCs w:val="32"/>
        </w:rPr>
        <w:t>3</w:t>
      </w:r>
      <w:r w:rsidRPr="006E3846">
        <w:rPr>
          <w:rFonts w:eastAsia="標楷體" w:hint="eastAsia"/>
          <w:sz w:val="28"/>
          <w:szCs w:val="32"/>
        </w:rPr>
        <w:t>%</w:t>
      </w:r>
      <w:r w:rsidRPr="006E3846">
        <w:rPr>
          <w:rFonts w:eastAsia="標楷體"/>
          <w:sz w:val="28"/>
          <w:szCs w:val="32"/>
        </w:rPr>
        <w:t>，</w:t>
      </w:r>
      <w:r w:rsidRPr="00FC61DF">
        <w:rPr>
          <w:rFonts w:eastAsia="標楷體"/>
          <w:sz w:val="28"/>
          <w:szCs w:val="32"/>
        </w:rPr>
        <w:t>低於</w:t>
      </w:r>
      <w:r w:rsidR="002B2720">
        <w:rPr>
          <w:rFonts w:eastAsia="標楷體" w:hint="eastAsia"/>
          <w:sz w:val="28"/>
          <w:szCs w:val="32"/>
        </w:rPr>
        <w:t>加拿大、</w:t>
      </w:r>
      <w:r w:rsidRPr="00FC61DF">
        <w:rPr>
          <w:rFonts w:eastAsia="標楷體" w:hint="eastAsia"/>
          <w:sz w:val="28"/>
          <w:szCs w:val="32"/>
        </w:rPr>
        <w:t>美國，惟較香港為高。</w:t>
      </w:r>
    </w:p>
    <w:p w:rsidR="009946F3" w:rsidRPr="00C87D6D" w:rsidRDefault="009946F3" w:rsidP="009946F3">
      <w:pPr>
        <w:snapToGrid w:val="0"/>
        <w:spacing w:before="120"/>
        <w:jc w:val="center"/>
        <w:rPr>
          <w:rFonts w:eastAsia="標楷體"/>
          <w:b/>
          <w:bCs/>
          <w:sz w:val="28"/>
        </w:rPr>
      </w:pPr>
      <w:r w:rsidRPr="00C87D6D">
        <w:rPr>
          <w:rFonts w:eastAsia="標楷體"/>
          <w:b/>
          <w:bCs/>
          <w:sz w:val="28"/>
        </w:rPr>
        <w:t>表</w:t>
      </w:r>
      <w:r w:rsidRPr="00C87D6D">
        <w:rPr>
          <w:rFonts w:eastAsia="標楷體"/>
          <w:b/>
          <w:bCs/>
          <w:sz w:val="28"/>
        </w:rPr>
        <w:t xml:space="preserve">2-9-2  </w:t>
      </w:r>
      <w:r w:rsidRPr="00C87D6D">
        <w:rPr>
          <w:rFonts w:eastAsia="標楷體"/>
          <w:b/>
          <w:bCs/>
          <w:sz w:val="28"/>
        </w:rPr>
        <w:t>主要國家失業率比較</w:t>
      </w:r>
    </w:p>
    <w:p w:rsidR="009946F3" w:rsidRPr="00C87D6D" w:rsidRDefault="009946F3" w:rsidP="00724140">
      <w:pPr>
        <w:widowControl/>
        <w:snapToGrid w:val="0"/>
        <w:spacing w:line="300" w:lineRule="atLeast"/>
        <w:ind w:right="-426"/>
        <w:jc w:val="right"/>
        <w:rPr>
          <w:rFonts w:eastAsia="標楷體"/>
          <w:kern w:val="0"/>
          <w:sz w:val="22"/>
          <w:szCs w:val="22"/>
        </w:rPr>
      </w:pPr>
      <w:r w:rsidRPr="00C87D6D">
        <w:rPr>
          <w:rFonts w:eastAsia="標楷體"/>
          <w:kern w:val="0"/>
          <w:sz w:val="22"/>
        </w:rPr>
        <w:t xml:space="preserve">                                    </w:t>
      </w:r>
      <w:r w:rsidRPr="00C87D6D">
        <w:rPr>
          <w:rFonts w:eastAsia="標楷體"/>
          <w:kern w:val="0"/>
          <w:sz w:val="22"/>
          <w:szCs w:val="22"/>
        </w:rPr>
        <w:t xml:space="preserve">  </w:t>
      </w:r>
      <w:r w:rsidRPr="00C87D6D">
        <w:rPr>
          <w:rFonts w:eastAsia="標楷體"/>
          <w:kern w:val="0"/>
          <w:sz w:val="22"/>
          <w:szCs w:val="22"/>
        </w:rPr>
        <w:t>單位：</w:t>
      </w:r>
      <w:r w:rsidRPr="00C87D6D">
        <w:rPr>
          <w:rFonts w:eastAsia="標楷體" w:hint="eastAsia"/>
          <w:kern w:val="0"/>
          <w:sz w:val="22"/>
          <w:szCs w:val="22"/>
        </w:rPr>
        <w:t>%</w:t>
      </w:r>
    </w:p>
    <w:tbl>
      <w:tblPr>
        <w:tblW w:w="0" w:type="auto"/>
        <w:jc w:val="center"/>
        <w:tblInd w:w="-1324"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4"/>
        <w:gridCol w:w="581"/>
        <w:gridCol w:w="453"/>
        <w:gridCol w:w="410"/>
        <w:gridCol w:w="452"/>
        <w:gridCol w:w="474"/>
        <w:gridCol w:w="474"/>
        <w:gridCol w:w="479"/>
        <w:gridCol w:w="474"/>
        <w:gridCol w:w="453"/>
        <w:gridCol w:w="452"/>
        <w:gridCol w:w="453"/>
        <w:gridCol w:w="477"/>
        <w:gridCol w:w="487"/>
        <w:gridCol w:w="571"/>
        <w:gridCol w:w="606"/>
        <w:gridCol w:w="1515"/>
      </w:tblGrid>
      <w:tr w:rsidR="002E09A1" w:rsidRPr="008E3E0C" w:rsidTr="005870DD">
        <w:trPr>
          <w:cantSplit/>
          <w:trHeight w:val="343"/>
          <w:jc w:val="center"/>
        </w:trPr>
        <w:tc>
          <w:tcPr>
            <w:tcW w:w="1074" w:type="dxa"/>
            <w:vMerge w:val="restart"/>
            <w:tcBorders>
              <w:top w:val="single" w:sz="4" w:space="0" w:color="auto"/>
              <w:left w:val="nil"/>
              <w:tl2br w:val="single" w:sz="4" w:space="0" w:color="auto"/>
            </w:tcBorders>
          </w:tcPr>
          <w:p w:rsidR="002E09A1" w:rsidRPr="006017D1" w:rsidRDefault="002E09A1"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5" w:left="60"/>
              <w:jc w:val="both"/>
              <w:rPr>
                <w:rFonts w:eastAsia="標楷體"/>
                <w:sz w:val="20"/>
              </w:rPr>
            </w:pPr>
          </w:p>
        </w:tc>
        <w:tc>
          <w:tcPr>
            <w:tcW w:w="581" w:type="dxa"/>
            <w:vMerge w:val="restart"/>
            <w:tcBorders>
              <w:top w:val="single" w:sz="4" w:space="0" w:color="auto"/>
              <w:left w:val="single" w:sz="4" w:space="0" w:color="auto"/>
              <w:right w:val="single" w:sz="4" w:space="0" w:color="auto"/>
            </w:tcBorders>
            <w:vAlign w:val="center"/>
          </w:tcPr>
          <w:p w:rsidR="002E09A1" w:rsidRPr="006017D1" w:rsidRDefault="002E09A1" w:rsidP="00A563D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017D1">
              <w:rPr>
                <w:rFonts w:eastAsia="標楷體" w:hint="eastAsia"/>
                <w:spacing w:val="-24"/>
                <w:sz w:val="20"/>
              </w:rPr>
              <w:t>10</w:t>
            </w:r>
            <w:r>
              <w:rPr>
                <w:rFonts w:eastAsia="標楷體" w:hint="eastAsia"/>
                <w:spacing w:val="-24"/>
                <w:sz w:val="20"/>
              </w:rPr>
              <w:t>4</w:t>
            </w:r>
            <w:r w:rsidRPr="006017D1">
              <w:rPr>
                <w:rFonts w:eastAsia="標楷體" w:hint="eastAsia"/>
                <w:spacing w:val="-24"/>
                <w:sz w:val="20"/>
              </w:rPr>
              <w:t>年</w:t>
            </w:r>
          </w:p>
        </w:tc>
        <w:tc>
          <w:tcPr>
            <w:tcW w:w="5538" w:type="dxa"/>
            <w:gridSpan w:val="12"/>
            <w:tcBorders>
              <w:top w:val="single" w:sz="4" w:space="0" w:color="auto"/>
              <w:left w:val="single" w:sz="4" w:space="0" w:color="auto"/>
              <w:right w:val="single" w:sz="4" w:space="0" w:color="auto"/>
            </w:tcBorders>
            <w:vAlign w:val="center"/>
          </w:tcPr>
          <w:p w:rsidR="002E09A1" w:rsidRPr="00516935" w:rsidRDefault="002E09A1" w:rsidP="00625083">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firstLineChars="100" w:firstLine="152"/>
              <w:jc w:val="center"/>
              <w:rPr>
                <w:rFonts w:eastAsia="標楷體"/>
                <w:spacing w:val="-24"/>
                <w:sz w:val="20"/>
              </w:rPr>
            </w:pPr>
            <w:r w:rsidRPr="00516935">
              <w:rPr>
                <w:rFonts w:eastAsia="標楷體" w:hint="eastAsia"/>
                <w:spacing w:val="-24"/>
                <w:sz w:val="20"/>
              </w:rPr>
              <w:t>105</w:t>
            </w:r>
            <w:r w:rsidRPr="00516935">
              <w:rPr>
                <w:rFonts w:eastAsia="標楷體" w:hint="eastAsia"/>
                <w:spacing w:val="-24"/>
                <w:sz w:val="20"/>
              </w:rPr>
              <w:t>年</w:t>
            </w:r>
          </w:p>
        </w:tc>
        <w:tc>
          <w:tcPr>
            <w:tcW w:w="1177" w:type="dxa"/>
            <w:gridSpan w:val="2"/>
            <w:tcBorders>
              <w:top w:val="single" w:sz="4" w:space="0" w:color="auto"/>
              <w:left w:val="single" w:sz="4" w:space="0" w:color="auto"/>
              <w:right w:val="single" w:sz="4" w:space="0" w:color="auto"/>
            </w:tcBorders>
          </w:tcPr>
          <w:p w:rsidR="002E09A1" w:rsidRPr="00516935" w:rsidRDefault="002E09A1" w:rsidP="00430422">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firstLineChars="100" w:firstLine="152"/>
              <w:jc w:val="center"/>
              <w:rPr>
                <w:rFonts w:eastAsia="標楷體"/>
                <w:spacing w:val="-24"/>
                <w:sz w:val="20"/>
              </w:rPr>
            </w:pPr>
            <w:r>
              <w:rPr>
                <w:rFonts w:eastAsia="標楷體" w:hint="eastAsia"/>
                <w:spacing w:val="-24"/>
                <w:sz w:val="20"/>
              </w:rPr>
              <w:t>106</w:t>
            </w:r>
            <w:r w:rsidRPr="00516935">
              <w:rPr>
                <w:rFonts w:eastAsia="標楷體" w:hint="eastAsia"/>
                <w:spacing w:val="-24"/>
                <w:sz w:val="20"/>
              </w:rPr>
              <w:t>年</w:t>
            </w:r>
          </w:p>
        </w:tc>
        <w:tc>
          <w:tcPr>
            <w:tcW w:w="1515" w:type="dxa"/>
            <w:vMerge w:val="restart"/>
            <w:tcBorders>
              <w:top w:val="single" w:sz="4" w:space="0" w:color="auto"/>
              <w:left w:val="single" w:sz="4" w:space="0" w:color="auto"/>
              <w:right w:val="nil"/>
            </w:tcBorders>
            <w:vAlign w:val="center"/>
          </w:tcPr>
          <w:p w:rsidR="002E09A1" w:rsidRPr="00516935" w:rsidRDefault="002E09A1" w:rsidP="00430422">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firstLineChars="100" w:firstLine="152"/>
              <w:jc w:val="center"/>
              <w:rPr>
                <w:rFonts w:eastAsia="標楷體"/>
                <w:spacing w:val="-24"/>
                <w:sz w:val="20"/>
              </w:rPr>
            </w:pPr>
            <w:r w:rsidRPr="00516935">
              <w:rPr>
                <w:rFonts w:eastAsia="標楷體" w:hint="eastAsia"/>
                <w:spacing w:val="-24"/>
                <w:sz w:val="20"/>
              </w:rPr>
              <w:t>上</w:t>
            </w:r>
            <w:r w:rsidRPr="00516935">
              <w:rPr>
                <w:rFonts w:eastAsia="標楷體"/>
                <w:spacing w:val="-24"/>
                <w:sz w:val="20"/>
              </w:rPr>
              <w:t>年當</w:t>
            </w:r>
            <w:r w:rsidRPr="00516935">
              <w:rPr>
                <w:rFonts w:eastAsia="標楷體" w:hint="eastAsia"/>
                <w:spacing w:val="-24"/>
                <w:sz w:val="20"/>
              </w:rPr>
              <w:t>月</w:t>
            </w:r>
          </w:p>
          <w:p w:rsidR="002E09A1" w:rsidRPr="00516935" w:rsidRDefault="002E09A1" w:rsidP="00430422">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w:t>
            </w:r>
            <w:r w:rsidRPr="00516935">
              <w:rPr>
                <w:rFonts w:eastAsia="標楷體"/>
                <w:spacing w:val="-24"/>
                <w:sz w:val="20"/>
              </w:rPr>
              <w:t>變動百分點</w:t>
            </w:r>
            <w:r w:rsidRPr="00516935">
              <w:rPr>
                <w:rFonts w:eastAsia="標楷體"/>
                <w:spacing w:val="-24"/>
                <w:sz w:val="20"/>
              </w:rPr>
              <w:t>*</w:t>
            </w:r>
            <w:proofErr w:type="gramStart"/>
            <w:r w:rsidRPr="00516935">
              <w:rPr>
                <w:rFonts w:eastAsia="標楷體" w:hint="eastAsia"/>
                <w:spacing w:val="-24"/>
                <w:sz w:val="20"/>
              </w:rPr>
              <w:t>）</w:t>
            </w:r>
            <w:proofErr w:type="gramEnd"/>
          </w:p>
        </w:tc>
      </w:tr>
      <w:tr w:rsidR="005870DD" w:rsidRPr="008E3E0C" w:rsidTr="005870DD">
        <w:trPr>
          <w:cantSplit/>
          <w:trHeight w:val="324"/>
          <w:jc w:val="center"/>
        </w:trPr>
        <w:tc>
          <w:tcPr>
            <w:tcW w:w="1074" w:type="dxa"/>
            <w:vMerge/>
            <w:tcBorders>
              <w:left w:val="nil"/>
              <w:bottom w:val="single" w:sz="4" w:space="0" w:color="auto"/>
              <w:tl2br w:val="single" w:sz="4" w:space="0" w:color="auto"/>
            </w:tcBorders>
          </w:tcPr>
          <w:p w:rsidR="002E09A1" w:rsidRPr="006017D1" w:rsidRDefault="002E09A1"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81" w:type="dxa"/>
            <w:vMerge/>
            <w:tcBorders>
              <w:left w:val="single" w:sz="4" w:space="0" w:color="auto"/>
              <w:bottom w:val="single" w:sz="4" w:space="0" w:color="auto"/>
              <w:right w:val="single" w:sz="4" w:space="0" w:color="auto"/>
            </w:tcBorders>
            <w:vAlign w:val="center"/>
          </w:tcPr>
          <w:p w:rsidR="002E09A1" w:rsidRPr="006017D1" w:rsidRDefault="002E09A1"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453" w:type="dxa"/>
            <w:tcBorders>
              <w:left w:val="single" w:sz="4" w:space="0" w:color="auto"/>
              <w:bottom w:val="single" w:sz="4" w:space="0" w:color="auto"/>
              <w:right w:val="single" w:sz="4" w:space="0" w:color="auto"/>
            </w:tcBorders>
            <w:vAlign w:val="center"/>
          </w:tcPr>
          <w:p w:rsidR="002E09A1" w:rsidRPr="00516935" w:rsidRDefault="002E09A1"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2</w:t>
            </w:r>
            <w:r w:rsidRPr="00516935">
              <w:rPr>
                <w:rFonts w:eastAsia="標楷體" w:hint="eastAsia"/>
                <w:spacing w:val="-24"/>
                <w:sz w:val="20"/>
              </w:rPr>
              <w:t>月</w:t>
            </w:r>
          </w:p>
        </w:tc>
        <w:tc>
          <w:tcPr>
            <w:tcW w:w="410" w:type="dxa"/>
            <w:tcBorders>
              <w:left w:val="single" w:sz="4" w:space="0" w:color="auto"/>
              <w:bottom w:val="single" w:sz="4" w:space="0" w:color="auto"/>
              <w:right w:val="single" w:sz="4" w:space="0" w:color="auto"/>
            </w:tcBorders>
            <w:vAlign w:val="center"/>
          </w:tcPr>
          <w:p w:rsidR="002E09A1" w:rsidRPr="00516935" w:rsidRDefault="002E09A1"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3</w:t>
            </w:r>
            <w:r w:rsidRPr="00516935">
              <w:rPr>
                <w:rFonts w:eastAsia="標楷體" w:hint="eastAsia"/>
                <w:spacing w:val="-24"/>
                <w:sz w:val="20"/>
              </w:rPr>
              <w:t>月</w:t>
            </w:r>
          </w:p>
        </w:tc>
        <w:tc>
          <w:tcPr>
            <w:tcW w:w="452" w:type="dxa"/>
            <w:tcBorders>
              <w:left w:val="single" w:sz="4" w:space="0" w:color="auto"/>
              <w:bottom w:val="single" w:sz="4" w:space="0" w:color="auto"/>
              <w:right w:val="single" w:sz="4" w:space="0" w:color="auto"/>
            </w:tcBorders>
            <w:vAlign w:val="center"/>
          </w:tcPr>
          <w:p w:rsidR="002E09A1" w:rsidRPr="00516935" w:rsidRDefault="002E09A1"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4</w:t>
            </w:r>
            <w:r w:rsidRPr="00516935">
              <w:rPr>
                <w:rFonts w:eastAsia="標楷體" w:hint="eastAsia"/>
                <w:spacing w:val="-24"/>
                <w:sz w:val="20"/>
              </w:rPr>
              <w:t>月</w:t>
            </w:r>
          </w:p>
        </w:tc>
        <w:tc>
          <w:tcPr>
            <w:tcW w:w="474" w:type="dxa"/>
            <w:tcBorders>
              <w:left w:val="single" w:sz="4" w:space="0" w:color="auto"/>
              <w:bottom w:val="single" w:sz="4" w:space="0" w:color="auto"/>
              <w:right w:val="single" w:sz="4" w:space="0" w:color="auto"/>
            </w:tcBorders>
            <w:vAlign w:val="center"/>
          </w:tcPr>
          <w:p w:rsidR="002E09A1" w:rsidRPr="00516935" w:rsidRDefault="002E09A1"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5</w:t>
            </w:r>
            <w:r w:rsidRPr="00516935">
              <w:rPr>
                <w:rFonts w:eastAsia="標楷體" w:hint="eastAsia"/>
                <w:spacing w:val="-24"/>
                <w:sz w:val="20"/>
              </w:rPr>
              <w:t>月</w:t>
            </w:r>
          </w:p>
        </w:tc>
        <w:tc>
          <w:tcPr>
            <w:tcW w:w="474" w:type="dxa"/>
            <w:tcBorders>
              <w:left w:val="single" w:sz="4" w:space="0" w:color="auto"/>
              <w:bottom w:val="single" w:sz="4" w:space="0" w:color="auto"/>
              <w:right w:val="single" w:sz="4" w:space="0" w:color="auto"/>
            </w:tcBorders>
            <w:vAlign w:val="center"/>
          </w:tcPr>
          <w:p w:rsidR="002E09A1" w:rsidRPr="00516935" w:rsidRDefault="002E09A1"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6</w:t>
            </w:r>
            <w:r w:rsidRPr="00516935">
              <w:rPr>
                <w:rFonts w:eastAsia="標楷體" w:hint="eastAsia"/>
                <w:spacing w:val="-24"/>
                <w:sz w:val="20"/>
              </w:rPr>
              <w:t>月</w:t>
            </w:r>
          </w:p>
        </w:tc>
        <w:tc>
          <w:tcPr>
            <w:tcW w:w="479" w:type="dxa"/>
            <w:tcBorders>
              <w:left w:val="single" w:sz="4" w:space="0" w:color="auto"/>
              <w:bottom w:val="single" w:sz="4" w:space="0" w:color="auto"/>
              <w:right w:val="single" w:sz="4" w:space="0" w:color="auto"/>
            </w:tcBorders>
            <w:vAlign w:val="center"/>
          </w:tcPr>
          <w:p w:rsidR="002E09A1" w:rsidRPr="00516935" w:rsidRDefault="002E09A1"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7</w:t>
            </w:r>
            <w:r>
              <w:rPr>
                <w:rFonts w:eastAsia="標楷體" w:hint="eastAsia"/>
                <w:spacing w:val="-24"/>
                <w:sz w:val="20"/>
              </w:rPr>
              <w:t>月</w:t>
            </w:r>
          </w:p>
        </w:tc>
        <w:tc>
          <w:tcPr>
            <w:tcW w:w="474" w:type="dxa"/>
            <w:tcBorders>
              <w:left w:val="single" w:sz="4" w:space="0" w:color="auto"/>
              <w:bottom w:val="single" w:sz="4" w:space="0" w:color="auto"/>
              <w:right w:val="single" w:sz="4" w:space="0" w:color="auto"/>
            </w:tcBorders>
            <w:vAlign w:val="center"/>
          </w:tcPr>
          <w:p w:rsidR="002E09A1" w:rsidRPr="00516935" w:rsidRDefault="002E09A1"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8</w:t>
            </w:r>
            <w:r>
              <w:rPr>
                <w:rFonts w:eastAsia="標楷體" w:hint="eastAsia"/>
                <w:spacing w:val="-24"/>
                <w:sz w:val="20"/>
              </w:rPr>
              <w:t>月</w:t>
            </w:r>
          </w:p>
        </w:tc>
        <w:tc>
          <w:tcPr>
            <w:tcW w:w="453" w:type="dxa"/>
            <w:tcBorders>
              <w:left w:val="single" w:sz="4" w:space="0" w:color="auto"/>
              <w:bottom w:val="single" w:sz="4" w:space="0" w:color="auto"/>
              <w:right w:val="single" w:sz="4" w:space="0" w:color="auto"/>
            </w:tcBorders>
            <w:vAlign w:val="center"/>
          </w:tcPr>
          <w:p w:rsidR="002E09A1" w:rsidRPr="00516935" w:rsidRDefault="002E09A1"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9</w:t>
            </w:r>
            <w:r>
              <w:rPr>
                <w:rFonts w:eastAsia="標楷體" w:hint="eastAsia"/>
                <w:spacing w:val="-24"/>
                <w:sz w:val="20"/>
              </w:rPr>
              <w:t>月</w:t>
            </w:r>
          </w:p>
        </w:tc>
        <w:tc>
          <w:tcPr>
            <w:tcW w:w="452" w:type="dxa"/>
            <w:tcBorders>
              <w:left w:val="single" w:sz="4" w:space="0" w:color="auto"/>
              <w:bottom w:val="single" w:sz="4" w:space="0" w:color="auto"/>
              <w:right w:val="single" w:sz="4" w:space="0" w:color="auto"/>
            </w:tcBorders>
            <w:vAlign w:val="center"/>
          </w:tcPr>
          <w:p w:rsidR="002E09A1" w:rsidRPr="00516935" w:rsidRDefault="002E09A1"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10</w:t>
            </w:r>
            <w:r>
              <w:rPr>
                <w:rFonts w:eastAsia="標楷體" w:hint="eastAsia"/>
                <w:spacing w:val="-24"/>
                <w:sz w:val="20"/>
              </w:rPr>
              <w:t>月</w:t>
            </w:r>
          </w:p>
        </w:tc>
        <w:tc>
          <w:tcPr>
            <w:tcW w:w="453" w:type="dxa"/>
            <w:tcBorders>
              <w:left w:val="single" w:sz="4" w:space="0" w:color="auto"/>
              <w:bottom w:val="single" w:sz="4" w:space="0" w:color="auto"/>
              <w:right w:val="single" w:sz="4" w:space="0" w:color="auto"/>
            </w:tcBorders>
            <w:vAlign w:val="center"/>
          </w:tcPr>
          <w:p w:rsidR="002E09A1" w:rsidRPr="00516935" w:rsidRDefault="002E09A1"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11</w:t>
            </w:r>
            <w:r>
              <w:rPr>
                <w:rFonts w:eastAsia="標楷體" w:hint="eastAsia"/>
                <w:spacing w:val="-24"/>
                <w:sz w:val="20"/>
              </w:rPr>
              <w:t>月</w:t>
            </w:r>
          </w:p>
        </w:tc>
        <w:tc>
          <w:tcPr>
            <w:tcW w:w="477" w:type="dxa"/>
            <w:tcBorders>
              <w:left w:val="single" w:sz="4" w:space="0" w:color="auto"/>
              <w:bottom w:val="single" w:sz="4" w:space="0" w:color="auto"/>
              <w:right w:val="single" w:sz="4" w:space="0" w:color="auto"/>
            </w:tcBorders>
            <w:vAlign w:val="center"/>
          </w:tcPr>
          <w:p w:rsidR="002E09A1" w:rsidRPr="00516935" w:rsidRDefault="002E09A1" w:rsidP="005D77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12</w:t>
            </w:r>
            <w:r>
              <w:rPr>
                <w:rFonts w:eastAsia="標楷體" w:hint="eastAsia"/>
                <w:spacing w:val="-24"/>
                <w:sz w:val="20"/>
              </w:rPr>
              <w:t>月</w:t>
            </w:r>
          </w:p>
        </w:tc>
        <w:tc>
          <w:tcPr>
            <w:tcW w:w="487" w:type="dxa"/>
            <w:tcBorders>
              <w:left w:val="single" w:sz="4" w:space="0" w:color="auto"/>
              <w:bottom w:val="single" w:sz="4" w:space="0" w:color="auto"/>
              <w:right w:val="single" w:sz="4" w:space="0" w:color="auto"/>
            </w:tcBorders>
            <w:vAlign w:val="center"/>
          </w:tcPr>
          <w:p w:rsidR="002E09A1" w:rsidRPr="00516935" w:rsidRDefault="002E09A1" w:rsidP="00A22F3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571" w:type="dxa"/>
            <w:tcBorders>
              <w:left w:val="single" w:sz="4" w:space="0" w:color="auto"/>
              <w:bottom w:val="single" w:sz="4" w:space="0" w:color="auto"/>
              <w:right w:val="single" w:sz="4" w:space="0" w:color="auto"/>
            </w:tcBorders>
            <w:vAlign w:val="center"/>
          </w:tcPr>
          <w:p w:rsidR="002E09A1" w:rsidRPr="00516935" w:rsidRDefault="002E09A1" w:rsidP="0074464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1</w:t>
            </w:r>
            <w:r w:rsidRPr="00516935">
              <w:rPr>
                <w:rFonts w:eastAsia="標楷體" w:hint="eastAsia"/>
                <w:spacing w:val="-24"/>
                <w:sz w:val="20"/>
              </w:rPr>
              <w:t>月</w:t>
            </w:r>
          </w:p>
        </w:tc>
        <w:tc>
          <w:tcPr>
            <w:tcW w:w="606" w:type="dxa"/>
            <w:tcBorders>
              <w:left w:val="single" w:sz="4" w:space="0" w:color="auto"/>
              <w:bottom w:val="single" w:sz="4" w:space="0" w:color="auto"/>
              <w:right w:val="single" w:sz="4" w:space="0" w:color="auto"/>
            </w:tcBorders>
            <w:vAlign w:val="center"/>
          </w:tcPr>
          <w:p w:rsidR="002E09A1" w:rsidRPr="00516935" w:rsidRDefault="002E09A1" w:rsidP="00A46EF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2</w:t>
            </w:r>
            <w:r w:rsidRPr="00516935">
              <w:rPr>
                <w:rFonts w:eastAsia="標楷體" w:hint="eastAsia"/>
                <w:spacing w:val="-24"/>
                <w:sz w:val="20"/>
              </w:rPr>
              <w:t>月</w:t>
            </w:r>
          </w:p>
        </w:tc>
        <w:tc>
          <w:tcPr>
            <w:tcW w:w="1515" w:type="dxa"/>
            <w:vMerge/>
            <w:tcBorders>
              <w:left w:val="single" w:sz="4" w:space="0" w:color="auto"/>
              <w:bottom w:val="single" w:sz="4" w:space="0" w:color="auto"/>
              <w:right w:val="nil"/>
            </w:tcBorders>
            <w:vAlign w:val="center"/>
          </w:tcPr>
          <w:p w:rsidR="002E09A1" w:rsidRPr="00516935" w:rsidRDefault="002E09A1"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5870DD" w:rsidRPr="001137F9" w:rsidTr="005870DD">
        <w:trPr>
          <w:cantSplit/>
          <w:jc w:val="center"/>
        </w:trPr>
        <w:tc>
          <w:tcPr>
            <w:tcW w:w="1074" w:type="dxa"/>
            <w:tcBorders>
              <w:left w:val="nil"/>
              <w:bottom w:val="nil"/>
            </w:tcBorders>
          </w:tcPr>
          <w:p w:rsidR="002E09A1" w:rsidRPr="006017D1" w:rsidRDefault="002E09A1"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1" w:left="146" w:right="57"/>
              <w:jc w:val="center"/>
              <w:rPr>
                <w:rFonts w:eastAsia="標楷體"/>
              </w:rPr>
            </w:pPr>
            <w:r w:rsidRPr="006017D1">
              <w:rPr>
                <w:rFonts w:eastAsia="標楷體"/>
              </w:rPr>
              <w:t>臺灣</w:t>
            </w:r>
          </w:p>
        </w:tc>
        <w:tc>
          <w:tcPr>
            <w:tcW w:w="581" w:type="dxa"/>
            <w:tcBorders>
              <w:left w:val="single" w:sz="4" w:space="0" w:color="auto"/>
              <w:bottom w:val="nil"/>
              <w:right w:val="single" w:sz="4" w:space="0" w:color="auto"/>
            </w:tcBorders>
          </w:tcPr>
          <w:p w:rsidR="002E09A1" w:rsidRPr="006017D1" w:rsidRDefault="002E09A1" w:rsidP="00A563D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w:t>
            </w:r>
            <w:r>
              <w:rPr>
                <w:rFonts w:hint="eastAsia"/>
                <w:sz w:val="20"/>
              </w:rPr>
              <w:t>78</w:t>
            </w:r>
          </w:p>
        </w:tc>
        <w:tc>
          <w:tcPr>
            <w:tcW w:w="453" w:type="dxa"/>
            <w:tcBorders>
              <w:left w:val="single" w:sz="4" w:space="0" w:color="auto"/>
              <w:bottom w:val="nil"/>
              <w:right w:val="single" w:sz="4" w:space="0" w:color="auto"/>
            </w:tcBorders>
          </w:tcPr>
          <w:p w:rsidR="002E09A1" w:rsidRPr="00516935" w:rsidRDefault="002E09A1" w:rsidP="00E2168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w:t>
            </w:r>
            <w:r>
              <w:rPr>
                <w:rFonts w:hint="eastAsia"/>
                <w:sz w:val="20"/>
              </w:rPr>
              <w:t>3</w:t>
            </w:r>
          </w:p>
        </w:tc>
        <w:tc>
          <w:tcPr>
            <w:tcW w:w="410" w:type="dxa"/>
            <w:tcBorders>
              <w:left w:val="single" w:sz="4" w:space="0" w:color="auto"/>
              <w:bottom w:val="nil"/>
              <w:right w:val="single" w:sz="4" w:space="0" w:color="auto"/>
            </w:tcBorders>
          </w:tcPr>
          <w:p w:rsidR="002E09A1" w:rsidRPr="00516935" w:rsidRDefault="002E09A1" w:rsidP="00E2168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w:t>
            </w:r>
            <w:r>
              <w:rPr>
                <w:rFonts w:hint="eastAsia"/>
                <w:sz w:val="20"/>
              </w:rPr>
              <w:t>5</w:t>
            </w:r>
          </w:p>
        </w:tc>
        <w:tc>
          <w:tcPr>
            <w:tcW w:w="452" w:type="dxa"/>
            <w:tcBorders>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3.97</w:t>
            </w:r>
          </w:p>
        </w:tc>
        <w:tc>
          <w:tcPr>
            <w:tcW w:w="474" w:type="dxa"/>
            <w:tcBorders>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3.96</w:t>
            </w:r>
          </w:p>
        </w:tc>
        <w:tc>
          <w:tcPr>
            <w:tcW w:w="474" w:type="dxa"/>
            <w:tcBorders>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3.96</w:t>
            </w:r>
          </w:p>
        </w:tc>
        <w:tc>
          <w:tcPr>
            <w:tcW w:w="479" w:type="dxa"/>
            <w:tcBorders>
              <w:left w:val="single" w:sz="4" w:space="0" w:color="auto"/>
              <w:bottom w:val="nil"/>
              <w:right w:val="single" w:sz="4" w:space="0" w:color="auto"/>
            </w:tcBorders>
          </w:tcPr>
          <w:p w:rsidR="002E09A1" w:rsidRPr="00516935" w:rsidRDefault="002E09A1" w:rsidP="00E2168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3.95</w:t>
            </w:r>
          </w:p>
        </w:tc>
        <w:tc>
          <w:tcPr>
            <w:tcW w:w="474" w:type="dxa"/>
            <w:tcBorders>
              <w:left w:val="single" w:sz="4" w:space="0" w:color="auto"/>
              <w:bottom w:val="nil"/>
              <w:right w:val="single" w:sz="4" w:space="0" w:color="auto"/>
            </w:tcBorders>
          </w:tcPr>
          <w:p w:rsidR="002E09A1" w:rsidRPr="00516935" w:rsidRDefault="002E09A1" w:rsidP="00E2168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3.94</w:t>
            </w:r>
          </w:p>
        </w:tc>
        <w:tc>
          <w:tcPr>
            <w:tcW w:w="453" w:type="dxa"/>
            <w:tcBorders>
              <w:left w:val="single" w:sz="4" w:space="0" w:color="auto"/>
              <w:bottom w:val="nil"/>
              <w:right w:val="single" w:sz="4" w:space="0" w:color="auto"/>
            </w:tcBorders>
          </w:tcPr>
          <w:p w:rsidR="002E09A1" w:rsidRDefault="002E09A1" w:rsidP="00E2168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3.91</w:t>
            </w:r>
          </w:p>
        </w:tc>
        <w:tc>
          <w:tcPr>
            <w:tcW w:w="452" w:type="dxa"/>
            <w:tcBorders>
              <w:left w:val="single" w:sz="4" w:space="0" w:color="auto"/>
              <w:bottom w:val="nil"/>
              <w:right w:val="single" w:sz="4" w:space="0" w:color="auto"/>
            </w:tcBorders>
          </w:tcPr>
          <w:p w:rsidR="002E09A1" w:rsidRDefault="002E09A1" w:rsidP="00E2168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3.88</w:t>
            </w:r>
          </w:p>
        </w:tc>
        <w:tc>
          <w:tcPr>
            <w:tcW w:w="453" w:type="dxa"/>
            <w:tcBorders>
              <w:left w:val="single" w:sz="4" w:space="0" w:color="auto"/>
              <w:bottom w:val="nil"/>
              <w:right w:val="single" w:sz="4" w:space="0" w:color="auto"/>
            </w:tcBorders>
          </w:tcPr>
          <w:p w:rsidR="002E09A1"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3.84</w:t>
            </w:r>
          </w:p>
        </w:tc>
        <w:tc>
          <w:tcPr>
            <w:tcW w:w="477" w:type="dxa"/>
            <w:tcBorders>
              <w:left w:val="single" w:sz="4" w:space="0" w:color="auto"/>
              <w:bottom w:val="nil"/>
              <w:right w:val="single" w:sz="4" w:space="0" w:color="auto"/>
            </w:tcBorders>
          </w:tcPr>
          <w:p w:rsidR="002E09A1" w:rsidRDefault="002E09A1" w:rsidP="00E2168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3.83</w:t>
            </w:r>
          </w:p>
        </w:tc>
        <w:tc>
          <w:tcPr>
            <w:tcW w:w="487" w:type="dxa"/>
            <w:tcBorders>
              <w:left w:val="single" w:sz="4" w:space="0" w:color="auto"/>
              <w:bottom w:val="nil"/>
              <w:right w:val="single" w:sz="4" w:space="0" w:color="auto"/>
            </w:tcBorders>
          </w:tcPr>
          <w:p w:rsidR="002E09A1" w:rsidRDefault="002E09A1"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3.92</w:t>
            </w:r>
          </w:p>
        </w:tc>
        <w:tc>
          <w:tcPr>
            <w:tcW w:w="571" w:type="dxa"/>
            <w:tcBorders>
              <w:left w:val="single" w:sz="4" w:space="0" w:color="auto"/>
              <w:bottom w:val="nil"/>
              <w:right w:val="single" w:sz="4" w:space="0" w:color="auto"/>
            </w:tcBorders>
          </w:tcPr>
          <w:p w:rsidR="002E09A1" w:rsidRPr="00516935" w:rsidRDefault="002E09A1" w:rsidP="00E2168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3.</w:t>
            </w:r>
            <w:r>
              <w:rPr>
                <w:rFonts w:hint="eastAsia"/>
                <w:sz w:val="20"/>
              </w:rPr>
              <w:t>84</w:t>
            </w:r>
          </w:p>
        </w:tc>
        <w:tc>
          <w:tcPr>
            <w:tcW w:w="606" w:type="dxa"/>
            <w:tcBorders>
              <w:left w:val="single" w:sz="4" w:space="0" w:color="auto"/>
              <w:bottom w:val="nil"/>
              <w:right w:val="single" w:sz="4" w:space="0" w:color="auto"/>
            </w:tcBorders>
          </w:tcPr>
          <w:p w:rsidR="002E09A1" w:rsidRPr="00516935" w:rsidRDefault="003762D4" w:rsidP="00A46EF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3.83</w:t>
            </w:r>
          </w:p>
        </w:tc>
        <w:tc>
          <w:tcPr>
            <w:tcW w:w="1515" w:type="dxa"/>
            <w:tcBorders>
              <w:left w:val="single" w:sz="4" w:space="0" w:color="auto"/>
              <w:bottom w:val="nil"/>
              <w:right w:val="nil"/>
            </w:tcBorders>
          </w:tcPr>
          <w:p w:rsidR="002E09A1" w:rsidRPr="00FC61DF" w:rsidRDefault="002E09A1" w:rsidP="00A418E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rFonts w:hint="eastAsia"/>
                <w:sz w:val="20"/>
              </w:rPr>
              <w:t>3.</w:t>
            </w:r>
            <w:r>
              <w:rPr>
                <w:rFonts w:hint="eastAsia"/>
                <w:sz w:val="20"/>
              </w:rPr>
              <w:t>93</w:t>
            </w:r>
            <w:r w:rsidRPr="00FC61DF">
              <w:rPr>
                <w:rFonts w:hint="eastAsia"/>
                <w:sz w:val="20"/>
              </w:rPr>
              <w:t>(</w:t>
            </w:r>
            <w:r w:rsidRPr="00FC61DF">
              <w:rPr>
                <w:sz w:val="20"/>
              </w:rPr>
              <w:t>↓</w:t>
            </w:r>
            <w:r w:rsidRPr="00FC61DF">
              <w:rPr>
                <w:rFonts w:hint="eastAsia"/>
                <w:sz w:val="20"/>
              </w:rPr>
              <w:t>0.</w:t>
            </w:r>
            <w:r w:rsidR="00A418E9">
              <w:rPr>
                <w:rFonts w:hint="eastAsia"/>
                <w:sz w:val="20"/>
              </w:rPr>
              <w:t>10</w:t>
            </w:r>
            <w:r w:rsidRPr="00FC61DF">
              <w:rPr>
                <w:sz w:val="20"/>
              </w:rPr>
              <w:t>)</w:t>
            </w:r>
          </w:p>
        </w:tc>
      </w:tr>
      <w:tr w:rsidR="005870DD" w:rsidRPr="001137F9" w:rsidTr="005870DD">
        <w:trPr>
          <w:cantSplit/>
          <w:jc w:val="center"/>
        </w:trPr>
        <w:tc>
          <w:tcPr>
            <w:tcW w:w="1074" w:type="dxa"/>
            <w:tcBorders>
              <w:top w:val="nil"/>
              <w:left w:val="nil"/>
              <w:bottom w:val="nil"/>
            </w:tcBorders>
          </w:tcPr>
          <w:p w:rsidR="002E09A1" w:rsidRPr="006017D1" w:rsidRDefault="002E09A1"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6017D1">
              <w:rPr>
                <w:rFonts w:eastAsia="標楷體"/>
              </w:rPr>
              <w:t>香港</w:t>
            </w:r>
          </w:p>
        </w:tc>
        <w:tc>
          <w:tcPr>
            <w:tcW w:w="581" w:type="dxa"/>
            <w:tcBorders>
              <w:top w:val="nil"/>
              <w:left w:val="single" w:sz="4" w:space="0" w:color="auto"/>
              <w:bottom w:val="nil"/>
              <w:right w:val="single" w:sz="4" w:space="0" w:color="auto"/>
            </w:tcBorders>
          </w:tcPr>
          <w:p w:rsidR="002E09A1" w:rsidRPr="006017D1"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453"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410"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3.4</w:t>
            </w:r>
          </w:p>
        </w:tc>
        <w:tc>
          <w:tcPr>
            <w:tcW w:w="452"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3.4</w:t>
            </w:r>
          </w:p>
        </w:tc>
        <w:tc>
          <w:tcPr>
            <w:tcW w:w="474"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3.4</w:t>
            </w:r>
          </w:p>
        </w:tc>
        <w:tc>
          <w:tcPr>
            <w:tcW w:w="474"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3.4</w:t>
            </w:r>
          </w:p>
        </w:tc>
        <w:tc>
          <w:tcPr>
            <w:tcW w:w="479"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3.4</w:t>
            </w:r>
          </w:p>
        </w:tc>
        <w:tc>
          <w:tcPr>
            <w:tcW w:w="474"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3.4</w:t>
            </w:r>
          </w:p>
        </w:tc>
        <w:tc>
          <w:tcPr>
            <w:tcW w:w="453"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452"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453"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477" w:type="dxa"/>
            <w:tcBorders>
              <w:top w:val="nil"/>
              <w:left w:val="single" w:sz="4" w:space="0" w:color="auto"/>
              <w:bottom w:val="nil"/>
              <w:right w:val="single" w:sz="4" w:space="0" w:color="auto"/>
            </w:tcBorders>
          </w:tcPr>
          <w:p w:rsidR="002E09A1" w:rsidRPr="00516935" w:rsidRDefault="002E09A1" w:rsidP="005D777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487" w:type="dxa"/>
            <w:tcBorders>
              <w:top w:val="nil"/>
              <w:left w:val="single" w:sz="4" w:space="0" w:color="auto"/>
              <w:bottom w:val="nil"/>
              <w:right w:val="single" w:sz="4" w:space="0" w:color="auto"/>
            </w:tcBorders>
          </w:tcPr>
          <w:p w:rsidR="002E09A1" w:rsidRPr="00516935" w:rsidRDefault="002E09A1"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71" w:type="dxa"/>
            <w:tcBorders>
              <w:top w:val="nil"/>
              <w:left w:val="single" w:sz="4" w:space="0" w:color="auto"/>
              <w:bottom w:val="nil"/>
              <w:right w:val="single" w:sz="4" w:space="0" w:color="auto"/>
            </w:tcBorders>
          </w:tcPr>
          <w:p w:rsidR="002E09A1" w:rsidRPr="00516935" w:rsidRDefault="002E09A1" w:rsidP="0074464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3.3</w:t>
            </w:r>
          </w:p>
        </w:tc>
        <w:tc>
          <w:tcPr>
            <w:tcW w:w="606" w:type="dxa"/>
            <w:tcBorders>
              <w:top w:val="nil"/>
              <w:left w:val="single" w:sz="4" w:space="0" w:color="auto"/>
              <w:bottom w:val="nil"/>
              <w:right w:val="single" w:sz="4" w:space="0" w:color="auto"/>
            </w:tcBorders>
          </w:tcPr>
          <w:p w:rsidR="002E09A1" w:rsidRPr="00516935" w:rsidRDefault="003762D4" w:rsidP="00A46EF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1515" w:type="dxa"/>
            <w:tcBorders>
              <w:top w:val="nil"/>
              <w:left w:val="single" w:sz="4" w:space="0" w:color="auto"/>
              <w:bottom w:val="nil"/>
              <w:right w:val="nil"/>
            </w:tcBorders>
          </w:tcPr>
          <w:p w:rsidR="002E09A1" w:rsidRPr="00FC61DF" w:rsidRDefault="002E09A1" w:rsidP="004C1C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rPr>
                <w:sz w:val="20"/>
              </w:rPr>
            </w:pPr>
            <w:r>
              <w:rPr>
                <w:rFonts w:hint="eastAsia"/>
                <w:sz w:val="20"/>
              </w:rPr>
              <w:t xml:space="preserve"> </w:t>
            </w:r>
            <w:r w:rsidR="005870DD">
              <w:rPr>
                <w:rFonts w:hint="eastAsia"/>
                <w:sz w:val="20"/>
              </w:rPr>
              <w:t xml:space="preserve"> </w:t>
            </w:r>
            <w:r w:rsidRPr="00FC61DF">
              <w:rPr>
                <w:sz w:val="20"/>
              </w:rPr>
              <w:t>3.</w:t>
            </w:r>
            <w:r w:rsidRPr="00FC61DF">
              <w:rPr>
                <w:rFonts w:hint="eastAsia"/>
                <w:sz w:val="20"/>
              </w:rPr>
              <w:t>3(0.0</w:t>
            </w:r>
            <w:r w:rsidRPr="00FC61DF">
              <w:rPr>
                <w:sz w:val="20"/>
              </w:rPr>
              <w:t>)</w:t>
            </w:r>
          </w:p>
        </w:tc>
      </w:tr>
      <w:tr w:rsidR="005870DD" w:rsidRPr="001137F9" w:rsidTr="005870DD">
        <w:trPr>
          <w:cantSplit/>
          <w:jc w:val="center"/>
        </w:trPr>
        <w:tc>
          <w:tcPr>
            <w:tcW w:w="1074" w:type="dxa"/>
            <w:tcBorders>
              <w:top w:val="nil"/>
              <w:left w:val="nil"/>
              <w:bottom w:val="nil"/>
            </w:tcBorders>
          </w:tcPr>
          <w:p w:rsidR="002E09A1" w:rsidRPr="006017D1" w:rsidRDefault="002E09A1"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6017D1">
              <w:rPr>
                <w:rFonts w:eastAsia="標楷體"/>
              </w:rPr>
              <w:t>日本</w:t>
            </w:r>
          </w:p>
        </w:tc>
        <w:tc>
          <w:tcPr>
            <w:tcW w:w="581" w:type="dxa"/>
            <w:tcBorders>
              <w:top w:val="nil"/>
              <w:left w:val="single" w:sz="4" w:space="0" w:color="auto"/>
              <w:bottom w:val="nil"/>
              <w:right w:val="single" w:sz="4" w:space="0" w:color="auto"/>
            </w:tcBorders>
          </w:tcPr>
          <w:p w:rsidR="002E09A1" w:rsidRPr="006017D1" w:rsidRDefault="002E09A1" w:rsidP="00A563D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w:t>
            </w:r>
            <w:r>
              <w:rPr>
                <w:rFonts w:hint="eastAsia"/>
                <w:sz w:val="20"/>
              </w:rPr>
              <w:t>4</w:t>
            </w:r>
          </w:p>
        </w:tc>
        <w:tc>
          <w:tcPr>
            <w:tcW w:w="453"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410"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3.2</w:t>
            </w:r>
          </w:p>
        </w:tc>
        <w:tc>
          <w:tcPr>
            <w:tcW w:w="452"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 xml:space="preserve">3.2 </w:t>
            </w:r>
          </w:p>
        </w:tc>
        <w:tc>
          <w:tcPr>
            <w:tcW w:w="474"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3.2</w:t>
            </w:r>
          </w:p>
        </w:tc>
        <w:tc>
          <w:tcPr>
            <w:tcW w:w="474"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3.1</w:t>
            </w:r>
          </w:p>
        </w:tc>
        <w:tc>
          <w:tcPr>
            <w:tcW w:w="479"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3.0</w:t>
            </w:r>
          </w:p>
        </w:tc>
        <w:tc>
          <w:tcPr>
            <w:tcW w:w="474"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3.1</w:t>
            </w:r>
          </w:p>
        </w:tc>
        <w:tc>
          <w:tcPr>
            <w:tcW w:w="453"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452"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453"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477" w:type="dxa"/>
            <w:tcBorders>
              <w:top w:val="nil"/>
              <w:left w:val="single" w:sz="4" w:space="0" w:color="auto"/>
              <w:bottom w:val="nil"/>
              <w:right w:val="single" w:sz="4" w:space="0" w:color="auto"/>
            </w:tcBorders>
          </w:tcPr>
          <w:p w:rsidR="002E09A1" w:rsidRPr="00516935" w:rsidRDefault="002E09A1" w:rsidP="005D777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487" w:type="dxa"/>
            <w:tcBorders>
              <w:top w:val="nil"/>
              <w:left w:val="single" w:sz="4" w:space="0" w:color="auto"/>
              <w:bottom w:val="nil"/>
              <w:right w:val="single" w:sz="4" w:space="0" w:color="auto"/>
            </w:tcBorders>
          </w:tcPr>
          <w:p w:rsidR="002E09A1" w:rsidRPr="00516935" w:rsidRDefault="002E09A1"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71" w:type="dxa"/>
            <w:tcBorders>
              <w:top w:val="nil"/>
              <w:left w:val="single" w:sz="4" w:space="0" w:color="auto"/>
              <w:bottom w:val="nil"/>
              <w:right w:val="single" w:sz="4" w:space="0" w:color="auto"/>
            </w:tcBorders>
          </w:tcPr>
          <w:p w:rsidR="002E09A1" w:rsidRPr="00516935" w:rsidRDefault="003762D4" w:rsidP="0074464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606" w:type="dxa"/>
            <w:tcBorders>
              <w:top w:val="nil"/>
              <w:left w:val="single" w:sz="4" w:space="0" w:color="auto"/>
              <w:bottom w:val="nil"/>
              <w:right w:val="single" w:sz="4" w:space="0" w:color="auto"/>
            </w:tcBorders>
          </w:tcPr>
          <w:p w:rsidR="002E09A1" w:rsidRPr="00516935" w:rsidRDefault="002E09A1" w:rsidP="00A46EF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515" w:type="dxa"/>
            <w:tcBorders>
              <w:top w:val="nil"/>
              <w:left w:val="single" w:sz="4" w:space="0" w:color="auto"/>
              <w:bottom w:val="nil"/>
              <w:right w:val="nil"/>
            </w:tcBorders>
          </w:tcPr>
          <w:p w:rsidR="002E09A1" w:rsidRPr="00FC61DF" w:rsidRDefault="002E09A1" w:rsidP="003762D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rFonts w:hint="eastAsia"/>
                <w:sz w:val="20"/>
              </w:rPr>
              <w:t>3.</w:t>
            </w:r>
            <w:r w:rsidR="003762D4">
              <w:rPr>
                <w:rFonts w:hint="eastAsia"/>
                <w:sz w:val="20"/>
              </w:rPr>
              <w:t>2</w:t>
            </w:r>
            <w:r w:rsidRPr="00FC61DF">
              <w:rPr>
                <w:sz w:val="20"/>
              </w:rPr>
              <w:t>(↓</w:t>
            </w:r>
            <w:r w:rsidRPr="00FC61DF">
              <w:rPr>
                <w:rFonts w:hint="eastAsia"/>
                <w:sz w:val="20"/>
              </w:rPr>
              <w:t>0.2</w:t>
            </w:r>
            <w:r w:rsidRPr="00FC61DF">
              <w:rPr>
                <w:sz w:val="20"/>
              </w:rPr>
              <w:t>)</w:t>
            </w:r>
          </w:p>
        </w:tc>
      </w:tr>
      <w:tr w:rsidR="005870DD" w:rsidRPr="001137F9" w:rsidTr="005870DD">
        <w:trPr>
          <w:cantSplit/>
          <w:jc w:val="center"/>
        </w:trPr>
        <w:tc>
          <w:tcPr>
            <w:tcW w:w="1074" w:type="dxa"/>
            <w:tcBorders>
              <w:top w:val="nil"/>
              <w:left w:val="nil"/>
              <w:bottom w:val="nil"/>
            </w:tcBorders>
          </w:tcPr>
          <w:p w:rsidR="002E09A1" w:rsidRPr="006017D1" w:rsidRDefault="002E09A1"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6017D1">
              <w:rPr>
                <w:rFonts w:eastAsia="標楷體"/>
              </w:rPr>
              <w:t>南韓</w:t>
            </w:r>
          </w:p>
        </w:tc>
        <w:tc>
          <w:tcPr>
            <w:tcW w:w="581" w:type="dxa"/>
            <w:tcBorders>
              <w:top w:val="nil"/>
              <w:left w:val="single" w:sz="4" w:space="0" w:color="auto"/>
              <w:bottom w:val="nil"/>
              <w:right w:val="single" w:sz="4" w:space="0" w:color="auto"/>
            </w:tcBorders>
          </w:tcPr>
          <w:p w:rsidR="002E09A1" w:rsidRPr="006017D1" w:rsidRDefault="002E09A1" w:rsidP="00A563D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sz w:val="20"/>
              </w:rPr>
              <w:t>3.</w:t>
            </w:r>
            <w:r>
              <w:rPr>
                <w:rFonts w:hint="eastAsia"/>
                <w:sz w:val="20"/>
              </w:rPr>
              <w:t>6</w:t>
            </w:r>
          </w:p>
        </w:tc>
        <w:tc>
          <w:tcPr>
            <w:tcW w:w="453"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4.1</w:t>
            </w:r>
          </w:p>
        </w:tc>
        <w:tc>
          <w:tcPr>
            <w:tcW w:w="410"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3.8</w:t>
            </w:r>
          </w:p>
        </w:tc>
        <w:tc>
          <w:tcPr>
            <w:tcW w:w="452"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3.7</w:t>
            </w:r>
          </w:p>
        </w:tc>
        <w:tc>
          <w:tcPr>
            <w:tcW w:w="474"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3.7</w:t>
            </w:r>
          </w:p>
        </w:tc>
        <w:tc>
          <w:tcPr>
            <w:tcW w:w="474"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3.6</w:t>
            </w:r>
          </w:p>
        </w:tc>
        <w:tc>
          <w:tcPr>
            <w:tcW w:w="479"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3.6</w:t>
            </w:r>
          </w:p>
        </w:tc>
        <w:tc>
          <w:tcPr>
            <w:tcW w:w="474"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3.8</w:t>
            </w:r>
          </w:p>
        </w:tc>
        <w:tc>
          <w:tcPr>
            <w:tcW w:w="453" w:type="dxa"/>
            <w:tcBorders>
              <w:top w:val="nil"/>
              <w:left w:val="single" w:sz="4" w:space="0" w:color="auto"/>
              <w:bottom w:val="nil"/>
              <w:right w:val="single" w:sz="4" w:space="0" w:color="auto"/>
            </w:tcBorders>
          </w:tcPr>
          <w:p w:rsidR="002E09A1" w:rsidRPr="001F6B40"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Pr>
                <w:rFonts w:hint="eastAsia"/>
                <w:color w:val="000000" w:themeColor="text1"/>
                <w:sz w:val="20"/>
              </w:rPr>
              <w:t>4.0</w:t>
            </w:r>
          </w:p>
        </w:tc>
        <w:tc>
          <w:tcPr>
            <w:tcW w:w="452" w:type="dxa"/>
            <w:tcBorders>
              <w:top w:val="nil"/>
              <w:left w:val="single" w:sz="4" w:space="0" w:color="auto"/>
              <w:bottom w:val="nil"/>
              <w:right w:val="single" w:sz="4" w:space="0" w:color="auto"/>
            </w:tcBorders>
          </w:tcPr>
          <w:p w:rsidR="002E09A1" w:rsidRPr="00551170"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453" w:type="dxa"/>
            <w:tcBorders>
              <w:top w:val="nil"/>
              <w:left w:val="single" w:sz="4" w:space="0" w:color="auto"/>
              <w:bottom w:val="nil"/>
              <w:right w:val="single" w:sz="4" w:space="0" w:color="auto"/>
            </w:tcBorders>
          </w:tcPr>
          <w:p w:rsidR="002E09A1" w:rsidRPr="00551170"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477" w:type="dxa"/>
            <w:tcBorders>
              <w:top w:val="nil"/>
              <w:left w:val="single" w:sz="4" w:space="0" w:color="auto"/>
              <w:bottom w:val="nil"/>
              <w:right w:val="single" w:sz="4" w:space="0" w:color="auto"/>
            </w:tcBorders>
          </w:tcPr>
          <w:p w:rsidR="002E09A1" w:rsidRPr="00551170" w:rsidRDefault="002E09A1" w:rsidP="005D777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487" w:type="dxa"/>
            <w:tcBorders>
              <w:top w:val="nil"/>
              <w:left w:val="single" w:sz="4" w:space="0" w:color="auto"/>
              <w:bottom w:val="nil"/>
              <w:right w:val="single" w:sz="4" w:space="0" w:color="auto"/>
            </w:tcBorders>
          </w:tcPr>
          <w:p w:rsidR="002E09A1" w:rsidRPr="00551170" w:rsidRDefault="002E09A1"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71" w:type="dxa"/>
            <w:tcBorders>
              <w:top w:val="nil"/>
              <w:left w:val="single" w:sz="4" w:space="0" w:color="auto"/>
              <w:bottom w:val="nil"/>
              <w:right w:val="single" w:sz="4" w:space="0" w:color="auto"/>
            </w:tcBorders>
          </w:tcPr>
          <w:p w:rsidR="002E09A1" w:rsidRPr="00516935" w:rsidRDefault="003762D4" w:rsidP="0074464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606" w:type="dxa"/>
            <w:tcBorders>
              <w:top w:val="nil"/>
              <w:left w:val="single" w:sz="4" w:space="0" w:color="auto"/>
              <w:bottom w:val="nil"/>
              <w:right w:val="single" w:sz="4" w:space="0" w:color="auto"/>
            </w:tcBorders>
          </w:tcPr>
          <w:p w:rsidR="002E09A1" w:rsidRPr="00516935" w:rsidRDefault="002E09A1" w:rsidP="00A46EF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515" w:type="dxa"/>
            <w:tcBorders>
              <w:top w:val="nil"/>
              <w:left w:val="single" w:sz="4" w:space="0" w:color="auto"/>
              <w:bottom w:val="nil"/>
              <w:right w:val="nil"/>
            </w:tcBorders>
          </w:tcPr>
          <w:p w:rsidR="002E09A1" w:rsidRPr="00FC61DF" w:rsidRDefault="002E09A1" w:rsidP="004C1C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sz w:val="20"/>
              </w:rPr>
              <w:t>3.</w:t>
            </w:r>
            <w:r>
              <w:rPr>
                <w:rFonts w:hint="eastAsia"/>
                <w:sz w:val="20"/>
              </w:rPr>
              <w:t>5</w:t>
            </w:r>
            <w:r w:rsidRPr="00FC61DF">
              <w:rPr>
                <w:sz w:val="20"/>
              </w:rPr>
              <w:t>(↓</w:t>
            </w:r>
            <w:r w:rsidRPr="00FC61DF">
              <w:rPr>
                <w:rFonts w:hint="eastAsia"/>
                <w:sz w:val="20"/>
              </w:rPr>
              <w:t>0.</w:t>
            </w:r>
            <w:r>
              <w:rPr>
                <w:rFonts w:hint="eastAsia"/>
                <w:sz w:val="20"/>
              </w:rPr>
              <w:t>1</w:t>
            </w:r>
            <w:r w:rsidRPr="00FC61DF">
              <w:rPr>
                <w:sz w:val="20"/>
              </w:rPr>
              <w:t>)</w:t>
            </w:r>
          </w:p>
        </w:tc>
      </w:tr>
      <w:tr w:rsidR="005870DD" w:rsidRPr="001137F9" w:rsidTr="005870DD">
        <w:trPr>
          <w:cantSplit/>
          <w:jc w:val="center"/>
        </w:trPr>
        <w:tc>
          <w:tcPr>
            <w:tcW w:w="1074" w:type="dxa"/>
            <w:tcBorders>
              <w:top w:val="nil"/>
              <w:left w:val="nil"/>
              <w:bottom w:val="nil"/>
            </w:tcBorders>
          </w:tcPr>
          <w:p w:rsidR="002E09A1" w:rsidRPr="006017D1" w:rsidRDefault="002E09A1" w:rsidP="005870DD">
            <w:pPr>
              <w:tabs>
                <w:tab w:val="left" w:pos="804"/>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6017D1">
              <w:rPr>
                <w:rFonts w:eastAsia="標楷體"/>
              </w:rPr>
              <w:t>新加坡</w:t>
            </w:r>
          </w:p>
        </w:tc>
        <w:tc>
          <w:tcPr>
            <w:tcW w:w="581" w:type="dxa"/>
            <w:tcBorders>
              <w:top w:val="nil"/>
              <w:left w:val="single" w:sz="4" w:space="0" w:color="auto"/>
              <w:bottom w:val="nil"/>
              <w:right w:val="single" w:sz="4" w:space="0" w:color="auto"/>
            </w:tcBorders>
          </w:tcPr>
          <w:p w:rsidR="002E09A1" w:rsidRPr="006017D1"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Pr>
                <w:rFonts w:hint="eastAsia"/>
                <w:sz w:val="20"/>
              </w:rPr>
              <w:t>1.9</w:t>
            </w:r>
          </w:p>
        </w:tc>
        <w:tc>
          <w:tcPr>
            <w:tcW w:w="453"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p>
        </w:tc>
        <w:tc>
          <w:tcPr>
            <w:tcW w:w="410"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1.9</w:t>
            </w:r>
          </w:p>
        </w:tc>
        <w:tc>
          <w:tcPr>
            <w:tcW w:w="452"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p>
        </w:tc>
        <w:tc>
          <w:tcPr>
            <w:tcW w:w="474"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p>
        </w:tc>
        <w:tc>
          <w:tcPr>
            <w:tcW w:w="474"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2.1</w:t>
            </w:r>
          </w:p>
        </w:tc>
        <w:tc>
          <w:tcPr>
            <w:tcW w:w="479"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p>
        </w:tc>
        <w:tc>
          <w:tcPr>
            <w:tcW w:w="474"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p>
        </w:tc>
        <w:tc>
          <w:tcPr>
            <w:tcW w:w="453" w:type="dxa"/>
            <w:tcBorders>
              <w:top w:val="nil"/>
              <w:left w:val="single" w:sz="4" w:space="0" w:color="auto"/>
              <w:bottom w:val="nil"/>
              <w:right w:val="single" w:sz="4" w:space="0" w:color="auto"/>
            </w:tcBorders>
          </w:tcPr>
          <w:p w:rsidR="002E09A1"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2.1</w:t>
            </w:r>
          </w:p>
        </w:tc>
        <w:tc>
          <w:tcPr>
            <w:tcW w:w="452" w:type="dxa"/>
            <w:tcBorders>
              <w:top w:val="nil"/>
              <w:left w:val="single" w:sz="4" w:space="0" w:color="auto"/>
              <w:bottom w:val="nil"/>
              <w:right w:val="single" w:sz="4" w:space="0" w:color="auto"/>
            </w:tcBorders>
          </w:tcPr>
          <w:p w:rsidR="002E09A1"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453" w:type="dxa"/>
            <w:tcBorders>
              <w:top w:val="nil"/>
              <w:left w:val="single" w:sz="4" w:space="0" w:color="auto"/>
              <w:bottom w:val="nil"/>
              <w:right w:val="single" w:sz="4" w:space="0" w:color="auto"/>
            </w:tcBorders>
          </w:tcPr>
          <w:p w:rsidR="002E09A1"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477" w:type="dxa"/>
            <w:tcBorders>
              <w:top w:val="nil"/>
              <w:left w:val="single" w:sz="4" w:space="0" w:color="auto"/>
              <w:bottom w:val="nil"/>
              <w:right w:val="single" w:sz="4" w:space="0" w:color="auto"/>
            </w:tcBorders>
          </w:tcPr>
          <w:p w:rsidR="002E09A1" w:rsidRDefault="002E09A1" w:rsidP="005D777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2.2</w:t>
            </w:r>
          </w:p>
        </w:tc>
        <w:tc>
          <w:tcPr>
            <w:tcW w:w="487" w:type="dxa"/>
            <w:tcBorders>
              <w:top w:val="nil"/>
              <w:left w:val="single" w:sz="4" w:space="0" w:color="auto"/>
              <w:bottom w:val="nil"/>
              <w:right w:val="single" w:sz="4" w:space="0" w:color="auto"/>
            </w:tcBorders>
          </w:tcPr>
          <w:p w:rsidR="002E09A1" w:rsidRDefault="002E09A1"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2.1</w:t>
            </w:r>
          </w:p>
        </w:tc>
        <w:tc>
          <w:tcPr>
            <w:tcW w:w="571" w:type="dxa"/>
            <w:tcBorders>
              <w:top w:val="nil"/>
              <w:left w:val="single" w:sz="4" w:space="0" w:color="auto"/>
              <w:bottom w:val="nil"/>
              <w:right w:val="single" w:sz="4" w:space="0" w:color="auto"/>
            </w:tcBorders>
          </w:tcPr>
          <w:p w:rsidR="002E09A1" w:rsidRPr="00516935" w:rsidRDefault="002E09A1" w:rsidP="0074464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06" w:type="dxa"/>
            <w:tcBorders>
              <w:top w:val="nil"/>
              <w:left w:val="single" w:sz="4" w:space="0" w:color="auto"/>
              <w:bottom w:val="nil"/>
              <w:right w:val="single" w:sz="4" w:space="0" w:color="auto"/>
            </w:tcBorders>
          </w:tcPr>
          <w:p w:rsidR="002E09A1" w:rsidRPr="00516935" w:rsidRDefault="002E09A1" w:rsidP="00A46EF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1515" w:type="dxa"/>
            <w:tcBorders>
              <w:top w:val="nil"/>
              <w:left w:val="single" w:sz="4" w:space="0" w:color="auto"/>
              <w:bottom w:val="nil"/>
              <w:right w:val="nil"/>
            </w:tcBorders>
          </w:tcPr>
          <w:p w:rsidR="002E09A1" w:rsidRPr="00FC61DF" w:rsidRDefault="00A418E9" w:rsidP="004C1C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Pr>
                <w:rFonts w:hint="eastAsia"/>
                <w:sz w:val="20"/>
              </w:rPr>
              <w:t>1</w:t>
            </w:r>
            <w:r w:rsidR="002E09A1" w:rsidRPr="00FC61DF">
              <w:rPr>
                <w:rFonts w:hint="eastAsia"/>
                <w:sz w:val="20"/>
              </w:rPr>
              <w:t>.</w:t>
            </w:r>
            <w:r>
              <w:rPr>
                <w:rFonts w:hint="eastAsia"/>
                <w:sz w:val="20"/>
              </w:rPr>
              <w:t>9</w:t>
            </w:r>
            <w:r w:rsidR="002E09A1" w:rsidRPr="00FC61DF">
              <w:rPr>
                <w:sz w:val="20"/>
              </w:rPr>
              <w:t>(↑</w:t>
            </w:r>
            <w:r w:rsidR="002E09A1" w:rsidRPr="00FC61DF">
              <w:rPr>
                <w:rFonts w:hint="eastAsia"/>
                <w:sz w:val="20"/>
              </w:rPr>
              <w:t>0.</w:t>
            </w:r>
            <w:r>
              <w:rPr>
                <w:rFonts w:hint="eastAsia"/>
                <w:sz w:val="20"/>
              </w:rPr>
              <w:t>3</w:t>
            </w:r>
            <w:r w:rsidR="002E09A1" w:rsidRPr="00FC61DF">
              <w:rPr>
                <w:sz w:val="20"/>
              </w:rPr>
              <w:t>)</w:t>
            </w:r>
          </w:p>
        </w:tc>
      </w:tr>
      <w:tr w:rsidR="005870DD" w:rsidRPr="001137F9" w:rsidTr="005870DD">
        <w:trPr>
          <w:cantSplit/>
          <w:jc w:val="center"/>
        </w:trPr>
        <w:tc>
          <w:tcPr>
            <w:tcW w:w="1074" w:type="dxa"/>
            <w:tcBorders>
              <w:top w:val="nil"/>
              <w:left w:val="nil"/>
              <w:bottom w:val="nil"/>
            </w:tcBorders>
          </w:tcPr>
          <w:p w:rsidR="002E09A1" w:rsidRPr="00516935" w:rsidRDefault="002E09A1"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516935">
              <w:rPr>
                <w:rFonts w:eastAsia="標楷體"/>
              </w:rPr>
              <w:t>美國</w:t>
            </w:r>
          </w:p>
        </w:tc>
        <w:tc>
          <w:tcPr>
            <w:tcW w:w="581"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Pr>
                <w:rFonts w:hint="eastAsia"/>
                <w:sz w:val="20"/>
              </w:rPr>
              <w:t>5.3</w:t>
            </w:r>
          </w:p>
        </w:tc>
        <w:tc>
          <w:tcPr>
            <w:tcW w:w="453"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4.9</w:t>
            </w:r>
          </w:p>
        </w:tc>
        <w:tc>
          <w:tcPr>
            <w:tcW w:w="410"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452"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474"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4.7</w:t>
            </w:r>
          </w:p>
        </w:tc>
        <w:tc>
          <w:tcPr>
            <w:tcW w:w="474"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4.</w:t>
            </w:r>
            <w:r>
              <w:rPr>
                <w:rFonts w:hint="eastAsia"/>
                <w:sz w:val="20"/>
              </w:rPr>
              <w:t>9</w:t>
            </w:r>
          </w:p>
        </w:tc>
        <w:tc>
          <w:tcPr>
            <w:tcW w:w="479"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4.9</w:t>
            </w:r>
          </w:p>
        </w:tc>
        <w:tc>
          <w:tcPr>
            <w:tcW w:w="474"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4.9</w:t>
            </w:r>
          </w:p>
        </w:tc>
        <w:tc>
          <w:tcPr>
            <w:tcW w:w="453" w:type="dxa"/>
            <w:tcBorders>
              <w:top w:val="nil"/>
              <w:left w:val="single" w:sz="4" w:space="0" w:color="auto"/>
              <w:bottom w:val="nil"/>
              <w:right w:val="single" w:sz="4" w:space="0" w:color="auto"/>
            </w:tcBorders>
          </w:tcPr>
          <w:p w:rsidR="002E09A1"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452" w:type="dxa"/>
            <w:tcBorders>
              <w:top w:val="nil"/>
              <w:left w:val="single" w:sz="4" w:space="0" w:color="auto"/>
              <w:bottom w:val="nil"/>
              <w:right w:val="single" w:sz="4" w:space="0" w:color="auto"/>
            </w:tcBorders>
          </w:tcPr>
          <w:p w:rsidR="002E09A1"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4.9</w:t>
            </w:r>
          </w:p>
        </w:tc>
        <w:tc>
          <w:tcPr>
            <w:tcW w:w="453" w:type="dxa"/>
            <w:tcBorders>
              <w:top w:val="nil"/>
              <w:left w:val="single" w:sz="4" w:space="0" w:color="auto"/>
              <w:bottom w:val="nil"/>
              <w:right w:val="single" w:sz="4" w:space="0" w:color="auto"/>
            </w:tcBorders>
          </w:tcPr>
          <w:p w:rsidR="002E09A1"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4.6</w:t>
            </w:r>
          </w:p>
        </w:tc>
        <w:tc>
          <w:tcPr>
            <w:tcW w:w="477" w:type="dxa"/>
            <w:tcBorders>
              <w:top w:val="nil"/>
              <w:left w:val="single" w:sz="4" w:space="0" w:color="auto"/>
              <w:bottom w:val="nil"/>
              <w:right w:val="single" w:sz="4" w:space="0" w:color="auto"/>
            </w:tcBorders>
          </w:tcPr>
          <w:p w:rsidR="002E09A1" w:rsidRDefault="002E09A1"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4.7</w:t>
            </w:r>
          </w:p>
        </w:tc>
        <w:tc>
          <w:tcPr>
            <w:tcW w:w="487" w:type="dxa"/>
            <w:tcBorders>
              <w:top w:val="nil"/>
              <w:left w:val="single" w:sz="4" w:space="0" w:color="auto"/>
              <w:bottom w:val="nil"/>
              <w:right w:val="single" w:sz="4" w:space="0" w:color="auto"/>
            </w:tcBorders>
          </w:tcPr>
          <w:p w:rsidR="002E09A1" w:rsidRDefault="002E09A1"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4.9</w:t>
            </w:r>
          </w:p>
        </w:tc>
        <w:tc>
          <w:tcPr>
            <w:tcW w:w="571" w:type="dxa"/>
            <w:tcBorders>
              <w:top w:val="nil"/>
              <w:left w:val="single" w:sz="4" w:space="0" w:color="auto"/>
              <w:bottom w:val="nil"/>
              <w:right w:val="single" w:sz="4" w:space="0" w:color="auto"/>
            </w:tcBorders>
          </w:tcPr>
          <w:p w:rsidR="002E09A1" w:rsidRPr="00516935" w:rsidRDefault="002E09A1"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4.</w:t>
            </w:r>
            <w:r>
              <w:rPr>
                <w:rFonts w:hint="eastAsia"/>
                <w:sz w:val="20"/>
              </w:rPr>
              <w:t>8</w:t>
            </w:r>
          </w:p>
        </w:tc>
        <w:tc>
          <w:tcPr>
            <w:tcW w:w="606" w:type="dxa"/>
            <w:tcBorders>
              <w:top w:val="nil"/>
              <w:left w:val="single" w:sz="4" w:space="0" w:color="auto"/>
              <w:bottom w:val="nil"/>
              <w:right w:val="single" w:sz="4" w:space="0" w:color="auto"/>
            </w:tcBorders>
          </w:tcPr>
          <w:p w:rsidR="002E09A1" w:rsidRPr="00516935" w:rsidRDefault="003762D4" w:rsidP="00A46EF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4.7</w:t>
            </w:r>
          </w:p>
        </w:tc>
        <w:tc>
          <w:tcPr>
            <w:tcW w:w="1515" w:type="dxa"/>
            <w:tcBorders>
              <w:top w:val="nil"/>
              <w:left w:val="single" w:sz="4" w:space="0" w:color="auto"/>
              <w:bottom w:val="nil"/>
              <w:right w:val="nil"/>
            </w:tcBorders>
          </w:tcPr>
          <w:p w:rsidR="002E09A1" w:rsidRPr="00FC61DF" w:rsidRDefault="002E09A1" w:rsidP="004C1C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Pr>
                <w:rFonts w:hint="eastAsia"/>
                <w:sz w:val="20"/>
              </w:rPr>
              <w:t>4</w:t>
            </w:r>
            <w:r w:rsidRPr="00FC61DF">
              <w:rPr>
                <w:rFonts w:hint="eastAsia"/>
                <w:sz w:val="20"/>
              </w:rPr>
              <w:t>.</w:t>
            </w:r>
            <w:r>
              <w:rPr>
                <w:rFonts w:hint="eastAsia"/>
                <w:sz w:val="20"/>
              </w:rPr>
              <w:t>9</w:t>
            </w:r>
            <w:r w:rsidRPr="00FC61DF">
              <w:rPr>
                <w:sz w:val="20"/>
              </w:rPr>
              <w:t>(↓</w:t>
            </w:r>
            <w:r w:rsidRPr="00FC61DF">
              <w:rPr>
                <w:rFonts w:hint="eastAsia"/>
                <w:sz w:val="20"/>
              </w:rPr>
              <w:t>0.</w:t>
            </w:r>
            <w:r w:rsidR="00A418E9">
              <w:rPr>
                <w:rFonts w:hint="eastAsia"/>
                <w:sz w:val="20"/>
              </w:rPr>
              <w:t>2</w:t>
            </w:r>
            <w:r w:rsidRPr="00FC61DF">
              <w:rPr>
                <w:sz w:val="20"/>
              </w:rPr>
              <w:t>)</w:t>
            </w:r>
          </w:p>
        </w:tc>
      </w:tr>
      <w:tr w:rsidR="005870DD" w:rsidRPr="001137F9" w:rsidTr="005870DD">
        <w:trPr>
          <w:cantSplit/>
          <w:jc w:val="center"/>
        </w:trPr>
        <w:tc>
          <w:tcPr>
            <w:tcW w:w="1074" w:type="dxa"/>
            <w:tcBorders>
              <w:top w:val="nil"/>
              <w:left w:val="nil"/>
              <w:bottom w:val="nil"/>
            </w:tcBorders>
          </w:tcPr>
          <w:p w:rsidR="002E09A1" w:rsidRPr="00516935" w:rsidRDefault="002E09A1"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516935">
              <w:rPr>
                <w:rFonts w:eastAsia="標楷體"/>
              </w:rPr>
              <w:t>加拿大</w:t>
            </w:r>
          </w:p>
        </w:tc>
        <w:tc>
          <w:tcPr>
            <w:tcW w:w="581"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6.9</w:t>
            </w:r>
          </w:p>
        </w:tc>
        <w:tc>
          <w:tcPr>
            <w:tcW w:w="453" w:type="dxa"/>
            <w:tcBorders>
              <w:top w:val="nil"/>
              <w:left w:val="single" w:sz="4" w:space="0" w:color="auto"/>
              <w:bottom w:val="nil"/>
              <w:right w:val="single" w:sz="4" w:space="0" w:color="auto"/>
            </w:tcBorders>
          </w:tcPr>
          <w:p w:rsidR="002E09A1" w:rsidRPr="00516935" w:rsidRDefault="002E09A1" w:rsidP="00A418E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w:t>
            </w:r>
            <w:r w:rsidR="00A418E9">
              <w:rPr>
                <w:rFonts w:hint="eastAsia"/>
                <w:sz w:val="20"/>
              </w:rPr>
              <w:t>2</w:t>
            </w:r>
          </w:p>
        </w:tc>
        <w:tc>
          <w:tcPr>
            <w:tcW w:w="410"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452"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474"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6.9</w:t>
            </w:r>
          </w:p>
        </w:tc>
        <w:tc>
          <w:tcPr>
            <w:tcW w:w="474"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6.</w:t>
            </w:r>
            <w:r>
              <w:rPr>
                <w:rFonts w:hint="eastAsia"/>
                <w:sz w:val="20"/>
              </w:rPr>
              <w:t>8</w:t>
            </w:r>
          </w:p>
        </w:tc>
        <w:tc>
          <w:tcPr>
            <w:tcW w:w="479" w:type="dxa"/>
            <w:tcBorders>
              <w:top w:val="nil"/>
              <w:left w:val="single" w:sz="4" w:space="0" w:color="auto"/>
              <w:bottom w:val="nil"/>
              <w:right w:val="single" w:sz="4" w:space="0" w:color="auto"/>
            </w:tcBorders>
          </w:tcPr>
          <w:p w:rsidR="002E09A1" w:rsidRPr="00516935" w:rsidRDefault="00A418E9" w:rsidP="00A418E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7</w:t>
            </w:r>
            <w:r w:rsidR="002E09A1">
              <w:rPr>
                <w:rFonts w:hint="eastAsia"/>
                <w:sz w:val="20"/>
              </w:rPr>
              <w:t>.</w:t>
            </w:r>
            <w:r>
              <w:rPr>
                <w:rFonts w:hint="eastAsia"/>
                <w:sz w:val="20"/>
              </w:rPr>
              <w:t>0</w:t>
            </w:r>
          </w:p>
        </w:tc>
        <w:tc>
          <w:tcPr>
            <w:tcW w:w="474" w:type="dxa"/>
            <w:tcBorders>
              <w:top w:val="nil"/>
              <w:left w:val="single" w:sz="4" w:space="0" w:color="auto"/>
              <w:bottom w:val="nil"/>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7.0</w:t>
            </w:r>
          </w:p>
        </w:tc>
        <w:tc>
          <w:tcPr>
            <w:tcW w:w="453" w:type="dxa"/>
            <w:tcBorders>
              <w:top w:val="nil"/>
              <w:left w:val="single" w:sz="4" w:space="0" w:color="auto"/>
              <w:bottom w:val="nil"/>
              <w:right w:val="single" w:sz="4" w:space="0" w:color="auto"/>
            </w:tcBorders>
          </w:tcPr>
          <w:p w:rsidR="002E09A1"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452" w:type="dxa"/>
            <w:tcBorders>
              <w:top w:val="nil"/>
              <w:left w:val="single" w:sz="4" w:space="0" w:color="auto"/>
              <w:bottom w:val="nil"/>
              <w:right w:val="single" w:sz="4" w:space="0" w:color="auto"/>
            </w:tcBorders>
          </w:tcPr>
          <w:p w:rsidR="002E09A1"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453" w:type="dxa"/>
            <w:tcBorders>
              <w:top w:val="nil"/>
              <w:left w:val="single" w:sz="4" w:space="0" w:color="auto"/>
              <w:bottom w:val="nil"/>
              <w:right w:val="single" w:sz="4" w:space="0" w:color="auto"/>
            </w:tcBorders>
          </w:tcPr>
          <w:p w:rsidR="002E09A1"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6.8</w:t>
            </w:r>
          </w:p>
        </w:tc>
        <w:tc>
          <w:tcPr>
            <w:tcW w:w="477" w:type="dxa"/>
            <w:tcBorders>
              <w:top w:val="nil"/>
              <w:left w:val="single" w:sz="4" w:space="0" w:color="auto"/>
              <w:bottom w:val="nil"/>
              <w:right w:val="single" w:sz="4" w:space="0" w:color="auto"/>
            </w:tcBorders>
          </w:tcPr>
          <w:p w:rsidR="002E09A1" w:rsidRDefault="002E09A1" w:rsidP="0062508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6.9</w:t>
            </w:r>
          </w:p>
        </w:tc>
        <w:tc>
          <w:tcPr>
            <w:tcW w:w="487" w:type="dxa"/>
            <w:tcBorders>
              <w:top w:val="nil"/>
              <w:left w:val="single" w:sz="4" w:space="0" w:color="auto"/>
              <w:bottom w:val="nil"/>
              <w:right w:val="single" w:sz="4" w:space="0" w:color="auto"/>
            </w:tcBorders>
          </w:tcPr>
          <w:p w:rsidR="002E09A1" w:rsidRDefault="002E09A1"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571" w:type="dxa"/>
            <w:tcBorders>
              <w:top w:val="nil"/>
              <w:left w:val="single" w:sz="4" w:space="0" w:color="auto"/>
              <w:bottom w:val="nil"/>
              <w:right w:val="single" w:sz="4" w:space="0" w:color="auto"/>
            </w:tcBorders>
          </w:tcPr>
          <w:p w:rsidR="002E09A1" w:rsidRPr="00516935" w:rsidRDefault="003762D4"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6.8</w:t>
            </w:r>
          </w:p>
        </w:tc>
        <w:tc>
          <w:tcPr>
            <w:tcW w:w="606" w:type="dxa"/>
            <w:tcBorders>
              <w:top w:val="nil"/>
              <w:left w:val="single" w:sz="4" w:space="0" w:color="auto"/>
              <w:bottom w:val="nil"/>
              <w:right w:val="single" w:sz="4" w:space="0" w:color="auto"/>
            </w:tcBorders>
          </w:tcPr>
          <w:p w:rsidR="002E09A1" w:rsidRPr="00516935" w:rsidRDefault="003762D4" w:rsidP="00A46EF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6.6</w:t>
            </w:r>
          </w:p>
        </w:tc>
        <w:tc>
          <w:tcPr>
            <w:tcW w:w="1515" w:type="dxa"/>
            <w:tcBorders>
              <w:top w:val="nil"/>
              <w:left w:val="single" w:sz="4" w:space="0" w:color="auto"/>
              <w:bottom w:val="nil"/>
              <w:right w:val="nil"/>
            </w:tcBorders>
          </w:tcPr>
          <w:p w:rsidR="002E09A1" w:rsidRPr="00FC61DF" w:rsidRDefault="002E09A1" w:rsidP="00A418E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rFonts w:hint="eastAsia"/>
                <w:sz w:val="20"/>
              </w:rPr>
              <w:t>7.</w:t>
            </w:r>
            <w:r w:rsidR="00A418E9">
              <w:rPr>
                <w:rFonts w:hint="eastAsia"/>
                <w:sz w:val="20"/>
              </w:rPr>
              <w:t>2</w:t>
            </w:r>
            <w:r w:rsidRPr="00FC61DF">
              <w:rPr>
                <w:rFonts w:hint="eastAsia"/>
                <w:sz w:val="20"/>
              </w:rPr>
              <w:t>(</w:t>
            </w:r>
            <w:r w:rsidRPr="00FC61DF">
              <w:rPr>
                <w:sz w:val="20"/>
              </w:rPr>
              <w:t>↓</w:t>
            </w:r>
            <w:r w:rsidR="00A418E9">
              <w:rPr>
                <w:rFonts w:hint="eastAsia"/>
                <w:sz w:val="20"/>
              </w:rPr>
              <w:t>0.6</w:t>
            </w:r>
            <w:r w:rsidRPr="00FC61DF">
              <w:rPr>
                <w:sz w:val="20"/>
              </w:rPr>
              <w:t>)</w:t>
            </w:r>
          </w:p>
        </w:tc>
      </w:tr>
      <w:tr w:rsidR="005870DD" w:rsidRPr="001137F9" w:rsidTr="005870DD">
        <w:trPr>
          <w:cantSplit/>
          <w:jc w:val="center"/>
        </w:trPr>
        <w:tc>
          <w:tcPr>
            <w:tcW w:w="1074" w:type="dxa"/>
            <w:tcBorders>
              <w:top w:val="nil"/>
              <w:left w:val="nil"/>
              <w:bottom w:val="single" w:sz="4" w:space="0" w:color="auto"/>
            </w:tcBorders>
          </w:tcPr>
          <w:p w:rsidR="002E09A1" w:rsidRPr="00516935" w:rsidRDefault="002E09A1"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516935">
              <w:rPr>
                <w:rFonts w:eastAsia="標楷體"/>
              </w:rPr>
              <w:t>德國</w:t>
            </w:r>
          </w:p>
        </w:tc>
        <w:tc>
          <w:tcPr>
            <w:tcW w:w="581" w:type="dxa"/>
            <w:tcBorders>
              <w:top w:val="nil"/>
              <w:left w:val="single" w:sz="4" w:space="0" w:color="auto"/>
              <w:bottom w:val="single" w:sz="4" w:space="0" w:color="auto"/>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Pr>
                <w:rFonts w:hint="eastAsia"/>
                <w:sz w:val="20"/>
              </w:rPr>
              <w:t>4.6</w:t>
            </w:r>
          </w:p>
        </w:tc>
        <w:tc>
          <w:tcPr>
            <w:tcW w:w="453" w:type="dxa"/>
            <w:tcBorders>
              <w:top w:val="nil"/>
              <w:left w:val="single" w:sz="4" w:space="0" w:color="auto"/>
              <w:bottom w:val="single" w:sz="4" w:space="0" w:color="auto"/>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4.3</w:t>
            </w:r>
          </w:p>
        </w:tc>
        <w:tc>
          <w:tcPr>
            <w:tcW w:w="410" w:type="dxa"/>
            <w:tcBorders>
              <w:top w:val="nil"/>
              <w:left w:val="single" w:sz="4" w:space="0" w:color="auto"/>
              <w:bottom w:val="single" w:sz="4" w:space="0" w:color="auto"/>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3</w:t>
            </w:r>
          </w:p>
        </w:tc>
        <w:tc>
          <w:tcPr>
            <w:tcW w:w="452" w:type="dxa"/>
            <w:tcBorders>
              <w:top w:val="nil"/>
              <w:left w:val="single" w:sz="4" w:space="0" w:color="auto"/>
              <w:bottom w:val="single" w:sz="4" w:space="0" w:color="auto"/>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3</w:t>
            </w:r>
          </w:p>
        </w:tc>
        <w:tc>
          <w:tcPr>
            <w:tcW w:w="474" w:type="dxa"/>
            <w:tcBorders>
              <w:top w:val="nil"/>
              <w:left w:val="single" w:sz="4" w:space="0" w:color="auto"/>
              <w:bottom w:val="single" w:sz="4" w:space="0" w:color="auto"/>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474" w:type="dxa"/>
            <w:tcBorders>
              <w:top w:val="nil"/>
              <w:left w:val="single" w:sz="4" w:space="0" w:color="auto"/>
              <w:bottom w:val="single" w:sz="4" w:space="0" w:color="auto"/>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479" w:type="dxa"/>
            <w:tcBorders>
              <w:top w:val="nil"/>
              <w:left w:val="single" w:sz="4" w:space="0" w:color="auto"/>
              <w:bottom w:val="single" w:sz="4" w:space="0" w:color="auto"/>
              <w:right w:val="single" w:sz="4" w:space="0" w:color="auto"/>
            </w:tcBorders>
          </w:tcPr>
          <w:p w:rsidR="002E09A1" w:rsidRPr="00516935" w:rsidRDefault="002E09A1"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474" w:type="dxa"/>
            <w:tcBorders>
              <w:top w:val="nil"/>
              <w:left w:val="single" w:sz="4" w:space="0" w:color="auto"/>
              <w:bottom w:val="single" w:sz="4" w:space="0" w:color="auto"/>
              <w:right w:val="single" w:sz="4" w:space="0" w:color="auto"/>
            </w:tcBorders>
          </w:tcPr>
          <w:p w:rsidR="002E09A1" w:rsidRPr="00516935" w:rsidRDefault="002E09A1"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4.1</w:t>
            </w:r>
          </w:p>
        </w:tc>
        <w:tc>
          <w:tcPr>
            <w:tcW w:w="453" w:type="dxa"/>
            <w:tcBorders>
              <w:top w:val="nil"/>
              <w:left w:val="single" w:sz="4" w:space="0" w:color="auto"/>
              <w:bottom w:val="single" w:sz="4" w:space="0" w:color="auto"/>
              <w:right w:val="single" w:sz="4" w:space="0" w:color="auto"/>
            </w:tcBorders>
          </w:tcPr>
          <w:p w:rsidR="002E09A1" w:rsidRPr="00516935" w:rsidRDefault="002E09A1"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w:t>
            </w:r>
          </w:p>
        </w:tc>
        <w:tc>
          <w:tcPr>
            <w:tcW w:w="452" w:type="dxa"/>
            <w:tcBorders>
              <w:top w:val="nil"/>
              <w:left w:val="single" w:sz="4" w:space="0" w:color="auto"/>
              <w:bottom w:val="single" w:sz="4" w:space="0" w:color="auto"/>
              <w:right w:val="single" w:sz="4" w:space="0" w:color="auto"/>
            </w:tcBorders>
          </w:tcPr>
          <w:p w:rsidR="002E09A1" w:rsidRPr="00516935" w:rsidRDefault="002E09A1"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w:t>
            </w:r>
          </w:p>
        </w:tc>
        <w:tc>
          <w:tcPr>
            <w:tcW w:w="453" w:type="dxa"/>
            <w:tcBorders>
              <w:top w:val="nil"/>
              <w:left w:val="single" w:sz="4" w:space="0" w:color="auto"/>
              <w:bottom w:val="single" w:sz="4" w:space="0" w:color="auto"/>
              <w:right w:val="single" w:sz="4" w:space="0" w:color="auto"/>
            </w:tcBorders>
          </w:tcPr>
          <w:p w:rsidR="002E09A1" w:rsidRPr="00516935" w:rsidRDefault="002E09A1"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w:t>
            </w:r>
          </w:p>
        </w:tc>
        <w:tc>
          <w:tcPr>
            <w:tcW w:w="477" w:type="dxa"/>
            <w:tcBorders>
              <w:top w:val="nil"/>
              <w:left w:val="single" w:sz="4" w:space="0" w:color="auto"/>
              <w:bottom w:val="single" w:sz="4" w:space="0" w:color="auto"/>
              <w:right w:val="single" w:sz="4" w:space="0" w:color="auto"/>
            </w:tcBorders>
          </w:tcPr>
          <w:p w:rsidR="002E09A1" w:rsidRPr="00516935" w:rsidRDefault="002E09A1" w:rsidP="005D777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w:t>
            </w:r>
          </w:p>
        </w:tc>
        <w:tc>
          <w:tcPr>
            <w:tcW w:w="487" w:type="dxa"/>
            <w:tcBorders>
              <w:top w:val="nil"/>
              <w:left w:val="single" w:sz="4" w:space="0" w:color="auto"/>
              <w:bottom w:val="single" w:sz="4" w:space="0" w:color="auto"/>
              <w:right w:val="single" w:sz="4" w:space="0" w:color="auto"/>
            </w:tcBorders>
          </w:tcPr>
          <w:p w:rsidR="002E09A1" w:rsidRPr="00516935" w:rsidRDefault="002E09A1"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w:t>
            </w:r>
          </w:p>
        </w:tc>
        <w:tc>
          <w:tcPr>
            <w:tcW w:w="571" w:type="dxa"/>
            <w:tcBorders>
              <w:top w:val="nil"/>
              <w:left w:val="single" w:sz="4" w:space="0" w:color="auto"/>
              <w:bottom w:val="single" w:sz="4" w:space="0" w:color="auto"/>
              <w:right w:val="single" w:sz="4" w:space="0" w:color="auto"/>
            </w:tcBorders>
          </w:tcPr>
          <w:p w:rsidR="002E09A1" w:rsidRPr="00516935" w:rsidRDefault="003762D4" w:rsidP="004C1C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w:t>
            </w:r>
          </w:p>
        </w:tc>
        <w:tc>
          <w:tcPr>
            <w:tcW w:w="606" w:type="dxa"/>
            <w:tcBorders>
              <w:top w:val="nil"/>
              <w:left w:val="single" w:sz="4" w:space="0" w:color="auto"/>
              <w:bottom w:val="single" w:sz="4" w:space="0" w:color="auto"/>
              <w:right w:val="single" w:sz="4" w:space="0" w:color="auto"/>
            </w:tcBorders>
          </w:tcPr>
          <w:p w:rsidR="002E09A1" w:rsidRPr="00516935" w:rsidRDefault="002E09A1" w:rsidP="00A46EF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515" w:type="dxa"/>
            <w:tcBorders>
              <w:top w:val="nil"/>
              <w:left w:val="single" w:sz="4" w:space="0" w:color="auto"/>
              <w:bottom w:val="single" w:sz="4" w:space="0" w:color="auto"/>
              <w:right w:val="nil"/>
            </w:tcBorders>
          </w:tcPr>
          <w:p w:rsidR="002E09A1" w:rsidRPr="00FC61DF" w:rsidRDefault="002E09A1" w:rsidP="004C1C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rFonts w:hint="eastAsia"/>
                <w:sz w:val="20"/>
              </w:rPr>
              <w:t>4.</w:t>
            </w:r>
            <w:r>
              <w:rPr>
                <w:rFonts w:hint="eastAsia"/>
                <w:sz w:val="20"/>
              </w:rPr>
              <w:t>4</w:t>
            </w:r>
            <w:r w:rsidRPr="00FC61DF">
              <w:rPr>
                <w:sz w:val="20"/>
              </w:rPr>
              <w:t>(↓0.</w:t>
            </w:r>
            <w:r w:rsidR="00A418E9">
              <w:rPr>
                <w:rFonts w:hint="eastAsia"/>
                <w:sz w:val="20"/>
              </w:rPr>
              <w:t>6</w:t>
            </w:r>
            <w:r w:rsidRPr="00FC61DF">
              <w:rPr>
                <w:sz w:val="20"/>
              </w:rPr>
              <w:t>)</w:t>
            </w:r>
          </w:p>
        </w:tc>
      </w:tr>
    </w:tbl>
    <w:p w:rsidR="009946F3" w:rsidRPr="00C87D6D" w:rsidRDefault="009946F3" w:rsidP="009946F3">
      <w:pPr>
        <w:widowControl/>
        <w:snapToGrid w:val="0"/>
        <w:spacing w:line="320" w:lineRule="atLeast"/>
        <w:ind w:leftChars="-177" w:right="250" w:hangingChars="193" w:hanging="425"/>
        <w:jc w:val="both"/>
        <w:rPr>
          <w:rFonts w:eastAsia="標楷體"/>
          <w:kern w:val="0"/>
          <w:sz w:val="22"/>
          <w:szCs w:val="22"/>
        </w:rPr>
      </w:pPr>
      <w:proofErr w:type="gramStart"/>
      <w:r w:rsidRPr="00C87D6D">
        <w:rPr>
          <w:rFonts w:eastAsia="標楷體"/>
          <w:kern w:val="0"/>
          <w:sz w:val="22"/>
          <w:szCs w:val="22"/>
        </w:rPr>
        <w:t>註</w:t>
      </w:r>
      <w:proofErr w:type="gramEnd"/>
      <w:r w:rsidRPr="00C87D6D">
        <w:rPr>
          <w:rFonts w:eastAsia="標楷體"/>
          <w:kern w:val="0"/>
          <w:sz w:val="22"/>
          <w:szCs w:val="22"/>
        </w:rPr>
        <w:t>：</w:t>
      </w:r>
      <w:r w:rsidRPr="00C87D6D">
        <w:rPr>
          <w:rFonts w:eastAsia="標楷體"/>
          <w:kern w:val="0"/>
          <w:sz w:val="22"/>
          <w:szCs w:val="22"/>
        </w:rPr>
        <w:t>1.</w:t>
      </w:r>
      <w:r w:rsidRPr="00C87D6D">
        <w:rPr>
          <w:rFonts w:eastAsia="標楷體"/>
          <w:kern w:val="0"/>
          <w:sz w:val="22"/>
          <w:szCs w:val="22"/>
        </w:rPr>
        <w:t>各國失業率為季節調整後資料。</w:t>
      </w:r>
      <w:r w:rsidRPr="00C87D6D">
        <w:rPr>
          <w:rFonts w:eastAsia="標楷體"/>
          <w:sz w:val="22"/>
          <w:szCs w:val="22"/>
        </w:rPr>
        <w:t xml:space="preserve"> </w:t>
      </w:r>
    </w:p>
    <w:p w:rsidR="009946F3" w:rsidRPr="00C87D6D" w:rsidRDefault="009946F3" w:rsidP="009946F3">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 xml:space="preserve">    2.</w:t>
      </w:r>
      <w:r w:rsidRPr="00C87D6D">
        <w:rPr>
          <w:rFonts w:eastAsia="標楷體"/>
          <w:kern w:val="0"/>
          <w:sz w:val="22"/>
          <w:szCs w:val="22"/>
        </w:rPr>
        <w:t>香港失業率係</w:t>
      </w:r>
      <w:r w:rsidRPr="00C87D6D">
        <w:rPr>
          <w:rFonts w:eastAsia="標楷體"/>
          <w:kern w:val="0"/>
          <w:sz w:val="22"/>
          <w:szCs w:val="22"/>
        </w:rPr>
        <w:t>3</w:t>
      </w:r>
      <w:r w:rsidRPr="00C87D6D">
        <w:rPr>
          <w:rFonts w:eastAsia="標楷體"/>
          <w:kern w:val="0"/>
          <w:sz w:val="22"/>
          <w:szCs w:val="22"/>
        </w:rPr>
        <w:t>個月（當月及前</w:t>
      </w:r>
      <w:r w:rsidRPr="00C87D6D">
        <w:rPr>
          <w:rFonts w:eastAsia="標楷體"/>
          <w:kern w:val="0"/>
          <w:sz w:val="22"/>
          <w:szCs w:val="22"/>
        </w:rPr>
        <w:t>2</w:t>
      </w:r>
      <w:r w:rsidRPr="00C87D6D">
        <w:rPr>
          <w:rFonts w:eastAsia="標楷體"/>
          <w:kern w:val="0"/>
          <w:sz w:val="22"/>
          <w:szCs w:val="22"/>
        </w:rPr>
        <w:t>個月）的平均值。</w:t>
      </w:r>
      <w:r w:rsidRPr="00C87D6D">
        <w:rPr>
          <w:rFonts w:eastAsia="標楷體"/>
          <w:kern w:val="0"/>
          <w:sz w:val="22"/>
          <w:szCs w:val="22"/>
        </w:rPr>
        <w:t xml:space="preserve"> </w:t>
      </w:r>
    </w:p>
    <w:p w:rsidR="009946F3" w:rsidRPr="00C87D6D" w:rsidRDefault="009946F3" w:rsidP="009946F3">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 xml:space="preserve">   </w:t>
      </w:r>
      <w:r>
        <w:rPr>
          <w:rFonts w:eastAsia="標楷體" w:hint="eastAsia"/>
          <w:kern w:val="0"/>
          <w:sz w:val="22"/>
          <w:szCs w:val="22"/>
        </w:rPr>
        <w:t xml:space="preserve"> </w:t>
      </w:r>
      <w:r w:rsidRPr="00C87D6D">
        <w:rPr>
          <w:rFonts w:eastAsia="標楷體"/>
          <w:kern w:val="0"/>
          <w:sz w:val="22"/>
          <w:szCs w:val="22"/>
        </w:rPr>
        <w:t>3.</w:t>
      </w:r>
      <w:proofErr w:type="gramStart"/>
      <w:r w:rsidRPr="00C87D6D">
        <w:rPr>
          <w:rFonts w:eastAsia="標楷體"/>
          <w:kern w:val="0"/>
          <w:sz w:val="22"/>
          <w:szCs w:val="22"/>
        </w:rPr>
        <w:t>＊</w:t>
      </w:r>
      <w:proofErr w:type="gramEnd"/>
      <w:r w:rsidRPr="00C87D6D">
        <w:rPr>
          <w:rFonts w:eastAsia="標楷體"/>
          <w:kern w:val="0"/>
          <w:sz w:val="22"/>
          <w:szCs w:val="22"/>
        </w:rPr>
        <w:t>為最新月份失業率與上年同月相較。</w:t>
      </w:r>
    </w:p>
    <w:p w:rsidR="009946F3" w:rsidRPr="00C87D6D" w:rsidRDefault="009946F3" w:rsidP="009946F3">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資料來源：行政院主計總處「人力資源統計月報」。</w:t>
      </w:r>
    </w:p>
    <w:p w:rsidR="009946F3" w:rsidRPr="008E3E0C" w:rsidRDefault="009946F3" w:rsidP="009946F3">
      <w:pPr>
        <w:widowControl/>
        <w:snapToGrid w:val="0"/>
        <w:spacing w:line="320" w:lineRule="atLeast"/>
        <w:ind w:right="-334"/>
        <w:jc w:val="both"/>
        <w:rPr>
          <w:rFonts w:eastAsia="標楷體"/>
          <w:color w:val="FF0000"/>
          <w:kern w:val="0"/>
          <w:sz w:val="22"/>
        </w:rPr>
      </w:pPr>
      <w:r w:rsidRPr="008E3E0C">
        <w:rPr>
          <w:rFonts w:eastAsia="標楷體"/>
          <w:color w:val="FF0000"/>
          <w:kern w:val="0"/>
        </w:rPr>
        <w:t xml:space="preserve">　　　　　</w:t>
      </w:r>
    </w:p>
    <w:p w:rsidR="009946F3" w:rsidRPr="008E3E0C" w:rsidRDefault="009946F3" w:rsidP="009946F3">
      <w:pPr>
        <w:widowControl/>
        <w:snapToGrid w:val="0"/>
        <w:spacing w:line="320" w:lineRule="atLeast"/>
        <w:ind w:right="250"/>
        <w:jc w:val="both"/>
        <w:rPr>
          <w:rFonts w:eastAsia="標楷體"/>
          <w:color w:val="FF0000"/>
          <w:kern w:val="0"/>
          <w:sz w:val="22"/>
        </w:rPr>
      </w:pPr>
      <w:r w:rsidRPr="008E3E0C">
        <w:rPr>
          <w:rFonts w:eastAsia="標楷體"/>
          <w:color w:val="FF0000"/>
          <w:kern w:val="0"/>
          <w:sz w:val="22"/>
          <w:szCs w:val="22"/>
        </w:rPr>
        <w:t xml:space="preserve"> </w:t>
      </w:r>
    </w:p>
    <w:p w:rsidR="009946F3" w:rsidRPr="00613530" w:rsidRDefault="009946F3" w:rsidP="009946F3">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400178">
        <w:rPr>
          <w:rFonts w:eastAsia="標楷體"/>
          <w:b/>
          <w:bCs/>
          <w:kern w:val="0"/>
          <w:sz w:val="28"/>
          <w:szCs w:val="20"/>
        </w:rPr>
        <w:t>３、</w:t>
      </w:r>
      <w:r w:rsidRPr="006E3846">
        <w:rPr>
          <w:rFonts w:eastAsia="標楷體"/>
          <w:b/>
          <w:bCs/>
          <w:kern w:val="0"/>
          <w:sz w:val="28"/>
          <w:szCs w:val="20"/>
        </w:rPr>
        <w:t>10</w:t>
      </w:r>
      <w:r w:rsidR="003D1C8B">
        <w:rPr>
          <w:rFonts w:eastAsia="標楷體" w:hint="eastAsia"/>
          <w:b/>
          <w:bCs/>
          <w:kern w:val="0"/>
          <w:sz w:val="28"/>
          <w:szCs w:val="20"/>
        </w:rPr>
        <w:t>6</w:t>
      </w:r>
      <w:r w:rsidRPr="006E3846">
        <w:rPr>
          <w:rFonts w:eastAsia="標楷體"/>
          <w:b/>
          <w:bCs/>
          <w:kern w:val="0"/>
          <w:sz w:val="28"/>
          <w:szCs w:val="20"/>
        </w:rPr>
        <w:t>年</w:t>
      </w:r>
      <w:r w:rsidRPr="00613530">
        <w:rPr>
          <w:rFonts w:eastAsia="標楷體" w:hint="eastAsia"/>
          <w:b/>
          <w:bCs/>
          <w:color w:val="000000" w:themeColor="text1"/>
          <w:kern w:val="0"/>
          <w:sz w:val="28"/>
          <w:szCs w:val="20"/>
        </w:rPr>
        <w:t>1</w:t>
      </w:r>
      <w:r w:rsidRPr="00613530">
        <w:rPr>
          <w:rFonts w:eastAsia="標楷體"/>
          <w:b/>
          <w:bCs/>
          <w:color w:val="000000" w:themeColor="text1"/>
          <w:kern w:val="0"/>
          <w:sz w:val="28"/>
          <w:szCs w:val="20"/>
        </w:rPr>
        <w:t>月工業及服務業平均薪資較上年同月</w:t>
      </w:r>
      <w:r w:rsidRPr="00613530">
        <w:rPr>
          <w:rFonts w:eastAsia="標楷體" w:hint="eastAsia"/>
          <w:b/>
          <w:bCs/>
          <w:color w:val="000000" w:themeColor="text1"/>
          <w:kern w:val="0"/>
          <w:sz w:val="28"/>
          <w:szCs w:val="20"/>
        </w:rPr>
        <w:t>增加</w:t>
      </w:r>
      <w:r w:rsidR="00857BD3">
        <w:rPr>
          <w:rFonts w:eastAsia="標楷體" w:hint="eastAsia"/>
          <w:b/>
          <w:bCs/>
          <w:color w:val="000000" w:themeColor="text1"/>
          <w:kern w:val="0"/>
          <w:sz w:val="28"/>
          <w:szCs w:val="20"/>
        </w:rPr>
        <w:t>2</w:t>
      </w:r>
      <w:r w:rsidR="003D1C8B">
        <w:rPr>
          <w:rFonts w:eastAsia="標楷體" w:hint="eastAsia"/>
          <w:b/>
          <w:bCs/>
          <w:color w:val="000000" w:themeColor="text1"/>
          <w:kern w:val="0"/>
          <w:sz w:val="28"/>
          <w:szCs w:val="20"/>
        </w:rPr>
        <w:t>3</w:t>
      </w:r>
      <w:r w:rsidR="008146AC" w:rsidRPr="00613530">
        <w:rPr>
          <w:rFonts w:eastAsia="標楷體" w:hint="eastAsia"/>
          <w:b/>
          <w:bCs/>
          <w:color w:val="000000" w:themeColor="text1"/>
          <w:kern w:val="0"/>
          <w:sz w:val="28"/>
          <w:szCs w:val="20"/>
        </w:rPr>
        <w:t>.</w:t>
      </w:r>
      <w:r w:rsidR="003D1C8B">
        <w:rPr>
          <w:rFonts w:eastAsia="標楷體" w:hint="eastAsia"/>
          <w:b/>
          <w:bCs/>
          <w:color w:val="000000" w:themeColor="text1"/>
          <w:kern w:val="0"/>
          <w:sz w:val="28"/>
          <w:szCs w:val="20"/>
        </w:rPr>
        <w:t>66</w:t>
      </w:r>
      <w:r w:rsidRPr="00613530">
        <w:rPr>
          <w:rFonts w:eastAsia="標楷體"/>
          <w:b/>
          <w:bCs/>
          <w:color w:val="000000" w:themeColor="text1"/>
          <w:kern w:val="0"/>
          <w:sz w:val="28"/>
          <w:szCs w:val="20"/>
        </w:rPr>
        <w:t>%</w:t>
      </w:r>
    </w:p>
    <w:p w:rsidR="009946F3" w:rsidRPr="00613530" w:rsidRDefault="009946F3" w:rsidP="000249BA">
      <w:pPr>
        <w:snapToGrid w:val="0"/>
        <w:spacing w:before="50" w:line="300" w:lineRule="auto"/>
        <w:ind w:leftChars="119" w:left="569" w:rightChars="18" w:right="43" w:hangingChars="101" w:hanging="283"/>
        <w:jc w:val="both"/>
        <w:rPr>
          <w:rFonts w:eastAsia="標楷體"/>
          <w:color w:val="000000" w:themeColor="text1"/>
          <w:sz w:val="28"/>
          <w:szCs w:val="32"/>
        </w:rPr>
      </w:pPr>
      <w:r w:rsidRPr="00613530">
        <w:rPr>
          <w:rFonts w:eastAsia="標楷體"/>
          <w:color w:val="000000" w:themeColor="text1"/>
          <w:sz w:val="28"/>
          <w:szCs w:val="32"/>
        </w:rPr>
        <w:t>－</w:t>
      </w:r>
      <w:r w:rsidRPr="00613530">
        <w:rPr>
          <w:rFonts w:eastAsia="標楷體"/>
          <w:color w:val="000000" w:themeColor="text1"/>
          <w:sz w:val="28"/>
          <w:szCs w:val="32"/>
        </w:rPr>
        <w:t>10</w:t>
      </w:r>
      <w:r w:rsidR="000249BA">
        <w:rPr>
          <w:rFonts w:eastAsia="標楷體" w:hint="eastAsia"/>
          <w:color w:val="000000" w:themeColor="text1"/>
          <w:sz w:val="28"/>
          <w:szCs w:val="32"/>
        </w:rPr>
        <w:t>6</w:t>
      </w:r>
      <w:r w:rsidRPr="00613530">
        <w:rPr>
          <w:rFonts w:eastAsia="標楷體"/>
          <w:color w:val="000000" w:themeColor="text1"/>
          <w:sz w:val="28"/>
          <w:szCs w:val="32"/>
        </w:rPr>
        <w:t>年</w:t>
      </w:r>
      <w:r w:rsidRPr="00613530">
        <w:rPr>
          <w:rFonts w:eastAsia="標楷體" w:hint="eastAsia"/>
          <w:color w:val="000000" w:themeColor="text1"/>
          <w:sz w:val="28"/>
          <w:szCs w:val="32"/>
        </w:rPr>
        <w:t>1</w:t>
      </w:r>
      <w:r w:rsidRPr="00613530">
        <w:rPr>
          <w:rFonts w:eastAsia="標楷體"/>
          <w:color w:val="000000" w:themeColor="text1"/>
          <w:sz w:val="28"/>
          <w:szCs w:val="32"/>
        </w:rPr>
        <w:t>月工業及服務業每人每月平均薪資為</w:t>
      </w:r>
      <w:r w:rsidR="000249BA">
        <w:rPr>
          <w:rFonts w:eastAsia="標楷體" w:hint="eastAsia"/>
          <w:color w:val="000000" w:themeColor="text1"/>
          <w:sz w:val="28"/>
          <w:szCs w:val="32"/>
        </w:rPr>
        <w:t>93</w:t>
      </w:r>
      <w:r w:rsidRPr="00613530">
        <w:rPr>
          <w:rFonts w:eastAsia="標楷體" w:hint="eastAsia"/>
          <w:color w:val="000000" w:themeColor="text1"/>
          <w:sz w:val="28"/>
          <w:szCs w:val="32"/>
        </w:rPr>
        <w:t>,</w:t>
      </w:r>
      <w:r w:rsidR="000249BA">
        <w:rPr>
          <w:rFonts w:eastAsia="標楷體" w:hint="eastAsia"/>
          <w:color w:val="000000" w:themeColor="text1"/>
          <w:sz w:val="28"/>
          <w:szCs w:val="32"/>
        </w:rPr>
        <w:t>144</w:t>
      </w:r>
      <w:r w:rsidRPr="00613530">
        <w:rPr>
          <w:rFonts w:eastAsia="標楷體"/>
          <w:color w:val="000000" w:themeColor="text1"/>
          <w:sz w:val="28"/>
          <w:szCs w:val="32"/>
        </w:rPr>
        <w:t>元，</w:t>
      </w:r>
      <w:r w:rsidR="000249BA" w:rsidRPr="000249BA">
        <w:rPr>
          <w:rFonts w:eastAsia="標楷體" w:hint="eastAsia"/>
          <w:color w:val="000000" w:themeColor="text1"/>
          <w:sz w:val="28"/>
          <w:szCs w:val="32"/>
        </w:rPr>
        <w:t>受廠</w:t>
      </w:r>
      <w:r w:rsidR="000249BA">
        <w:rPr>
          <w:rFonts w:eastAsia="標楷體" w:hint="eastAsia"/>
          <w:color w:val="000000" w:themeColor="text1"/>
          <w:sz w:val="28"/>
          <w:szCs w:val="32"/>
        </w:rPr>
        <w:t>商發放年終及績效獎金</w:t>
      </w:r>
      <w:r w:rsidR="000249BA" w:rsidRPr="000249BA">
        <w:rPr>
          <w:rFonts w:eastAsia="標楷體" w:hint="eastAsia"/>
          <w:color w:val="000000" w:themeColor="text1"/>
          <w:sz w:val="28"/>
          <w:szCs w:val="32"/>
        </w:rPr>
        <w:t>影響</w:t>
      </w:r>
      <w:r w:rsidR="000249BA">
        <w:rPr>
          <w:rFonts w:eastAsia="標楷體" w:hint="eastAsia"/>
          <w:color w:val="000000" w:themeColor="text1"/>
          <w:sz w:val="28"/>
          <w:szCs w:val="32"/>
        </w:rPr>
        <w:t>，</w:t>
      </w:r>
      <w:r w:rsidRPr="00613530">
        <w:rPr>
          <w:rFonts w:eastAsia="標楷體"/>
          <w:color w:val="000000" w:themeColor="text1"/>
          <w:sz w:val="28"/>
          <w:szCs w:val="32"/>
        </w:rPr>
        <w:t>較上月</w:t>
      </w:r>
      <w:r w:rsidR="008146AC" w:rsidRPr="00613530">
        <w:rPr>
          <w:rFonts w:eastAsia="標楷體" w:hint="eastAsia"/>
          <w:color w:val="000000" w:themeColor="text1"/>
          <w:sz w:val="28"/>
          <w:szCs w:val="32"/>
        </w:rPr>
        <w:t>增加</w:t>
      </w:r>
      <w:r w:rsidR="000249BA">
        <w:rPr>
          <w:rFonts w:eastAsia="標楷體" w:hint="eastAsia"/>
          <w:color w:val="000000" w:themeColor="text1"/>
          <w:sz w:val="28"/>
          <w:szCs w:val="32"/>
        </w:rPr>
        <w:t>95</w:t>
      </w:r>
      <w:r w:rsidR="008146AC" w:rsidRPr="00613530">
        <w:rPr>
          <w:rFonts w:eastAsia="標楷體" w:hint="eastAsia"/>
          <w:color w:val="000000" w:themeColor="text1"/>
          <w:sz w:val="28"/>
          <w:szCs w:val="32"/>
        </w:rPr>
        <w:t>.</w:t>
      </w:r>
      <w:r w:rsidR="000249BA">
        <w:rPr>
          <w:rFonts w:eastAsia="標楷體" w:hint="eastAsia"/>
          <w:color w:val="000000" w:themeColor="text1"/>
          <w:sz w:val="28"/>
          <w:szCs w:val="32"/>
        </w:rPr>
        <w:t>16</w:t>
      </w:r>
      <w:r w:rsidRPr="00613530">
        <w:rPr>
          <w:rFonts w:eastAsia="標楷體"/>
          <w:color w:val="000000" w:themeColor="text1"/>
          <w:sz w:val="28"/>
          <w:szCs w:val="32"/>
        </w:rPr>
        <w:t>%</w:t>
      </w:r>
      <w:r w:rsidRPr="00613530">
        <w:rPr>
          <w:rFonts w:eastAsia="標楷體" w:hint="eastAsia"/>
          <w:color w:val="000000" w:themeColor="text1"/>
          <w:sz w:val="28"/>
          <w:szCs w:val="32"/>
        </w:rPr>
        <w:t>，較上年同月</w:t>
      </w:r>
      <w:r w:rsidR="008146AC" w:rsidRPr="00613530">
        <w:rPr>
          <w:rFonts w:eastAsia="標楷體" w:hint="eastAsia"/>
          <w:color w:val="000000" w:themeColor="text1"/>
          <w:sz w:val="28"/>
          <w:szCs w:val="32"/>
        </w:rPr>
        <w:t>亦</w:t>
      </w:r>
      <w:r w:rsidRPr="00613530">
        <w:rPr>
          <w:rFonts w:eastAsia="標楷體" w:hint="eastAsia"/>
          <w:color w:val="000000" w:themeColor="text1"/>
          <w:sz w:val="28"/>
          <w:szCs w:val="32"/>
        </w:rPr>
        <w:t>增</w:t>
      </w:r>
      <w:r w:rsidR="00613530" w:rsidRPr="00613530">
        <w:rPr>
          <w:rFonts w:eastAsia="標楷體" w:hint="eastAsia"/>
          <w:color w:val="000000" w:themeColor="text1"/>
          <w:sz w:val="28"/>
          <w:szCs w:val="32"/>
        </w:rPr>
        <w:t>2</w:t>
      </w:r>
      <w:r w:rsidR="000249BA">
        <w:rPr>
          <w:rFonts w:eastAsia="標楷體" w:hint="eastAsia"/>
          <w:color w:val="000000" w:themeColor="text1"/>
          <w:sz w:val="28"/>
          <w:szCs w:val="32"/>
        </w:rPr>
        <w:t>3</w:t>
      </w:r>
      <w:r w:rsidR="008146AC" w:rsidRPr="00613530">
        <w:rPr>
          <w:rFonts w:eastAsia="標楷體" w:hint="eastAsia"/>
          <w:color w:val="000000" w:themeColor="text1"/>
          <w:sz w:val="28"/>
          <w:szCs w:val="32"/>
        </w:rPr>
        <w:t>.</w:t>
      </w:r>
      <w:r w:rsidR="000249BA">
        <w:rPr>
          <w:rFonts w:eastAsia="標楷體" w:hint="eastAsia"/>
          <w:color w:val="000000" w:themeColor="text1"/>
          <w:sz w:val="28"/>
          <w:szCs w:val="32"/>
        </w:rPr>
        <w:t>66</w:t>
      </w:r>
      <w:r w:rsidRPr="00613530">
        <w:rPr>
          <w:rFonts w:eastAsia="標楷體" w:hint="eastAsia"/>
          <w:color w:val="000000" w:themeColor="text1"/>
          <w:sz w:val="28"/>
          <w:szCs w:val="32"/>
        </w:rPr>
        <w:t>%</w:t>
      </w:r>
      <w:r w:rsidRPr="00613530">
        <w:rPr>
          <w:rFonts w:eastAsia="標楷體"/>
          <w:color w:val="000000" w:themeColor="text1"/>
          <w:sz w:val="28"/>
          <w:szCs w:val="32"/>
        </w:rPr>
        <w:t>；其中，經常性薪資為</w:t>
      </w:r>
      <w:r w:rsidR="00613530" w:rsidRPr="00613530">
        <w:rPr>
          <w:rFonts w:eastAsia="標楷體" w:hint="eastAsia"/>
          <w:color w:val="000000" w:themeColor="text1"/>
          <w:sz w:val="28"/>
          <w:szCs w:val="32"/>
        </w:rPr>
        <w:t>39</w:t>
      </w:r>
      <w:r w:rsidRPr="00613530">
        <w:rPr>
          <w:rFonts w:eastAsia="標楷體"/>
          <w:color w:val="000000" w:themeColor="text1"/>
          <w:sz w:val="28"/>
          <w:szCs w:val="32"/>
        </w:rPr>
        <w:t>,</w:t>
      </w:r>
      <w:r w:rsidR="00846517">
        <w:rPr>
          <w:rFonts w:eastAsia="標楷體" w:hint="eastAsia"/>
          <w:color w:val="000000" w:themeColor="text1"/>
          <w:sz w:val="28"/>
          <w:szCs w:val="32"/>
        </w:rPr>
        <w:t>679</w:t>
      </w:r>
      <w:r w:rsidRPr="00613530">
        <w:rPr>
          <w:rFonts w:eastAsia="標楷體"/>
          <w:color w:val="000000" w:themeColor="text1"/>
          <w:sz w:val="28"/>
          <w:szCs w:val="32"/>
        </w:rPr>
        <w:t>元，較上年同月增加</w:t>
      </w:r>
      <w:r w:rsidR="00613530" w:rsidRPr="00613530">
        <w:rPr>
          <w:rFonts w:eastAsia="標楷體" w:hint="eastAsia"/>
          <w:color w:val="000000" w:themeColor="text1"/>
          <w:sz w:val="28"/>
          <w:szCs w:val="32"/>
        </w:rPr>
        <w:t>1.3</w:t>
      </w:r>
      <w:r w:rsidR="00846517">
        <w:rPr>
          <w:rFonts w:eastAsia="標楷體" w:hint="eastAsia"/>
          <w:color w:val="000000" w:themeColor="text1"/>
          <w:sz w:val="28"/>
          <w:szCs w:val="32"/>
        </w:rPr>
        <w:t>7</w:t>
      </w:r>
      <w:r w:rsidRPr="00613530">
        <w:rPr>
          <w:rFonts w:eastAsia="標楷體"/>
          <w:color w:val="000000" w:themeColor="text1"/>
          <w:sz w:val="28"/>
          <w:szCs w:val="32"/>
        </w:rPr>
        <w:t>%</w:t>
      </w:r>
      <w:r w:rsidRPr="00613530">
        <w:rPr>
          <w:rFonts w:eastAsia="標楷體"/>
          <w:color w:val="000000" w:themeColor="text1"/>
          <w:sz w:val="28"/>
          <w:szCs w:val="32"/>
        </w:rPr>
        <w:t>。</w:t>
      </w:r>
    </w:p>
    <w:p w:rsidR="009946F3" w:rsidRPr="00BD3CE1" w:rsidRDefault="009946F3" w:rsidP="009946F3">
      <w:pPr>
        <w:snapToGrid w:val="0"/>
        <w:spacing w:before="50" w:line="300" w:lineRule="auto"/>
        <w:ind w:leftChars="119" w:left="569" w:rightChars="18" w:right="43" w:hangingChars="101" w:hanging="283"/>
        <w:jc w:val="both"/>
        <w:rPr>
          <w:rFonts w:eastAsia="標楷體"/>
          <w:color w:val="000000" w:themeColor="text1"/>
          <w:sz w:val="28"/>
          <w:szCs w:val="32"/>
        </w:rPr>
      </w:pPr>
      <w:r w:rsidRPr="006E24D4">
        <w:rPr>
          <w:rFonts w:eastAsia="標楷體"/>
          <w:color w:val="000000" w:themeColor="text1"/>
          <w:sz w:val="28"/>
          <w:szCs w:val="32"/>
        </w:rPr>
        <w:t>－</w:t>
      </w:r>
      <w:r w:rsidRPr="006E24D4">
        <w:rPr>
          <w:rFonts w:eastAsia="標楷體"/>
          <w:color w:val="000000" w:themeColor="text1"/>
          <w:sz w:val="28"/>
          <w:szCs w:val="32"/>
        </w:rPr>
        <w:t>10</w:t>
      </w:r>
      <w:r w:rsidR="00846517">
        <w:rPr>
          <w:rFonts w:eastAsia="標楷體" w:hint="eastAsia"/>
          <w:color w:val="000000" w:themeColor="text1"/>
          <w:sz w:val="28"/>
          <w:szCs w:val="32"/>
        </w:rPr>
        <w:t>6</w:t>
      </w:r>
      <w:r w:rsidRPr="006E24D4">
        <w:rPr>
          <w:rFonts w:eastAsia="標楷體"/>
          <w:color w:val="000000" w:themeColor="text1"/>
          <w:sz w:val="28"/>
          <w:szCs w:val="32"/>
        </w:rPr>
        <w:t>年</w:t>
      </w:r>
      <w:r w:rsidRPr="006E24D4">
        <w:rPr>
          <w:rFonts w:eastAsia="標楷體" w:hint="eastAsia"/>
          <w:color w:val="000000" w:themeColor="text1"/>
          <w:sz w:val="28"/>
          <w:szCs w:val="32"/>
        </w:rPr>
        <w:t>1</w:t>
      </w:r>
      <w:r w:rsidRPr="006E24D4">
        <w:rPr>
          <w:rFonts w:eastAsia="標楷體"/>
          <w:color w:val="000000" w:themeColor="text1"/>
          <w:sz w:val="28"/>
          <w:szCs w:val="32"/>
        </w:rPr>
        <w:t>月製造業</w:t>
      </w:r>
      <w:r w:rsidRPr="006E24D4">
        <w:rPr>
          <w:rFonts w:eastAsia="標楷體" w:hint="eastAsia"/>
          <w:color w:val="000000" w:themeColor="text1"/>
          <w:sz w:val="28"/>
          <w:szCs w:val="32"/>
        </w:rPr>
        <w:t>、</w:t>
      </w:r>
      <w:r w:rsidRPr="006E24D4">
        <w:rPr>
          <w:rFonts w:eastAsia="標楷體"/>
          <w:color w:val="000000" w:themeColor="text1"/>
          <w:sz w:val="28"/>
          <w:szCs w:val="32"/>
        </w:rPr>
        <w:t>電力及燃氣供應業</w:t>
      </w:r>
      <w:r w:rsidRPr="006E24D4">
        <w:rPr>
          <w:rFonts w:eastAsia="標楷體" w:hint="eastAsia"/>
          <w:color w:val="000000" w:themeColor="text1"/>
          <w:sz w:val="28"/>
          <w:szCs w:val="32"/>
        </w:rPr>
        <w:t>、</w:t>
      </w:r>
      <w:r w:rsidRPr="006E24D4">
        <w:rPr>
          <w:rFonts w:eastAsia="標楷體"/>
          <w:color w:val="000000" w:themeColor="text1"/>
          <w:sz w:val="28"/>
          <w:szCs w:val="32"/>
        </w:rPr>
        <w:t>金融及保險業薪資</w:t>
      </w:r>
      <w:r w:rsidRPr="006E24D4">
        <w:rPr>
          <w:rFonts w:eastAsia="標楷體" w:hint="eastAsia"/>
          <w:color w:val="000000" w:themeColor="text1"/>
          <w:sz w:val="28"/>
          <w:szCs w:val="32"/>
        </w:rPr>
        <w:t>分別</w:t>
      </w:r>
      <w:r w:rsidRPr="006E24D4">
        <w:rPr>
          <w:rFonts w:eastAsia="標楷體"/>
          <w:color w:val="000000" w:themeColor="text1"/>
          <w:sz w:val="28"/>
          <w:szCs w:val="32"/>
        </w:rPr>
        <w:t>為</w:t>
      </w:r>
      <w:r w:rsidR="00BD3CE1" w:rsidRPr="00BD3CE1">
        <w:rPr>
          <w:rFonts w:eastAsia="標楷體" w:hint="eastAsia"/>
          <w:color w:val="000000" w:themeColor="text1"/>
          <w:sz w:val="28"/>
          <w:szCs w:val="32"/>
        </w:rPr>
        <w:t>91</w:t>
      </w:r>
      <w:r w:rsidRPr="00BD3CE1">
        <w:rPr>
          <w:rFonts w:eastAsia="標楷體"/>
          <w:color w:val="000000" w:themeColor="text1"/>
          <w:sz w:val="28"/>
          <w:szCs w:val="32"/>
        </w:rPr>
        <w:t>,</w:t>
      </w:r>
      <w:r w:rsidR="00BD3CE1" w:rsidRPr="00BD3CE1">
        <w:rPr>
          <w:rFonts w:eastAsia="標楷體" w:hint="eastAsia"/>
          <w:color w:val="000000" w:themeColor="text1"/>
          <w:sz w:val="28"/>
          <w:szCs w:val="32"/>
        </w:rPr>
        <w:t>089</w:t>
      </w:r>
      <w:r w:rsidRPr="00BD3CE1">
        <w:rPr>
          <w:rFonts w:eastAsia="標楷體"/>
          <w:color w:val="000000" w:themeColor="text1"/>
          <w:sz w:val="28"/>
          <w:szCs w:val="32"/>
        </w:rPr>
        <w:t>元</w:t>
      </w:r>
      <w:r w:rsidRPr="00BD3CE1">
        <w:rPr>
          <w:rFonts w:eastAsia="標楷體" w:hint="eastAsia"/>
          <w:color w:val="000000" w:themeColor="text1"/>
          <w:sz w:val="28"/>
          <w:szCs w:val="32"/>
        </w:rPr>
        <w:t>、</w:t>
      </w:r>
      <w:r w:rsidR="006E24D4" w:rsidRPr="00BD3CE1">
        <w:rPr>
          <w:rFonts w:eastAsia="標楷體" w:hint="eastAsia"/>
          <w:color w:val="000000" w:themeColor="text1"/>
          <w:sz w:val="28"/>
          <w:szCs w:val="32"/>
        </w:rPr>
        <w:t>1</w:t>
      </w:r>
      <w:r w:rsidR="00BD3CE1" w:rsidRPr="00BD3CE1">
        <w:rPr>
          <w:rFonts w:eastAsia="標楷體" w:hint="eastAsia"/>
          <w:color w:val="000000" w:themeColor="text1"/>
          <w:sz w:val="28"/>
          <w:szCs w:val="32"/>
        </w:rPr>
        <w:t>39</w:t>
      </w:r>
      <w:r w:rsidRPr="00BD3CE1">
        <w:rPr>
          <w:rFonts w:eastAsia="標楷體"/>
          <w:color w:val="000000" w:themeColor="text1"/>
          <w:sz w:val="28"/>
          <w:szCs w:val="32"/>
        </w:rPr>
        <w:t>,</w:t>
      </w:r>
      <w:r w:rsidR="006E24D4" w:rsidRPr="00BD3CE1">
        <w:rPr>
          <w:rFonts w:eastAsia="標楷體" w:hint="eastAsia"/>
          <w:color w:val="000000" w:themeColor="text1"/>
          <w:sz w:val="28"/>
          <w:szCs w:val="32"/>
        </w:rPr>
        <w:t>8</w:t>
      </w:r>
      <w:r w:rsidR="00BD3CE1" w:rsidRPr="00BD3CE1">
        <w:rPr>
          <w:rFonts w:eastAsia="標楷體" w:hint="eastAsia"/>
          <w:color w:val="000000" w:themeColor="text1"/>
          <w:sz w:val="28"/>
          <w:szCs w:val="32"/>
        </w:rPr>
        <w:t>29</w:t>
      </w:r>
      <w:r w:rsidRPr="00BD3CE1">
        <w:rPr>
          <w:rFonts w:eastAsia="標楷體"/>
          <w:color w:val="000000" w:themeColor="text1"/>
          <w:sz w:val="28"/>
          <w:szCs w:val="32"/>
        </w:rPr>
        <w:t>元及</w:t>
      </w:r>
      <w:r w:rsidR="00BD3CE1" w:rsidRPr="00BD3CE1">
        <w:rPr>
          <w:rFonts w:eastAsia="標楷體" w:hint="eastAsia"/>
          <w:color w:val="000000" w:themeColor="text1"/>
          <w:sz w:val="28"/>
          <w:szCs w:val="32"/>
        </w:rPr>
        <w:t>220</w:t>
      </w:r>
      <w:r w:rsidRPr="00BD3CE1">
        <w:rPr>
          <w:rFonts w:eastAsia="標楷體"/>
          <w:color w:val="000000" w:themeColor="text1"/>
          <w:sz w:val="28"/>
          <w:szCs w:val="32"/>
        </w:rPr>
        <w:t>,</w:t>
      </w:r>
      <w:r w:rsidR="00BD3CE1" w:rsidRPr="00BD3CE1">
        <w:rPr>
          <w:rFonts w:eastAsia="標楷體" w:hint="eastAsia"/>
          <w:color w:val="000000" w:themeColor="text1"/>
          <w:sz w:val="28"/>
          <w:szCs w:val="32"/>
        </w:rPr>
        <w:t>194</w:t>
      </w:r>
      <w:r w:rsidRPr="00BD3CE1">
        <w:rPr>
          <w:rFonts w:eastAsia="標楷體"/>
          <w:color w:val="000000" w:themeColor="text1"/>
          <w:sz w:val="28"/>
          <w:szCs w:val="32"/>
        </w:rPr>
        <w:t>元，較上年同月分別</w:t>
      </w:r>
      <w:r w:rsidRPr="00BD3CE1">
        <w:rPr>
          <w:rFonts w:eastAsia="標楷體" w:hint="eastAsia"/>
          <w:color w:val="000000" w:themeColor="text1"/>
          <w:sz w:val="28"/>
          <w:szCs w:val="32"/>
        </w:rPr>
        <w:t>增加</w:t>
      </w:r>
      <w:r w:rsidR="00BD3CE1" w:rsidRPr="00BD3CE1">
        <w:rPr>
          <w:rFonts w:eastAsia="標楷體" w:hint="eastAsia"/>
          <w:color w:val="000000" w:themeColor="text1"/>
          <w:sz w:val="28"/>
          <w:szCs w:val="32"/>
        </w:rPr>
        <w:t>21</w:t>
      </w:r>
      <w:r w:rsidRPr="00BD3CE1">
        <w:rPr>
          <w:rFonts w:eastAsia="標楷體" w:hint="eastAsia"/>
          <w:color w:val="000000" w:themeColor="text1"/>
          <w:sz w:val="28"/>
          <w:szCs w:val="32"/>
        </w:rPr>
        <w:t>.</w:t>
      </w:r>
      <w:r w:rsidR="006E24D4" w:rsidRPr="00BD3CE1">
        <w:rPr>
          <w:rFonts w:eastAsia="標楷體" w:hint="eastAsia"/>
          <w:color w:val="000000" w:themeColor="text1"/>
          <w:sz w:val="28"/>
          <w:szCs w:val="32"/>
        </w:rPr>
        <w:t>8</w:t>
      </w:r>
      <w:r w:rsidR="00BD3CE1" w:rsidRPr="00BD3CE1">
        <w:rPr>
          <w:rFonts w:eastAsia="標楷體" w:hint="eastAsia"/>
          <w:color w:val="000000" w:themeColor="text1"/>
          <w:sz w:val="28"/>
          <w:szCs w:val="32"/>
        </w:rPr>
        <w:t>8</w:t>
      </w:r>
      <w:r w:rsidRPr="00BD3CE1">
        <w:rPr>
          <w:rFonts w:eastAsia="標楷體"/>
          <w:color w:val="000000" w:themeColor="text1"/>
          <w:sz w:val="28"/>
          <w:szCs w:val="32"/>
        </w:rPr>
        <w:t>%</w:t>
      </w:r>
      <w:r w:rsidR="00A22F39" w:rsidRPr="00BD3CE1">
        <w:rPr>
          <w:rFonts w:eastAsia="標楷體" w:hint="eastAsia"/>
          <w:color w:val="000000" w:themeColor="text1"/>
          <w:sz w:val="28"/>
          <w:szCs w:val="32"/>
        </w:rPr>
        <w:t>、</w:t>
      </w:r>
      <w:r w:rsidR="00BD3CE1" w:rsidRPr="00BD3CE1">
        <w:rPr>
          <w:rFonts w:eastAsia="標楷體" w:hint="eastAsia"/>
          <w:color w:val="000000" w:themeColor="text1"/>
          <w:sz w:val="28"/>
          <w:szCs w:val="32"/>
        </w:rPr>
        <w:t>6</w:t>
      </w:r>
      <w:r w:rsidR="008146AC" w:rsidRPr="00BD3CE1">
        <w:rPr>
          <w:rFonts w:eastAsia="標楷體" w:hint="eastAsia"/>
          <w:color w:val="000000" w:themeColor="text1"/>
          <w:sz w:val="28"/>
          <w:szCs w:val="32"/>
        </w:rPr>
        <w:t>.</w:t>
      </w:r>
      <w:r w:rsidR="00BD3CE1" w:rsidRPr="00BD3CE1">
        <w:rPr>
          <w:rFonts w:eastAsia="標楷體" w:hint="eastAsia"/>
          <w:color w:val="000000" w:themeColor="text1"/>
          <w:sz w:val="28"/>
          <w:szCs w:val="32"/>
        </w:rPr>
        <w:t>88</w:t>
      </w:r>
      <w:r w:rsidRPr="00BD3CE1">
        <w:rPr>
          <w:rFonts w:eastAsia="標楷體"/>
          <w:color w:val="000000" w:themeColor="text1"/>
          <w:sz w:val="28"/>
          <w:szCs w:val="32"/>
        </w:rPr>
        <w:t>%</w:t>
      </w:r>
      <w:r w:rsidR="00A22F39" w:rsidRPr="00BD3CE1">
        <w:rPr>
          <w:rFonts w:eastAsia="標楷體" w:hint="eastAsia"/>
          <w:color w:val="000000" w:themeColor="text1"/>
          <w:sz w:val="28"/>
          <w:szCs w:val="32"/>
        </w:rPr>
        <w:t>及</w:t>
      </w:r>
      <w:r w:rsidR="00BD3CE1" w:rsidRPr="00BD3CE1">
        <w:rPr>
          <w:rFonts w:eastAsia="標楷體" w:hint="eastAsia"/>
          <w:color w:val="000000" w:themeColor="text1"/>
          <w:sz w:val="28"/>
          <w:szCs w:val="32"/>
        </w:rPr>
        <w:t>49</w:t>
      </w:r>
      <w:r w:rsidR="008146AC" w:rsidRPr="00BD3CE1">
        <w:rPr>
          <w:rFonts w:eastAsia="標楷體" w:hint="eastAsia"/>
          <w:color w:val="000000" w:themeColor="text1"/>
          <w:sz w:val="28"/>
          <w:szCs w:val="32"/>
        </w:rPr>
        <w:t>.</w:t>
      </w:r>
      <w:r w:rsidR="006E24D4" w:rsidRPr="00BD3CE1">
        <w:rPr>
          <w:rFonts w:eastAsia="標楷體" w:hint="eastAsia"/>
          <w:color w:val="000000" w:themeColor="text1"/>
          <w:sz w:val="28"/>
          <w:szCs w:val="32"/>
        </w:rPr>
        <w:t>3</w:t>
      </w:r>
      <w:r w:rsidR="00BD3CE1" w:rsidRPr="00BD3CE1">
        <w:rPr>
          <w:rFonts w:eastAsia="標楷體" w:hint="eastAsia"/>
          <w:color w:val="000000" w:themeColor="text1"/>
          <w:sz w:val="28"/>
          <w:szCs w:val="32"/>
        </w:rPr>
        <w:t>2</w:t>
      </w:r>
      <w:r w:rsidRPr="00BD3CE1">
        <w:rPr>
          <w:rFonts w:eastAsia="標楷體"/>
          <w:color w:val="000000" w:themeColor="text1"/>
          <w:sz w:val="28"/>
          <w:szCs w:val="32"/>
        </w:rPr>
        <w:t>%</w:t>
      </w:r>
      <w:r w:rsidRPr="00BD3CE1">
        <w:rPr>
          <w:rFonts w:eastAsia="標楷體"/>
          <w:color w:val="000000" w:themeColor="text1"/>
          <w:sz w:val="28"/>
          <w:szCs w:val="32"/>
        </w:rPr>
        <w:t>。</w:t>
      </w:r>
    </w:p>
    <w:p w:rsidR="009946F3" w:rsidRPr="00694ADB" w:rsidRDefault="009946F3" w:rsidP="009946F3">
      <w:pPr>
        <w:snapToGrid w:val="0"/>
        <w:spacing w:before="50" w:line="300" w:lineRule="auto"/>
        <w:ind w:leftChars="119" w:left="569" w:rightChars="18" w:right="43" w:hangingChars="101" w:hanging="283"/>
        <w:jc w:val="both"/>
        <w:rPr>
          <w:rFonts w:eastAsia="標楷體"/>
          <w:color w:val="FF0000"/>
          <w:sz w:val="28"/>
          <w:szCs w:val="32"/>
        </w:rPr>
      </w:pPr>
      <w:r w:rsidRPr="001608B1">
        <w:rPr>
          <w:rFonts w:eastAsia="標楷體"/>
          <w:color w:val="000000" w:themeColor="text1"/>
          <w:sz w:val="28"/>
          <w:szCs w:val="32"/>
        </w:rPr>
        <w:t>－</w:t>
      </w:r>
      <w:r w:rsidRPr="001608B1">
        <w:rPr>
          <w:rFonts w:eastAsia="標楷體"/>
          <w:color w:val="000000" w:themeColor="text1"/>
          <w:sz w:val="28"/>
          <w:szCs w:val="32"/>
        </w:rPr>
        <w:t>1</w:t>
      </w:r>
      <w:r w:rsidRPr="00613530">
        <w:rPr>
          <w:rFonts w:eastAsia="標楷體"/>
          <w:color w:val="000000" w:themeColor="text1"/>
          <w:sz w:val="28"/>
          <w:szCs w:val="32"/>
        </w:rPr>
        <w:t>0</w:t>
      </w:r>
      <w:r w:rsidR="00846517">
        <w:rPr>
          <w:rFonts w:eastAsia="標楷體" w:hint="eastAsia"/>
          <w:color w:val="000000" w:themeColor="text1"/>
          <w:sz w:val="28"/>
          <w:szCs w:val="32"/>
        </w:rPr>
        <w:t>6</w:t>
      </w:r>
      <w:r w:rsidRPr="00613530">
        <w:rPr>
          <w:rFonts w:eastAsia="標楷體"/>
          <w:color w:val="000000" w:themeColor="text1"/>
          <w:sz w:val="28"/>
          <w:szCs w:val="32"/>
        </w:rPr>
        <w:t>年</w:t>
      </w:r>
      <w:r w:rsidR="00846517">
        <w:rPr>
          <w:rFonts w:eastAsia="標楷體" w:hint="eastAsia"/>
          <w:color w:val="000000" w:themeColor="text1"/>
          <w:sz w:val="28"/>
          <w:szCs w:val="32"/>
        </w:rPr>
        <w:t>1</w:t>
      </w:r>
      <w:r w:rsidR="00846517">
        <w:rPr>
          <w:rFonts w:eastAsia="標楷體" w:hint="eastAsia"/>
          <w:color w:val="000000" w:themeColor="text1"/>
          <w:sz w:val="28"/>
          <w:szCs w:val="32"/>
        </w:rPr>
        <w:t>月</w:t>
      </w:r>
      <w:r w:rsidRPr="00613530">
        <w:rPr>
          <w:rFonts w:eastAsia="標楷體"/>
          <w:color w:val="000000" w:themeColor="text1"/>
          <w:sz w:val="28"/>
          <w:szCs w:val="32"/>
        </w:rPr>
        <w:t>薪資扣除同期間消費者物價指數</w:t>
      </w:r>
      <w:r w:rsidRPr="00613530">
        <w:rPr>
          <w:rFonts w:eastAsia="標楷體" w:hint="eastAsia"/>
          <w:color w:val="000000" w:themeColor="text1"/>
          <w:sz w:val="28"/>
          <w:szCs w:val="32"/>
        </w:rPr>
        <w:t>上漲</w:t>
      </w:r>
      <w:r w:rsidR="00846517">
        <w:rPr>
          <w:rFonts w:eastAsia="標楷體" w:hint="eastAsia"/>
          <w:color w:val="000000" w:themeColor="text1"/>
          <w:sz w:val="28"/>
          <w:szCs w:val="32"/>
        </w:rPr>
        <w:t>2</w:t>
      </w:r>
      <w:r w:rsidRPr="00613530">
        <w:rPr>
          <w:rFonts w:eastAsia="標楷體" w:hint="eastAsia"/>
          <w:color w:val="000000" w:themeColor="text1"/>
          <w:sz w:val="28"/>
          <w:szCs w:val="32"/>
        </w:rPr>
        <w:t>.</w:t>
      </w:r>
      <w:r w:rsidR="00846517">
        <w:rPr>
          <w:rFonts w:eastAsia="標楷體" w:hint="eastAsia"/>
          <w:color w:val="000000" w:themeColor="text1"/>
          <w:sz w:val="28"/>
          <w:szCs w:val="32"/>
        </w:rPr>
        <w:t>25</w:t>
      </w:r>
      <w:r w:rsidRPr="00613530">
        <w:rPr>
          <w:rFonts w:eastAsia="標楷體"/>
          <w:color w:val="000000" w:themeColor="text1"/>
          <w:sz w:val="28"/>
          <w:szCs w:val="32"/>
        </w:rPr>
        <w:t>%</w:t>
      </w:r>
      <w:r w:rsidRPr="00613530">
        <w:rPr>
          <w:rFonts w:eastAsia="標楷體"/>
          <w:color w:val="000000" w:themeColor="text1"/>
          <w:sz w:val="28"/>
          <w:szCs w:val="32"/>
        </w:rPr>
        <w:t>，實質薪資</w:t>
      </w:r>
      <w:r w:rsidRPr="00613530">
        <w:rPr>
          <w:rFonts w:eastAsia="標楷體" w:hint="eastAsia"/>
          <w:color w:val="000000" w:themeColor="text1"/>
          <w:sz w:val="28"/>
          <w:szCs w:val="32"/>
        </w:rPr>
        <w:t>平均</w:t>
      </w:r>
      <w:r w:rsidRPr="008F0A29">
        <w:rPr>
          <w:rFonts w:eastAsia="標楷體"/>
          <w:color w:val="000000" w:themeColor="text1"/>
          <w:sz w:val="28"/>
          <w:szCs w:val="32"/>
        </w:rPr>
        <w:t>為</w:t>
      </w:r>
      <w:r w:rsidR="00D66A5A" w:rsidRPr="008F0A29">
        <w:rPr>
          <w:rFonts w:eastAsia="標楷體" w:hint="eastAsia"/>
          <w:color w:val="000000" w:themeColor="text1"/>
          <w:sz w:val="28"/>
          <w:szCs w:val="32"/>
        </w:rPr>
        <w:t>88</w:t>
      </w:r>
      <w:r w:rsidRPr="008F0A29">
        <w:rPr>
          <w:rFonts w:eastAsia="標楷體" w:hint="eastAsia"/>
          <w:color w:val="000000" w:themeColor="text1"/>
          <w:sz w:val="28"/>
          <w:szCs w:val="32"/>
        </w:rPr>
        <w:t>,</w:t>
      </w:r>
      <w:r w:rsidR="008F0A29" w:rsidRPr="008F0A29">
        <w:rPr>
          <w:rFonts w:eastAsia="標楷體" w:hint="eastAsia"/>
          <w:color w:val="000000" w:themeColor="text1"/>
          <w:sz w:val="28"/>
          <w:szCs w:val="32"/>
        </w:rPr>
        <w:t>338</w:t>
      </w:r>
      <w:r w:rsidRPr="008F0A29">
        <w:rPr>
          <w:rFonts w:eastAsia="標楷體"/>
          <w:color w:val="000000" w:themeColor="text1"/>
          <w:sz w:val="28"/>
          <w:szCs w:val="32"/>
        </w:rPr>
        <w:t>元</w:t>
      </w:r>
      <w:r w:rsidRPr="00613530">
        <w:rPr>
          <w:rFonts w:eastAsia="標楷體"/>
          <w:color w:val="000000" w:themeColor="text1"/>
          <w:sz w:val="28"/>
          <w:szCs w:val="32"/>
        </w:rPr>
        <w:t>，</w:t>
      </w:r>
      <w:r w:rsidRPr="00613530">
        <w:rPr>
          <w:rFonts w:eastAsia="標楷體" w:hint="eastAsia"/>
          <w:color w:val="000000" w:themeColor="text1"/>
          <w:sz w:val="28"/>
          <w:szCs w:val="32"/>
        </w:rPr>
        <w:t>實質經常性薪資為</w:t>
      </w:r>
      <w:r w:rsidRPr="00613530">
        <w:rPr>
          <w:rFonts w:eastAsia="標楷體"/>
          <w:color w:val="000000" w:themeColor="text1"/>
          <w:sz w:val="28"/>
          <w:szCs w:val="32"/>
        </w:rPr>
        <w:t>37,</w:t>
      </w:r>
      <w:r w:rsidR="00846517">
        <w:rPr>
          <w:rFonts w:eastAsia="標楷體" w:hint="eastAsia"/>
          <w:color w:val="000000" w:themeColor="text1"/>
          <w:sz w:val="28"/>
          <w:szCs w:val="32"/>
        </w:rPr>
        <w:t>632</w:t>
      </w:r>
      <w:r w:rsidR="00A22F39">
        <w:rPr>
          <w:rFonts w:eastAsia="標楷體" w:hint="eastAsia"/>
          <w:color w:val="000000" w:themeColor="text1"/>
          <w:sz w:val="28"/>
          <w:szCs w:val="32"/>
        </w:rPr>
        <w:t>元，分別較上年</w:t>
      </w:r>
      <w:r w:rsidR="000341EB">
        <w:rPr>
          <w:rFonts w:eastAsia="標楷體" w:hint="eastAsia"/>
          <w:color w:val="000000" w:themeColor="text1"/>
          <w:sz w:val="28"/>
          <w:szCs w:val="32"/>
        </w:rPr>
        <w:t>同月</w:t>
      </w:r>
      <w:r w:rsidR="008F0A29">
        <w:rPr>
          <w:rFonts w:eastAsia="標楷體" w:hint="eastAsia"/>
          <w:color w:val="000000" w:themeColor="text1"/>
          <w:sz w:val="28"/>
          <w:szCs w:val="32"/>
        </w:rPr>
        <w:t>增加</w:t>
      </w:r>
      <w:r w:rsidR="008F0A29" w:rsidRPr="008F0A29">
        <w:rPr>
          <w:rFonts w:eastAsia="標楷體" w:hint="eastAsia"/>
          <w:color w:val="000000" w:themeColor="text1"/>
          <w:sz w:val="28"/>
          <w:szCs w:val="32"/>
        </w:rPr>
        <w:t>20</w:t>
      </w:r>
      <w:r w:rsidR="00613530" w:rsidRPr="008F0A29">
        <w:rPr>
          <w:rFonts w:eastAsia="標楷體" w:hint="eastAsia"/>
          <w:color w:val="000000" w:themeColor="text1"/>
          <w:sz w:val="28"/>
          <w:szCs w:val="32"/>
        </w:rPr>
        <w:t>.</w:t>
      </w:r>
      <w:r w:rsidR="008F0A29" w:rsidRPr="008F0A29">
        <w:rPr>
          <w:rFonts w:eastAsia="標楷體" w:hint="eastAsia"/>
          <w:color w:val="000000" w:themeColor="text1"/>
          <w:sz w:val="28"/>
          <w:szCs w:val="32"/>
        </w:rPr>
        <w:t>94</w:t>
      </w:r>
      <w:r w:rsidRPr="008F0A29">
        <w:rPr>
          <w:rFonts w:eastAsia="標楷體" w:hint="eastAsia"/>
          <w:color w:val="000000" w:themeColor="text1"/>
          <w:sz w:val="28"/>
          <w:szCs w:val="32"/>
        </w:rPr>
        <w:t>%</w:t>
      </w:r>
      <w:r w:rsidRPr="008F0A29">
        <w:rPr>
          <w:rFonts w:eastAsia="標楷體" w:hint="eastAsia"/>
          <w:color w:val="000000" w:themeColor="text1"/>
          <w:sz w:val="28"/>
          <w:szCs w:val="32"/>
        </w:rPr>
        <w:t>及</w:t>
      </w:r>
      <w:r w:rsidR="008F0A29" w:rsidRPr="00613530">
        <w:rPr>
          <w:rFonts w:eastAsia="標楷體" w:hint="eastAsia"/>
          <w:color w:val="000000" w:themeColor="text1"/>
          <w:sz w:val="28"/>
          <w:szCs w:val="32"/>
        </w:rPr>
        <w:t>減</w:t>
      </w:r>
      <w:r w:rsidR="008F0A29">
        <w:rPr>
          <w:rFonts w:eastAsia="標楷體" w:hint="eastAsia"/>
          <w:sz w:val="28"/>
          <w:szCs w:val="32"/>
        </w:rPr>
        <w:t>少</w:t>
      </w:r>
      <w:r w:rsidR="006E0FD9">
        <w:rPr>
          <w:rFonts w:eastAsia="標楷體" w:hint="eastAsia"/>
          <w:sz w:val="28"/>
          <w:szCs w:val="32"/>
        </w:rPr>
        <w:t>0.</w:t>
      </w:r>
      <w:r w:rsidR="00BD3CE1">
        <w:rPr>
          <w:rFonts w:eastAsia="標楷體" w:hint="eastAsia"/>
          <w:sz w:val="28"/>
          <w:szCs w:val="32"/>
        </w:rPr>
        <w:t>86</w:t>
      </w:r>
      <w:r w:rsidR="006E0FD9">
        <w:rPr>
          <w:rFonts w:eastAsia="標楷體" w:hint="eastAsia"/>
          <w:sz w:val="28"/>
          <w:szCs w:val="32"/>
        </w:rPr>
        <w:t>%</w:t>
      </w:r>
      <w:r w:rsidRPr="00694ADB">
        <w:rPr>
          <w:rFonts w:eastAsia="標楷體"/>
          <w:sz w:val="28"/>
          <w:szCs w:val="32"/>
        </w:rPr>
        <w:t>。</w:t>
      </w:r>
    </w:p>
    <w:p w:rsidR="009946F3" w:rsidRPr="006017D1" w:rsidRDefault="009946F3" w:rsidP="009946F3">
      <w:pPr>
        <w:snapToGrid w:val="0"/>
        <w:spacing w:before="50" w:line="300" w:lineRule="auto"/>
        <w:ind w:leftChars="119" w:left="569" w:rightChars="18" w:right="43" w:hangingChars="101" w:hanging="283"/>
        <w:jc w:val="center"/>
        <w:rPr>
          <w:rFonts w:eastAsia="標楷體"/>
          <w:sz w:val="28"/>
          <w:szCs w:val="32"/>
        </w:rPr>
      </w:pPr>
      <w:r w:rsidRPr="006120B8">
        <w:rPr>
          <w:rFonts w:eastAsia="標楷體"/>
          <w:b/>
          <w:bCs/>
          <w:color w:val="FF0000"/>
          <w:sz w:val="28"/>
        </w:rPr>
        <w:br w:type="page"/>
      </w:r>
      <w:r w:rsidRPr="006017D1">
        <w:rPr>
          <w:rFonts w:eastAsia="標楷體"/>
          <w:b/>
          <w:bCs/>
          <w:sz w:val="28"/>
        </w:rPr>
        <w:lastRenderedPageBreak/>
        <w:t>表</w:t>
      </w:r>
      <w:r w:rsidRPr="006017D1">
        <w:rPr>
          <w:rFonts w:eastAsia="標楷體"/>
          <w:b/>
          <w:bCs/>
          <w:sz w:val="28"/>
        </w:rPr>
        <w:t xml:space="preserve"> 2-9-3  </w:t>
      </w:r>
      <w:r w:rsidRPr="006017D1">
        <w:rPr>
          <w:rFonts w:eastAsia="標楷體" w:hint="eastAsia"/>
          <w:b/>
          <w:bCs/>
          <w:sz w:val="28"/>
        </w:rPr>
        <w:t>工業及服務業</w:t>
      </w:r>
      <w:r w:rsidRPr="006017D1">
        <w:rPr>
          <w:rFonts w:eastAsia="標楷體"/>
          <w:b/>
          <w:bCs/>
          <w:sz w:val="28"/>
        </w:rPr>
        <w:t>受</w:t>
      </w:r>
      <w:r w:rsidRPr="006017D1">
        <w:rPr>
          <w:rFonts w:eastAsia="標楷體" w:hint="eastAsia"/>
          <w:b/>
          <w:bCs/>
          <w:sz w:val="28"/>
        </w:rPr>
        <w:t>僱</w:t>
      </w:r>
      <w:r w:rsidRPr="006017D1">
        <w:rPr>
          <w:rFonts w:eastAsia="標楷體"/>
          <w:b/>
          <w:bCs/>
          <w:sz w:val="28"/>
        </w:rPr>
        <w:t>員工每人</w:t>
      </w:r>
      <w:r w:rsidRPr="006017D1">
        <w:rPr>
          <w:rFonts w:eastAsia="標楷體" w:hint="eastAsia"/>
          <w:b/>
          <w:bCs/>
          <w:sz w:val="28"/>
        </w:rPr>
        <w:t>每月</w:t>
      </w:r>
      <w:r w:rsidRPr="006017D1">
        <w:rPr>
          <w:rFonts w:eastAsia="標楷體"/>
          <w:b/>
          <w:bCs/>
          <w:sz w:val="28"/>
        </w:rPr>
        <w:t>薪資</w:t>
      </w:r>
      <w:r w:rsidRPr="006017D1">
        <w:rPr>
          <w:rFonts w:eastAsia="標楷體" w:hint="eastAsia"/>
          <w:b/>
          <w:bCs/>
          <w:sz w:val="28"/>
        </w:rPr>
        <w:t>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9946F3" w:rsidRPr="006017D1" w:rsidTr="00F145F0">
        <w:trPr>
          <w:cantSplit/>
          <w:trHeight w:val="533"/>
          <w:jc w:val="center"/>
        </w:trPr>
        <w:tc>
          <w:tcPr>
            <w:tcW w:w="1844" w:type="dxa"/>
            <w:vMerge w:val="restart"/>
            <w:vAlign w:val="center"/>
          </w:tcPr>
          <w:p w:rsidR="009946F3" w:rsidRPr="006017D1" w:rsidRDefault="009946F3" w:rsidP="00F145F0">
            <w:pPr>
              <w:widowControl/>
              <w:snapToGrid w:val="0"/>
              <w:jc w:val="center"/>
              <w:rPr>
                <w:rFonts w:eastAsia="標楷體"/>
                <w:spacing w:val="-20"/>
                <w:w w:val="98"/>
              </w:rPr>
            </w:pPr>
            <w:r w:rsidRPr="006017D1">
              <w:rPr>
                <w:rFonts w:eastAsia="標楷體"/>
                <w:kern w:val="0"/>
              </w:rPr>
              <w:t>年</w:t>
            </w:r>
            <w:r w:rsidRPr="006017D1">
              <w:rPr>
                <w:rFonts w:eastAsia="標楷體"/>
                <w:kern w:val="0"/>
              </w:rPr>
              <w:t>(</w:t>
            </w:r>
            <w:r w:rsidRPr="006017D1">
              <w:rPr>
                <w:rFonts w:eastAsia="標楷體"/>
                <w:kern w:val="0"/>
              </w:rPr>
              <w:t>月</w:t>
            </w:r>
            <w:r w:rsidRPr="006017D1">
              <w:rPr>
                <w:rFonts w:eastAsia="標楷體"/>
                <w:kern w:val="0"/>
              </w:rPr>
              <w:t>)</w:t>
            </w:r>
          </w:p>
        </w:tc>
        <w:tc>
          <w:tcPr>
            <w:tcW w:w="2362" w:type="dxa"/>
            <w:gridSpan w:val="2"/>
            <w:tcBorders>
              <w:bottom w:val="nil"/>
            </w:tcBorders>
            <w:vAlign w:val="center"/>
          </w:tcPr>
          <w:p w:rsidR="009946F3" w:rsidRPr="006017D1" w:rsidRDefault="009946F3" w:rsidP="00F145F0">
            <w:pPr>
              <w:snapToGrid w:val="0"/>
              <w:jc w:val="center"/>
              <w:rPr>
                <w:rFonts w:eastAsia="標楷體"/>
                <w:spacing w:val="-20"/>
                <w:w w:val="98"/>
              </w:rPr>
            </w:pPr>
            <w:r w:rsidRPr="006017D1">
              <w:rPr>
                <w:rFonts w:eastAsia="標楷體"/>
                <w:spacing w:val="-20"/>
                <w:w w:val="98"/>
              </w:rPr>
              <w:t>工</w:t>
            </w:r>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 xml:space="preserve"> </w:t>
            </w:r>
            <w:r w:rsidRPr="006017D1">
              <w:rPr>
                <w:rFonts w:eastAsia="標楷體"/>
                <w:spacing w:val="-20"/>
                <w:w w:val="98"/>
              </w:rPr>
              <w:t>及</w:t>
            </w:r>
            <w:r w:rsidRPr="006017D1">
              <w:rPr>
                <w:rFonts w:eastAsia="標楷體"/>
                <w:spacing w:val="-20"/>
                <w:w w:val="98"/>
              </w:rPr>
              <w:t xml:space="preserve"> </w:t>
            </w:r>
            <w:r w:rsidRPr="006017D1">
              <w:rPr>
                <w:rFonts w:eastAsia="標楷體"/>
                <w:spacing w:val="-20"/>
                <w:w w:val="98"/>
              </w:rPr>
              <w:t>服</w:t>
            </w:r>
            <w:r w:rsidRPr="006017D1">
              <w:rPr>
                <w:rFonts w:eastAsia="標楷體"/>
                <w:spacing w:val="-20"/>
                <w:w w:val="98"/>
              </w:rPr>
              <w:t xml:space="preserve"> </w:t>
            </w:r>
            <w:proofErr w:type="gramStart"/>
            <w:r w:rsidRPr="006017D1">
              <w:rPr>
                <w:rFonts w:eastAsia="標楷體"/>
                <w:spacing w:val="-20"/>
                <w:w w:val="98"/>
              </w:rPr>
              <w:t>務</w:t>
            </w:r>
            <w:proofErr w:type="gramEnd"/>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c>
          <w:tcPr>
            <w:tcW w:w="1701" w:type="dxa"/>
            <w:vMerge w:val="restart"/>
            <w:vAlign w:val="center"/>
          </w:tcPr>
          <w:p w:rsidR="009946F3" w:rsidRPr="006017D1" w:rsidRDefault="009946F3" w:rsidP="00F145F0">
            <w:pPr>
              <w:snapToGrid w:val="0"/>
              <w:jc w:val="center"/>
              <w:rPr>
                <w:rFonts w:eastAsia="標楷體"/>
                <w:spacing w:val="-20"/>
                <w:w w:val="98"/>
              </w:rPr>
            </w:pPr>
            <w:r w:rsidRPr="006017D1">
              <w:rPr>
                <w:rFonts w:eastAsia="標楷體" w:hint="eastAsia"/>
                <w:spacing w:val="-20"/>
                <w:w w:val="98"/>
              </w:rPr>
              <w:t>製造業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86" w:type="dxa"/>
            <w:vMerge w:val="restart"/>
            <w:vAlign w:val="center"/>
          </w:tcPr>
          <w:p w:rsidR="009946F3" w:rsidRPr="006017D1" w:rsidRDefault="009946F3" w:rsidP="00F145F0">
            <w:pPr>
              <w:snapToGrid w:val="0"/>
              <w:jc w:val="center"/>
              <w:rPr>
                <w:rFonts w:eastAsia="標楷體"/>
                <w:spacing w:val="-20"/>
                <w:w w:val="98"/>
              </w:rPr>
            </w:pPr>
            <w:r w:rsidRPr="006017D1">
              <w:rPr>
                <w:rFonts w:eastAsia="標楷體"/>
                <w:spacing w:val="-20"/>
                <w:w w:val="98"/>
              </w:rPr>
              <w:t>電力及燃氣供應業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65" w:type="dxa"/>
            <w:vMerge w:val="restart"/>
            <w:vAlign w:val="center"/>
          </w:tcPr>
          <w:p w:rsidR="009946F3" w:rsidRPr="006017D1" w:rsidRDefault="009946F3" w:rsidP="00F145F0">
            <w:pPr>
              <w:widowControl/>
              <w:snapToGrid w:val="0"/>
              <w:jc w:val="center"/>
              <w:rPr>
                <w:rFonts w:eastAsia="標楷體"/>
                <w:spacing w:val="-20"/>
                <w:w w:val="98"/>
              </w:rPr>
            </w:pPr>
            <w:r w:rsidRPr="006017D1">
              <w:rPr>
                <w:rFonts w:eastAsia="標楷體"/>
                <w:spacing w:val="-20"/>
                <w:w w:val="98"/>
              </w:rPr>
              <w:t>金融及保險業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r>
      <w:tr w:rsidR="009946F3" w:rsidRPr="006017D1" w:rsidTr="00F145F0">
        <w:trPr>
          <w:cantSplit/>
          <w:trHeight w:val="553"/>
          <w:jc w:val="center"/>
        </w:trPr>
        <w:tc>
          <w:tcPr>
            <w:tcW w:w="1844" w:type="dxa"/>
            <w:vMerge/>
          </w:tcPr>
          <w:p w:rsidR="009946F3" w:rsidRPr="006017D1" w:rsidRDefault="009946F3" w:rsidP="00F145F0">
            <w:pPr>
              <w:snapToGrid w:val="0"/>
              <w:jc w:val="both"/>
              <w:rPr>
                <w:rFonts w:eastAsia="標楷體"/>
                <w:spacing w:val="-20"/>
                <w:w w:val="98"/>
              </w:rPr>
            </w:pPr>
          </w:p>
        </w:tc>
        <w:tc>
          <w:tcPr>
            <w:tcW w:w="1213" w:type="dxa"/>
            <w:tcBorders>
              <w:top w:val="nil"/>
            </w:tcBorders>
            <w:vAlign w:val="center"/>
          </w:tcPr>
          <w:p w:rsidR="009946F3" w:rsidRPr="006017D1" w:rsidRDefault="009946F3" w:rsidP="00F145F0">
            <w:pPr>
              <w:snapToGrid w:val="0"/>
              <w:jc w:val="center"/>
              <w:rPr>
                <w:rFonts w:eastAsia="標楷體"/>
                <w:spacing w:val="-20"/>
                <w:w w:val="98"/>
              </w:rPr>
            </w:pPr>
          </w:p>
        </w:tc>
        <w:tc>
          <w:tcPr>
            <w:tcW w:w="1149" w:type="dxa"/>
            <w:tcBorders>
              <w:top w:val="single" w:sz="4" w:space="0" w:color="auto"/>
            </w:tcBorders>
            <w:vAlign w:val="center"/>
          </w:tcPr>
          <w:p w:rsidR="009946F3" w:rsidRPr="006017D1" w:rsidRDefault="009946F3" w:rsidP="00F145F0">
            <w:pPr>
              <w:snapToGrid w:val="0"/>
              <w:jc w:val="center"/>
              <w:rPr>
                <w:rFonts w:eastAsia="標楷體"/>
                <w:spacing w:val="-20"/>
                <w:w w:val="98"/>
              </w:rPr>
            </w:pPr>
            <w:r w:rsidRPr="006017D1">
              <w:rPr>
                <w:rFonts w:eastAsia="標楷體" w:hint="eastAsia"/>
                <w:spacing w:val="-20"/>
                <w:w w:val="98"/>
              </w:rPr>
              <w:t>經常性薪資</w:t>
            </w:r>
          </w:p>
        </w:tc>
        <w:tc>
          <w:tcPr>
            <w:tcW w:w="1701" w:type="dxa"/>
            <w:vMerge/>
            <w:vAlign w:val="center"/>
          </w:tcPr>
          <w:p w:rsidR="009946F3" w:rsidRPr="006017D1" w:rsidRDefault="009946F3" w:rsidP="00F145F0">
            <w:pPr>
              <w:snapToGrid w:val="0"/>
              <w:jc w:val="center"/>
              <w:rPr>
                <w:rFonts w:eastAsia="標楷體"/>
                <w:spacing w:val="-20"/>
                <w:w w:val="98"/>
              </w:rPr>
            </w:pPr>
          </w:p>
        </w:tc>
        <w:tc>
          <w:tcPr>
            <w:tcW w:w="1686" w:type="dxa"/>
            <w:vMerge/>
            <w:vAlign w:val="center"/>
          </w:tcPr>
          <w:p w:rsidR="009946F3" w:rsidRPr="006017D1" w:rsidRDefault="009946F3" w:rsidP="00F145F0">
            <w:pPr>
              <w:snapToGrid w:val="0"/>
              <w:jc w:val="center"/>
              <w:rPr>
                <w:rFonts w:eastAsia="標楷體"/>
                <w:spacing w:val="-20"/>
                <w:w w:val="98"/>
              </w:rPr>
            </w:pPr>
          </w:p>
        </w:tc>
        <w:tc>
          <w:tcPr>
            <w:tcW w:w="1665" w:type="dxa"/>
            <w:vMerge/>
            <w:vAlign w:val="center"/>
          </w:tcPr>
          <w:p w:rsidR="009946F3" w:rsidRPr="006017D1" w:rsidRDefault="009946F3" w:rsidP="00F145F0">
            <w:pPr>
              <w:snapToGrid w:val="0"/>
              <w:jc w:val="center"/>
              <w:rPr>
                <w:rFonts w:eastAsia="標楷體"/>
                <w:spacing w:val="-20"/>
                <w:w w:val="98"/>
              </w:rPr>
            </w:pPr>
          </w:p>
        </w:tc>
      </w:tr>
      <w:tr w:rsidR="009946F3" w:rsidRPr="006017D1" w:rsidTr="00F145F0">
        <w:trPr>
          <w:trHeight w:val="360"/>
          <w:jc w:val="center"/>
        </w:trPr>
        <w:tc>
          <w:tcPr>
            <w:tcW w:w="1844" w:type="dxa"/>
            <w:tcBorders>
              <w:top w:val="nil"/>
              <w:bottom w:val="nil"/>
            </w:tcBorders>
            <w:vAlign w:val="center"/>
          </w:tcPr>
          <w:p w:rsidR="009946F3" w:rsidRPr="006017D1" w:rsidRDefault="009946F3" w:rsidP="00F145F0">
            <w:pPr>
              <w:snapToGrid w:val="0"/>
              <w:spacing w:line="400" w:lineRule="exact"/>
              <w:rPr>
                <w:rFonts w:eastAsia="標楷體"/>
                <w:b/>
                <w14:cntxtAlts/>
              </w:rPr>
            </w:pPr>
            <w:r w:rsidRPr="006017D1">
              <w:rPr>
                <w:rFonts w:eastAsia="標楷體"/>
                <w:b/>
                <w:bCs/>
                <w14:cntxtAlts/>
              </w:rPr>
              <w:t xml:space="preserve"> 101</w:t>
            </w:r>
            <w:r w:rsidRPr="006017D1">
              <w:rPr>
                <w:rFonts w:eastAsia="標楷體"/>
                <w:b/>
                <w:bCs/>
                <w14:cntxtAlts/>
              </w:rPr>
              <w:t>年</w:t>
            </w:r>
          </w:p>
        </w:tc>
        <w:tc>
          <w:tcPr>
            <w:tcW w:w="1213" w:type="dxa"/>
            <w:tcBorders>
              <w:top w:val="nil"/>
              <w:bottom w:val="nil"/>
              <w:right w:val="nil"/>
            </w:tcBorders>
            <w:vAlign w:val="center"/>
          </w:tcPr>
          <w:p w:rsidR="009946F3" w:rsidRPr="006017D1" w:rsidRDefault="009946F3" w:rsidP="00F145F0">
            <w:pPr>
              <w:snapToGrid w:val="0"/>
              <w:spacing w:line="400" w:lineRule="exact"/>
              <w:ind w:rightChars="100" w:right="240"/>
              <w:jc w:val="right"/>
              <w:rPr>
                <w:rFonts w:eastAsia="標楷體"/>
                <w:b/>
                <w:bCs/>
                <w14:cntxtAlts/>
              </w:rPr>
            </w:pPr>
            <w:r w:rsidRPr="006017D1">
              <w:rPr>
                <w:rFonts w:eastAsia="標楷體"/>
                <w:b/>
                <w:bCs/>
                <w14:cntxtAlts/>
              </w:rPr>
              <w:t>45,</w:t>
            </w:r>
            <w:r w:rsidRPr="006017D1">
              <w:rPr>
                <w:rFonts w:eastAsia="標楷體" w:hint="eastAsia"/>
                <w:b/>
                <w:bCs/>
                <w14:cntxtAlts/>
              </w:rPr>
              <w:t>589</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b/>
                <w:bCs/>
                <w14:cntxtAlts/>
              </w:rPr>
            </w:pPr>
            <w:r w:rsidRPr="006017D1">
              <w:rPr>
                <w:rFonts w:eastAsia="標楷體" w:hint="eastAsia"/>
                <w:b/>
                <w:bCs/>
                <w14:cntxtAlts/>
              </w:rPr>
              <w:t>37,151</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b/>
                <w:bCs/>
                <w14:cntxtAlts/>
              </w:rPr>
            </w:pPr>
            <w:r w:rsidRPr="006017D1">
              <w:rPr>
                <w:rFonts w:eastAsia="標楷體"/>
                <w:b/>
                <w:bCs/>
                <w14:cntxtAlts/>
              </w:rPr>
              <w:t>43,</w:t>
            </w:r>
            <w:r w:rsidRPr="006017D1">
              <w:rPr>
                <w:rFonts w:eastAsia="標楷體" w:hint="eastAsia"/>
                <w:b/>
                <w:bCs/>
                <w14:cntxtAlts/>
              </w:rPr>
              <w:t>689</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b/>
                <w14:cntxtAlts/>
              </w:rPr>
            </w:pPr>
            <w:r w:rsidRPr="006017D1">
              <w:rPr>
                <w:rFonts w:eastAsia="標楷體"/>
                <w:b/>
                <w:bCs/>
                <w14:cntxtAlts/>
              </w:rPr>
              <w:t>92,</w:t>
            </w:r>
            <w:r w:rsidRPr="006017D1">
              <w:rPr>
                <w:rFonts w:eastAsia="標楷體" w:hint="eastAsia"/>
                <w:b/>
                <w:bCs/>
                <w14:cntxtAlts/>
              </w:rPr>
              <w:t>869</w:t>
            </w:r>
          </w:p>
        </w:tc>
        <w:tc>
          <w:tcPr>
            <w:tcW w:w="1665" w:type="dxa"/>
            <w:tcBorders>
              <w:top w:val="nil"/>
              <w:left w:val="nil"/>
              <w:bottom w:val="nil"/>
            </w:tcBorders>
            <w:vAlign w:val="bottom"/>
          </w:tcPr>
          <w:p w:rsidR="009946F3" w:rsidRPr="006017D1" w:rsidRDefault="009946F3" w:rsidP="00F145F0">
            <w:pPr>
              <w:snapToGrid w:val="0"/>
              <w:spacing w:line="400" w:lineRule="exact"/>
              <w:ind w:rightChars="213" w:right="511"/>
              <w:jc w:val="right"/>
              <w:rPr>
                <w:rFonts w:eastAsia="標楷體"/>
                <w:b/>
                <w:bCs/>
                <w14:cntxtAlts/>
              </w:rPr>
            </w:pPr>
            <w:r w:rsidRPr="006017D1">
              <w:rPr>
                <w:rFonts w:eastAsia="標楷體"/>
                <w:b/>
                <w:bCs/>
                <w14:cntxtAlts/>
              </w:rPr>
              <w:t>7</w:t>
            </w:r>
            <w:r w:rsidRPr="006017D1">
              <w:rPr>
                <w:rFonts w:eastAsia="標楷體" w:hint="eastAsia"/>
                <w:b/>
                <w:bCs/>
                <w14:cntxtAlts/>
              </w:rPr>
              <w:t>7</w:t>
            </w:r>
            <w:r w:rsidRPr="006017D1">
              <w:rPr>
                <w:rFonts w:eastAsia="標楷體"/>
                <w:b/>
                <w:bCs/>
                <w14:cntxtAlts/>
              </w:rPr>
              <w:t>,</w:t>
            </w:r>
            <w:r w:rsidRPr="006017D1">
              <w:rPr>
                <w:rFonts w:eastAsia="標楷體" w:hint="eastAsia"/>
                <w:b/>
                <w:bCs/>
                <w14:cntxtAlts/>
              </w:rPr>
              <w:t>989</w:t>
            </w:r>
          </w:p>
        </w:tc>
      </w:tr>
      <w:tr w:rsidR="009946F3" w:rsidRPr="006017D1" w:rsidTr="00F145F0">
        <w:trPr>
          <w:trHeight w:val="360"/>
          <w:jc w:val="center"/>
        </w:trPr>
        <w:tc>
          <w:tcPr>
            <w:tcW w:w="1844" w:type="dxa"/>
            <w:tcBorders>
              <w:top w:val="nil"/>
              <w:bottom w:val="nil"/>
            </w:tcBorders>
            <w:vAlign w:val="center"/>
          </w:tcPr>
          <w:p w:rsidR="009946F3" w:rsidRPr="006017D1" w:rsidRDefault="009946F3" w:rsidP="00F145F0">
            <w:pPr>
              <w:snapToGrid w:val="0"/>
              <w:spacing w:line="400" w:lineRule="exact"/>
              <w:ind w:firstLineChars="50" w:firstLine="120"/>
              <w:rPr>
                <w:rFonts w:eastAsia="標楷體"/>
                <w:b/>
                <w:bCs/>
                <w14:cntxtAlts/>
              </w:rPr>
            </w:pPr>
            <w:r w:rsidRPr="006017D1">
              <w:rPr>
                <w:rFonts w:eastAsia="標楷體"/>
                <w:b/>
                <w:bCs/>
                <w14:cntxtAlts/>
              </w:rPr>
              <w:t>102</w:t>
            </w:r>
            <w:r w:rsidRPr="006017D1">
              <w:rPr>
                <w:rFonts w:eastAsia="標楷體"/>
                <w:b/>
                <w:bCs/>
                <w14:cntxtAlts/>
              </w:rPr>
              <w:t>年</w:t>
            </w:r>
          </w:p>
        </w:tc>
        <w:tc>
          <w:tcPr>
            <w:tcW w:w="1213" w:type="dxa"/>
            <w:tcBorders>
              <w:top w:val="nil"/>
              <w:bottom w:val="nil"/>
              <w:right w:val="nil"/>
            </w:tcBorders>
            <w:vAlign w:val="center"/>
          </w:tcPr>
          <w:p w:rsidR="009946F3" w:rsidRPr="006017D1" w:rsidRDefault="009946F3" w:rsidP="00F145F0">
            <w:pPr>
              <w:snapToGrid w:val="0"/>
              <w:spacing w:line="400" w:lineRule="exact"/>
              <w:ind w:rightChars="100" w:right="240"/>
              <w:jc w:val="right"/>
              <w:rPr>
                <w:rFonts w:eastAsia="標楷體"/>
                <w:b/>
                <w14:cntxtAlts/>
              </w:rPr>
            </w:pPr>
            <w:r w:rsidRPr="006017D1">
              <w:rPr>
                <w:rFonts w:eastAsia="標楷體" w:hint="eastAsia"/>
                <w:b/>
                <w14:cntxtAlts/>
              </w:rPr>
              <w:t>45,664</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b/>
                <w14:cntxtAlts/>
              </w:rPr>
            </w:pPr>
            <w:r w:rsidRPr="006017D1">
              <w:rPr>
                <w:rFonts w:eastAsia="標楷體" w:hint="eastAsia"/>
                <w:b/>
                <w14:cntxtAlts/>
              </w:rPr>
              <w:t>37,527</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b/>
                <w14:cntxtAlts/>
              </w:rPr>
            </w:pPr>
            <w:r w:rsidRPr="006017D1">
              <w:rPr>
                <w:rFonts w:eastAsia="標楷體" w:hint="eastAsia"/>
                <w:b/>
                <w14:cntxtAlts/>
              </w:rPr>
              <w:t>43,829</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b/>
                <w14:cntxtAlts/>
              </w:rPr>
            </w:pPr>
            <w:r w:rsidRPr="006017D1">
              <w:rPr>
                <w:rFonts w:eastAsia="標楷體" w:hint="eastAsia"/>
                <w:b/>
                <w14:cntxtAlts/>
              </w:rPr>
              <w:t>88,873</w:t>
            </w:r>
          </w:p>
        </w:tc>
        <w:tc>
          <w:tcPr>
            <w:tcW w:w="1665" w:type="dxa"/>
            <w:tcBorders>
              <w:top w:val="nil"/>
              <w:left w:val="nil"/>
              <w:bottom w:val="nil"/>
            </w:tcBorders>
            <w:vAlign w:val="bottom"/>
          </w:tcPr>
          <w:p w:rsidR="009946F3" w:rsidRPr="006017D1" w:rsidRDefault="009946F3" w:rsidP="00F145F0">
            <w:pPr>
              <w:snapToGrid w:val="0"/>
              <w:spacing w:line="400" w:lineRule="exact"/>
              <w:ind w:rightChars="213" w:right="511"/>
              <w:jc w:val="right"/>
              <w:rPr>
                <w:rFonts w:eastAsia="標楷體"/>
                <w:b/>
                <w14:cntxtAlts/>
              </w:rPr>
            </w:pPr>
            <w:r w:rsidRPr="006017D1">
              <w:rPr>
                <w:rFonts w:eastAsia="標楷體" w:hint="eastAsia"/>
                <w:b/>
                <w14:cntxtAlts/>
              </w:rPr>
              <w:t>77,871</w:t>
            </w:r>
          </w:p>
        </w:tc>
      </w:tr>
      <w:tr w:rsidR="009946F3" w:rsidRPr="006017D1" w:rsidTr="00F145F0">
        <w:trPr>
          <w:trHeight w:val="339"/>
          <w:jc w:val="center"/>
        </w:trPr>
        <w:tc>
          <w:tcPr>
            <w:tcW w:w="1844" w:type="dxa"/>
            <w:tcBorders>
              <w:top w:val="nil"/>
              <w:bottom w:val="nil"/>
            </w:tcBorders>
            <w:vAlign w:val="center"/>
          </w:tcPr>
          <w:p w:rsidR="009946F3" w:rsidRPr="006017D1" w:rsidRDefault="009946F3" w:rsidP="00F145F0">
            <w:pPr>
              <w:snapToGrid w:val="0"/>
              <w:spacing w:line="400" w:lineRule="exact"/>
              <w:ind w:firstLineChars="50" w:firstLine="120"/>
              <w:rPr>
                <w:rFonts w:eastAsia="標楷體"/>
                <w:b/>
                <w:bCs/>
                <w14:cntxtAlts/>
              </w:rPr>
            </w:pPr>
            <w:r w:rsidRPr="006017D1">
              <w:rPr>
                <w:rFonts w:eastAsia="標楷體"/>
                <w:b/>
                <w:bCs/>
                <w14:cntxtAlts/>
              </w:rPr>
              <w:t>10</w:t>
            </w:r>
            <w:r w:rsidRPr="006017D1">
              <w:rPr>
                <w:rFonts w:eastAsia="標楷體" w:hint="eastAsia"/>
                <w:b/>
                <w:bCs/>
                <w14:cntxtAlts/>
              </w:rPr>
              <w:t>3</w:t>
            </w:r>
            <w:r w:rsidRPr="006017D1">
              <w:rPr>
                <w:rFonts w:eastAsia="標楷體"/>
                <w:b/>
                <w:bCs/>
                <w14:cntxtAlts/>
              </w:rPr>
              <w:t>年</w:t>
            </w:r>
          </w:p>
        </w:tc>
        <w:tc>
          <w:tcPr>
            <w:tcW w:w="1213" w:type="dxa"/>
            <w:tcBorders>
              <w:top w:val="nil"/>
              <w:bottom w:val="nil"/>
              <w:right w:val="nil"/>
            </w:tcBorders>
            <w:vAlign w:val="center"/>
          </w:tcPr>
          <w:p w:rsidR="009946F3" w:rsidRPr="006017D1" w:rsidRDefault="009946F3" w:rsidP="00F145F0">
            <w:pPr>
              <w:snapToGrid w:val="0"/>
              <w:spacing w:line="400" w:lineRule="exact"/>
              <w:ind w:rightChars="100" w:right="240"/>
              <w:jc w:val="right"/>
              <w:rPr>
                <w:rFonts w:eastAsia="標楷體"/>
                <w:b/>
                <w14:cntxtAlts/>
              </w:rPr>
            </w:pPr>
            <w:r w:rsidRPr="006017D1">
              <w:rPr>
                <w:rFonts w:eastAsia="標楷體" w:hint="eastAsia"/>
                <w:b/>
                <w14:cntxtAlts/>
              </w:rPr>
              <w:t>47,300</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b/>
                <w14:cntxtAlts/>
              </w:rPr>
            </w:pPr>
            <w:r w:rsidRPr="006017D1">
              <w:rPr>
                <w:rFonts w:eastAsia="標楷體" w:hint="eastAsia"/>
                <w:b/>
                <w14:cntxtAlts/>
              </w:rPr>
              <w:t>38,208</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b/>
                <w14:cntxtAlts/>
              </w:rPr>
            </w:pPr>
            <w:r w:rsidRPr="006017D1">
              <w:rPr>
                <w:rFonts w:eastAsia="標楷體" w:hint="eastAsia"/>
                <w:b/>
                <w14:cntxtAlts/>
              </w:rPr>
              <w:t>45,207</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b/>
                <w14:cntxtAlts/>
              </w:rPr>
            </w:pPr>
            <w:r w:rsidRPr="006017D1">
              <w:rPr>
                <w:rFonts w:hint="eastAsia"/>
                <w:b/>
                <w14:cntxtAlts/>
              </w:rPr>
              <w:t>94,022</w:t>
            </w:r>
          </w:p>
        </w:tc>
        <w:tc>
          <w:tcPr>
            <w:tcW w:w="1665" w:type="dxa"/>
            <w:tcBorders>
              <w:top w:val="nil"/>
              <w:left w:val="nil"/>
              <w:bottom w:val="nil"/>
            </w:tcBorders>
            <w:vAlign w:val="bottom"/>
          </w:tcPr>
          <w:p w:rsidR="009946F3" w:rsidRPr="006017D1" w:rsidRDefault="009946F3" w:rsidP="00F145F0">
            <w:pPr>
              <w:snapToGrid w:val="0"/>
              <w:spacing w:line="400" w:lineRule="exact"/>
              <w:ind w:rightChars="213" w:right="511"/>
              <w:jc w:val="right"/>
              <w:rPr>
                <w:rFonts w:eastAsia="標楷體"/>
                <w:b/>
                <w14:cntxtAlts/>
              </w:rPr>
            </w:pPr>
            <w:r w:rsidRPr="006017D1">
              <w:rPr>
                <w:rFonts w:eastAsia="標楷體" w:hint="eastAsia"/>
                <w:b/>
                <w14:cntxtAlts/>
              </w:rPr>
              <w:t>83,092</w:t>
            </w:r>
          </w:p>
        </w:tc>
      </w:tr>
      <w:tr w:rsidR="009946F3" w:rsidRPr="006017D1" w:rsidTr="00F145F0">
        <w:trPr>
          <w:trHeight w:val="339"/>
          <w:jc w:val="center"/>
        </w:trPr>
        <w:tc>
          <w:tcPr>
            <w:tcW w:w="1844" w:type="dxa"/>
            <w:tcBorders>
              <w:top w:val="nil"/>
              <w:bottom w:val="nil"/>
            </w:tcBorders>
            <w:vAlign w:val="center"/>
          </w:tcPr>
          <w:p w:rsidR="009946F3" w:rsidRPr="006017D1" w:rsidRDefault="009946F3" w:rsidP="00F145F0">
            <w:pPr>
              <w:snapToGrid w:val="0"/>
              <w:spacing w:line="400" w:lineRule="exact"/>
              <w:ind w:firstLineChars="50" w:firstLine="120"/>
              <w:rPr>
                <w:rFonts w:eastAsia="標楷體"/>
                <w:b/>
                <w:bCs/>
                <w14:cntxtAlts/>
              </w:rPr>
            </w:pPr>
            <w:r w:rsidRPr="006017D1">
              <w:rPr>
                <w:rFonts w:eastAsia="標楷體"/>
                <w:b/>
                <w:bCs/>
                <w14:cntxtAlts/>
              </w:rPr>
              <w:t>10</w:t>
            </w:r>
            <w:r w:rsidRPr="006017D1">
              <w:rPr>
                <w:rFonts w:eastAsia="標楷體" w:hint="eastAsia"/>
                <w:b/>
                <w:bCs/>
                <w14:cntxtAlts/>
              </w:rPr>
              <w:t>4</w:t>
            </w:r>
            <w:r w:rsidRPr="006017D1">
              <w:rPr>
                <w:rFonts w:eastAsia="標楷體"/>
                <w:b/>
                <w:bCs/>
                <w14:cntxtAlts/>
              </w:rPr>
              <w:t>年</w:t>
            </w:r>
          </w:p>
        </w:tc>
        <w:tc>
          <w:tcPr>
            <w:tcW w:w="1213" w:type="dxa"/>
            <w:tcBorders>
              <w:top w:val="nil"/>
              <w:bottom w:val="nil"/>
              <w:right w:val="nil"/>
            </w:tcBorders>
            <w:vAlign w:val="center"/>
          </w:tcPr>
          <w:p w:rsidR="009946F3" w:rsidRPr="006017D1" w:rsidRDefault="009946F3" w:rsidP="00F145F0">
            <w:pPr>
              <w:snapToGrid w:val="0"/>
              <w:spacing w:line="400" w:lineRule="exact"/>
              <w:ind w:rightChars="100" w:right="240"/>
              <w:jc w:val="right"/>
              <w:rPr>
                <w:rFonts w:eastAsia="標楷體"/>
                <w:b/>
                <w14:cntxtAlts/>
              </w:rPr>
            </w:pPr>
            <w:r w:rsidRPr="006017D1">
              <w:rPr>
                <w:rFonts w:eastAsia="標楷體" w:hint="eastAsia"/>
                <w:b/>
                <w14:cntxtAlts/>
              </w:rPr>
              <w:t>48,490</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b/>
                <w14:cntxtAlts/>
              </w:rPr>
            </w:pPr>
            <w:r w:rsidRPr="006017D1">
              <w:rPr>
                <w:rFonts w:eastAsia="標楷體" w:hint="eastAsia"/>
                <w:b/>
                <w14:cntxtAlts/>
              </w:rPr>
              <w:t>38,716</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b/>
                <w14:cntxtAlts/>
              </w:rPr>
            </w:pPr>
            <w:r w:rsidRPr="006017D1">
              <w:rPr>
                <w:rFonts w:eastAsia="標楷體" w:hint="eastAsia"/>
                <w:b/>
                <w14:cntxtAlts/>
              </w:rPr>
              <w:t>46,781</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rFonts w:eastAsia="標楷體"/>
                <w:b/>
                <w14:cntxtAlts/>
              </w:rPr>
            </w:pPr>
            <w:r w:rsidRPr="006017D1">
              <w:rPr>
                <w:rFonts w:eastAsia="標楷體" w:hint="eastAsia"/>
                <w:b/>
                <w14:cntxtAlts/>
              </w:rPr>
              <w:t>96,444</w:t>
            </w:r>
          </w:p>
        </w:tc>
        <w:tc>
          <w:tcPr>
            <w:tcW w:w="1665" w:type="dxa"/>
            <w:tcBorders>
              <w:top w:val="nil"/>
              <w:left w:val="nil"/>
              <w:bottom w:val="nil"/>
              <w:right w:val="nil"/>
            </w:tcBorders>
            <w:vAlign w:val="bottom"/>
          </w:tcPr>
          <w:p w:rsidR="009946F3" w:rsidRPr="006017D1" w:rsidRDefault="009946F3" w:rsidP="00F145F0">
            <w:pPr>
              <w:widowControl/>
              <w:tabs>
                <w:tab w:val="left" w:pos="5220"/>
              </w:tabs>
              <w:snapToGrid w:val="0"/>
              <w:spacing w:line="400" w:lineRule="exact"/>
              <w:ind w:rightChars="213" w:right="511"/>
              <w:jc w:val="right"/>
              <w:rPr>
                <w:rFonts w:eastAsia="標楷體"/>
                <w:b/>
                <w14:cntxtAlts/>
              </w:rPr>
            </w:pPr>
            <w:r w:rsidRPr="006017D1">
              <w:rPr>
                <w:rFonts w:eastAsia="標楷體" w:hint="eastAsia"/>
                <w:b/>
                <w14:cntxtAlts/>
              </w:rPr>
              <w:t>84,696</w:t>
            </w:r>
          </w:p>
        </w:tc>
      </w:tr>
      <w:tr w:rsidR="002A1776" w:rsidRPr="006017D1" w:rsidTr="00F145F0">
        <w:trPr>
          <w:trHeight w:val="339"/>
          <w:jc w:val="center"/>
        </w:trPr>
        <w:tc>
          <w:tcPr>
            <w:tcW w:w="1844" w:type="dxa"/>
            <w:tcBorders>
              <w:top w:val="nil"/>
              <w:left w:val="nil"/>
              <w:bottom w:val="nil"/>
              <w:right w:val="single" w:sz="4" w:space="0" w:color="auto"/>
            </w:tcBorders>
            <w:vAlign w:val="center"/>
          </w:tcPr>
          <w:p w:rsidR="002A1776" w:rsidRPr="006017D1" w:rsidRDefault="002A1776" w:rsidP="00A46EF6">
            <w:pPr>
              <w:snapToGrid w:val="0"/>
              <w:spacing w:line="400" w:lineRule="exact"/>
              <w:ind w:firstLineChars="50" w:firstLine="120"/>
              <w:rPr>
                <w:rFonts w:eastAsia="標楷體"/>
                <w:b/>
                <w:bCs/>
                <w14:cntxtAlts/>
              </w:rPr>
            </w:pPr>
            <w:r w:rsidRPr="006017D1">
              <w:rPr>
                <w:rFonts w:eastAsia="標楷體"/>
                <w:b/>
                <w:bCs/>
                <w14:cntxtAlts/>
              </w:rPr>
              <w:t>10</w:t>
            </w:r>
            <w:r>
              <w:rPr>
                <w:rFonts w:eastAsia="標楷體" w:hint="eastAsia"/>
                <w:b/>
                <w:bCs/>
                <w14:cntxtAlts/>
              </w:rPr>
              <w:t>5</w:t>
            </w:r>
            <w:r w:rsidRPr="006017D1">
              <w:rPr>
                <w:rFonts w:eastAsia="標楷體"/>
                <w:b/>
                <w:bCs/>
                <w14:cntxtAlts/>
              </w:rPr>
              <w:t>年</w:t>
            </w:r>
          </w:p>
        </w:tc>
        <w:tc>
          <w:tcPr>
            <w:tcW w:w="1213" w:type="dxa"/>
            <w:tcBorders>
              <w:top w:val="nil"/>
              <w:left w:val="single" w:sz="4" w:space="0" w:color="auto"/>
              <w:bottom w:val="nil"/>
              <w:right w:val="nil"/>
            </w:tcBorders>
            <w:vAlign w:val="center"/>
          </w:tcPr>
          <w:p w:rsidR="002A1776" w:rsidRPr="006D4693" w:rsidRDefault="002A1776" w:rsidP="00A46EF6">
            <w:pPr>
              <w:snapToGrid w:val="0"/>
              <w:spacing w:line="400" w:lineRule="exact"/>
              <w:ind w:rightChars="100" w:right="240"/>
              <w:jc w:val="right"/>
              <w:rPr>
                <w:rFonts w:eastAsia="標楷體"/>
                <w:b/>
                <w:color w:val="000000" w:themeColor="text1"/>
                <w14:cntxtAlts/>
              </w:rPr>
            </w:pPr>
            <w:r w:rsidRPr="006D4693">
              <w:rPr>
                <w:rFonts w:eastAsia="標楷體" w:hint="eastAsia"/>
                <w:b/>
                <w:color w:val="000000" w:themeColor="text1"/>
                <w14:cntxtAlts/>
              </w:rPr>
              <w:t>48,790</w:t>
            </w:r>
          </w:p>
        </w:tc>
        <w:tc>
          <w:tcPr>
            <w:tcW w:w="1149" w:type="dxa"/>
            <w:tcBorders>
              <w:top w:val="nil"/>
              <w:left w:val="nil"/>
              <w:bottom w:val="nil"/>
              <w:right w:val="nil"/>
            </w:tcBorders>
            <w:vAlign w:val="center"/>
          </w:tcPr>
          <w:p w:rsidR="002A1776" w:rsidRPr="006D4693" w:rsidRDefault="002A1776" w:rsidP="00A46EF6">
            <w:pPr>
              <w:snapToGrid w:val="0"/>
              <w:spacing w:line="400" w:lineRule="exact"/>
              <w:ind w:rightChars="57" w:right="137"/>
              <w:jc w:val="right"/>
              <w:rPr>
                <w:rFonts w:eastAsia="標楷體"/>
                <w:b/>
                <w:color w:val="000000" w:themeColor="text1"/>
                <w14:cntxtAlts/>
              </w:rPr>
            </w:pPr>
            <w:r w:rsidRPr="006D4693">
              <w:rPr>
                <w:rFonts w:eastAsia="標楷體" w:hint="eastAsia"/>
                <w:b/>
                <w:color w:val="000000" w:themeColor="text1"/>
                <w14:cntxtAlts/>
              </w:rPr>
              <w:t>39,238</w:t>
            </w:r>
          </w:p>
        </w:tc>
        <w:tc>
          <w:tcPr>
            <w:tcW w:w="1701" w:type="dxa"/>
            <w:tcBorders>
              <w:top w:val="nil"/>
              <w:left w:val="nil"/>
              <w:bottom w:val="nil"/>
              <w:right w:val="nil"/>
            </w:tcBorders>
            <w:vAlign w:val="center"/>
          </w:tcPr>
          <w:p w:rsidR="002A1776" w:rsidRPr="006E24D4" w:rsidRDefault="002A1776" w:rsidP="00A46EF6">
            <w:pPr>
              <w:snapToGrid w:val="0"/>
              <w:spacing w:line="400" w:lineRule="exact"/>
              <w:ind w:rightChars="175" w:right="420"/>
              <w:jc w:val="right"/>
              <w:rPr>
                <w:rFonts w:eastAsia="標楷體"/>
                <w:b/>
                <w:color w:val="000000" w:themeColor="text1"/>
                <w14:cntxtAlts/>
              </w:rPr>
            </w:pPr>
            <w:r w:rsidRPr="006E24D4">
              <w:rPr>
                <w:rFonts w:eastAsia="標楷體" w:hint="eastAsia"/>
                <w:b/>
                <w:color w:val="000000" w:themeColor="text1"/>
                <w14:cntxtAlts/>
              </w:rPr>
              <w:t>47,258</w:t>
            </w:r>
          </w:p>
        </w:tc>
        <w:tc>
          <w:tcPr>
            <w:tcW w:w="1686" w:type="dxa"/>
            <w:tcBorders>
              <w:top w:val="nil"/>
              <w:left w:val="nil"/>
              <w:bottom w:val="nil"/>
              <w:right w:val="nil"/>
            </w:tcBorders>
            <w:vAlign w:val="center"/>
          </w:tcPr>
          <w:p w:rsidR="002A1776" w:rsidRPr="006E24D4" w:rsidRDefault="002A1776" w:rsidP="00A46EF6">
            <w:pPr>
              <w:snapToGrid w:val="0"/>
              <w:spacing w:line="400" w:lineRule="exact"/>
              <w:ind w:rightChars="228" w:right="547"/>
              <w:jc w:val="right"/>
              <w:rPr>
                <w:rFonts w:eastAsia="標楷體"/>
                <w:b/>
                <w:color w:val="000000" w:themeColor="text1"/>
                <w14:cntxtAlts/>
              </w:rPr>
            </w:pPr>
            <w:r w:rsidRPr="006E24D4">
              <w:rPr>
                <w:rFonts w:eastAsia="標楷體" w:hint="eastAsia"/>
                <w:b/>
                <w:color w:val="000000" w:themeColor="text1"/>
                <w14:cntxtAlts/>
              </w:rPr>
              <w:t>94,292</w:t>
            </w:r>
          </w:p>
        </w:tc>
        <w:tc>
          <w:tcPr>
            <w:tcW w:w="1665" w:type="dxa"/>
            <w:tcBorders>
              <w:top w:val="nil"/>
              <w:left w:val="nil"/>
              <w:bottom w:val="nil"/>
              <w:right w:val="nil"/>
            </w:tcBorders>
            <w:vAlign w:val="bottom"/>
          </w:tcPr>
          <w:p w:rsidR="002A1776" w:rsidRPr="006E24D4" w:rsidRDefault="002A1776" w:rsidP="00A46EF6">
            <w:pPr>
              <w:widowControl/>
              <w:tabs>
                <w:tab w:val="left" w:pos="5220"/>
              </w:tabs>
              <w:snapToGrid w:val="0"/>
              <w:spacing w:line="400" w:lineRule="exact"/>
              <w:ind w:rightChars="213" w:right="511"/>
              <w:jc w:val="right"/>
              <w:rPr>
                <w:rFonts w:eastAsia="標楷體"/>
                <w:b/>
                <w:color w:val="000000" w:themeColor="text1"/>
                <w14:cntxtAlts/>
              </w:rPr>
            </w:pPr>
            <w:r w:rsidRPr="006E24D4">
              <w:rPr>
                <w:rFonts w:eastAsia="標楷體" w:hint="eastAsia"/>
                <w:b/>
                <w:color w:val="000000" w:themeColor="text1"/>
                <w14:cntxtAlts/>
              </w:rPr>
              <w:t>85,417</w:t>
            </w:r>
          </w:p>
        </w:tc>
      </w:tr>
      <w:tr w:rsidR="002A1776" w:rsidRPr="006E24D4" w:rsidTr="00F145F0">
        <w:trPr>
          <w:trHeight w:val="339"/>
          <w:jc w:val="center"/>
        </w:trPr>
        <w:tc>
          <w:tcPr>
            <w:tcW w:w="1844" w:type="dxa"/>
            <w:tcBorders>
              <w:top w:val="nil"/>
              <w:left w:val="nil"/>
              <w:bottom w:val="nil"/>
              <w:right w:val="single" w:sz="4" w:space="0" w:color="auto"/>
            </w:tcBorders>
            <w:vAlign w:val="center"/>
          </w:tcPr>
          <w:p w:rsidR="002A1776" w:rsidRPr="00400178" w:rsidRDefault="002A1776" w:rsidP="00A46EF6">
            <w:pPr>
              <w:snapToGrid w:val="0"/>
              <w:spacing w:line="400" w:lineRule="exact"/>
              <w:ind w:rightChars="165" w:right="396"/>
              <w:jc w:val="right"/>
              <w:rPr>
                <w:rFonts w:eastAsia="標楷體"/>
                <w14:cntxtAlts/>
              </w:rPr>
            </w:pPr>
            <w:r w:rsidRPr="00400178">
              <w:rPr>
                <w:rFonts w:eastAsia="標楷體" w:hint="eastAsia"/>
                <w14:cntxtAlts/>
              </w:rPr>
              <w:t>1</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2A1776" w:rsidRPr="006D4693" w:rsidRDefault="002A1776" w:rsidP="00A46EF6">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75,321</w:t>
            </w:r>
          </w:p>
        </w:tc>
        <w:tc>
          <w:tcPr>
            <w:tcW w:w="1149" w:type="dxa"/>
            <w:tcBorders>
              <w:top w:val="nil"/>
              <w:left w:val="nil"/>
              <w:bottom w:val="nil"/>
              <w:right w:val="nil"/>
            </w:tcBorders>
            <w:vAlign w:val="center"/>
          </w:tcPr>
          <w:p w:rsidR="002A1776" w:rsidRPr="006D4693" w:rsidRDefault="002A1776" w:rsidP="00A46EF6">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39,141</w:t>
            </w:r>
          </w:p>
        </w:tc>
        <w:tc>
          <w:tcPr>
            <w:tcW w:w="1701" w:type="dxa"/>
            <w:tcBorders>
              <w:top w:val="nil"/>
              <w:left w:val="nil"/>
              <w:bottom w:val="nil"/>
              <w:right w:val="nil"/>
            </w:tcBorders>
            <w:vAlign w:val="center"/>
          </w:tcPr>
          <w:p w:rsidR="002A1776" w:rsidRPr="00604A7D" w:rsidRDefault="002A1776" w:rsidP="00A46EF6">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74,735</w:t>
            </w:r>
          </w:p>
        </w:tc>
        <w:tc>
          <w:tcPr>
            <w:tcW w:w="1686" w:type="dxa"/>
            <w:tcBorders>
              <w:top w:val="nil"/>
              <w:left w:val="nil"/>
              <w:bottom w:val="nil"/>
              <w:right w:val="nil"/>
            </w:tcBorders>
            <w:vAlign w:val="center"/>
          </w:tcPr>
          <w:p w:rsidR="002A1776" w:rsidRPr="00A43A26" w:rsidRDefault="002A1776" w:rsidP="00A46EF6">
            <w:pPr>
              <w:snapToGrid w:val="0"/>
              <w:spacing w:line="400" w:lineRule="exact"/>
              <w:ind w:rightChars="228" w:right="547"/>
              <w:jc w:val="right"/>
              <w:rPr>
                <w:rFonts w:eastAsia="標楷體"/>
                <w14:cntxtAlts/>
              </w:rPr>
            </w:pPr>
            <w:r w:rsidRPr="00A43A26">
              <w:rPr>
                <w:rFonts w:eastAsia="標楷體" w:hint="eastAsia"/>
                <w14:cntxtAlts/>
              </w:rPr>
              <w:t>130,834</w:t>
            </w:r>
          </w:p>
        </w:tc>
        <w:tc>
          <w:tcPr>
            <w:tcW w:w="1665" w:type="dxa"/>
            <w:tcBorders>
              <w:top w:val="nil"/>
              <w:left w:val="nil"/>
              <w:bottom w:val="nil"/>
              <w:right w:val="nil"/>
            </w:tcBorders>
            <w:vAlign w:val="bottom"/>
          </w:tcPr>
          <w:p w:rsidR="002A1776" w:rsidRPr="00A43A26" w:rsidRDefault="002A1776" w:rsidP="00A46EF6">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147,461</w:t>
            </w:r>
          </w:p>
        </w:tc>
      </w:tr>
      <w:tr w:rsidR="002A1776" w:rsidRPr="006017D1" w:rsidTr="00F145F0">
        <w:trPr>
          <w:trHeight w:val="339"/>
          <w:jc w:val="center"/>
        </w:trPr>
        <w:tc>
          <w:tcPr>
            <w:tcW w:w="1844" w:type="dxa"/>
            <w:tcBorders>
              <w:top w:val="nil"/>
              <w:left w:val="nil"/>
              <w:bottom w:val="nil"/>
              <w:right w:val="single" w:sz="4" w:space="0" w:color="auto"/>
            </w:tcBorders>
            <w:vAlign w:val="center"/>
          </w:tcPr>
          <w:p w:rsidR="002A1776" w:rsidRPr="00400178" w:rsidRDefault="002A1776" w:rsidP="00A46EF6">
            <w:pPr>
              <w:snapToGrid w:val="0"/>
              <w:spacing w:line="400" w:lineRule="exact"/>
              <w:ind w:rightChars="165" w:right="396"/>
              <w:jc w:val="right"/>
              <w:rPr>
                <w:rFonts w:eastAsia="標楷體"/>
                <w14:cntxtAlts/>
              </w:rPr>
            </w:pPr>
            <w:r w:rsidRPr="00400178">
              <w:rPr>
                <w:rFonts w:eastAsia="標楷體" w:hint="eastAsia"/>
                <w14:cntxtAlts/>
              </w:rPr>
              <w:t>2</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2A1776" w:rsidRPr="006D4693" w:rsidRDefault="002A1776" w:rsidP="00A46EF6">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59,508</w:t>
            </w:r>
          </w:p>
        </w:tc>
        <w:tc>
          <w:tcPr>
            <w:tcW w:w="1149" w:type="dxa"/>
            <w:tcBorders>
              <w:top w:val="nil"/>
              <w:left w:val="nil"/>
              <w:bottom w:val="nil"/>
              <w:right w:val="nil"/>
            </w:tcBorders>
            <w:vAlign w:val="center"/>
          </w:tcPr>
          <w:p w:rsidR="002A1776" w:rsidRPr="006D4693" w:rsidRDefault="002A1776" w:rsidP="00A46EF6">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38,636</w:t>
            </w:r>
          </w:p>
        </w:tc>
        <w:tc>
          <w:tcPr>
            <w:tcW w:w="1701" w:type="dxa"/>
            <w:tcBorders>
              <w:top w:val="nil"/>
              <w:left w:val="nil"/>
              <w:bottom w:val="nil"/>
              <w:right w:val="nil"/>
            </w:tcBorders>
            <w:vAlign w:val="center"/>
          </w:tcPr>
          <w:p w:rsidR="002A1776" w:rsidRPr="00604A7D" w:rsidRDefault="002A1776" w:rsidP="00A46EF6">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56,609</w:t>
            </w:r>
          </w:p>
        </w:tc>
        <w:tc>
          <w:tcPr>
            <w:tcW w:w="1686" w:type="dxa"/>
            <w:tcBorders>
              <w:top w:val="nil"/>
              <w:left w:val="nil"/>
              <w:bottom w:val="nil"/>
              <w:right w:val="nil"/>
            </w:tcBorders>
            <w:vAlign w:val="center"/>
          </w:tcPr>
          <w:p w:rsidR="002A1776" w:rsidRPr="00A43A26" w:rsidRDefault="002A1776" w:rsidP="00A46EF6">
            <w:pPr>
              <w:snapToGrid w:val="0"/>
              <w:spacing w:line="400" w:lineRule="exact"/>
              <w:ind w:rightChars="228" w:right="547"/>
              <w:jc w:val="right"/>
              <w:rPr>
                <w:rFonts w:eastAsia="標楷體"/>
                <w14:cntxtAlts/>
              </w:rPr>
            </w:pPr>
            <w:r w:rsidRPr="00A43A26">
              <w:rPr>
                <w:rFonts w:eastAsia="標楷體" w:hint="eastAsia"/>
                <w14:cntxtAlts/>
              </w:rPr>
              <w:t>80,604</w:t>
            </w:r>
          </w:p>
        </w:tc>
        <w:tc>
          <w:tcPr>
            <w:tcW w:w="1665" w:type="dxa"/>
            <w:tcBorders>
              <w:top w:val="nil"/>
              <w:left w:val="nil"/>
              <w:bottom w:val="nil"/>
              <w:right w:val="nil"/>
            </w:tcBorders>
            <w:vAlign w:val="bottom"/>
          </w:tcPr>
          <w:p w:rsidR="002A1776" w:rsidRPr="00A43A26" w:rsidRDefault="002A1776" w:rsidP="00A46EF6">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133,554</w:t>
            </w:r>
          </w:p>
        </w:tc>
      </w:tr>
      <w:tr w:rsidR="002A1776" w:rsidRPr="006017D1" w:rsidTr="00F145F0">
        <w:trPr>
          <w:trHeight w:val="339"/>
          <w:jc w:val="center"/>
        </w:trPr>
        <w:tc>
          <w:tcPr>
            <w:tcW w:w="1844" w:type="dxa"/>
            <w:tcBorders>
              <w:top w:val="nil"/>
              <w:left w:val="nil"/>
              <w:bottom w:val="nil"/>
              <w:right w:val="single" w:sz="4" w:space="0" w:color="auto"/>
            </w:tcBorders>
            <w:vAlign w:val="center"/>
          </w:tcPr>
          <w:p w:rsidR="002A1776" w:rsidRPr="00400178" w:rsidRDefault="002A1776" w:rsidP="00A46EF6">
            <w:pPr>
              <w:snapToGrid w:val="0"/>
              <w:spacing w:line="400" w:lineRule="exact"/>
              <w:ind w:rightChars="165" w:right="396"/>
              <w:jc w:val="right"/>
              <w:rPr>
                <w:rFonts w:eastAsia="標楷體"/>
                <w14:cntxtAlts/>
              </w:rPr>
            </w:pPr>
            <w:r w:rsidRPr="00400178">
              <w:rPr>
                <w:rFonts w:eastAsia="標楷體" w:hint="eastAsia"/>
                <w14:cntxtAlts/>
              </w:rPr>
              <w:t>3</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2A1776" w:rsidRPr="006D4693" w:rsidRDefault="002A1776" w:rsidP="00A46EF6">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43,880</w:t>
            </w:r>
          </w:p>
        </w:tc>
        <w:tc>
          <w:tcPr>
            <w:tcW w:w="1149" w:type="dxa"/>
            <w:tcBorders>
              <w:top w:val="nil"/>
              <w:left w:val="nil"/>
              <w:bottom w:val="nil"/>
              <w:right w:val="nil"/>
            </w:tcBorders>
            <w:vAlign w:val="center"/>
          </w:tcPr>
          <w:p w:rsidR="002A1776" w:rsidRPr="006D4693" w:rsidRDefault="002A1776" w:rsidP="00A46EF6">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39,208</w:t>
            </w:r>
          </w:p>
        </w:tc>
        <w:tc>
          <w:tcPr>
            <w:tcW w:w="1701" w:type="dxa"/>
            <w:tcBorders>
              <w:top w:val="nil"/>
              <w:left w:val="nil"/>
              <w:bottom w:val="nil"/>
              <w:right w:val="nil"/>
            </w:tcBorders>
            <w:vAlign w:val="center"/>
          </w:tcPr>
          <w:p w:rsidR="002A1776" w:rsidRPr="00604A7D" w:rsidRDefault="002A1776" w:rsidP="00A46EF6">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40,798</w:t>
            </w:r>
          </w:p>
        </w:tc>
        <w:tc>
          <w:tcPr>
            <w:tcW w:w="1686" w:type="dxa"/>
            <w:tcBorders>
              <w:top w:val="nil"/>
              <w:left w:val="nil"/>
              <w:bottom w:val="nil"/>
              <w:right w:val="nil"/>
            </w:tcBorders>
            <w:vAlign w:val="center"/>
          </w:tcPr>
          <w:p w:rsidR="002A1776" w:rsidRPr="00A43A26" w:rsidRDefault="002A1776" w:rsidP="00A46EF6">
            <w:pPr>
              <w:snapToGrid w:val="0"/>
              <w:spacing w:line="400" w:lineRule="exact"/>
              <w:ind w:rightChars="228" w:right="547"/>
              <w:jc w:val="right"/>
              <w:rPr>
                <w:rFonts w:eastAsia="標楷體"/>
                <w14:cntxtAlts/>
              </w:rPr>
            </w:pPr>
            <w:r w:rsidRPr="00A43A26">
              <w:rPr>
                <w:rFonts w:eastAsia="標楷體" w:hint="eastAsia"/>
                <w14:cntxtAlts/>
              </w:rPr>
              <w:t>72,279</w:t>
            </w:r>
          </w:p>
        </w:tc>
        <w:tc>
          <w:tcPr>
            <w:tcW w:w="1665" w:type="dxa"/>
            <w:tcBorders>
              <w:top w:val="nil"/>
              <w:left w:val="nil"/>
              <w:bottom w:val="nil"/>
              <w:right w:val="nil"/>
            </w:tcBorders>
            <w:vAlign w:val="bottom"/>
          </w:tcPr>
          <w:p w:rsidR="002A1776" w:rsidRPr="00A43A26" w:rsidRDefault="002A1776" w:rsidP="00A46EF6">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75,174</w:t>
            </w:r>
          </w:p>
        </w:tc>
      </w:tr>
      <w:tr w:rsidR="002A1776" w:rsidRPr="008E3E0C" w:rsidTr="00F145F0">
        <w:trPr>
          <w:trHeight w:val="339"/>
          <w:jc w:val="center"/>
        </w:trPr>
        <w:tc>
          <w:tcPr>
            <w:tcW w:w="1844" w:type="dxa"/>
            <w:tcBorders>
              <w:top w:val="nil"/>
              <w:left w:val="nil"/>
              <w:bottom w:val="nil"/>
              <w:right w:val="single" w:sz="4" w:space="0" w:color="auto"/>
            </w:tcBorders>
            <w:vAlign w:val="center"/>
          </w:tcPr>
          <w:p w:rsidR="002A1776" w:rsidRPr="00400178" w:rsidRDefault="002A1776" w:rsidP="00A46EF6">
            <w:pPr>
              <w:snapToGrid w:val="0"/>
              <w:spacing w:line="400" w:lineRule="exact"/>
              <w:ind w:rightChars="165" w:right="396"/>
              <w:jc w:val="right"/>
              <w:rPr>
                <w:rFonts w:eastAsia="標楷體"/>
                <w14:cntxtAlts/>
              </w:rPr>
            </w:pPr>
            <w:r w:rsidRPr="00400178">
              <w:rPr>
                <w:rFonts w:eastAsia="標楷體" w:hint="eastAsia"/>
                <w14:cntxtAlts/>
              </w:rPr>
              <w:t>4</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2A1776" w:rsidRPr="006D4693" w:rsidRDefault="002A1776" w:rsidP="00A46EF6">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43,560</w:t>
            </w:r>
          </w:p>
        </w:tc>
        <w:tc>
          <w:tcPr>
            <w:tcW w:w="1149" w:type="dxa"/>
            <w:tcBorders>
              <w:top w:val="nil"/>
              <w:left w:val="nil"/>
              <w:bottom w:val="nil"/>
              <w:right w:val="nil"/>
            </w:tcBorders>
            <w:vAlign w:val="center"/>
          </w:tcPr>
          <w:p w:rsidR="002A1776" w:rsidRPr="006D4693" w:rsidRDefault="002A1776" w:rsidP="00A46EF6">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39,241</w:t>
            </w:r>
          </w:p>
        </w:tc>
        <w:tc>
          <w:tcPr>
            <w:tcW w:w="1701" w:type="dxa"/>
            <w:tcBorders>
              <w:top w:val="nil"/>
              <w:left w:val="nil"/>
              <w:bottom w:val="nil"/>
              <w:right w:val="nil"/>
            </w:tcBorders>
            <w:vAlign w:val="center"/>
          </w:tcPr>
          <w:p w:rsidR="002A1776" w:rsidRPr="00604A7D" w:rsidRDefault="002A1776" w:rsidP="00A46EF6">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40,694</w:t>
            </w:r>
          </w:p>
        </w:tc>
        <w:tc>
          <w:tcPr>
            <w:tcW w:w="1686" w:type="dxa"/>
            <w:tcBorders>
              <w:top w:val="nil"/>
              <w:left w:val="nil"/>
              <w:bottom w:val="nil"/>
              <w:right w:val="nil"/>
            </w:tcBorders>
            <w:vAlign w:val="center"/>
          </w:tcPr>
          <w:p w:rsidR="002A1776" w:rsidRPr="00A43A26" w:rsidRDefault="002A1776" w:rsidP="00A46EF6">
            <w:pPr>
              <w:snapToGrid w:val="0"/>
              <w:spacing w:line="400" w:lineRule="exact"/>
              <w:ind w:rightChars="228" w:right="547"/>
              <w:jc w:val="right"/>
              <w:rPr>
                <w:rFonts w:eastAsia="標楷體"/>
                <w14:cntxtAlts/>
              </w:rPr>
            </w:pPr>
            <w:r w:rsidRPr="00A43A26">
              <w:rPr>
                <w:rFonts w:eastAsia="標楷體" w:hint="eastAsia"/>
                <w14:cntxtAlts/>
              </w:rPr>
              <w:t>73,641</w:t>
            </w:r>
          </w:p>
        </w:tc>
        <w:tc>
          <w:tcPr>
            <w:tcW w:w="1665" w:type="dxa"/>
            <w:tcBorders>
              <w:top w:val="nil"/>
              <w:left w:val="nil"/>
              <w:bottom w:val="nil"/>
              <w:right w:val="nil"/>
            </w:tcBorders>
            <w:vAlign w:val="bottom"/>
          </w:tcPr>
          <w:p w:rsidR="002A1776" w:rsidRPr="00A43A26" w:rsidRDefault="002A1776" w:rsidP="00A46EF6">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80,117</w:t>
            </w:r>
          </w:p>
        </w:tc>
      </w:tr>
      <w:tr w:rsidR="002A1776" w:rsidRPr="008E3E0C" w:rsidTr="00F145F0">
        <w:trPr>
          <w:trHeight w:val="339"/>
          <w:jc w:val="center"/>
        </w:trPr>
        <w:tc>
          <w:tcPr>
            <w:tcW w:w="1844" w:type="dxa"/>
            <w:tcBorders>
              <w:top w:val="nil"/>
              <w:left w:val="nil"/>
              <w:bottom w:val="nil"/>
              <w:right w:val="single" w:sz="4" w:space="0" w:color="auto"/>
            </w:tcBorders>
            <w:vAlign w:val="center"/>
          </w:tcPr>
          <w:p w:rsidR="002A1776" w:rsidRPr="00400178" w:rsidRDefault="002A1776" w:rsidP="00A46EF6">
            <w:pPr>
              <w:snapToGrid w:val="0"/>
              <w:spacing w:line="400" w:lineRule="exact"/>
              <w:ind w:rightChars="165" w:right="396"/>
              <w:jc w:val="right"/>
              <w:rPr>
                <w:rFonts w:eastAsia="標楷體"/>
                <w14:cntxtAlts/>
              </w:rPr>
            </w:pPr>
            <w:r>
              <w:rPr>
                <w:rFonts w:eastAsia="標楷體" w:hint="eastAsia"/>
                <w14:cntxtAlts/>
              </w:rPr>
              <w:t>5</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2A1776" w:rsidRPr="006D4693" w:rsidRDefault="002A1776" w:rsidP="00A46EF6">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45,828</w:t>
            </w:r>
          </w:p>
        </w:tc>
        <w:tc>
          <w:tcPr>
            <w:tcW w:w="1149" w:type="dxa"/>
            <w:tcBorders>
              <w:top w:val="nil"/>
              <w:left w:val="nil"/>
              <w:bottom w:val="nil"/>
              <w:right w:val="nil"/>
            </w:tcBorders>
            <w:vAlign w:val="center"/>
          </w:tcPr>
          <w:p w:rsidR="002A1776" w:rsidRPr="006D4693" w:rsidRDefault="002A1776" w:rsidP="00A46EF6">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39,260</w:t>
            </w:r>
          </w:p>
        </w:tc>
        <w:tc>
          <w:tcPr>
            <w:tcW w:w="1701" w:type="dxa"/>
            <w:tcBorders>
              <w:top w:val="nil"/>
              <w:left w:val="nil"/>
              <w:bottom w:val="nil"/>
              <w:right w:val="nil"/>
            </w:tcBorders>
            <w:vAlign w:val="center"/>
          </w:tcPr>
          <w:p w:rsidR="002A1776" w:rsidRPr="00604A7D" w:rsidRDefault="002A1776" w:rsidP="00A46EF6">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43,107</w:t>
            </w:r>
          </w:p>
        </w:tc>
        <w:tc>
          <w:tcPr>
            <w:tcW w:w="1686" w:type="dxa"/>
            <w:tcBorders>
              <w:top w:val="nil"/>
              <w:left w:val="nil"/>
              <w:bottom w:val="nil"/>
              <w:right w:val="nil"/>
            </w:tcBorders>
            <w:vAlign w:val="center"/>
          </w:tcPr>
          <w:p w:rsidR="002A1776" w:rsidRPr="00462A02" w:rsidRDefault="002A1776" w:rsidP="00A46EF6">
            <w:pPr>
              <w:snapToGrid w:val="0"/>
              <w:spacing w:line="400" w:lineRule="exact"/>
              <w:ind w:rightChars="228" w:right="547"/>
              <w:jc w:val="right"/>
              <w:rPr>
                <w:rFonts w:eastAsia="標楷體"/>
                <w:color w:val="000000" w:themeColor="text1"/>
                <w14:cntxtAlts/>
              </w:rPr>
            </w:pPr>
            <w:r w:rsidRPr="00462A02">
              <w:rPr>
                <w:rFonts w:eastAsia="標楷體" w:hint="eastAsia"/>
                <w:color w:val="000000" w:themeColor="text1"/>
                <w14:cntxtAlts/>
              </w:rPr>
              <w:t>191,601</w:t>
            </w:r>
          </w:p>
        </w:tc>
        <w:tc>
          <w:tcPr>
            <w:tcW w:w="1665" w:type="dxa"/>
            <w:tcBorders>
              <w:top w:val="nil"/>
              <w:left w:val="nil"/>
              <w:bottom w:val="nil"/>
              <w:right w:val="nil"/>
            </w:tcBorders>
            <w:vAlign w:val="bottom"/>
          </w:tcPr>
          <w:p w:rsidR="002A1776" w:rsidRPr="00462A02" w:rsidRDefault="002A1776" w:rsidP="00A46EF6">
            <w:pPr>
              <w:widowControl/>
              <w:tabs>
                <w:tab w:val="left" w:pos="5220"/>
              </w:tabs>
              <w:snapToGrid w:val="0"/>
              <w:spacing w:line="400" w:lineRule="exact"/>
              <w:ind w:rightChars="213" w:right="511"/>
              <w:jc w:val="right"/>
              <w:rPr>
                <w:rFonts w:eastAsia="標楷體"/>
                <w:color w:val="000000" w:themeColor="text1"/>
                <w14:cntxtAlts/>
              </w:rPr>
            </w:pPr>
            <w:r w:rsidRPr="00462A02">
              <w:rPr>
                <w:rFonts w:eastAsia="標楷體" w:hint="eastAsia"/>
                <w:color w:val="000000" w:themeColor="text1"/>
                <w14:cntxtAlts/>
              </w:rPr>
              <w:t>87,531</w:t>
            </w:r>
          </w:p>
        </w:tc>
      </w:tr>
      <w:tr w:rsidR="002A1776" w:rsidRPr="008E3E0C" w:rsidTr="00F145F0">
        <w:trPr>
          <w:trHeight w:val="339"/>
          <w:jc w:val="center"/>
        </w:trPr>
        <w:tc>
          <w:tcPr>
            <w:tcW w:w="1844" w:type="dxa"/>
            <w:tcBorders>
              <w:top w:val="nil"/>
              <w:left w:val="nil"/>
              <w:bottom w:val="nil"/>
              <w:right w:val="single" w:sz="4" w:space="0" w:color="auto"/>
            </w:tcBorders>
            <w:vAlign w:val="center"/>
          </w:tcPr>
          <w:p w:rsidR="002A1776" w:rsidRDefault="002A1776" w:rsidP="00A46EF6">
            <w:pPr>
              <w:snapToGrid w:val="0"/>
              <w:spacing w:line="400" w:lineRule="exact"/>
              <w:ind w:rightChars="165" w:right="396"/>
              <w:jc w:val="right"/>
              <w:rPr>
                <w:rFonts w:eastAsia="標楷體"/>
                <w14:cntxtAlts/>
              </w:rPr>
            </w:pPr>
            <w:r>
              <w:rPr>
                <w:rFonts w:eastAsia="標楷體" w:hint="eastAsia"/>
                <w14:cntxtAlts/>
              </w:rPr>
              <w:t>6</w:t>
            </w:r>
            <w:r>
              <w:rPr>
                <w:rFonts w:eastAsia="標楷體" w:hint="eastAsia"/>
                <w14:cntxtAlts/>
              </w:rPr>
              <w:t>月</w:t>
            </w:r>
          </w:p>
        </w:tc>
        <w:tc>
          <w:tcPr>
            <w:tcW w:w="1213" w:type="dxa"/>
            <w:tcBorders>
              <w:top w:val="nil"/>
              <w:left w:val="single" w:sz="4" w:space="0" w:color="auto"/>
              <w:bottom w:val="nil"/>
              <w:right w:val="nil"/>
            </w:tcBorders>
            <w:vAlign w:val="center"/>
          </w:tcPr>
          <w:p w:rsidR="002A1776" w:rsidRPr="006D4693" w:rsidRDefault="002A1776" w:rsidP="00A46EF6">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44,998</w:t>
            </w:r>
          </w:p>
        </w:tc>
        <w:tc>
          <w:tcPr>
            <w:tcW w:w="1149" w:type="dxa"/>
            <w:tcBorders>
              <w:top w:val="nil"/>
              <w:left w:val="nil"/>
              <w:bottom w:val="nil"/>
              <w:right w:val="nil"/>
            </w:tcBorders>
            <w:vAlign w:val="center"/>
          </w:tcPr>
          <w:p w:rsidR="002A1776" w:rsidRPr="006D4693" w:rsidRDefault="002A1776" w:rsidP="00A46EF6">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39,151</w:t>
            </w:r>
          </w:p>
        </w:tc>
        <w:tc>
          <w:tcPr>
            <w:tcW w:w="1701" w:type="dxa"/>
            <w:tcBorders>
              <w:top w:val="nil"/>
              <w:left w:val="nil"/>
              <w:bottom w:val="nil"/>
              <w:right w:val="nil"/>
            </w:tcBorders>
            <w:vAlign w:val="center"/>
          </w:tcPr>
          <w:p w:rsidR="002A1776" w:rsidRPr="00604A7D" w:rsidRDefault="002A1776" w:rsidP="00A46EF6">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42,883</w:t>
            </w:r>
          </w:p>
        </w:tc>
        <w:tc>
          <w:tcPr>
            <w:tcW w:w="1686" w:type="dxa"/>
            <w:tcBorders>
              <w:top w:val="nil"/>
              <w:left w:val="nil"/>
              <w:bottom w:val="nil"/>
              <w:right w:val="nil"/>
            </w:tcBorders>
            <w:vAlign w:val="center"/>
          </w:tcPr>
          <w:p w:rsidR="002A1776" w:rsidRPr="00462A02" w:rsidRDefault="002A1776" w:rsidP="00A46EF6">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120,062</w:t>
            </w:r>
          </w:p>
        </w:tc>
        <w:tc>
          <w:tcPr>
            <w:tcW w:w="1665" w:type="dxa"/>
            <w:tcBorders>
              <w:top w:val="nil"/>
              <w:left w:val="nil"/>
              <w:bottom w:val="nil"/>
              <w:right w:val="nil"/>
            </w:tcBorders>
            <w:vAlign w:val="bottom"/>
          </w:tcPr>
          <w:p w:rsidR="002A1776" w:rsidRPr="00462A02" w:rsidRDefault="002A1776" w:rsidP="00A46EF6">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74,758</w:t>
            </w:r>
          </w:p>
        </w:tc>
      </w:tr>
      <w:tr w:rsidR="002A1776" w:rsidRPr="008E3E0C" w:rsidTr="00F145F0">
        <w:trPr>
          <w:trHeight w:val="339"/>
          <w:jc w:val="center"/>
        </w:trPr>
        <w:tc>
          <w:tcPr>
            <w:tcW w:w="1844" w:type="dxa"/>
            <w:tcBorders>
              <w:top w:val="nil"/>
              <w:left w:val="nil"/>
              <w:bottom w:val="nil"/>
              <w:right w:val="single" w:sz="4" w:space="0" w:color="auto"/>
            </w:tcBorders>
            <w:vAlign w:val="center"/>
          </w:tcPr>
          <w:p w:rsidR="002A1776" w:rsidRDefault="002A1776" w:rsidP="00A46EF6">
            <w:pPr>
              <w:snapToGrid w:val="0"/>
              <w:spacing w:line="400" w:lineRule="exact"/>
              <w:ind w:rightChars="165" w:right="396"/>
              <w:jc w:val="right"/>
              <w:rPr>
                <w:rFonts w:eastAsia="標楷體"/>
                <w14:cntxtAlts/>
              </w:rPr>
            </w:pPr>
            <w:r>
              <w:rPr>
                <w:rFonts w:eastAsia="標楷體" w:hint="eastAsia"/>
                <w14:cntxtAlts/>
              </w:rPr>
              <w:t>7</w:t>
            </w:r>
            <w:r>
              <w:rPr>
                <w:rFonts w:eastAsia="標楷體" w:hint="eastAsia"/>
                <w14:cntxtAlts/>
              </w:rPr>
              <w:t>月</w:t>
            </w:r>
          </w:p>
        </w:tc>
        <w:tc>
          <w:tcPr>
            <w:tcW w:w="1213" w:type="dxa"/>
            <w:tcBorders>
              <w:top w:val="nil"/>
              <w:left w:val="single" w:sz="4" w:space="0" w:color="auto"/>
              <w:bottom w:val="nil"/>
              <w:right w:val="nil"/>
            </w:tcBorders>
            <w:vAlign w:val="center"/>
          </w:tcPr>
          <w:p w:rsidR="002A1776" w:rsidRPr="006D4693" w:rsidRDefault="002A1776" w:rsidP="00A46EF6">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46,919</w:t>
            </w:r>
          </w:p>
        </w:tc>
        <w:tc>
          <w:tcPr>
            <w:tcW w:w="1149" w:type="dxa"/>
            <w:tcBorders>
              <w:top w:val="nil"/>
              <w:left w:val="nil"/>
              <w:bottom w:val="nil"/>
              <w:right w:val="nil"/>
            </w:tcBorders>
            <w:vAlign w:val="center"/>
          </w:tcPr>
          <w:p w:rsidR="002A1776" w:rsidRPr="006D4693" w:rsidRDefault="002A1776" w:rsidP="00A46EF6">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39,205</w:t>
            </w:r>
          </w:p>
        </w:tc>
        <w:tc>
          <w:tcPr>
            <w:tcW w:w="1701" w:type="dxa"/>
            <w:tcBorders>
              <w:top w:val="nil"/>
              <w:left w:val="nil"/>
              <w:bottom w:val="nil"/>
              <w:right w:val="nil"/>
            </w:tcBorders>
            <w:vAlign w:val="center"/>
          </w:tcPr>
          <w:p w:rsidR="002A1776" w:rsidRPr="00604A7D" w:rsidRDefault="002A1776" w:rsidP="00A46EF6">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47,</w:t>
            </w:r>
            <w:r>
              <w:rPr>
                <w:rFonts w:eastAsia="標楷體" w:hint="eastAsia"/>
                <w:color w:val="000000" w:themeColor="text1"/>
                <w14:cntxtAlts/>
              </w:rPr>
              <w:t>881</w:t>
            </w:r>
          </w:p>
        </w:tc>
        <w:tc>
          <w:tcPr>
            <w:tcW w:w="1686" w:type="dxa"/>
            <w:tcBorders>
              <w:top w:val="nil"/>
              <w:left w:val="nil"/>
              <w:bottom w:val="nil"/>
              <w:right w:val="nil"/>
            </w:tcBorders>
            <w:vAlign w:val="center"/>
          </w:tcPr>
          <w:p w:rsidR="002A1776" w:rsidRPr="00BC36C3" w:rsidRDefault="002A1776" w:rsidP="00A46EF6">
            <w:pPr>
              <w:snapToGrid w:val="0"/>
              <w:spacing w:line="400" w:lineRule="exact"/>
              <w:ind w:rightChars="228" w:right="547"/>
              <w:jc w:val="right"/>
              <w:rPr>
                <w:rFonts w:eastAsia="標楷體"/>
                <w:color w:val="FF0000"/>
                <w14:cntxtAlts/>
              </w:rPr>
            </w:pPr>
            <w:r w:rsidRPr="00604A7D">
              <w:rPr>
                <w:rFonts w:eastAsia="標楷體" w:hint="eastAsia"/>
                <w:color w:val="000000" w:themeColor="text1"/>
                <w14:cntxtAlts/>
              </w:rPr>
              <w:t>74,</w:t>
            </w:r>
            <w:r>
              <w:rPr>
                <w:rFonts w:eastAsia="標楷體" w:hint="eastAsia"/>
                <w:color w:val="000000" w:themeColor="text1"/>
                <w14:cntxtAlts/>
              </w:rPr>
              <w:t>524</w:t>
            </w:r>
          </w:p>
        </w:tc>
        <w:tc>
          <w:tcPr>
            <w:tcW w:w="1665" w:type="dxa"/>
            <w:tcBorders>
              <w:top w:val="nil"/>
              <w:left w:val="nil"/>
              <w:bottom w:val="nil"/>
              <w:right w:val="nil"/>
            </w:tcBorders>
            <w:vAlign w:val="bottom"/>
          </w:tcPr>
          <w:p w:rsidR="002A1776" w:rsidRPr="00BC36C3" w:rsidRDefault="002A1776" w:rsidP="00A46EF6">
            <w:pPr>
              <w:widowControl/>
              <w:tabs>
                <w:tab w:val="left" w:pos="5220"/>
              </w:tabs>
              <w:snapToGrid w:val="0"/>
              <w:spacing w:line="400" w:lineRule="exact"/>
              <w:ind w:rightChars="213" w:right="511"/>
              <w:jc w:val="right"/>
              <w:rPr>
                <w:rFonts w:eastAsia="標楷體"/>
                <w:color w:val="FF0000"/>
                <w14:cntxtAlts/>
              </w:rPr>
            </w:pPr>
            <w:r w:rsidRPr="00604A7D">
              <w:rPr>
                <w:rFonts w:eastAsia="標楷體" w:hint="eastAsia"/>
                <w:color w:val="000000" w:themeColor="text1"/>
                <w14:cntxtAlts/>
              </w:rPr>
              <w:t>70,</w:t>
            </w:r>
            <w:r>
              <w:rPr>
                <w:rFonts w:eastAsia="標楷體" w:hint="eastAsia"/>
                <w:color w:val="000000" w:themeColor="text1"/>
                <w14:cntxtAlts/>
              </w:rPr>
              <w:t>273</w:t>
            </w:r>
          </w:p>
        </w:tc>
      </w:tr>
      <w:tr w:rsidR="002A1776" w:rsidRPr="008E3E0C" w:rsidTr="00F145F0">
        <w:trPr>
          <w:trHeight w:val="339"/>
          <w:jc w:val="center"/>
        </w:trPr>
        <w:tc>
          <w:tcPr>
            <w:tcW w:w="1844" w:type="dxa"/>
            <w:tcBorders>
              <w:top w:val="nil"/>
              <w:left w:val="nil"/>
              <w:bottom w:val="nil"/>
              <w:right w:val="single" w:sz="4" w:space="0" w:color="auto"/>
            </w:tcBorders>
            <w:vAlign w:val="center"/>
          </w:tcPr>
          <w:p w:rsidR="002A1776" w:rsidRDefault="002A1776" w:rsidP="00A46EF6">
            <w:pPr>
              <w:snapToGrid w:val="0"/>
              <w:spacing w:line="400" w:lineRule="exact"/>
              <w:ind w:rightChars="165" w:right="396"/>
              <w:jc w:val="right"/>
              <w:rPr>
                <w:rFonts w:eastAsia="標楷體"/>
                <w14:cntxtAlts/>
              </w:rPr>
            </w:pPr>
            <w:r>
              <w:rPr>
                <w:rFonts w:eastAsia="標楷體" w:hint="eastAsia"/>
                <w14:cntxtAlts/>
              </w:rPr>
              <w:t>8</w:t>
            </w:r>
            <w:r>
              <w:rPr>
                <w:rFonts w:eastAsia="標楷體" w:hint="eastAsia"/>
                <w14:cntxtAlts/>
              </w:rPr>
              <w:t>月</w:t>
            </w:r>
          </w:p>
        </w:tc>
        <w:tc>
          <w:tcPr>
            <w:tcW w:w="1213" w:type="dxa"/>
            <w:tcBorders>
              <w:top w:val="nil"/>
              <w:left w:val="single" w:sz="4" w:space="0" w:color="auto"/>
              <w:bottom w:val="nil"/>
              <w:right w:val="nil"/>
            </w:tcBorders>
            <w:vAlign w:val="center"/>
          </w:tcPr>
          <w:p w:rsidR="002A1776" w:rsidRPr="006D4693" w:rsidRDefault="002A1776" w:rsidP="00A46EF6">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45,713</w:t>
            </w:r>
          </w:p>
        </w:tc>
        <w:tc>
          <w:tcPr>
            <w:tcW w:w="1149" w:type="dxa"/>
            <w:tcBorders>
              <w:top w:val="nil"/>
              <w:left w:val="nil"/>
              <w:bottom w:val="nil"/>
              <w:right w:val="nil"/>
            </w:tcBorders>
            <w:vAlign w:val="center"/>
          </w:tcPr>
          <w:p w:rsidR="002A1776" w:rsidRPr="006D4693" w:rsidRDefault="002A1776" w:rsidP="00A46EF6">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39,318</w:t>
            </w:r>
          </w:p>
        </w:tc>
        <w:tc>
          <w:tcPr>
            <w:tcW w:w="1701" w:type="dxa"/>
            <w:tcBorders>
              <w:top w:val="nil"/>
              <w:left w:val="nil"/>
              <w:bottom w:val="nil"/>
              <w:right w:val="nil"/>
            </w:tcBorders>
            <w:vAlign w:val="center"/>
          </w:tcPr>
          <w:p w:rsidR="002A1776" w:rsidRPr="00604A7D" w:rsidRDefault="002A1776" w:rsidP="00A46EF6">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45,835</w:t>
            </w:r>
          </w:p>
        </w:tc>
        <w:tc>
          <w:tcPr>
            <w:tcW w:w="1686" w:type="dxa"/>
            <w:tcBorders>
              <w:top w:val="nil"/>
              <w:left w:val="nil"/>
              <w:bottom w:val="nil"/>
              <w:right w:val="nil"/>
            </w:tcBorders>
            <w:vAlign w:val="center"/>
          </w:tcPr>
          <w:p w:rsidR="002A1776" w:rsidRPr="00604A7D" w:rsidRDefault="002A1776" w:rsidP="00A46EF6">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69,502</w:t>
            </w:r>
          </w:p>
        </w:tc>
        <w:tc>
          <w:tcPr>
            <w:tcW w:w="1665" w:type="dxa"/>
            <w:tcBorders>
              <w:top w:val="nil"/>
              <w:left w:val="nil"/>
              <w:bottom w:val="nil"/>
              <w:right w:val="nil"/>
            </w:tcBorders>
            <w:vAlign w:val="bottom"/>
          </w:tcPr>
          <w:p w:rsidR="002A1776" w:rsidRPr="00604A7D" w:rsidRDefault="002A1776" w:rsidP="00A46EF6">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76,398</w:t>
            </w:r>
          </w:p>
        </w:tc>
      </w:tr>
      <w:tr w:rsidR="002A1776" w:rsidRPr="008E3E0C" w:rsidTr="00F145F0">
        <w:trPr>
          <w:trHeight w:val="339"/>
          <w:jc w:val="center"/>
        </w:trPr>
        <w:tc>
          <w:tcPr>
            <w:tcW w:w="1844" w:type="dxa"/>
            <w:tcBorders>
              <w:top w:val="nil"/>
              <w:left w:val="nil"/>
              <w:bottom w:val="nil"/>
              <w:right w:val="single" w:sz="4" w:space="0" w:color="auto"/>
            </w:tcBorders>
            <w:vAlign w:val="center"/>
          </w:tcPr>
          <w:p w:rsidR="002A1776" w:rsidRDefault="002A1776" w:rsidP="00A46EF6">
            <w:pPr>
              <w:snapToGrid w:val="0"/>
              <w:spacing w:line="400" w:lineRule="exact"/>
              <w:ind w:rightChars="165" w:right="396"/>
              <w:jc w:val="right"/>
              <w:rPr>
                <w:rFonts w:eastAsia="標楷體"/>
                <w14:cntxtAlts/>
              </w:rPr>
            </w:pPr>
            <w:r>
              <w:rPr>
                <w:rFonts w:eastAsia="標楷體" w:hint="eastAsia"/>
                <w14:cntxtAlts/>
              </w:rPr>
              <w:t>9</w:t>
            </w:r>
            <w:r>
              <w:rPr>
                <w:rFonts w:eastAsia="標楷體" w:hint="eastAsia"/>
                <w14:cntxtAlts/>
              </w:rPr>
              <w:t>月</w:t>
            </w:r>
          </w:p>
        </w:tc>
        <w:tc>
          <w:tcPr>
            <w:tcW w:w="1213" w:type="dxa"/>
            <w:tcBorders>
              <w:top w:val="nil"/>
              <w:left w:val="single" w:sz="4" w:space="0" w:color="auto"/>
              <w:bottom w:val="nil"/>
              <w:right w:val="nil"/>
            </w:tcBorders>
            <w:vAlign w:val="center"/>
          </w:tcPr>
          <w:p w:rsidR="002A1776" w:rsidRPr="006D4693" w:rsidRDefault="002A1776" w:rsidP="00A46EF6">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45,205</w:t>
            </w:r>
          </w:p>
        </w:tc>
        <w:tc>
          <w:tcPr>
            <w:tcW w:w="1149" w:type="dxa"/>
            <w:tcBorders>
              <w:top w:val="nil"/>
              <w:left w:val="nil"/>
              <w:bottom w:val="nil"/>
              <w:right w:val="nil"/>
            </w:tcBorders>
            <w:vAlign w:val="center"/>
          </w:tcPr>
          <w:p w:rsidR="002A1776" w:rsidRPr="006D4693" w:rsidRDefault="002A1776" w:rsidP="00A46EF6">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39,135</w:t>
            </w:r>
          </w:p>
        </w:tc>
        <w:tc>
          <w:tcPr>
            <w:tcW w:w="1701" w:type="dxa"/>
            <w:tcBorders>
              <w:top w:val="nil"/>
              <w:left w:val="nil"/>
              <w:bottom w:val="nil"/>
              <w:right w:val="nil"/>
            </w:tcBorders>
            <w:vAlign w:val="center"/>
          </w:tcPr>
          <w:p w:rsidR="002A1776" w:rsidRDefault="002A1776" w:rsidP="00A46EF6">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43,749</w:t>
            </w:r>
          </w:p>
        </w:tc>
        <w:tc>
          <w:tcPr>
            <w:tcW w:w="1686" w:type="dxa"/>
            <w:tcBorders>
              <w:top w:val="nil"/>
              <w:left w:val="nil"/>
              <w:bottom w:val="nil"/>
              <w:right w:val="nil"/>
            </w:tcBorders>
            <w:vAlign w:val="center"/>
          </w:tcPr>
          <w:p w:rsidR="002A1776" w:rsidRDefault="002A1776" w:rsidP="00A46EF6">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71,321</w:t>
            </w:r>
          </w:p>
        </w:tc>
        <w:tc>
          <w:tcPr>
            <w:tcW w:w="1665" w:type="dxa"/>
            <w:tcBorders>
              <w:top w:val="nil"/>
              <w:left w:val="nil"/>
              <w:bottom w:val="nil"/>
              <w:right w:val="nil"/>
            </w:tcBorders>
            <w:vAlign w:val="bottom"/>
          </w:tcPr>
          <w:p w:rsidR="002A1776" w:rsidRDefault="002A1776" w:rsidP="00A46EF6">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75,106</w:t>
            </w:r>
          </w:p>
        </w:tc>
      </w:tr>
      <w:tr w:rsidR="002A1776" w:rsidRPr="008E3E0C" w:rsidTr="00F145F0">
        <w:trPr>
          <w:trHeight w:val="339"/>
          <w:jc w:val="center"/>
        </w:trPr>
        <w:tc>
          <w:tcPr>
            <w:tcW w:w="1844" w:type="dxa"/>
            <w:tcBorders>
              <w:top w:val="nil"/>
              <w:left w:val="nil"/>
              <w:bottom w:val="nil"/>
              <w:right w:val="single" w:sz="4" w:space="0" w:color="auto"/>
            </w:tcBorders>
            <w:vAlign w:val="center"/>
          </w:tcPr>
          <w:p w:rsidR="002A1776" w:rsidRDefault="002A1776" w:rsidP="00A46EF6">
            <w:pPr>
              <w:snapToGrid w:val="0"/>
              <w:spacing w:line="400" w:lineRule="exact"/>
              <w:ind w:rightChars="165" w:right="396"/>
              <w:jc w:val="right"/>
              <w:rPr>
                <w:rFonts w:eastAsia="標楷體"/>
                <w14:cntxtAlts/>
              </w:rPr>
            </w:pPr>
            <w:r>
              <w:rPr>
                <w:rFonts w:eastAsia="標楷體" w:hint="eastAsia"/>
                <w14:cntxtAlts/>
              </w:rPr>
              <w:t>10</w:t>
            </w:r>
            <w:r>
              <w:rPr>
                <w:rFonts w:eastAsia="標楷體" w:hint="eastAsia"/>
                <w14:cntxtAlts/>
              </w:rPr>
              <w:t>月</w:t>
            </w:r>
          </w:p>
        </w:tc>
        <w:tc>
          <w:tcPr>
            <w:tcW w:w="1213" w:type="dxa"/>
            <w:tcBorders>
              <w:top w:val="nil"/>
              <w:left w:val="single" w:sz="4" w:space="0" w:color="auto"/>
              <w:bottom w:val="nil"/>
              <w:right w:val="nil"/>
            </w:tcBorders>
            <w:vAlign w:val="center"/>
          </w:tcPr>
          <w:p w:rsidR="002A1776" w:rsidRPr="006D4693" w:rsidRDefault="002A1776" w:rsidP="00A46EF6">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43,069</w:t>
            </w:r>
          </w:p>
        </w:tc>
        <w:tc>
          <w:tcPr>
            <w:tcW w:w="1149" w:type="dxa"/>
            <w:tcBorders>
              <w:top w:val="nil"/>
              <w:left w:val="nil"/>
              <w:bottom w:val="nil"/>
              <w:right w:val="nil"/>
            </w:tcBorders>
            <w:vAlign w:val="center"/>
          </w:tcPr>
          <w:p w:rsidR="002A1776" w:rsidRPr="006D4693" w:rsidRDefault="002A1776" w:rsidP="00A46EF6">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39,362</w:t>
            </w:r>
          </w:p>
        </w:tc>
        <w:tc>
          <w:tcPr>
            <w:tcW w:w="1701" w:type="dxa"/>
            <w:tcBorders>
              <w:top w:val="nil"/>
              <w:left w:val="nil"/>
              <w:bottom w:val="nil"/>
              <w:right w:val="nil"/>
            </w:tcBorders>
            <w:vAlign w:val="center"/>
          </w:tcPr>
          <w:p w:rsidR="002A1776" w:rsidRDefault="002A1776" w:rsidP="00A46EF6">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41,927</w:t>
            </w:r>
          </w:p>
        </w:tc>
        <w:tc>
          <w:tcPr>
            <w:tcW w:w="1686" w:type="dxa"/>
            <w:tcBorders>
              <w:top w:val="nil"/>
              <w:left w:val="nil"/>
              <w:bottom w:val="nil"/>
              <w:right w:val="nil"/>
            </w:tcBorders>
            <w:vAlign w:val="center"/>
          </w:tcPr>
          <w:p w:rsidR="002A1776" w:rsidRDefault="002A1776" w:rsidP="00A46EF6">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67,547</w:t>
            </w:r>
          </w:p>
        </w:tc>
        <w:tc>
          <w:tcPr>
            <w:tcW w:w="1665" w:type="dxa"/>
            <w:tcBorders>
              <w:top w:val="nil"/>
              <w:left w:val="nil"/>
              <w:bottom w:val="nil"/>
              <w:right w:val="nil"/>
            </w:tcBorders>
            <w:vAlign w:val="bottom"/>
          </w:tcPr>
          <w:p w:rsidR="002A1776" w:rsidRDefault="002A1776" w:rsidP="00A46EF6">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62,372</w:t>
            </w:r>
          </w:p>
        </w:tc>
      </w:tr>
      <w:tr w:rsidR="002A1776" w:rsidRPr="008E3E0C" w:rsidTr="00F51780">
        <w:trPr>
          <w:trHeight w:val="339"/>
          <w:jc w:val="center"/>
        </w:trPr>
        <w:tc>
          <w:tcPr>
            <w:tcW w:w="1844" w:type="dxa"/>
            <w:tcBorders>
              <w:top w:val="nil"/>
              <w:left w:val="nil"/>
              <w:bottom w:val="nil"/>
              <w:right w:val="single" w:sz="4" w:space="0" w:color="auto"/>
            </w:tcBorders>
            <w:vAlign w:val="center"/>
          </w:tcPr>
          <w:p w:rsidR="002A1776" w:rsidRDefault="002A1776" w:rsidP="00A46EF6">
            <w:pPr>
              <w:snapToGrid w:val="0"/>
              <w:spacing w:line="400" w:lineRule="exact"/>
              <w:ind w:rightChars="165" w:right="396"/>
              <w:jc w:val="right"/>
              <w:rPr>
                <w:rFonts w:eastAsia="標楷體"/>
                <w14:cntxtAlts/>
              </w:rPr>
            </w:pPr>
            <w:r>
              <w:rPr>
                <w:rFonts w:eastAsia="標楷體" w:hint="eastAsia"/>
                <w14:cntxtAlts/>
              </w:rPr>
              <w:t>11</w:t>
            </w:r>
            <w:r>
              <w:rPr>
                <w:rFonts w:eastAsia="標楷體" w:hint="eastAsia"/>
                <w14:cntxtAlts/>
              </w:rPr>
              <w:t>月</w:t>
            </w:r>
          </w:p>
        </w:tc>
        <w:tc>
          <w:tcPr>
            <w:tcW w:w="1213" w:type="dxa"/>
            <w:tcBorders>
              <w:top w:val="nil"/>
              <w:left w:val="single" w:sz="4" w:space="0" w:color="auto"/>
              <w:bottom w:val="nil"/>
              <w:right w:val="nil"/>
            </w:tcBorders>
            <w:vAlign w:val="center"/>
          </w:tcPr>
          <w:p w:rsidR="002A1776" w:rsidRPr="006D4693" w:rsidRDefault="002A1776" w:rsidP="00A46EF6">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43,876</w:t>
            </w:r>
          </w:p>
        </w:tc>
        <w:tc>
          <w:tcPr>
            <w:tcW w:w="1149" w:type="dxa"/>
            <w:tcBorders>
              <w:top w:val="nil"/>
              <w:left w:val="nil"/>
              <w:bottom w:val="nil"/>
              <w:right w:val="nil"/>
            </w:tcBorders>
            <w:vAlign w:val="center"/>
          </w:tcPr>
          <w:p w:rsidR="002A1776" w:rsidRPr="006D4693" w:rsidRDefault="002A1776" w:rsidP="00A46EF6">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39,464</w:t>
            </w:r>
          </w:p>
        </w:tc>
        <w:tc>
          <w:tcPr>
            <w:tcW w:w="1701" w:type="dxa"/>
            <w:tcBorders>
              <w:top w:val="nil"/>
              <w:left w:val="nil"/>
              <w:bottom w:val="nil"/>
              <w:right w:val="nil"/>
            </w:tcBorders>
            <w:vAlign w:val="center"/>
          </w:tcPr>
          <w:p w:rsidR="002A1776" w:rsidRDefault="002A1776" w:rsidP="00A46EF6">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43,377</w:t>
            </w:r>
          </w:p>
        </w:tc>
        <w:tc>
          <w:tcPr>
            <w:tcW w:w="1686" w:type="dxa"/>
            <w:tcBorders>
              <w:top w:val="nil"/>
              <w:left w:val="nil"/>
              <w:bottom w:val="nil"/>
              <w:right w:val="nil"/>
            </w:tcBorders>
            <w:vAlign w:val="center"/>
          </w:tcPr>
          <w:p w:rsidR="002A1776" w:rsidRDefault="002A1776" w:rsidP="00A46EF6">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70,342</w:t>
            </w:r>
          </w:p>
        </w:tc>
        <w:tc>
          <w:tcPr>
            <w:tcW w:w="1665" w:type="dxa"/>
            <w:tcBorders>
              <w:top w:val="nil"/>
              <w:left w:val="nil"/>
              <w:bottom w:val="nil"/>
              <w:right w:val="nil"/>
            </w:tcBorders>
            <w:vAlign w:val="bottom"/>
          </w:tcPr>
          <w:p w:rsidR="002A1776" w:rsidRDefault="002A1776" w:rsidP="00A46EF6">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64,734</w:t>
            </w:r>
          </w:p>
        </w:tc>
      </w:tr>
      <w:tr w:rsidR="002A1776" w:rsidRPr="008E3E0C" w:rsidTr="00F51780">
        <w:trPr>
          <w:trHeight w:val="339"/>
          <w:jc w:val="center"/>
        </w:trPr>
        <w:tc>
          <w:tcPr>
            <w:tcW w:w="1844" w:type="dxa"/>
            <w:tcBorders>
              <w:top w:val="nil"/>
              <w:left w:val="nil"/>
              <w:bottom w:val="nil"/>
              <w:right w:val="single" w:sz="4" w:space="0" w:color="auto"/>
            </w:tcBorders>
            <w:vAlign w:val="center"/>
          </w:tcPr>
          <w:p w:rsidR="002A1776" w:rsidRDefault="002A1776" w:rsidP="00A46EF6">
            <w:pPr>
              <w:snapToGrid w:val="0"/>
              <w:spacing w:line="400" w:lineRule="exact"/>
              <w:ind w:rightChars="165" w:right="396"/>
              <w:jc w:val="right"/>
              <w:rPr>
                <w:rFonts w:eastAsia="標楷體"/>
                <w14:cntxtAlts/>
              </w:rPr>
            </w:pPr>
            <w:r w:rsidRPr="006017D1">
              <w:rPr>
                <w:rFonts w:eastAsia="標楷體" w:hint="eastAsia"/>
                <w14:cntxtAlts/>
              </w:rPr>
              <w:t>12</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2A1776" w:rsidRPr="006D4693" w:rsidRDefault="002A1776" w:rsidP="00A46EF6">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47,728</w:t>
            </w:r>
          </w:p>
        </w:tc>
        <w:tc>
          <w:tcPr>
            <w:tcW w:w="1149" w:type="dxa"/>
            <w:tcBorders>
              <w:top w:val="nil"/>
              <w:left w:val="nil"/>
              <w:bottom w:val="nil"/>
              <w:right w:val="nil"/>
            </w:tcBorders>
            <w:vAlign w:val="center"/>
          </w:tcPr>
          <w:p w:rsidR="002A1776" w:rsidRPr="006D4693" w:rsidRDefault="002A1776" w:rsidP="00A46EF6">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39,729</w:t>
            </w:r>
          </w:p>
        </w:tc>
        <w:tc>
          <w:tcPr>
            <w:tcW w:w="1701" w:type="dxa"/>
            <w:tcBorders>
              <w:top w:val="nil"/>
              <w:left w:val="nil"/>
              <w:bottom w:val="nil"/>
              <w:right w:val="nil"/>
            </w:tcBorders>
            <w:vAlign w:val="center"/>
          </w:tcPr>
          <w:p w:rsidR="002A1776" w:rsidRDefault="002A1776" w:rsidP="00A46EF6">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45,572</w:t>
            </w:r>
          </w:p>
        </w:tc>
        <w:tc>
          <w:tcPr>
            <w:tcW w:w="1686" w:type="dxa"/>
            <w:tcBorders>
              <w:top w:val="nil"/>
              <w:left w:val="nil"/>
              <w:bottom w:val="nil"/>
              <w:right w:val="nil"/>
            </w:tcBorders>
            <w:vAlign w:val="center"/>
          </w:tcPr>
          <w:p w:rsidR="002A1776" w:rsidRDefault="002A1776" w:rsidP="00A46EF6">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110,810</w:t>
            </w:r>
          </w:p>
        </w:tc>
        <w:tc>
          <w:tcPr>
            <w:tcW w:w="1665" w:type="dxa"/>
            <w:tcBorders>
              <w:top w:val="nil"/>
              <w:left w:val="nil"/>
              <w:bottom w:val="nil"/>
              <w:right w:val="nil"/>
            </w:tcBorders>
            <w:vAlign w:val="bottom"/>
          </w:tcPr>
          <w:p w:rsidR="002A1776" w:rsidRDefault="002A1776" w:rsidP="00A46EF6">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77,802</w:t>
            </w:r>
          </w:p>
        </w:tc>
      </w:tr>
      <w:tr w:rsidR="002A1776" w:rsidRPr="008E3E0C" w:rsidTr="00F51780">
        <w:trPr>
          <w:trHeight w:val="339"/>
          <w:jc w:val="center"/>
        </w:trPr>
        <w:tc>
          <w:tcPr>
            <w:tcW w:w="1844" w:type="dxa"/>
            <w:tcBorders>
              <w:top w:val="nil"/>
              <w:left w:val="nil"/>
              <w:bottom w:val="nil"/>
              <w:right w:val="single" w:sz="4" w:space="0" w:color="auto"/>
            </w:tcBorders>
            <w:vAlign w:val="center"/>
          </w:tcPr>
          <w:p w:rsidR="002A1776" w:rsidRPr="006017D1" w:rsidRDefault="002A1776" w:rsidP="00A46EF6">
            <w:pPr>
              <w:snapToGrid w:val="0"/>
              <w:spacing w:line="400" w:lineRule="exact"/>
              <w:ind w:firstLineChars="50" w:firstLine="120"/>
              <w:rPr>
                <w:rFonts w:eastAsia="標楷體"/>
                <w:b/>
                <w:bCs/>
                <w14:cntxtAlts/>
              </w:rPr>
            </w:pPr>
            <w:r w:rsidRPr="006017D1">
              <w:rPr>
                <w:rFonts w:eastAsia="標楷體"/>
                <w:b/>
                <w:bCs/>
                <w14:cntxtAlts/>
              </w:rPr>
              <w:t>10</w:t>
            </w:r>
            <w:r>
              <w:rPr>
                <w:rFonts w:eastAsia="標楷體" w:hint="eastAsia"/>
                <w:b/>
                <w:bCs/>
                <w14:cntxtAlts/>
              </w:rPr>
              <w:t>6</w:t>
            </w:r>
            <w:r w:rsidRPr="006017D1">
              <w:rPr>
                <w:rFonts w:eastAsia="標楷體"/>
                <w:b/>
                <w:bCs/>
                <w14:cntxtAlts/>
              </w:rPr>
              <w:t>年</w:t>
            </w:r>
          </w:p>
        </w:tc>
        <w:tc>
          <w:tcPr>
            <w:tcW w:w="1213" w:type="dxa"/>
            <w:tcBorders>
              <w:top w:val="nil"/>
              <w:left w:val="single" w:sz="4" w:space="0" w:color="auto"/>
              <w:bottom w:val="nil"/>
              <w:right w:val="nil"/>
            </w:tcBorders>
            <w:vAlign w:val="center"/>
          </w:tcPr>
          <w:p w:rsidR="002A1776" w:rsidRPr="006D4693" w:rsidRDefault="002A1776" w:rsidP="00A46EF6">
            <w:pPr>
              <w:snapToGrid w:val="0"/>
              <w:spacing w:line="400" w:lineRule="exact"/>
              <w:ind w:rightChars="100" w:right="240"/>
              <w:jc w:val="right"/>
              <w:rPr>
                <w:rFonts w:eastAsia="標楷體"/>
                <w:b/>
                <w:color w:val="000000" w:themeColor="text1"/>
                <w14:cntxtAlts/>
              </w:rPr>
            </w:pPr>
          </w:p>
        </w:tc>
        <w:tc>
          <w:tcPr>
            <w:tcW w:w="1149" w:type="dxa"/>
            <w:tcBorders>
              <w:top w:val="nil"/>
              <w:left w:val="nil"/>
              <w:bottom w:val="nil"/>
              <w:right w:val="nil"/>
            </w:tcBorders>
            <w:vAlign w:val="center"/>
          </w:tcPr>
          <w:p w:rsidR="002A1776" w:rsidRPr="006D4693" w:rsidRDefault="002A1776" w:rsidP="00A46EF6">
            <w:pPr>
              <w:snapToGrid w:val="0"/>
              <w:spacing w:line="400" w:lineRule="exact"/>
              <w:ind w:rightChars="57" w:right="137"/>
              <w:jc w:val="right"/>
              <w:rPr>
                <w:rFonts w:eastAsia="標楷體"/>
                <w:b/>
                <w:color w:val="000000" w:themeColor="text1"/>
                <w14:cntxtAlts/>
              </w:rPr>
            </w:pPr>
          </w:p>
        </w:tc>
        <w:tc>
          <w:tcPr>
            <w:tcW w:w="1701" w:type="dxa"/>
            <w:tcBorders>
              <w:top w:val="nil"/>
              <w:left w:val="nil"/>
              <w:bottom w:val="nil"/>
              <w:right w:val="nil"/>
            </w:tcBorders>
            <w:vAlign w:val="center"/>
          </w:tcPr>
          <w:p w:rsidR="002A1776" w:rsidRPr="006E24D4" w:rsidRDefault="002A1776" w:rsidP="00A46EF6">
            <w:pPr>
              <w:snapToGrid w:val="0"/>
              <w:spacing w:line="400" w:lineRule="exact"/>
              <w:ind w:rightChars="175" w:right="420"/>
              <w:jc w:val="right"/>
              <w:rPr>
                <w:rFonts w:eastAsia="標楷體"/>
                <w:b/>
                <w:color w:val="000000" w:themeColor="text1"/>
                <w14:cntxtAlts/>
              </w:rPr>
            </w:pPr>
          </w:p>
        </w:tc>
        <w:tc>
          <w:tcPr>
            <w:tcW w:w="1686" w:type="dxa"/>
            <w:tcBorders>
              <w:top w:val="nil"/>
              <w:left w:val="nil"/>
              <w:bottom w:val="nil"/>
              <w:right w:val="nil"/>
            </w:tcBorders>
            <w:vAlign w:val="center"/>
          </w:tcPr>
          <w:p w:rsidR="002A1776" w:rsidRPr="006E24D4" w:rsidRDefault="002A1776" w:rsidP="00A46EF6">
            <w:pPr>
              <w:snapToGrid w:val="0"/>
              <w:spacing w:line="400" w:lineRule="exact"/>
              <w:ind w:rightChars="228" w:right="547"/>
              <w:jc w:val="right"/>
              <w:rPr>
                <w:rFonts w:eastAsia="標楷體"/>
                <w:b/>
                <w:color w:val="000000" w:themeColor="text1"/>
                <w14:cntxtAlts/>
              </w:rPr>
            </w:pPr>
          </w:p>
        </w:tc>
        <w:tc>
          <w:tcPr>
            <w:tcW w:w="1665" w:type="dxa"/>
            <w:tcBorders>
              <w:top w:val="nil"/>
              <w:left w:val="nil"/>
              <w:bottom w:val="nil"/>
              <w:right w:val="nil"/>
            </w:tcBorders>
            <w:vAlign w:val="bottom"/>
          </w:tcPr>
          <w:p w:rsidR="002A1776" w:rsidRPr="006E24D4" w:rsidRDefault="002A1776" w:rsidP="00A46EF6">
            <w:pPr>
              <w:widowControl/>
              <w:tabs>
                <w:tab w:val="left" w:pos="5220"/>
              </w:tabs>
              <w:snapToGrid w:val="0"/>
              <w:spacing w:line="400" w:lineRule="exact"/>
              <w:ind w:rightChars="213" w:right="511"/>
              <w:jc w:val="right"/>
              <w:rPr>
                <w:rFonts w:eastAsia="標楷體"/>
                <w:b/>
                <w:color w:val="000000" w:themeColor="text1"/>
                <w14:cntxtAlts/>
              </w:rPr>
            </w:pPr>
          </w:p>
        </w:tc>
      </w:tr>
      <w:tr w:rsidR="002A1776" w:rsidRPr="008E3E0C" w:rsidTr="00F145F0">
        <w:trPr>
          <w:trHeight w:val="339"/>
          <w:jc w:val="center"/>
        </w:trPr>
        <w:tc>
          <w:tcPr>
            <w:tcW w:w="1844" w:type="dxa"/>
            <w:tcBorders>
              <w:top w:val="nil"/>
              <w:left w:val="nil"/>
              <w:bottom w:val="single" w:sz="4" w:space="0" w:color="auto"/>
              <w:right w:val="single" w:sz="4" w:space="0" w:color="auto"/>
            </w:tcBorders>
            <w:vAlign w:val="center"/>
          </w:tcPr>
          <w:p w:rsidR="002A1776" w:rsidRPr="00400178" w:rsidRDefault="002A1776" w:rsidP="00A46EF6">
            <w:pPr>
              <w:snapToGrid w:val="0"/>
              <w:spacing w:line="400" w:lineRule="exact"/>
              <w:ind w:rightChars="165" w:right="396"/>
              <w:jc w:val="right"/>
              <w:rPr>
                <w:rFonts w:eastAsia="標楷體"/>
                <w14:cntxtAlts/>
              </w:rPr>
            </w:pPr>
            <w:r w:rsidRPr="00400178">
              <w:rPr>
                <w:rFonts w:eastAsia="標楷體" w:hint="eastAsia"/>
                <w14:cntxtAlts/>
              </w:rPr>
              <w:t>1</w:t>
            </w:r>
            <w:r w:rsidRPr="00400178">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2A1776" w:rsidRPr="006D4693" w:rsidRDefault="00846517" w:rsidP="00A46EF6">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93,144</w:t>
            </w:r>
          </w:p>
        </w:tc>
        <w:tc>
          <w:tcPr>
            <w:tcW w:w="1149" w:type="dxa"/>
            <w:tcBorders>
              <w:top w:val="nil"/>
              <w:left w:val="nil"/>
              <w:bottom w:val="single" w:sz="4" w:space="0" w:color="auto"/>
              <w:right w:val="nil"/>
            </w:tcBorders>
            <w:vAlign w:val="center"/>
          </w:tcPr>
          <w:p w:rsidR="002A1776" w:rsidRPr="006D4693" w:rsidRDefault="00846517" w:rsidP="00A46EF6">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39,679</w:t>
            </w:r>
          </w:p>
        </w:tc>
        <w:tc>
          <w:tcPr>
            <w:tcW w:w="1701" w:type="dxa"/>
            <w:tcBorders>
              <w:top w:val="nil"/>
              <w:left w:val="nil"/>
              <w:bottom w:val="single" w:sz="4" w:space="0" w:color="auto"/>
              <w:right w:val="nil"/>
            </w:tcBorders>
            <w:vAlign w:val="center"/>
          </w:tcPr>
          <w:p w:rsidR="002A1776" w:rsidRPr="00604A7D" w:rsidRDefault="00BD3CE1" w:rsidP="00A46EF6">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91,089</w:t>
            </w:r>
          </w:p>
        </w:tc>
        <w:tc>
          <w:tcPr>
            <w:tcW w:w="1686" w:type="dxa"/>
            <w:tcBorders>
              <w:top w:val="nil"/>
              <w:left w:val="nil"/>
              <w:bottom w:val="single" w:sz="4" w:space="0" w:color="auto"/>
              <w:right w:val="nil"/>
            </w:tcBorders>
            <w:vAlign w:val="center"/>
          </w:tcPr>
          <w:p w:rsidR="002A1776" w:rsidRPr="00A43A26" w:rsidRDefault="00BD3CE1" w:rsidP="00A46EF6">
            <w:pPr>
              <w:snapToGrid w:val="0"/>
              <w:spacing w:line="400" w:lineRule="exact"/>
              <w:ind w:rightChars="228" w:right="547"/>
              <w:jc w:val="right"/>
              <w:rPr>
                <w:rFonts w:eastAsia="標楷體"/>
                <w14:cntxtAlts/>
              </w:rPr>
            </w:pPr>
            <w:r>
              <w:rPr>
                <w:rFonts w:eastAsia="標楷體" w:hint="eastAsia"/>
                <w14:cntxtAlts/>
              </w:rPr>
              <w:t>139,829</w:t>
            </w:r>
          </w:p>
        </w:tc>
        <w:tc>
          <w:tcPr>
            <w:tcW w:w="1665" w:type="dxa"/>
            <w:tcBorders>
              <w:top w:val="nil"/>
              <w:left w:val="nil"/>
              <w:bottom w:val="single" w:sz="4" w:space="0" w:color="auto"/>
              <w:right w:val="nil"/>
            </w:tcBorders>
            <w:vAlign w:val="bottom"/>
          </w:tcPr>
          <w:p w:rsidR="002A1776" w:rsidRPr="00A43A26" w:rsidRDefault="00BD3CE1" w:rsidP="00A46EF6">
            <w:pPr>
              <w:widowControl/>
              <w:tabs>
                <w:tab w:val="left" w:pos="5220"/>
              </w:tabs>
              <w:snapToGrid w:val="0"/>
              <w:spacing w:line="400" w:lineRule="exact"/>
              <w:ind w:rightChars="213" w:right="511"/>
              <w:jc w:val="right"/>
              <w:rPr>
                <w:rFonts w:eastAsia="標楷體"/>
                <w14:cntxtAlts/>
              </w:rPr>
            </w:pPr>
            <w:r>
              <w:rPr>
                <w:rFonts w:eastAsia="標楷體" w:hint="eastAsia"/>
                <w14:cntxtAlts/>
              </w:rPr>
              <w:t>220,194</w:t>
            </w:r>
          </w:p>
        </w:tc>
      </w:tr>
      <w:tr w:rsidR="002A1776" w:rsidRPr="008E3E0C" w:rsidTr="00F145F0">
        <w:trPr>
          <w:trHeight w:val="702"/>
          <w:jc w:val="center"/>
        </w:trPr>
        <w:tc>
          <w:tcPr>
            <w:tcW w:w="1844" w:type="dxa"/>
            <w:tcBorders>
              <w:top w:val="single" w:sz="4" w:space="0" w:color="auto"/>
              <w:bottom w:val="single" w:sz="4" w:space="0" w:color="auto"/>
            </w:tcBorders>
            <w:vAlign w:val="center"/>
          </w:tcPr>
          <w:p w:rsidR="002A1776" w:rsidRPr="00400178" w:rsidRDefault="002A1776" w:rsidP="00F145F0">
            <w:pPr>
              <w:snapToGrid w:val="0"/>
              <w:spacing w:line="320" w:lineRule="exact"/>
              <w:jc w:val="center"/>
              <w:rPr>
                <w:rFonts w:eastAsia="標楷體"/>
                <w:w w:val="98"/>
                <w14:cntxtAlts/>
              </w:rPr>
            </w:pPr>
            <w:r w:rsidRPr="00400178">
              <w:rPr>
                <w:rFonts w:eastAsia="標楷體"/>
                <w:w w:val="98"/>
                <w14:cntxtAlts/>
              </w:rPr>
              <w:t>較</w:t>
            </w:r>
            <w:r w:rsidRPr="00400178">
              <w:rPr>
                <w:rFonts w:eastAsia="標楷體"/>
                <w:w w:val="98"/>
                <w14:cntxtAlts/>
              </w:rPr>
              <w:t>10</w:t>
            </w:r>
            <w:r w:rsidR="001B3512">
              <w:rPr>
                <w:rFonts w:eastAsia="標楷體" w:hint="eastAsia"/>
                <w:w w:val="98"/>
                <w14:cntxtAlts/>
              </w:rPr>
              <w:t>5</w:t>
            </w:r>
            <w:r w:rsidRPr="00400178">
              <w:rPr>
                <w:rFonts w:eastAsia="標楷體"/>
                <w:w w:val="98"/>
                <w14:cntxtAlts/>
              </w:rPr>
              <w:t>年同月</w:t>
            </w:r>
          </w:p>
          <w:p w:rsidR="002A1776" w:rsidRPr="00400178" w:rsidRDefault="002A1776" w:rsidP="00F145F0">
            <w:pPr>
              <w:snapToGrid w:val="0"/>
              <w:spacing w:line="320" w:lineRule="exact"/>
              <w:jc w:val="center"/>
              <w:rPr>
                <w:rFonts w:eastAsia="標楷體"/>
                <w:w w:val="98"/>
                <w14:cntxtAlts/>
              </w:rPr>
            </w:pPr>
            <w:r w:rsidRPr="00400178">
              <w:rPr>
                <w:rFonts w:eastAsia="標楷體"/>
                <w:w w:val="98"/>
                <w14:cntxtAlts/>
              </w:rPr>
              <w:t>變動</w:t>
            </w:r>
            <w:r w:rsidRPr="00400178">
              <w:rPr>
                <w:rFonts w:eastAsia="標楷體"/>
                <w:w w:val="98"/>
                <w14:cntxtAlts/>
              </w:rPr>
              <w:t>(%)</w:t>
            </w:r>
          </w:p>
        </w:tc>
        <w:tc>
          <w:tcPr>
            <w:tcW w:w="1213" w:type="dxa"/>
            <w:tcBorders>
              <w:top w:val="single" w:sz="4" w:space="0" w:color="auto"/>
              <w:bottom w:val="single" w:sz="4" w:space="0" w:color="auto"/>
              <w:right w:val="nil"/>
            </w:tcBorders>
            <w:vAlign w:val="center"/>
          </w:tcPr>
          <w:p w:rsidR="002A1776" w:rsidRPr="006D4693" w:rsidRDefault="002A1776" w:rsidP="00846517">
            <w:pPr>
              <w:snapToGrid w:val="0"/>
              <w:spacing w:line="400" w:lineRule="exact"/>
              <w:ind w:leftChars="99" w:left="238" w:rightChars="100" w:right="240"/>
              <w:jc w:val="center"/>
              <w:rPr>
                <w:rFonts w:eastAsia="標楷體"/>
                <w:color w:val="000000" w:themeColor="text1"/>
                <w14:cntxtAlts/>
              </w:rPr>
            </w:pPr>
            <w:r w:rsidRPr="006D4693">
              <w:rPr>
                <w:rFonts w:eastAsia="標楷體" w:hint="eastAsia"/>
                <w:color w:val="000000" w:themeColor="text1"/>
                <w14:cntxtAlts/>
              </w:rPr>
              <w:t>2</w:t>
            </w:r>
            <w:r w:rsidR="00846517">
              <w:rPr>
                <w:rFonts w:eastAsia="標楷體" w:hint="eastAsia"/>
                <w:color w:val="000000" w:themeColor="text1"/>
                <w14:cntxtAlts/>
              </w:rPr>
              <w:t>3</w:t>
            </w:r>
            <w:r w:rsidRPr="006D4693">
              <w:rPr>
                <w:rFonts w:eastAsia="標楷體" w:hint="eastAsia"/>
                <w:color w:val="000000" w:themeColor="text1"/>
                <w14:cntxtAlts/>
              </w:rPr>
              <w:t>.</w:t>
            </w:r>
            <w:r w:rsidR="00846517">
              <w:rPr>
                <w:rFonts w:eastAsia="標楷體" w:hint="eastAsia"/>
                <w:color w:val="000000" w:themeColor="text1"/>
                <w14:cntxtAlts/>
              </w:rPr>
              <w:t>66</w:t>
            </w:r>
          </w:p>
        </w:tc>
        <w:tc>
          <w:tcPr>
            <w:tcW w:w="1149" w:type="dxa"/>
            <w:tcBorders>
              <w:top w:val="single" w:sz="4" w:space="0" w:color="auto"/>
              <w:left w:val="nil"/>
              <w:bottom w:val="single" w:sz="4" w:space="0" w:color="auto"/>
              <w:right w:val="nil"/>
            </w:tcBorders>
            <w:vAlign w:val="center"/>
          </w:tcPr>
          <w:p w:rsidR="002A1776" w:rsidRPr="006D4693" w:rsidRDefault="002A1776" w:rsidP="00846517">
            <w:pPr>
              <w:snapToGrid w:val="0"/>
              <w:spacing w:line="400" w:lineRule="exact"/>
              <w:ind w:leftChars="66" w:left="158" w:rightChars="-60" w:right="-144"/>
              <w:jc w:val="center"/>
              <w:rPr>
                <w:rFonts w:eastAsia="標楷體"/>
                <w:color w:val="000000" w:themeColor="text1"/>
                <w14:cntxtAlts/>
              </w:rPr>
            </w:pPr>
            <w:r w:rsidRPr="006D4693">
              <w:rPr>
                <w:rFonts w:eastAsia="標楷體" w:hint="eastAsia"/>
                <w:color w:val="000000" w:themeColor="text1"/>
                <w14:cntxtAlts/>
              </w:rPr>
              <w:t>1.3</w:t>
            </w:r>
            <w:r w:rsidR="00846517">
              <w:rPr>
                <w:rFonts w:eastAsia="標楷體" w:hint="eastAsia"/>
                <w:color w:val="000000" w:themeColor="text1"/>
                <w14:cntxtAlts/>
              </w:rPr>
              <w:t>7</w:t>
            </w:r>
          </w:p>
        </w:tc>
        <w:tc>
          <w:tcPr>
            <w:tcW w:w="1701" w:type="dxa"/>
            <w:tcBorders>
              <w:top w:val="single" w:sz="4" w:space="0" w:color="auto"/>
              <w:left w:val="nil"/>
              <w:bottom w:val="single" w:sz="4" w:space="0" w:color="auto"/>
              <w:right w:val="nil"/>
            </w:tcBorders>
            <w:vAlign w:val="center"/>
          </w:tcPr>
          <w:p w:rsidR="002A1776" w:rsidRPr="006E24D4" w:rsidRDefault="00BD3CE1" w:rsidP="00846517">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21</w:t>
            </w:r>
            <w:r w:rsidR="002A1776" w:rsidRPr="006E24D4">
              <w:rPr>
                <w:rFonts w:eastAsia="標楷體" w:hint="eastAsia"/>
                <w:color w:val="000000" w:themeColor="text1"/>
                <w14:cntxtAlts/>
              </w:rPr>
              <w:t>.</w:t>
            </w:r>
            <w:r>
              <w:rPr>
                <w:rFonts w:eastAsia="標楷體" w:hint="eastAsia"/>
                <w:color w:val="000000" w:themeColor="text1"/>
                <w14:cntxtAlts/>
              </w:rPr>
              <w:t>88</w:t>
            </w:r>
          </w:p>
        </w:tc>
        <w:tc>
          <w:tcPr>
            <w:tcW w:w="1686" w:type="dxa"/>
            <w:tcBorders>
              <w:top w:val="single" w:sz="4" w:space="0" w:color="auto"/>
              <w:left w:val="nil"/>
              <w:bottom w:val="single" w:sz="4" w:space="0" w:color="auto"/>
              <w:right w:val="nil"/>
            </w:tcBorders>
            <w:vAlign w:val="center"/>
          </w:tcPr>
          <w:p w:rsidR="002A1776" w:rsidRPr="006E24D4" w:rsidRDefault="00BD3CE1" w:rsidP="00BD3CE1">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6</w:t>
            </w:r>
            <w:r w:rsidR="002A1776" w:rsidRPr="006E24D4">
              <w:rPr>
                <w:rFonts w:eastAsia="標楷體" w:hint="eastAsia"/>
                <w:color w:val="000000" w:themeColor="text1"/>
                <w14:cntxtAlts/>
              </w:rPr>
              <w:t>.</w:t>
            </w:r>
            <w:r>
              <w:rPr>
                <w:rFonts w:eastAsia="標楷體" w:hint="eastAsia"/>
                <w:color w:val="000000" w:themeColor="text1"/>
                <w14:cntxtAlts/>
              </w:rPr>
              <w:t>88</w:t>
            </w:r>
          </w:p>
        </w:tc>
        <w:tc>
          <w:tcPr>
            <w:tcW w:w="1665" w:type="dxa"/>
            <w:tcBorders>
              <w:top w:val="single" w:sz="4" w:space="0" w:color="auto"/>
              <w:left w:val="nil"/>
              <w:bottom w:val="single" w:sz="4" w:space="0" w:color="auto"/>
            </w:tcBorders>
            <w:vAlign w:val="center"/>
          </w:tcPr>
          <w:p w:rsidR="002A1776" w:rsidRPr="006E24D4" w:rsidRDefault="00BD3CE1" w:rsidP="00BD3CE1">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49</w:t>
            </w:r>
            <w:r w:rsidR="002A1776" w:rsidRPr="006E24D4">
              <w:rPr>
                <w:rFonts w:eastAsia="標楷體" w:hint="eastAsia"/>
                <w:color w:val="000000" w:themeColor="text1"/>
                <w14:cntxtAlts/>
              </w:rPr>
              <w:t>.3</w:t>
            </w:r>
            <w:r>
              <w:rPr>
                <w:rFonts w:eastAsia="標楷體" w:hint="eastAsia"/>
                <w:color w:val="000000" w:themeColor="text1"/>
                <w14:cntxtAlts/>
              </w:rPr>
              <w:t>2</w:t>
            </w:r>
          </w:p>
        </w:tc>
      </w:tr>
    </w:tbl>
    <w:p w:rsidR="009946F3" w:rsidRPr="003F34AD" w:rsidRDefault="009946F3" w:rsidP="009946F3">
      <w:pPr>
        <w:spacing w:line="360" w:lineRule="exact"/>
        <w:ind w:left="425" w:hangingChars="193" w:hanging="425"/>
        <w:rPr>
          <w:rFonts w:eastAsia="標楷體"/>
          <w:sz w:val="22"/>
          <w:szCs w:val="22"/>
        </w:rPr>
      </w:pPr>
      <w:proofErr w:type="gramStart"/>
      <w:r w:rsidRPr="003F34AD">
        <w:rPr>
          <w:rFonts w:eastAsia="標楷體"/>
          <w:sz w:val="22"/>
          <w:szCs w:val="22"/>
        </w:rPr>
        <w:t>註</w:t>
      </w:r>
      <w:proofErr w:type="gramEnd"/>
      <w:r w:rsidRPr="003F34AD">
        <w:rPr>
          <w:rFonts w:eastAsia="標楷體"/>
          <w:sz w:val="22"/>
          <w:szCs w:val="22"/>
        </w:rPr>
        <w:t>：</w:t>
      </w:r>
      <w:r w:rsidRPr="003F34AD">
        <w:rPr>
          <w:rFonts w:eastAsia="標楷體" w:hint="eastAsia"/>
          <w:sz w:val="22"/>
          <w:szCs w:val="22"/>
        </w:rPr>
        <w:t>表內薪資為名目數據。</w:t>
      </w:r>
    </w:p>
    <w:p w:rsidR="009946F3" w:rsidRPr="00A061F1" w:rsidRDefault="009946F3" w:rsidP="009946F3">
      <w:pPr>
        <w:snapToGrid w:val="0"/>
        <w:spacing w:before="50" w:line="300" w:lineRule="auto"/>
        <w:ind w:rightChars="18" w:right="43"/>
        <w:rPr>
          <w:rFonts w:eastAsia="標楷體"/>
          <w:b/>
          <w:bCs/>
          <w:sz w:val="28"/>
        </w:rPr>
      </w:pPr>
      <w:r w:rsidRPr="003F34AD">
        <w:rPr>
          <w:rFonts w:eastAsia="標楷體"/>
          <w:sz w:val="22"/>
          <w:szCs w:val="22"/>
        </w:rPr>
        <w:t>資料來源：行政院主計總處。</w:t>
      </w:r>
    </w:p>
    <w:p w:rsidR="004B772B" w:rsidRPr="009946F3" w:rsidRDefault="004B772B" w:rsidP="0050265C">
      <w:pPr>
        <w:snapToGrid w:val="0"/>
        <w:spacing w:before="50" w:line="300" w:lineRule="auto"/>
        <w:ind w:rightChars="18" w:right="43"/>
        <w:rPr>
          <w:rFonts w:eastAsia="標楷體"/>
          <w:color w:val="FF0000"/>
          <w:sz w:val="22"/>
          <w:szCs w:val="22"/>
        </w:rPr>
      </w:pPr>
    </w:p>
    <w:p w:rsidR="00EF5A0E" w:rsidRPr="008B379D" w:rsidRDefault="00576223" w:rsidP="004B772B">
      <w:pPr>
        <w:snapToGrid w:val="0"/>
        <w:spacing w:before="50" w:line="300" w:lineRule="auto"/>
        <w:ind w:rightChars="18" w:right="43"/>
        <w:jc w:val="center"/>
        <w:rPr>
          <w:rFonts w:eastAsia="標楷體"/>
          <w:b/>
          <w:bCs/>
          <w:color w:val="FF0000"/>
          <w:sz w:val="40"/>
          <w:szCs w:val="36"/>
        </w:rPr>
      </w:pPr>
      <w:r w:rsidRPr="008B379D">
        <w:rPr>
          <w:rFonts w:eastAsia="標楷體"/>
          <w:b/>
          <w:bCs/>
          <w:color w:val="FF0000"/>
          <w:sz w:val="28"/>
        </w:rPr>
        <w:br w:type="page"/>
      </w:r>
    </w:p>
    <w:p w:rsidR="008A5536" w:rsidRPr="00762C60" w:rsidRDefault="008A5536" w:rsidP="008A5536">
      <w:pPr>
        <w:keepNext/>
        <w:adjustRightInd w:val="0"/>
        <w:snapToGrid w:val="0"/>
        <w:spacing w:line="300" w:lineRule="auto"/>
        <w:outlineLvl w:val="1"/>
        <w:rPr>
          <w:rFonts w:eastAsia="標楷體"/>
        </w:rPr>
      </w:pPr>
      <w:bookmarkStart w:id="140" w:name="_Toc368324032"/>
      <w:bookmarkStart w:id="141" w:name="_Toc402171720"/>
      <w:bookmarkStart w:id="142" w:name="_Toc476138385"/>
      <w:bookmarkStart w:id="143" w:name="_Toc337122138"/>
      <w:bookmarkStart w:id="144" w:name="_Toc349916590"/>
      <w:bookmarkStart w:id="145" w:name="_Toc401923803"/>
      <w:r w:rsidRPr="00762C60">
        <w:rPr>
          <w:rFonts w:eastAsia="標楷體"/>
          <w:b/>
          <w:bCs/>
          <w:sz w:val="40"/>
          <w:szCs w:val="36"/>
        </w:rPr>
        <w:lastRenderedPageBreak/>
        <w:t>三、中國大陸經濟</w:t>
      </w:r>
      <w:bookmarkEnd w:id="140"/>
      <w:bookmarkEnd w:id="141"/>
      <w:bookmarkEnd w:id="142"/>
    </w:p>
    <w:p w:rsidR="00461F05" w:rsidRPr="00762C60" w:rsidRDefault="00461F05" w:rsidP="00461F05">
      <w:pPr>
        <w:pStyle w:val="t-3"/>
        <w:snapToGrid w:val="0"/>
        <w:spacing w:beforeLines="50" w:before="180" w:line="300" w:lineRule="auto"/>
        <w:ind w:right="-60"/>
      </w:pPr>
      <w:bookmarkStart w:id="146" w:name="_Toc368324033"/>
      <w:bookmarkStart w:id="147" w:name="_Toc402171721"/>
      <w:bookmarkStart w:id="148" w:name="_Toc415126223"/>
      <w:bookmarkStart w:id="149" w:name="_Toc476138386"/>
      <w:bookmarkStart w:id="150" w:name="_Toc349916591"/>
      <w:r w:rsidRPr="00762C60">
        <w:t>（一）固定資產投資</w:t>
      </w:r>
      <w:bookmarkEnd w:id="146"/>
      <w:bookmarkEnd w:id="147"/>
      <w:bookmarkEnd w:id="148"/>
      <w:bookmarkEnd w:id="149"/>
    </w:p>
    <w:p w:rsidR="00354CEF" w:rsidRPr="00354CEF" w:rsidRDefault="00354CEF" w:rsidP="00354CEF">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bookmarkStart w:id="151" w:name="_Toc368324034"/>
      <w:bookmarkStart w:id="152" w:name="_Toc402171722"/>
      <w:r w:rsidRPr="00354CEF">
        <w:rPr>
          <w:rFonts w:eastAsia="標楷體" w:hint="eastAsia"/>
          <w:color w:val="000000" w:themeColor="text1"/>
          <w:kern w:val="0"/>
          <w:sz w:val="28"/>
          <w:szCs w:val="20"/>
        </w:rPr>
        <w:t>－</w:t>
      </w:r>
      <w:r w:rsidRPr="00354CEF">
        <w:rPr>
          <w:rFonts w:eastAsia="標楷體" w:hint="eastAsia"/>
          <w:color w:val="000000" w:themeColor="text1"/>
          <w:kern w:val="0"/>
          <w:sz w:val="28"/>
          <w:szCs w:val="20"/>
        </w:rPr>
        <w:t>2017</w:t>
      </w:r>
      <w:r w:rsidRPr="00354CEF">
        <w:rPr>
          <w:rFonts w:eastAsia="標楷體" w:hint="eastAsia"/>
          <w:color w:val="000000" w:themeColor="text1"/>
          <w:kern w:val="0"/>
          <w:sz w:val="28"/>
          <w:szCs w:val="20"/>
        </w:rPr>
        <w:t>年</w:t>
      </w:r>
      <w:r w:rsidR="004F4F1D">
        <w:rPr>
          <w:rFonts w:eastAsia="標楷體" w:hint="eastAsia"/>
          <w:color w:val="000000" w:themeColor="text1"/>
          <w:kern w:val="0"/>
          <w:sz w:val="28"/>
          <w:szCs w:val="20"/>
        </w:rPr>
        <w:t>1</w:t>
      </w:r>
      <w:r w:rsidR="004F4F1D">
        <w:rPr>
          <w:rFonts w:eastAsia="標楷體" w:hint="eastAsia"/>
          <w:color w:val="000000" w:themeColor="text1"/>
          <w:kern w:val="0"/>
          <w:sz w:val="28"/>
          <w:szCs w:val="20"/>
        </w:rPr>
        <w:t>至</w:t>
      </w:r>
      <w:r w:rsidRPr="00354CEF">
        <w:rPr>
          <w:rFonts w:eastAsia="標楷體" w:hint="eastAsia"/>
          <w:color w:val="000000" w:themeColor="text1"/>
          <w:kern w:val="0"/>
          <w:sz w:val="28"/>
          <w:szCs w:val="20"/>
        </w:rPr>
        <w:t>2</w:t>
      </w:r>
      <w:r w:rsidRPr="00354CEF">
        <w:rPr>
          <w:rFonts w:eastAsia="標楷體" w:hint="eastAsia"/>
          <w:color w:val="000000" w:themeColor="text1"/>
          <w:kern w:val="0"/>
          <w:sz w:val="28"/>
          <w:szCs w:val="20"/>
        </w:rPr>
        <w:t>月固定資產投資</w:t>
      </w:r>
      <w:r w:rsidRPr="00354CEF">
        <w:rPr>
          <w:rFonts w:ascii="標楷體" w:eastAsia="標楷體" w:hAnsi="標楷體" w:hint="eastAsia"/>
          <w:color w:val="000000" w:themeColor="text1"/>
          <w:kern w:val="0"/>
          <w:sz w:val="28"/>
          <w:szCs w:val="20"/>
        </w:rPr>
        <w:t>（</w:t>
      </w:r>
      <w:r w:rsidRPr="00354CEF">
        <w:rPr>
          <w:rFonts w:eastAsia="標楷體" w:hint="eastAsia"/>
          <w:color w:val="000000" w:themeColor="text1"/>
          <w:kern w:val="0"/>
          <w:sz w:val="28"/>
          <w:szCs w:val="20"/>
        </w:rPr>
        <w:t>不含農戶</w:t>
      </w:r>
      <w:r w:rsidRPr="00354CEF">
        <w:rPr>
          <w:rFonts w:ascii="標楷體" w:eastAsia="標楷體" w:hAnsi="標楷體" w:hint="eastAsia"/>
          <w:color w:val="000000" w:themeColor="text1"/>
          <w:kern w:val="0"/>
          <w:sz w:val="28"/>
          <w:szCs w:val="20"/>
        </w:rPr>
        <w:t>）</w:t>
      </w:r>
      <w:r w:rsidRPr="00354CEF">
        <w:rPr>
          <w:rFonts w:eastAsia="標楷體" w:hint="eastAsia"/>
          <w:color w:val="000000" w:themeColor="text1"/>
          <w:kern w:val="0"/>
          <w:sz w:val="28"/>
          <w:szCs w:val="20"/>
        </w:rPr>
        <w:t>金額為</w:t>
      </w:r>
      <w:r w:rsidRPr="00354CEF">
        <w:rPr>
          <w:rFonts w:eastAsia="標楷體" w:hint="eastAsia"/>
          <w:color w:val="000000" w:themeColor="text1"/>
          <w:kern w:val="0"/>
          <w:sz w:val="28"/>
          <w:szCs w:val="20"/>
        </w:rPr>
        <w:t>4</w:t>
      </w:r>
      <w:r w:rsidRPr="00354CEF">
        <w:rPr>
          <w:rFonts w:eastAsia="標楷體" w:hint="eastAsia"/>
          <w:color w:val="000000" w:themeColor="text1"/>
          <w:kern w:val="0"/>
          <w:sz w:val="28"/>
          <w:szCs w:val="20"/>
        </w:rPr>
        <w:t>兆</w:t>
      </w:r>
      <w:r w:rsidRPr="00354CEF">
        <w:rPr>
          <w:rFonts w:eastAsia="標楷體" w:hint="eastAsia"/>
          <w:color w:val="000000" w:themeColor="text1"/>
          <w:kern w:val="0"/>
          <w:sz w:val="28"/>
          <w:szCs w:val="20"/>
        </w:rPr>
        <w:t>1</w:t>
      </w:r>
      <w:r w:rsidRPr="00354CEF">
        <w:rPr>
          <w:rFonts w:eastAsia="標楷體"/>
          <w:color w:val="000000" w:themeColor="text1"/>
          <w:kern w:val="0"/>
          <w:sz w:val="28"/>
          <w:szCs w:val="20"/>
        </w:rPr>
        <w:t>,</w:t>
      </w:r>
      <w:r w:rsidRPr="00354CEF">
        <w:rPr>
          <w:rFonts w:eastAsia="標楷體" w:hint="eastAsia"/>
          <w:color w:val="000000" w:themeColor="text1"/>
          <w:kern w:val="0"/>
          <w:sz w:val="28"/>
          <w:szCs w:val="20"/>
        </w:rPr>
        <w:t>378</w:t>
      </w:r>
      <w:r w:rsidRPr="00354CEF">
        <w:rPr>
          <w:rFonts w:eastAsia="標楷體" w:hint="eastAsia"/>
          <w:color w:val="000000" w:themeColor="text1"/>
          <w:kern w:val="0"/>
          <w:sz w:val="28"/>
          <w:szCs w:val="20"/>
        </w:rPr>
        <w:t>億人民幣，較上年增加</w:t>
      </w:r>
      <w:r w:rsidRPr="00354CEF">
        <w:rPr>
          <w:rFonts w:eastAsia="標楷體" w:hint="eastAsia"/>
          <w:color w:val="000000" w:themeColor="text1"/>
          <w:kern w:val="0"/>
          <w:sz w:val="28"/>
          <w:szCs w:val="20"/>
        </w:rPr>
        <w:t>8.9%</w:t>
      </w:r>
      <w:r w:rsidRPr="00354CEF">
        <w:rPr>
          <w:rFonts w:eastAsia="標楷體" w:hint="eastAsia"/>
          <w:color w:val="000000" w:themeColor="text1"/>
          <w:kern w:val="0"/>
          <w:sz w:val="28"/>
          <w:szCs w:val="20"/>
        </w:rPr>
        <w:t>。其中，中央投資金額減少</w:t>
      </w:r>
      <w:r w:rsidRPr="00354CEF">
        <w:rPr>
          <w:rFonts w:eastAsia="標楷體" w:hint="eastAsia"/>
          <w:color w:val="000000" w:themeColor="text1"/>
          <w:kern w:val="0"/>
          <w:sz w:val="28"/>
          <w:szCs w:val="20"/>
        </w:rPr>
        <w:t>7.0%</w:t>
      </w:r>
      <w:r w:rsidRPr="00354CEF">
        <w:rPr>
          <w:rFonts w:eastAsia="標楷體" w:hint="eastAsia"/>
          <w:color w:val="000000" w:themeColor="text1"/>
          <w:kern w:val="0"/>
          <w:sz w:val="28"/>
          <w:szCs w:val="20"/>
        </w:rPr>
        <w:t>，比重為</w:t>
      </w:r>
      <w:r w:rsidRPr="00354CEF">
        <w:rPr>
          <w:rFonts w:eastAsia="標楷體" w:hint="eastAsia"/>
          <w:color w:val="000000" w:themeColor="text1"/>
          <w:kern w:val="0"/>
          <w:sz w:val="28"/>
          <w:szCs w:val="20"/>
        </w:rPr>
        <w:t>3.4%</w:t>
      </w:r>
      <w:r w:rsidRPr="00354CEF">
        <w:rPr>
          <w:rFonts w:ascii="標楷體" w:eastAsia="標楷體" w:hAnsi="標楷體" w:hint="eastAsia"/>
          <w:color w:val="000000" w:themeColor="text1"/>
          <w:kern w:val="0"/>
          <w:sz w:val="28"/>
          <w:szCs w:val="20"/>
        </w:rPr>
        <w:t>；</w:t>
      </w:r>
      <w:r w:rsidRPr="00354CEF">
        <w:rPr>
          <w:rFonts w:eastAsia="標楷體" w:hint="eastAsia"/>
          <w:color w:val="000000" w:themeColor="text1"/>
          <w:kern w:val="0"/>
          <w:sz w:val="28"/>
          <w:szCs w:val="20"/>
        </w:rPr>
        <w:t>地方投資金額增加</w:t>
      </w:r>
      <w:r w:rsidRPr="00354CEF">
        <w:rPr>
          <w:rFonts w:eastAsia="標楷體" w:hint="eastAsia"/>
          <w:color w:val="000000" w:themeColor="text1"/>
          <w:kern w:val="0"/>
          <w:sz w:val="28"/>
          <w:szCs w:val="20"/>
        </w:rPr>
        <w:t>9.5%</w:t>
      </w:r>
      <w:r w:rsidRPr="00354CEF">
        <w:rPr>
          <w:rFonts w:eastAsia="標楷體" w:hint="eastAsia"/>
          <w:color w:val="000000" w:themeColor="text1"/>
          <w:kern w:val="0"/>
          <w:sz w:val="28"/>
          <w:szCs w:val="20"/>
        </w:rPr>
        <w:t>，比重為</w:t>
      </w:r>
      <w:r w:rsidRPr="00354CEF">
        <w:rPr>
          <w:rFonts w:eastAsia="標楷體" w:hint="eastAsia"/>
          <w:color w:val="000000" w:themeColor="text1"/>
          <w:kern w:val="0"/>
          <w:sz w:val="28"/>
          <w:szCs w:val="20"/>
        </w:rPr>
        <w:t>96.6%</w:t>
      </w:r>
      <w:r w:rsidRPr="00354CEF">
        <w:rPr>
          <w:rFonts w:eastAsia="標楷體" w:hint="eastAsia"/>
          <w:color w:val="000000" w:themeColor="text1"/>
          <w:kern w:val="0"/>
          <w:sz w:val="28"/>
          <w:szCs w:val="20"/>
        </w:rPr>
        <w:t>。</w:t>
      </w:r>
    </w:p>
    <w:p w:rsidR="00354CEF" w:rsidRPr="00354CEF" w:rsidRDefault="00354CEF" w:rsidP="00354CEF">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354CEF" w:rsidRPr="00354CEF" w:rsidRDefault="00354CEF" w:rsidP="00354CEF">
      <w:pPr>
        <w:autoSpaceDE w:val="0"/>
        <w:autoSpaceDN w:val="0"/>
        <w:adjustRightInd w:val="0"/>
        <w:snapToGrid w:val="0"/>
        <w:spacing w:line="0" w:lineRule="atLeast"/>
        <w:jc w:val="center"/>
      </w:pPr>
      <w:r w:rsidRPr="00354CEF">
        <w:rPr>
          <w:noProof/>
        </w:rPr>
        <w:drawing>
          <wp:anchor distT="0" distB="0" distL="114300" distR="114300" simplePos="0" relativeHeight="252645888" behindDoc="1" locked="0" layoutInCell="1" allowOverlap="1" wp14:anchorId="76BD8F97" wp14:editId="613A8033">
            <wp:simplePos x="0" y="0"/>
            <wp:positionH relativeFrom="column">
              <wp:posOffset>-523875</wp:posOffset>
            </wp:positionH>
            <wp:positionV relativeFrom="paragraph">
              <wp:posOffset>464185</wp:posOffset>
            </wp:positionV>
            <wp:extent cx="6777355" cy="2496185"/>
            <wp:effectExtent l="0" t="0" r="23495" b="18415"/>
            <wp:wrapTight wrapText="right">
              <wp:wrapPolygon edited="0">
                <wp:start x="0" y="0"/>
                <wp:lineTo x="0" y="21595"/>
                <wp:lineTo x="21614" y="21595"/>
                <wp:lineTo x="21614" y="0"/>
                <wp:lineTo x="0" y="0"/>
              </wp:wrapPolygon>
            </wp:wrapTight>
            <wp:docPr id="3"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354CEF">
        <w:rPr>
          <w:rFonts w:eastAsia="標楷體" w:hint="eastAsia"/>
          <w:b/>
          <w:bCs/>
          <w:sz w:val="28"/>
        </w:rPr>
        <w:t>圖</w:t>
      </w:r>
      <w:r w:rsidRPr="00354CEF">
        <w:rPr>
          <w:rFonts w:eastAsia="標楷體" w:hint="eastAsia"/>
          <w:b/>
          <w:bCs/>
          <w:sz w:val="28"/>
        </w:rPr>
        <w:t xml:space="preserve">3-1 </w:t>
      </w:r>
      <w:r w:rsidRPr="00354CEF">
        <w:rPr>
          <w:rFonts w:eastAsia="標楷體" w:hint="eastAsia"/>
          <w:b/>
          <w:bCs/>
          <w:sz w:val="28"/>
        </w:rPr>
        <w:t>中國大陸固定資產投</w:t>
      </w:r>
      <w:r w:rsidR="004F4F1D">
        <w:rPr>
          <w:rFonts w:eastAsia="標楷體" w:hint="eastAsia"/>
          <w:b/>
          <w:bCs/>
          <w:sz w:val="28"/>
        </w:rPr>
        <w:t>資</w:t>
      </w:r>
    </w:p>
    <w:p w:rsidR="00354CEF" w:rsidRPr="00354CEF" w:rsidRDefault="00354CEF" w:rsidP="00354CEF">
      <w:pPr>
        <w:autoSpaceDE w:val="0"/>
        <w:autoSpaceDN w:val="0"/>
        <w:adjustRightInd w:val="0"/>
        <w:snapToGrid w:val="0"/>
        <w:spacing w:beforeLines="50" w:before="180" w:line="300" w:lineRule="auto"/>
        <w:jc w:val="center"/>
        <w:rPr>
          <w:rFonts w:eastAsia="標楷體"/>
        </w:rPr>
      </w:pPr>
      <w:r w:rsidRPr="00354CEF">
        <w:rPr>
          <w:rFonts w:eastAsia="標楷體" w:hint="eastAsia"/>
          <w:b/>
          <w:bCs/>
          <w:sz w:val="28"/>
        </w:rPr>
        <w:t>表</w:t>
      </w:r>
      <w:r w:rsidRPr="00354CEF">
        <w:rPr>
          <w:rFonts w:eastAsia="標楷體"/>
          <w:b/>
          <w:bCs/>
          <w:sz w:val="28"/>
        </w:rPr>
        <w:t xml:space="preserve">3-1  </w:t>
      </w:r>
      <w:r w:rsidRPr="00354CEF">
        <w:rPr>
          <w:rFonts w:eastAsia="標楷體" w:hint="eastAsia"/>
          <w:b/>
          <w:bCs/>
          <w:sz w:val="28"/>
        </w:rPr>
        <w:t>中國大陸固定資產投資概況</w:t>
      </w:r>
    </w:p>
    <w:p w:rsidR="00354CEF" w:rsidRPr="00354CEF" w:rsidRDefault="00354CEF" w:rsidP="00354CEF">
      <w:pPr>
        <w:autoSpaceDE w:val="0"/>
        <w:autoSpaceDN w:val="0"/>
        <w:adjustRightInd w:val="0"/>
        <w:snapToGrid w:val="0"/>
        <w:ind w:right="250"/>
        <w:jc w:val="right"/>
        <w:rPr>
          <w:rFonts w:eastAsia="標楷體"/>
          <w:b/>
          <w:bCs/>
          <w:sz w:val="28"/>
        </w:rPr>
      </w:pPr>
      <w:r w:rsidRPr="00354CEF">
        <w:rPr>
          <w:rFonts w:eastAsia="標楷體" w:hAnsi="標楷體" w:hint="eastAsia"/>
        </w:rPr>
        <w:t>單位：億人民幣；</w:t>
      </w:r>
      <w:r w:rsidRPr="00354CEF">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354CEF" w:rsidRPr="00354CEF" w:rsidTr="00354CEF">
        <w:trPr>
          <w:cantSplit/>
          <w:jc w:val="center"/>
        </w:trPr>
        <w:tc>
          <w:tcPr>
            <w:tcW w:w="1612" w:type="dxa"/>
            <w:vMerge w:val="restart"/>
            <w:tcBorders>
              <w:left w:val="nil"/>
              <w:right w:val="single" w:sz="4" w:space="0" w:color="auto"/>
            </w:tcBorders>
            <w:vAlign w:val="center"/>
          </w:tcPr>
          <w:p w:rsidR="00354CEF" w:rsidRPr="00354CEF" w:rsidRDefault="00354CEF" w:rsidP="00354CEF">
            <w:pPr>
              <w:widowControl/>
              <w:autoSpaceDE w:val="0"/>
              <w:autoSpaceDN w:val="0"/>
              <w:adjustRightInd w:val="0"/>
              <w:snapToGrid w:val="0"/>
              <w:spacing w:line="440" w:lineRule="exact"/>
              <w:ind w:right="-142"/>
              <w:jc w:val="center"/>
              <w:rPr>
                <w:rFonts w:eastAsia="標楷體"/>
                <w:kern w:val="0"/>
                <w:sz w:val="22"/>
                <w:szCs w:val="20"/>
              </w:rPr>
            </w:pPr>
            <w:r w:rsidRPr="00354CEF">
              <w:rPr>
                <w:rFonts w:eastAsia="標楷體"/>
                <w:kern w:val="0"/>
                <w:sz w:val="22"/>
                <w:szCs w:val="20"/>
              </w:rPr>
              <w:t>年</w:t>
            </w:r>
            <w:r w:rsidRPr="00354CEF">
              <w:rPr>
                <w:rFonts w:eastAsia="標楷體"/>
                <w:kern w:val="0"/>
                <w:sz w:val="22"/>
                <w:szCs w:val="20"/>
              </w:rPr>
              <w:t>(</w:t>
            </w:r>
            <w:r w:rsidRPr="00354CEF">
              <w:rPr>
                <w:rFonts w:eastAsia="標楷體"/>
                <w:kern w:val="0"/>
                <w:sz w:val="22"/>
                <w:szCs w:val="20"/>
              </w:rPr>
              <w:t>月</w:t>
            </w:r>
            <w:r w:rsidRPr="00354CEF">
              <w:rPr>
                <w:rFonts w:eastAsia="標楷體"/>
                <w:kern w:val="0"/>
                <w:sz w:val="22"/>
                <w:szCs w:val="20"/>
              </w:rPr>
              <w:t>)</w:t>
            </w:r>
          </w:p>
        </w:tc>
        <w:tc>
          <w:tcPr>
            <w:tcW w:w="6346" w:type="dxa"/>
            <w:gridSpan w:val="6"/>
            <w:tcBorders>
              <w:left w:val="single" w:sz="4" w:space="0" w:color="auto"/>
              <w:right w:val="nil"/>
            </w:tcBorders>
            <w:vAlign w:val="center"/>
          </w:tcPr>
          <w:p w:rsidR="00354CEF" w:rsidRPr="00354CEF" w:rsidRDefault="00354CEF" w:rsidP="00354CEF">
            <w:pPr>
              <w:snapToGrid w:val="0"/>
              <w:ind w:right="-142"/>
              <w:jc w:val="center"/>
              <w:rPr>
                <w:rFonts w:eastAsia="標楷體"/>
                <w:sz w:val="22"/>
                <w:szCs w:val="20"/>
              </w:rPr>
            </w:pPr>
            <w:r w:rsidRPr="00354CEF">
              <w:rPr>
                <w:rFonts w:eastAsia="標楷體" w:hint="eastAsia"/>
                <w:sz w:val="22"/>
                <w:szCs w:val="20"/>
              </w:rPr>
              <w:t>固定資產投資</w:t>
            </w:r>
          </w:p>
        </w:tc>
      </w:tr>
      <w:tr w:rsidR="00354CEF" w:rsidRPr="00354CEF" w:rsidTr="00354CEF">
        <w:trPr>
          <w:cantSplit/>
          <w:trHeight w:val="240"/>
          <w:jc w:val="center"/>
        </w:trPr>
        <w:tc>
          <w:tcPr>
            <w:tcW w:w="1612" w:type="dxa"/>
            <w:vMerge/>
            <w:tcBorders>
              <w:left w:val="nil"/>
              <w:right w:val="single" w:sz="4" w:space="0" w:color="auto"/>
            </w:tcBorders>
            <w:vAlign w:val="center"/>
          </w:tcPr>
          <w:p w:rsidR="00354CEF" w:rsidRPr="00354CEF" w:rsidRDefault="00354CEF" w:rsidP="00354CEF">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354CEF" w:rsidRPr="00354CEF" w:rsidRDefault="00354CEF" w:rsidP="00354CEF">
            <w:pPr>
              <w:snapToGrid w:val="0"/>
              <w:ind w:right="-142"/>
              <w:jc w:val="center"/>
              <w:rPr>
                <w:rFonts w:eastAsia="標楷體"/>
                <w:sz w:val="22"/>
                <w:szCs w:val="20"/>
              </w:rPr>
            </w:pPr>
            <w:r w:rsidRPr="00354CEF">
              <w:rPr>
                <w:rFonts w:eastAsia="標楷體"/>
                <w:sz w:val="22"/>
                <w:szCs w:val="20"/>
              </w:rPr>
              <w:t>金額</w:t>
            </w:r>
          </w:p>
        </w:tc>
        <w:tc>
          <w:tcPr>
            <w:tcW w:w="1103" w:type="dxa"/>
            <w:vMerge w:val="restart"/>
            <w:tcBorders>
              <w:left w:val="single" w:sz="4" w:space="0" w:color="auto"/>
              <w:right w:val="double" w:sz="4" w:space="0" w:color="auto"/>
            </w:tcBorders>
            <w:vAlign w:val="center"/>
          </w:tcPr>
          <w:p w:rsidR="00354CEF" w:rsidRPr="00354CEF" w:rsidRDefault="00354CEF" w:rsidP="00354CEF">
            <w:pPr>
              <w:snapToGrid w:val="0"/>
              <w:jc w:val="center"/>
              <w:rPr>
                <w:rFonts w:eastAsia="標楷體"/>
                <w:sz w:val="22"/>
                <w:szCs w:val="20"/>
              </w:rPr>
            </w:pPr>
            <w:r w:rsidRPr="00354CEF">
              <w:rPr>
                <w:rFonts w:eastAsia="標楷體" w:hint="eastAsia"/>
                <w:sz w:val="22"/>
                <w:szCs w:val="20"/>
              </w:rPr>
              <w:t>年增</w:t>
            </w:r>
            <w:r w:rsidRPr="00354CEF">
              <w:rPr>
                <w:rFonts w:eastAsia="標楷體"/>
                <w:sz w:val="22"/>
                <w:szCs w:val="20"/>
              </w:rPr>
              <w:t>率</w:t>
            </w:r>
          </w:p>
        </w:tc>
        <w:tc>
          <w:tcPr>
            <w:tcW w:w="1975" w:type="dxa"/>
            <w:gridSpan w:val="2"/>
            <w:tcBorders>
              <w:bottom w:val="single" w:sz="4" w:space="0" w:color="auto"/>
              <w:right w:val="single" w:sz="4" w:space="0" w:color="auto"/>
            </w:tcBorders>
            <w:vAlign w:val="center"/>
          </w:tcPr>
          <w:p w:rsidR="00354CEF" w:rsidRPr="00354CEF" w:rsidRDefault="00354CEF" w:rsidP="00354CEF">
            <w:pPr>
              <w:snapToGrid w:val="0"/>
              <w:ind w:right="-142"/>
              <w:jc w:val="center"/>
              <w:rPr>
                <w:rFonts w:eastAsia="標楷體"/>
                <w:sz w:val="22"/>
                <w:szCs w:val="20"/>
              </w:rPr>
            </w:pPr>
            <w:r w:rsidRPr="00354CEF">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354CEF" w:rsidRPr="00354CEF" w:rsidRDefault="00354CEF" w:rsidP="00354CEF">
            <w:pPr>
              <w:snapToGrid w:val="0"/>
              <w:ind w:right="-142"/>
              <w:jc w:val="center"/>
              <w:rPr>
                <w:rFonts w:eastAsia="標楷體"/>
                <w:sz w:val="22"/>
                <w:szCs w:val="20"/>
              </w:rPr>
            </w:pPr>
            <w:r w:rsidRPr="00354CEF">
              <w:rPr>
                <w:rFonts w:eastAsia="標楷體"/>
                <w:sz w:val="22"/>
                <w:szCs w:val="20"/>
              </w:rPr>
              <w:t>地方</w:t>
            </w:r>
          </w:p>
        </w:tc>
      </w:tr>
      <w:tr w:rsidR="00354CEF" w:rsidRPr="00354CEF" w:rsidTr="00354CEF">
        <w:trPr>
          <w:cantSplit/>
          <w:trHeight w:val="240"/>
          <w:jc w:val="center"/>
        </w:trPr>
        <w:tc>
          <w:tcPr>
            <w:tcW w:w="1612" w:type="dxa"/>
            <w:vMerge/>
            <w:tcBorders>
              <w:left w:val="nil"/>
              <w:bottom w:val="single" w:sz="4" w:space="0" w:color="auto"/>
              <w:right w:val="single" w:sz="4" w:space="0" w:color="auto"/>
            </w:tcBorders>
            <w:vAlign w:val="center"/>
          </w:tcPr>
          <w:p w:rsidR="00354CEF" w:rsidRPr="00354CEF" w:rsidRDefault="00354CEF" w:rsidP="00354CEF">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354CEF" w:rsidRPr="00354CEF" w:rsidRDefault="00354CEF" w:rsidP="00354CEF">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354CEF" w:rsidRPr="00354CEF" w:rsidRDefault="00354CEF" w:rsidP="00354CEF">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354CEF" w:rsidRPr="00354CEF" w:rsidRDefault="00354CEF" w:rsidP="00354CEF">
            <w:pPr>
              <w:snapToGrid w:val="0"/>
              <w:jc w:val="center"/>
              <w:rPr>
                <w:rFonts w:eastAsia="標楷體"/>
                <w:sz w:val="22"/>
                <w:szCs w:val="20"/>
              </w:rPr>
            </w:pPr>
            <w:r w:rsidRPr="00354CEF">
              <w:rPr>
                <w:rFonts w:eastAsia="標楷體"/>
                <w:sz w:val="22"/>
                <w:szCs w:val="20"/>
              </w:rPr>
              <w:t>金額</w:t>
            </w:r>
          </w:p>
        </w:tc>
        <w:tc>
          <w:tcPr>
            <w:tcW w:w="922" w:type="dxa"/>
            <w:tcBorders>
              <w:bottom w:val="single" w:sz="4" w:space="0" w:color="auto"/>
              <w:right w:val="single" w:sz="4" w:space="0" w:color="auto"/>
            </w:tcBorders>
            <w:vAlign w:val="center"/>
          </w:tcPr>
          <w:p w:rsidR="00354CEF" w:rsidRPr="00354CEF" w:rsidRDefault="00354CEF" w:rsidP="00354CEF">
            <w:pPr>
              <w:snapToGrid w:val="0"/>
              <w:jc w:val="center"/>
              <w:rPr>
                <w:rFonts w:eastAsia="標楷體"/>
                <w:sz w:val="22"/>
                <w:szCs w:val="20"/>
              </w:rPr>
            </w:pPr>
            <w:r w:rsidRPr="00354CEF">
              <w:rPr>
                <w:rFonts w:eastAsia="標楷體" w:hint="eastAsia"/>
                <w:sz w:val="22"/>
                <w:szCs w:val="20"/>
              </w:rPr>
              <w:t>年增</w:t>
            </w:r>
            <w:r w:rsidRPr="00354CEF">
              <w:rPr>
                <w:rFonts w:eastAsia="標楷體"/>
                <w:sz w:val="22"/>
                <w:szCs w:val="20"/>
              </w:rPr>
              <w:t>率</w:t>
            </w:r>
          </w:p>
        </w:tc>
        <w:tc>
          <w:tcPr>
            <w:tcW w:w="1037" w:type="dxa"/>
            <w:tcBorders>
              <w:left w:val="single" w:sz="4" w:space="0" w:color="auto"/>
              <w:bottom w:val="single" w:sz="4" w:space="0" w:color="auto"/>
              <w:right w:val="single" w:sz="4" w:space="0" w:color="auto"/>
            </w:tcBorders>
            <w:vAlign w:val="center"/>
          </w:tcPr>
          <w:p w:rsidR="00354CEF" w:rsidRPr="00354CEF" w:rsidRDefault="00354CEF" w:rsidP="00354CEF">
            <w:pPr>
              <w:snapToGrid w:val="0"/>
              <w:jc w:val="center"/>
              <w:rPr>
                <w:rFonts w:eastAsia="標楷體"/>
                <w:sz w:val="22"/>
                <w:szCs w:val="20"/>
              </w:rPr>
            </w:pPr>
            <w:r w:rsidRPr="00354CEF">
              <w:rPr>
                <w:rFonts w:eastAsia="標楷體"/>
                <w:sz w:val="22"/>
                <w:szCs w:val="20"/>
              </w:rPr>
              <w:t>金額</w:t>
            </w:r>
          </w:p>
        </w:tc>
        <w:tc>
          <w:tcPr>
            <w:tcW w:w="840" w:type="dxa"/>
            <w:tcBorders>
              <w:left w:val="single" w:sz="4" w:space="0" w:color="auto"/>
              <w:bottom w:val="single" w:sz="4" w:space="0" w:color="auto"/>
              <w:right w:val="nil"/>
            </w:tcBorders>
            <w:vAlign w:val="center"/>
          </w:tcPr>
          <w:p w:rsidR="00354CEF" w:rsidRPr="00354CEF" w:rsidRDefault="00354CEF" w:rsidP="00354CEF">
            <w:pPr>
              <w:snapToGrid w:val="0"/>
              <w:jc w:val="center"/>
              <w:rPr>
                <w:rFonts w:eastAsia="標楷體"/>
                <w:b/>
                <w:w w:val="90"/>
                <w:kern w:val="0"/>
                <w:sz w:val="22"/>
                <w:szCs w:val="20"/>
              </w:rPr>
            </w:pPr>
            <w:r w:rsidRPr="00354CEF">
              <w:rPr>
                <w:rFonts w:eastAsia="標楷體" w:hint="eastAsia"/>
                <w:sz w:val="22"/>
                <w:szCs w:val="20"/>
              </w:rPr>
              <w:t>年增</w:t>
            </w:r>
            <w:r w:rsidRPr="00354CEF">
              <w:rPr>
                <w:rFonts w:eastAsia="標楷體"/>
                <w:sz w:val="22"/>
                <w:szCs w:val="20"/>
              </w:rPr>
              <w:t>率</w:t>
            </w:r>
          </w:p>
        </w:tc>
      </w:tr>
      <w:tr w:rsidR="00354CEF" w:rsidRPr="00354CEF" w:rsidTr="00354CEF">
        <w:trPr>
          <w:cantSplit/>
          <w:trHeight w:val="360"/>
          <w:jc w:val="center"/>
        </w:trPr>
        <w:tc>
          <w:tcPr>
            <w:tcW w:w="1612" w:type="dxa"/>
            <w:tcBorders>
              <w:top w:val="nil"/>
              <w:left w:val="nil"/>
              <w:bottom w:val="nil"/>
              <w:right w:val="single" w:sz="4" w:space="0" w:color="auto"/>
            </w:tcBorders>
            <w:vAlign w:val="center"/>
          </w:tcPr>
          <w:p w:rsidR="00354CEF" w:rsidRPr="00354CEF" w:rsidRDefault="00354CEF" w:rsidP="00354CEF">
            <w:pPr>
              <w:snapToGrid w:val="0"/>
              <w:ind w:right="-142"/>
              <w:jc w:val="center"/>
              <w:rPr>
                <w:rFonts w:eastAsia="標楷體"/>
                <w:kern w:val="0"/>
                <w:sz w:val="22"/>
                <w:szCs w:val="20"/>
              </w:rPr>
            </w:pPr>
            <w:r w:rsidRPr="00354CEF">
              <w:rPr>
                <w:rFonts w:eastAsia="標楷體" w:hint="eastAsia"/>
                <w:kern w:val="0"/>
                <w:sz w:val="22"/>
                <w:szCs w:val="20"/>
              </w:rPr>
              <w:t>2008</w:t>
            </w:r>
            <w:r w:rsidRPr="00354CEF">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354CEF" w:rsidRPr="00354CEF" w:rsidRDefault="00354CEF" w:rsidP="00354CEF">
            <w:pPr>
              <w:widowControl/>
              <w:ind w:right="-142"/>
              <w:jc w:val="center"/>
              <w:rPr>
                <w:kern w:val="0"/>
              </w:rPr>
            </w:pPr>
            <w:r w:rsidRPr="00354CEF">
              <w:rPr>
                <w:kern w:val="0"/>
              </w:rPr>
              <w:t>172,291</w:t>
            </w:r>
          </w:p>
        </w:tc>
        <w:tc>
          <w:tcPr>
            <w:tcW w:w="1103" w:type="dxa"/>
            <w:tcBorders>
              <w:top w:val="nil"/>
              <w:left w:val="single" w:sz="4" w:space="0" w:color="auto"/>
              <w:bottom w:val="nil"/>
              <w:right w:val="double" w:sz="4" w:space="0" w:color="auto"/>
            </w:tcBorders>
            <w:vAlign w:val="center"/>
          </w:tcPr>
          <w:p w:rsidR="00354CEF" w:rsidRPr="00354CEF" w:rsidRDefault="00354CEF" w:rsidP="00354CEF">
            <w:pPr>
              <w:widowControl/>
              <w:ind w:right="-142"/>
              <w:jc w:val="center"/>
              <w:rPr>
                <w:rFonts w:eastAsia="華康楷書體W5"/>
                <w:kern w:val="0"/>
              </w:rPr>
            </w:pPr>
            <w:r w:rsidRPr="00354CEF">
              <w:rPr>
                <w:rFonts w:hint="eastAsia"/>
                <w:kern w:val="0"/>
              </w:rPr>
              <w:t>25.5</w:t>
            </w:r>
          </w:p>
        </w:tc>
        <w:tc>
          <w:tcPr>
            <w:tcW w:w="1053" w:type="dxa"/>
            <w:tcBorders>
              <w:top w:val="nil"/>
              <w:bottom w:val="nil"/>
              <w:right w:val="single" w:sz="4" w:space="0" w:color="auto"/>
            </w:tcBorders>
            <w:vAlign w:val="center"/>
          </w:tcPr>
          <w:p w:rsidR="00354CEF" w:rsidRPr="00354CEF" w:rsidRDefault="00354CEF" w:rsidP="00354CEF">
            <w:pPr>
              <w:ind w:leftChars="38" w:left="91" w:rightChars="25" w:right="60"/>
              <w:jc w:val="right"/>
              <w:rPr>
                <w:rFonts w:eastAsia="華康楷書體W5"/>
              </w:rPr>
            </w:pPr>
            <w:r w:rsidRPr="00354CEF">
              <w:rPr>
                <w:rFonts w:eastAsia="華康楷書體W5" w:hint="eastAsia"/>
              </w:rPr>
              <w:t>16,641</w:t>
            </w:r>
          </w:p>
        </w:tc>
        <w:tc>
          <w:tcPr>
            <w:tcW w:w="922" w:type="dxa"/>
            <w:tcBorders>
              <w:top w:val="nil"/>
              <w:bottom w:val="nil"/>
              <w:right w:val="single" w:sz="4" w:space="0" w:color="auto"/>
            </w:tcBorders>
            <w:vAlign w:val="center"/>
          </w:tcPr>
          <w:p w:rsidR="00354CEF" w:rsidRPr="00354CEF" w:rsidRDefault="00354CEF" w:rsidP="00354CEF">
            <w:pPr>
              <w:ind w:right="-142"/>
              <w:jc w:val="center"/>
              <w:rPr>
                <w:rFonts w:eastAsia="華康楷書體W5"/>
              </w:rPr>
            </w:pPr>
            <w:r w:rsidRPr="00354CEF">
              <w:rPr>
                <w:rFonts w:hint="eastAsia"/>
              </w:rPr>
              <w:t>29.6</w:t>
            </w:r>
          </w:p>
        </w:tc>
        <w:tc>
          <w:tcPr>
            <w:tcW w:w="1037" w:type="dxa"/>
            <w:tcBorders>
              <w:top w:val="nil"/>
              <w:left w:val="single" w:sz="4" w:space="0" w:color="auto"/>
              <w:bottom w:val="nil"/>
              <w:right w:val="single" w:sz="4" w:space="0" w:color="auto"/>
            </w:tcBorders>
            <w:vAlign w:val="center"/>
          </w:tcPr>
          <w:p w:rsidR="00354CEF" w:rsidRPr="00354CEF" w:rsidRDefault="00354CEF" w:rsidP="00354CEF">
            <w:pPr>
              <w:ind w:rightChars="25" w:right="60"/>
              <w:jc w:val="right"/>
              <w:rPr>
                <w:rFonts w:eastAsia="華康楷書體W5"/>
              </w:rPr>
            </w:pPr>
            <w:r w:rsidRPr="00354CEF">
              <w:rPr>
                <w:rFonts w:hint="eastAsia"/>
              </w:rPr>
              <w:t>131,526</w:t>
            </w:r>
          </w:p>
        </w:tc>
        <w:tc>
          <w:tcPr>
            <w:tcW w:w="840" w:type="dxa"/>
            <w:tcBorders>
              <w:top w:val="nil"/>
              <w:left w:val="single" w:sz="4" w:space="0" w:color="auto"/>
              <w:bottom w:val="nil"/>
              <w:right w:val="nil"/>
            </w:tcBorders>
            <w:vAlign w:val="center"/>
          </w:tcPr>
          <w:p w:rsidR="00354CEF" w:rsidRPr="00354CEF" w:rsidRDefault="00354CEF" w:rsidP="00354CEF">
            <w:pPr>
              <w:ind w:right="-142"/>
              <w:jc w:val="center"/>
              <w:rPr>
                <w:rFonts w:eastAsia="華康楷書體W5"/>
              </w:rPr>
            </w:pPr>
            <w:r w:rsidRPr="00354CEF">
              <w:rPr>
                <w:rFonts w:eastAsia="華康楷書體W5" w:hint="eastAsia"/>
              </w:rPr>
              <w:t>25.7</w:t>
            </w:r>
          </w:p>
        </w:tc>
      </w:tr>
      <w:tr w:rsidR="00354CEF" w:rsidRPr="00354CEF" w:rsidTr="00354CEF">
        <w:trPr>
          <w:cantSplit/>
          <w:trHeight w:val="360"/>
          <w:jc w:val="center"/>
        </w:trPr>
        <w:tc>
          <w:tcPr>
            <w:tcW w:w="1612" w:type="dxa"/>
            <w:tcBorders>
              <w:top w:val="nil"/>
              <w:left w:val="nil"/>
              <w:bottom w:val="nil"/>
              <w:right w:val="single" w:sz="4" w:space="0" w:color="auto"/>
            </w:tcBorders>
            <w:vAlign w:val="center"/>
          </w:tcPr>
          <w:p w:rsidR="00354CEF" w:rsidRPr="00354CEF" w:rsidRDefault="00354CEF" w:rsidP="00354CEF">
            <w:pPr>
              <w:snapToGrid w:val="0"/>
              <w:ind w:right="-142"/>
              <w:jc w:val="center"/>
              <w:rPr>
                <w:rFonts w:eastAsia="標楷體"/>
                <w:kern w:val="0"/>
                <w:sz w:val="22"/>
                <w:szCs w:val="20"/>
              </w:rPr>
            </w:pPr>
            <w:r w:rsidRPr="00354CEF">
              <w:rPr>
                <w:rFonts w:eastAsia="標楷體" w:hint="eastAsia"/>
                <w:kern w:val="0"/>
                <w:sz w:val="22"/>
                <w:szCs w:val="20"/>
              </w:rPr>
              <w:t>2009</w:t>
            </w:r>
            <w:r w:rsidRPr="00354CEF">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354CEF" w:rsidRPr="00354CEF" w:rsidRDefault="00354CEF" w:rsidP="00354CEF">
            <w:pPr>
              <w:widowControl/>
              <w:ind w:right="-142"/>
              <w:jc w:val="center"/>
              <w:rPr>
                <w:kern w:val="0"/>
              </w:rPr>
            </w:pPr>
            <w:r w:rsidRPr="00354CEF">
              <w:rPr>
                <w:rFonts w:hint="eastAsia"/>
                <w:kern w:val="0"/>
              </w:rPr>
              <w:t>224,846</w:t>
            </w:r>
          </w:p>
        </w:tc>
        <w:tc>
          <w:tcPr>
            <w:tcW w:w="1103" w:type="dxa"/>
            <w:tcBorders>
              <w:top w:val="nil"/>
              <w:left w:val="single" w:sz="4" w:space="0" w:color="auto"/>
              <w:bottom w:val="nil"/>
              <w:right w:val="double" w:sz="4" w:space="0" w:color="auto"/>
            </w:tcBorders>
            <w:vAlign w:val="center"/>
          </w:tcPr>
          <w:p w:rsidR="00354CEF" w:rsidRPr="00354CEF" w:rsidRDefault="00354CEF" w:rsidP="00354CEF">
            <w:pPr>
              <w:widowControl/>
              <w:ind w:right="-142"/>
              <w:jc w:val="center"/>
              <w:rPr>
                <w:kern w:val="0"/>
              </w:rPr>
            </w:pPr>
            <w:r w:rsidRPr="00354CEF">
              <w:rPr>
                <w:rFonts w:hint="eastAsia"/>
                <w:kern w:val="0"/>
              </w:rPr>
              <w:t>30.1</w:t>
            </w:r>
          </w:p>
        </w:tc>
        <w:tc>
          <w:tcPr>
            <w:tcW w:w="1053" w:type="dxa"/>
            <w:tcBorders>
              <w:top w:val="nil"/>
              <w:bottom w:val="nil"/>
              <w:right w:val="single" w:sz="4" w:space="0" w:color="auto"/>
            </w:tcBorders>
            <w:vAlign w:val="center"/>
          </w:tcPr>
          <w:p w:rsidR="00354CEF" w:rsidRPr="00354CEF" w:rsidRDefault="00354CEF" w:rsidP="00354CEF">
            <w:pPr>
              <w:ind w:leftChars="38" w:left="91" w:rightChars="25" w:right="60"/>
              <w:jc w:val="right"/>
              <w:rPr>
                <w:rFonts w:eastAsia="華康楷書體W5"/>
              </w:rPr>
            </w:pPr>
            <w:r w:rsidRPr="00354CEF">
              <w:rPr>
                <w:rFonts w:eastAsia="華康楷書體W5" w:hint="eastAsia"/>
              </w:rPr>
              <w:t>19,651</w:t>
            </w:r>
          </w:p>
        </w:tc>
        <w:tc>
          <w:tcPr>
            <w:tcW w:w="922" w:type="dxa"/>
            <w:tcBorders>
              <w:top w:val="nil"/>
              <w:bottom w:val="nil"/>
              <w:right w:val="single" w:sz="4" w:space="0" w:color="auto"/>
            </w:tcBorders>
            <w:vAlign w:val="center"/>
          </w:tcPr>
          <w:p w:rsidR="00354CEF" w:rsidRPr="00354CEF" w:rsidRDefault="00354CEF" w:rsidP="00354CEF">
            <w:pPr>
              <w:ind w:right="-142"/>
              <w:jc w:val="center"/>
              <w:rPr>
                <w:rFonts w:eastAsia="華康楷書體W5"/>
              </w:rPr>
            </w:pPr>
            <w:r w:rsidRPr="00354CEF">
              <w:rPr>
                <w:rFonts w:eastAsia="華康楷書體W5" w:hint="eastAsia"/>
              </w:rPr>
              <w:t>18.4</w:t>
            </w:r>
          </w:p>
        </w:tc>
        <w:tc>
          <w:tcPr>
            <w:tcW w:w="1037" w:type="dxa"/>
            <w:tcBorders>
              <w:top w:val="nil"/>
              <w:left w:val="single" w:sz="4" w:space="0" w:color="auto"/>
              <w:bottom w:val="nil"/>
              <w:right w:val="single" w:sz="4" w:space="0" w:color="auto"/>
            </w:tcBorders>
            <w:vAlign w:val="center"/>
          </w:tcPr>
          <w:p w:rsidR="00354CEF" w:rsidRPr="00354CEF" w:rsidRDefault="00354CEF" w:rsidP="00354CEF">
            <w:pPr>
              <w:ind w:rightChars="25" w:right="60"/>
              <w:jc w:val="right"/>
              <w:rPr>
                <w:rFonts w:eastAsia="華康楷書體W5"/>
              </w:rPr>
            </w:pPr>
            <w:r w:rsidRPr="00354CEF">
              <w:rPr>
                <w:rFonts w:eastAsia="華康楷書體W5" w:hint="eastAsia"/>
              </w:rPr>
              <w:t>174,488</w:t>
            </w:r>
          </w:p>
        </w:tc>
        <w:tc>
          <w:tcPr>
            <w:tcW w:w="840" w:type="dxa"/>
            <w:tcBorders>
              <w:top w:val="nil"/>
              <w:left w:val="single" w:sz="4" w:space="0" w:color="auto"/>
              <w:bottom w:val="nil"/>
              <w:right w:val="nil"/>
            </w:tcBorders>
            <w:vAlign w:val="center"/>
          </w:tcPr>
          <w:p w:rsidR="00354CEF" w:rsidRPr="00354CEF" w:rsidRDefault="00354CEF" w:rsidP="00354CEF">
            <w:pPr>
              <w:ind w:right="-142"/>
              <w:jc w:val="center"/>
              <w:rPr>
                <w:rFonts w:eastAsia="華康楷書體W5"/>
              </w:rPr>
            </w:pPr>
            <w:r w:rsidRPr="00354CEF">
              <w:rPr>
                <w:rFonts w:eastAsia="華康楷書體W5" w:hint="eastAsia"/>
              </w:rPr>
              <w:t>32.0</w:t>
            </w:r>
          </w:p>
        </w:tc>
      </w:tr>
      <w:tr w:rsidR="00354CEF" w:rsidRPr="00354CEF" w:rsidTr="00354CEF">
        <w:trPr>
          <w:cantSplit/>
          <w:trHeight w:val="360"/>
          <w:jc w:val="center"/>
        </w:trPr>
        <w:tc>
          <w:tcPr>
            <w:tcW w:w="1612" w:type="dxa"/>
            <w:tcBorders>
              <w:top w:val="nil"/>
              <w:left w:val="nil"/>
              <w:bottom w:val="nil"/>
              <w:right w:val="single" w:sz="4" w:space="0" w:color="auto"/>
            </w:tcBorders>
            <w:vAlign w:val="center"/>
          </w:tcPr>
          <w:p w:rsidR="00354CEF" w:rsidRPr="00354CEF" w:rsidRDefault="00354CEF" w:rsidP="00354CEF">
            <w:pPr>
              <w:snapToGrid w:val="0"/>
              <w:ind w:right="-142"/>
              <w:jc w:val="center"/>
              <w:rPr>
                <w:rFonts w:eastAsia="標楷體"/>
                <w:kern w:val="0"/>
                <w:sz w:val="22"/>
                <w:szCs w:val="20"/>
              </w:rPr>
            </w:pPr>
            <w:r w:rsidRPr="00354CEF">
              <w:rPr>
                <w:rFonts w:eastAsia="標楷體" w:hint="eastAsia"/>
                <w:kern w:val="0"/>
                <w:sz w:val="22"/>
                <w:szCs w:val="20"/>
              </w:rPr>
              <w:t>2010</w:t>
            </w:r>
            <w:r w:rsidRPr="00354CEF">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354CEF" w:rsidRPr="00354CEF" w:rsidRDefault="00354CEF" w:rsidP="00354CEF">
            <w:pPr>
              <w:widowControl/>
              <w:ind w:right="-142"/>
              <w:jc w:val="center"/>
              <w:rPr>
                <w:kern w:val="0"/>
              </w:rPr>
            </w:pPr>
            <w:r w:rsidRPr="00354CEF">
              <w:rPr>
                <w:rFonts w:hint="eastAsia"/>
                <w:kern w:val="0"/>
              </w:rPr>
              <w:t>278,140</w:t>
            </w:r>
          </w:p>
        </w:tc>
        <w:tc>
          <w:tcPr>
            <w:tcW w:w="1103" w:type="dxa"/>
            <w:tcBorders>
              <w:top w:val="nil"/>
              <w:left w:val="single" w:sz="4" w:space="0" w:color="auto"/>
              <w:bottom w:val="nil"/>
              <w:right w:val="double" w:sz="4" w:space="0" w:color="auto"/>
            </w:tcBorders>
            <w:vAlign w:val="center"/>
          </w:tcPr>
          <w:p w:rsidR="00354CEF" w:rsidRPr="00354CEF" w:rsidRDefault="00354CEF" w:rsidP="00354CEF">
            <w:pPr>
              <w:widowControl/>
              <w:ind w:right="-142"/>
              <w:jc w:val="center"/>
              <w:rPr>
                <w:kern w:val="0"/>
              </w:rPr>
            </w:pPr>
            <w:r w:rsidRPr="00354CEF">
              <w:rPr>
                <w:rFonts w:hint="eastAsia"/>
                <w:kern w:val="0"/>
              </w:rPr>
              <w:t>23.8</w:t>
            </w:r>
          </w:p>
        </w:tc>
        <w:tc>
          <w:tcPr>
            <w:tcW w:w="1053" w:type="dxa"/>
            <w:tcBorders>
              <w:top w:val="nil"/>
              <w:bottom w:val="nil"/>
              <w:right w:val="single" w:sz="4" w:space="0" w:color="auto"/>
            </w:tcBorders>
            <w:vAlign w:val="center"/>
          </w:tcPr>
          <w:p w:rsidR="00354CEF" w:rsidRPr="00354CEF" w:rsidRDefault="00354CEF" w:rsidP="00354CEF">
            <w:pPr>
              <w:ind w:leftChars="38" w:left="91" w:rightChars="25" w:right="60"/>
              <w:jc w:val="right"/>
              <w:rPr>
                <w:rFonts w:eastAsia="華康楷書體W5"/>
              </w:rPr>
            </w:pPr>
            <w:r w:rsidRPr="00354CEF">
              <w:rPr>
                <w:rFonts w:eastAsia="華康楷書體W5" w:hint="eastAsia"/>
              </w:rPr>
              <w:t>21,837</w:t>
            </w:r>
          </w:p>
        </w:tc>
        <w:tc>
          <w:tcPr>
            <w:tcW w:w="922" w:type="dxa"/>
            <w:tcBorders>
              <w:top w:val="nil"/>
              <w:bottom w:val="nil"/>
              <w:right w:val="single" w:sz="4" w:space="0" w:color="auto"/>
            </w:tcBorders>
            <w:vAlign w:val="center"/>
          </w:tcPr>
          <w:p w:rsidR="00354CEF" w:rsidRPr="00354CEF" w:rsidRDefault="00354CEF" w:rsidP="00354CEF">
            <w:pPr>
              <w:ind w:right="-142"/>
              <w:jc w:val="center"/>
              <w:rPr>
                <w:rFonts w:eastAsia="華康楷書體W5"/>
              </w:rPr>
            </w:pPr>
            <w:r w:rsidRPr="00354CEF">
              <w:rPr>
                <w:rFonts w:eastAsia="華康楷書體W5" w:hint="eastAsia"/>
              </w:rPr>
              <w:t>8.9</w:t>
            </w:r>
          </w:p>
        </w:tc>
        <w:tc>
          <w:tcPr>
            <w:tcW w:w="1037" w:type="dxa"/>
            <w:tcBorders>
              <w:top w:val="nil"/>
              <w:left w:val="single" w:sz="4" w:space="0" w:color="auto"/>
              <w:bottom w:val="nil"/>
              <w:right w:val="single" w:sz="4" w:space="0" w:color="auto"/>
            </w:tcBorders>
            <w:vAlign w:val="center"/>
          </w:tcPr>
          <w:p w:rsidR="00354CEF" w:rsidRPr="00354CEF" w:rsidRDefault="00354CEF" w:rsidP="00354CEF">
            <w:pPr>
              <w:ind w:rightChars="25" w:right="60"/>
              <w:jc w:val="right"/>
              <w:rPr>
                <w:rFonts w:eastAsia="華康楷書體W5"/>
              </w:rPr>
            </w:pPr>
            <w:r w:rsidRPr="00354CEF">
              <w:rPr>
                <w:rFonts w:eastAsia="華康楷書體W5" w:hint="eastAsia"/>
              </w:rPr>
              <w:t>219,578</w:t>
            </w:r>
          </w:p>
        </w:tc>
        <w:tc>
          <w:tcPr>
            <w:tcW w:w="840" w:type="dxa"/>
            <w:tcBorders>
              <w:top w:val="nil"/>
              <w:left w:val="single" w:sz="4" w:space="0" w:color="auto"/>
              <w:bottom w:val="nil"/>
              <w:right w:val="nil"/>
            </w:tcBorders>
            <w:vAlign w:val="center"/>
          </w:tcPr>
          <w:p w:rsidR="00354CEF" w:rsidRPr="00354CEF" w:rsidRDefault="00354CEF" w:rsidP="00354CEF">
            <w:pPr>
              <w:ind w:right="-142"/>
              <w:jc w:val="center"/>
              <w:rPr>
                <w:rFonts w:eastAsia="華康楷書體W5"/>
              </w:rPr>
            </w:pPr>
            <w:r w:rsidRPr="00354CEF">
              <w:rPr>
                <w:rFonts w:eastAsia="華康楷書體W5" w:hint="eastAsia"/>
              </w:rPr>
              <w:t>26.3</w:t>
            </w:r>
          </w:p>
        </w:tc>
      </w:tr>
      <w:tr w:rsidR="00354CEF" w:rsidRPr="00354CEF" w:rsidTr="00354CEF">
        <w:trPr>
          <w:cantSplit/>
          <w:trHeight w:val="360"/>
          <w:jc w:val="center"/>
        </w:trPr>
        <w:tc>
          <w:tcPr>
            <w:tcW w:w="1612" w:type="dxa"/>
            <w:tcBorders>
              <w:top w:val="nil"/>
              <w:left w:val="nil"/>
              <w:bottom w:val="nil"/>
              <w:right w:val="single" w:sz="4" w:space="0" w:color="auto"/>
            </w:tcBorders>
            <w:vAlign w:val="center"/>
          </w:tcPr>
          <w:p w:rsidR="00354CEF" w:rsidRPr="00354CEF" w:rsidRDefault="00354CEF" w:rsidP="00354CEF">
            <w:pPr>
              <w:snapToGrid w:val="0"/>
              <w:ind w:right="-142"/>
              <w:jc w:val="center"/>
              <w:rPr>
                <w:rFonts w:eastAsia="標楷體"/>
                <w:kern w:val="0"/>
                <w:sz w:val="22"/>
                <w:szCs w:val="20"/>
              </w:rPr>
            </w:pPr>
            <w:r w:rsidRPr="00354CEF">
              <w:rPr>
                <w:rFonts w:eastAsia="標楷體" w:hint="eastAsia"/>
                <w:kern w:val="0"/>
                <w:sz w:val="22"/>
                <w:szCs w:val="20"/>
              </w:rPr>
              <w:t>2011</w:t>
            </w:r>
            <w:r w:rsidRPr="00354CEF">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354CEF" w:rsidRPr="00354CEF" w:rsidRDefault="00354CEF" w:rsidP="00354CEF">
            <w:pPr>
              <w:widowControl/>
              <w:ind w:right="-142"/>
              <w:jc w:val="center"/>
              <w:rPr>
                <w:kern w:val="0"/>
              </w:rPr>
            </w:pPr>
            <w:r w:rsidRPr="00354CEF">
              <w:rPr>
                <w:rFonts w:hint="eastAsia"/>
                <w:kern w:val="0"/>
              </w:rPr>
              <w:t>301,933</w:t>
            </w:r>
          </w:p>
        </w:tc>
        <w:tc>
          <w:tcPr>
            <w:tcW w:w="1103" w:type="dxa"/>
            <w:tcBorders>
              <w:top w:val="nil"/>
              <w:left w:val="single" w:sz="4" w:space="0" w:color="auto"/>
              <w:bottom w:val="nil"/>
              <w:right w:val="double" w:sz="4" w:space="0" w:color="auto"/>
            </w:tcBorders>
            <w:vAlign w:val="center"/>
          </w:tcPr>
          <w:p w:rsidR="00354CEF" w:rsidRPr="00354CEF" w:rsidRDefault="00354CEF" w:rsidP="00354CEF">
            <w:pPr>
              <w:widowControl/>
              <w:ind w:right="-142"/>
              <w:jc w:val="center"/>
              <w:rPr>
                <w:kern w:val="0"/>
              </w:rPr>
            </w:pPr>
            <w:r w:rsidRPr="00354CEF">
              <w:rPr>
                <w:rFonts w:hint="eastAsia"/>
                <w:kern w:val="0"/>
              </w:rPr>
              <w:t>23.8</w:t>
            </w:r>
          </w:p>
        </w:tc>
        <w:tc>
          <w:tcPr>
            <w:tcW w:w="1053" w:type="dxa"/>
            <w:tcBorders>
              <w:top w:val="nil"/>
              <w:bottom w:val="nil"/>
              <w:right w:val="single" w:sz="4" w:space="0" w:color="auto"/>
            </w:tcBorders>
            <w:vAlign w:val="center"/>
          </w:tcPr>
          <w:p w:rsidR="00354CEF" w:rsidRPr="00354CEF" w:rsidRDefault="00354CEF" w:rsidP="00354CEF">
            <w:pPr>
              <w:ind w:leftChars="38" w:left="91" w:rightChars="25" w:right="60"/>
              <w:jc w:val="right"/>
              <w:rPr>
                <w:rFonts w:eastAsia="華康楷書體W5"/>
              </w:rPr>
            </w:pPr>
            <w:r w:rsidRPr="00354CEF">
              <w:rPr>
                <w:rFonts w:eastAsia="華康楷書體W5" w:hint="eastAsia"/>
              </w:rPr>
              <w:t>20,209</w:t>
            </w:r>
          </w:p>
        </w:tc>
        <w:tc>
          <w:tcPr>
            <w:tcW w:w="922" w:type="dxa"/>
            <w:tcBorders>
              <w:top w:val="nil"/>
              <w:bottom w:val="nil"/>
              <w:right w:val="single" w:sz="4" w:space="0" w:color="auto"/>
            </w:tcBorders>
            <w:vAlign w:val="center"/>
          </w:tcPr>
          <w:p w:rsidR="00354CEF" w:rsidRPr="00354CEF" w:rsidRDefault="00354CEF" w:rsidP="00354CEF">
            <w:pPr>
              <w:ind w:right="-142"/>
              <w:jc w:val="center"/>
              <w:rPr>
                <w:rFonts w:eastAsia="華康楷書體W5"/>
              </w:rPr>
            </w:pPr>
            <w:r w:rsidRPr="00354CEF">
              <w:rPr>
                <w:rFonts w:eastAsia="華康楷書體W5" w:hint="eastAsia"/>
              </w:rPr>
              <w:t>-9.7</w:t>
            </w:r>
          </w:p>
        </w:tc>
        <w:tc>
          <w:tcPr>
            <w:tcW w:w="1037" w:type="dxa"/>
            <w:tcBorders>
              <w:top w:val="nil"/>
              <w:left w:val="single" w:sz="4" w:space="0" w:color="auto"/>
              <w:bottom w:val="nil"/>
              <w:right w:val="single" w:sz="4" w:space="0" w:color="auto"/>
            </w:tcBorders>
            <w:vAlign w:val="center"/>
          </w:tcPr>
          <w:p w:rsidR="00354CEF" w:rsidRPr="00354CEF" w:rsidRDefault="00354CEF" w:rsidP="00354CEF">
            <w:pPr>
              <w:ind w:rightChars="25" w:right="60"/>
              <w:jc w:val="right"/>
              <w:rPr>
                <w:rFonts w:eastAsia="華康楷書體W5"/>
              </w:rPr>
            </w:pPr>
            <w:r w:rsidRPr="00354CEF">
              <w:rPr>
                <w:rFonts w:eastAsia="華康楷書體W5" w:hint="eastAsia"/>
              </w:rPr>
              <w:t>281,724</w:t>
            </w:r>
          </w:p>
        </w:tc>
        <w:tc>
          <w:tcPr>
            <w:tcW w:w="840" w:type="dxa"/>
            <w:tcBorders>
              <w:top w:val="nil"/>
              <w:left w:val="single" w:sz="4" w:space="0" w:color="auto"/>
              <w:bottom w:val="nil"/>
              <w:right w:val="nil"/>
            </w:tcBorders>
            <w:vAlign w:val="center"/>
          </w:tcPr>
          <w:p w:rsidR="00354CEF" w:rsidRPr="00354CEF" w:rsidRDefault="00354CEF" w:rsidP="00354CEF">
            <w:pPr>
              <w:ind w:right="-142"/>
              <w:jc w:val="center"/>
              <w:rPr>
                <w:rFonts w:eastAsia="華康楷書體W5"/>
              </w:rPr>
            </w:pPr>
            <w:r w:rsidRPr="00354CEF">
              <w:rPr>
                <w:rFonts w:eastAsia="華康楷書體W5" w:hint="eastAsia"/>
              </w:rPr>
              <w:t>27.2</w:t>
            </w:r>
          </w:p>
        </w:tc>
      </w:tr>
      <w:tr w:rsidR="00354CEF" w:rsidRPr="00354CEF" w:rsidTr="00354CEF">
        <w:trPr>
          <w:cantSplit/>
          <w:trHeight w:val="360"/>
          <w:jc w:val="center"/>
        </w:trPr>
        <w:tc>
          <w:tcPr>
            <w:tcW w:w="1612" w:type="dxa"/>
            <w:tcBorders>
              <w:top w:val="nil"/>
              <w:left w:val="nil"/>
              <w:bottom w:val="nil"/>
              <w:right w:val="single" w:sz="4" w:space="0" w:color="auto"/>
            </w:tcBorders>
            <w:vAlign w:val="center"/>
          </w:tcPr>
          <w:p w:rsidR="00354CEF" w:rsidRPr="00354CEF" w:rsidRDefault="00354CEF" w:rsidP="00354CEF">
            <w:pPr>
              <w:snapToGrid w:val="0"/>
              <w:ind w:right="-142"/>
              <w:jc w:val="center"/>
              <w:rPr>
                <w:rFonts w:eastAsia="標楷體"/>
                <w:kern w:val="0"/>
                <w:sz w:val="22"/>
                <w:szCs w:val="20"/>
              </w:rPr>
            </w:pPr>
            <w:r w:rsidRPr="00354CEF">
              <w:rPr>
                <w:rFonts w:eastAsia="標楷體" w:hint="eastAsia"/>
                <w:kern w:val="0"/>
                <w:sz w:val="22"/>
                <w:szCs w:val="20"/>
              </w:rPr>
              <w:t>2012</w:t>
            </w:r>
            <w:r w:rsidRPr="00354CEF">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354CEF" w:rsidRPr="00354CEF" w:rsidRDefault="00354CEF" w:rsidP="00354CEF">
            <w:pPr>
              <w:widowControl/>
              <w:ind w:right="-142"/>
              <w:jc w:val="center"/>
              <w:rPr>
                <w:kern w:val="0"/>
              </w:rPr>
            </w:pPr>
            <w:r w:rsidRPr="00354CEF">
              <w:rPr>
                <w:rFonts w:hint="eastAsia"/>
                <w:kern w:val="0"/>
              </w:rPr>
              <w:t>364,835</w:t>
            </w:r>
          </w:p>
        </w:tc>
        <w:tc>
          <w:tcPr>
            <w:tcW w:w="1103" w:type="dxa"/>
            <w:tcBorders>
              <w:top w:val="nil"/>
              <w:left w:val="single" w:sz="4" w:space="0" w:color="auto"/>
              <w:bottom w:val="nil"/>
              <w:right w:val="double" w:sz="4" w:space="0" w:color="auto"/>
            </w:tcBorders>
            <w:vAlign w:val="center"/>
          </w:tcPr>
          <w:p w:rsidR="00354CEF" w:rsidRPr="00354CEF" w:rsidRDefault="00354CEF" w:rsidP="00354CEF">
            <w:pPr>
              <w:widowControl/>
              <w:ind w:right="-142"/>
              <w:jc w:val="center"/>
              <w:rPr>
                <w:kern w:val="0"/>
              </w:rPr>
            </w:pPr>
            <w:r w:rsidRPr="00354CEF">
              <w:rPr>
                <w:rFonts w:hint="eastAsia"/>
                <w:kern w:val="0"/>
              </w:rPr>
              <w:t>20.6</w:t>
            </w:r>
          </w:p>
        </w:tc>
        <w:tc>
          <w:tcPr>
            <w:tcW w:w="1053" w:type="dxa"/>
            <w:tcBorders>
              <w:top w:val="nil"/>
              <w:bottom w:val="nil"/>
              <w:right w:val="single" w:sz="4" w:space="0" w:color="auto"/>
            </w:tcBorders>
            <w:vAlign w:val="center"/>
          </w:tcPr>
          <w:p w:rsidR="00354CEF" w:rsidRPr="00354CEF" w:rsidRDefault="00354CEF" w:rsidP="00354CEF">
            <w:pPr>
              <w:ind w:leftChars="38" w:left="91" w:rightChars="25" w:right="60"/>
              <w:jc w:val="right"/>
              <w:rPr>
                <w:rFonts w:eastAsia="華康楷書體W5"/>
              </w:rPr>
            </w:pPr>
            <w:r w:rsidRPr="00354CEF">
              <w:rPr>
                <w:rFonts w:eastAsia="華康楷書體W5" w:hint="eastAsia"/>
              </w:rPr>
              <w:t>21,663</w:t>
            </w:r>
          </w:p>
        </w:tc>
        <w:tc>
          <w:tcPr>
            <w:tcW w:w="922" w:type="dxa"/>
            <w:tcBorders>
              <w:top w:val="nil"/>
              <w:bottom w:val="nil"/>
              <w:right w:val="single" w:sz="4" w:space="0" w:color="auto"/>
            </w:tcBorders>
            <w:vAlign w:val="center"/>
          </w:tcPr>
          <w:p w:rsidR="00354CEF" w:rsidRPr="00354CEF" w:rsidRDefault="00354CEF" w:rsidP="00354CEF">
            <w:pPr>
              <w:ind w:right="-142"/>
              <w:jc w:val="center"/>
              <w:rPr>
                <w:rFonts w:eastAsia="華康楷書體W5"/>
              </w:rPr>
            </w:pPr>
            <w:r w:rsidRPr="00354CEF">
              <w:rPr>
                <w:rFonts w:eastAsia="華康楷書體W5" w:hint="eastAsia"/>
              </w:rPr>
              <w:t>5.9</w:t>
            </w:r>
          </w:p>
        </w:tc>
        <w:tc>
          <w:tcPr>
            <w:tcW w:w="1037" w:type="dxa"/>
            <w:tcBorders>
              <w:top w:val="nil"/>
              <w:left w:val="single" w:sz="4" w:space="0" w:color="auto"/>
              <w:bottom w:val="nil"/>
              <w:right w:val="single" w:sz="4" w:space="0" w:color="auto"/>
            </w:tcBorders>
            <w:vAlign w:val="center"/>
          </w:tcPr>
          <w:p w:rsidR="00354CEF" w:rsidRPr="00354CEF" w:rsidRDefault="00354CEF" w:rsidP="00354CEF">
            <w:pPr>
              <w:ind w:rightChars="25" w:right="60"/>
              <w:jc w:val="right"/>
              <w:rPr>
                <w:rFonts w:eastAsia="華康楷書體W5"/>
              </w:rPr>
            </w:pPr>
            <w:r w:rsidRPr="00354CEF">
              <w:rPr>
                <w:rFonts w:eastAsia="華康楷書體W5" w:hint="eastAsia"/>
              </w:rPr>
              <w:t>343,172</w:t>
            </w:r>
          </w:p>
        </w:tc>
        <w:tc>
          <w:tcPr>
            <w:tcW w:w="840" w:type="dxa"/>
            <w:tcBorders>
              <w:top w:val="nil"/>
              <w:left w:val="single" w:sz="4" w:space="0" w:color="auto"/>
              <w:bottom w:val="nil"/>
              <w:right w:val="nil"/>
            </w:tcBorders>
            <w:vAlign w:val="center"/>
          </w:tcPr>
          <w:p w:rsidR="00354CEF" w:rsidRPr="00354CEF" w:rsidRDefault="00354CEF" w:rsidP="00354CEF">
            <w:pPr>
              <w:ind w:right="-142"/>
              <w:jc w:val="center"/>
              <w:rPr>
                <w:rFonts w:eastAsia="華康楷書體W5"/>
              </w:rPr>
            </w:pPr>
            <w:r w:rsidRPr="00354CEF">
              <w:rPr>
                <w:rFonts w:eastAsia="華康楷書體W5" w:hint="eastAsia"/>
              </w:rPr>
              <w:t>21.7</w:t>
            </w:r>
          </w:p>
        </w:tc>
      </w:tr>
      <w:tr w:rsidR="00354CEF" w:rsidRPr="00354CEF" w:rsidTr="00354CEF">
        <w:trPr>
          <w:cantSplit/>
          <w:trHeight w:val="360"/>
          <w:jc w:val="center"/>
        </w:trPr>
        <w:tc>
          <w:tcPr>
            <w:tcW w:w="1612" w:type="dxa"/>
            <w:tcBorders>
              <w:top w:val="nil"/>
              <w:left w:val="nil"/>
              <w:bottom w:val="nil"/>
              <w:right w:val="single" w:sz="4" w:space="0" w:color="auto"/>
            </w:tcBorders>
            <w:vAlign w:val="center"/>
          </w:tcPr>
          <w:p w:rsidR="00354CEF" w:rsidRPr="00354CEF" w:rsidRDefault="00354CEF" w:rsidP="00354CEF">
            <w:pPr>
              <w:snapToGrid w:val="0"/>
              <w:ind w:right="-142"/>
              <w:jc w:val="center"/>
              <w:rPr>
                <w:rFonts w:eastAsia="標楷體"/>
                <w:kern w:val="0"/>
                <w:sz w:val="22"/>
                <w:szCs w:val="20"/>
              </w:rPr>
            </w:pPr>
            <w:r w:rsidRPr="00354CEF">
              <w:rPr>
                <w:rFonts w:eastAsia="標楷體" w:hint="eastAsia"/>
                <w:kern w:val="0"/>
                <w:sz w:val="22"/>
                <w:szCs w:val="20"/>
              </w:rPr>
              <w:t>2013</w:t>
            </w:r>
            <w:r w:rsidRPr="00354CEF">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354CEF" w:rsidRPr="00354CEF" w:rsidRDefault="00354CEF" w:rsidP="00354CEF">
            <w:pPr>
              <w:widowControl/>
              <w:ind w:right="-142"/>
              <w:jc w:val="center"/>
              <w:rPr>
                <w:kern w:val="0"/>
              </w:rPr>
            </w:pPr>
            <w:r w:rsidRPr="00354CEF">
              <w:rPr>
                <w:rFonts w:hint="eastAsia"/>
                <w:kern w:val="0"/>
              </w:rPr>
              <w:t>436,528</w:t>
            </w:r>
          </w:p>
        </w:tc>
        <w:tc>
          <w:tcPr>
            <w:tcW w:w="1103" w:type="dxa"/>
            <w:tcBorders>
              <w:top w:val="nil"/>
              <w:left w:val="single" w:sz="4" w:space="0" w:color="auto"/>
              <w:bottom w:val="nil"/>
              <w:right w:val="double" w:sz="4" w:space="0" w:color="auto"/>
            </w:tcBorders>
            <w:vAlign w:val="center"/>
          </w:tcPr>
          <w:p w:rsidR="00354CEF" w:rsidRPr="00354CEF" w:rsidRDefault="00354CEF" w:rsidP="00354CEF">
            <w:pPr>
              <w:widowControl/>
              <w:ind w:right="-142"/>
              <w:jc w:val="center"/>
              <w:rPr>
                <w:kern w:val="0"/>
              </w:rPr>
            </w:pPr>
            <w:r w:rsidRPr="00354CEF">
              <w:rPr>
                <w:rFonts w:hint="eastAsia"/>
                <w:kern w:val="0"/>
              </w:rPr>
              <w:t>19.6</w:t>
            </w:r>
          </w:p>
        </w:tc>
        <w:tc>
          <w:tcPr>
            <w:tcW w:w="1053" w:type="dxa"/>
            <w:tcBorders>
              <w:top w:val="nil"/>
              <w:bottom w:val="nil"/>
              <w:right w:val="single" w:sz="4" w:space="0" w:color="auto"/>
            </w:tcBorders>
            <w:vAlign w:val="center"/>
          </w:tcPr>
          <w:p w:rsidR="00354CEF" w:rsidRPr="00354CEF" w:rsidRDefault="00354CEF" w:rsidP="00354CEF">
            <w:pPr>
              <w:ind w:leftChars="38" w:left="91" w:rightChars="25" w:right="60"/>
              <w:jc w:val="right"/>
              <w:rPr>
                <w:rFonts w:eastAsia="華康楷書體W5"/>
              </w:rPr>
            </w:pPr>
            <w:r w:rsidRPr="00354CEF">
              <w:rPr>
                <w:rFonts w:eastAsia="華康楷書體W5" w:hint="eastAsia"/>
              </w:rPr>
              <w:t>24,785</w:t>
            </w:r>
          </w:p>
        </w:tc>
        <w:tc>
          <w:tcPr>
            <w:tcW w:w="922" w:type="dxa"/>
            <w:tcBorders>
              <w:top w:val="nil"/>
              <w:bottom w:val="nil"/>
              <w:right w:val="single" w:sz="4" w:space="0" w:color="auto"/>
            </w:tcBorders>
            <w:vAlign w:val="center"/>
          </w:tcPr>
          <w:p w:rsidR="00354CEF" w:rsidRPr="00354CEF" w:rsidRDefault="00354CEF" w:rsidP="00354CEF">
            <w:pPr>
              <w:ind w:right="-142"/>
              <w:jc w:val="center"/>
              <w:rPr>
                <w:rFonts w:eastAsia="華康楷書體W5"/>
              </w:rPr>
            </w:pPr>
            <w:r w:rsidRPr="00354CEF">
              <w:rPr>
                <w:rFonts w:eastAsia="華康楷書體W5" w:hint="eastAsia"/>
              </w:rPr>
              <w:t>12.4</w:t>
            </w:r>
          </w:p>
        </w:tc>
        <w:tc>
          <w:tcPr>
            <w:tcW w:w="1037" w:type="dxa"/>
            <w:tcBorders>
              <w:top w:val="nil"/>
              <w:left w:val="single" w:sz="4" w:space="0" w:color="auto"/>
              <w:bottom w:val="nil"/>
              <w:right w:val="single" w:sz="4" w:space="0" w:color="auto"/>
            </w:tcBorders>
            <w:vAlign w:val="center"/>
          </w:tcPr>
          <w:p w:rsidR="00354CEF" w:rsidRPr="00354CEF" w:rsidRDefault="00354CEF" w:rsidP="00354CEF">
            <w:pPr>
              <w:ind w:rightChars="25" w:right="60"/>
              <w:jc w:val="right"/>
              <w:rPr>
                <w:rFonts w:eastAsia="華康楷書體W5"/>
              </w:rPr>
            </w:pPr>
            <w:r w:rsidRPr="00354CEF">
              <w:rPr>
                <w:rFonts w:eastAsia="華康楷書體W5" w:hint="eastAsia"/>
              </w:rPr>
              <w:t>411,742</w:t>
            </w:r>
          </w:p>
        </w:tc>
        <w:tc>
          <w:tcPr>
            <w:tcW w:w="840" w:type="dxa"/>
            <w:tcBorders>
              <w:top w:val="nil"/>
              <w:left w:val="single" w:sz="4" w:space="0" w:color="auto"/>
              <w:bottom w:val="nil"/>
              <w:right w:val="nil"/>
            </w:tcBorders>
            <w:vAlign w:val="center"/>
          </w:tcPr>
          <w:p w:rsidR="00354CEF" w:rsidRPr="00354CEF" w:rsidRDefault="00354CEF" w:rsidP="00354CEF">
            <w:pPr>
              <w:ind w:right="-142"/>
              <w:jc w:val="center"/>
              <w:rPr>
                <w:rFonts w:eastAsia="華康楷書體W5"/>
              </w:rPr>
            </w:pPr>
            <w:r w:rsidRPr="00354CEF">
              <w:rPr>
                <w:rFonts w:eastAsia="華康楷書體W5" w:hint="eastAsia"/>
              </w:rPr>
              <w:t>20.1</w:t>
            </w:r>
          </w:p>
        </w:tc>
      </w:tr>
      <w:tr w:rsidR="00354CEF" w:rsidRPr="00354CEF" w:rsidTr="00354CEF">
        <w:trPr>
          <w:cantSplit/>
          <w:trHeight w:val="360"/>
          <w:jc w:val="center"/>
        </w:trPr>
        <w:tc>
          <w:tcPr>
            <w:tcW w:w="1612" w:type="dxa"/>
            <w:tcBorders>
              <w:top w:val="nil"/>
              <w:left w:val="nil"/>
              <w:bottom w:val="nil"/>
              <w:right w:val="single" w:sz="4" w:space="0" w:color="auto"/>
            </w:tcBorders>
            <w:vAlign w:val="center"/>
          </w:tcPr>
          <w:p w:rsidR="00354CEF" w:rsidRPr="00354CEF" w:rsidRDefault="00354CEF" w:rsidP="00354CEF">
            <w:pPr>
              <w:snapToGrid w:val="0"/>
              <w:ind w:right="-142"/>
              <w:jc w:val="center"/>
              <w:rPr>
                <w:rFonts w:eastAsia="標楷體"/>
                <w:kern w:val="0"/>
                <w:sz w:val="22"/>
                <w:szCs w:val="20"/>
              </w:rPr>
            </w:pPr>
            <w:r w:rsidRPr="00354CEF">
              <w:rPr>
                <w:rFonts w:eastAsia="標楷體" w:hint="eastAsia"/>
                <w:kern w:val="0"/>
                <w:sz w:val="22"/>
                <w:szCs w:val="20"/>
              </w:rPr>
              <w:t>2014</w:t>
            </w:r>
            <w:r w:rsidRPr="00354CEF">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354CEF" w:rsidRPr="00354CEF" w:rsidRDefault="00354CEF" w:rsidP="00354CEF">
            <w:pPr>
              <w:widowControl/>
              <w:ind w:right="-142" w:firstLineChars="150" w:firstLine="360"/>
              <w:rPr>
                <w:kern w:val="0"/>
              </w:rPr>
            </w:pPr>
            <w:r w:rsidRPr="00354CEF">
              <w:rPr>
                <w:rFonts w:hint="eastAsia"/>
                <w:kern w:val="0"/>
              </w:rPr>
              <w:t>502,005</w:t>
            </w:r>
          </w:p>
        </w:tc>
        <w:tc>
          <w:tcPr>
            <w:tcW w:w="1103" w:type="dxa"/>
            <w:tcBorders>
              <w:top w:val="nil"/>
              <w:left w:val="single" w:sz="4" w:space="0" w:color="auto"/>
              <w:bottom w:val="nil"/>
              <w:right w:val="double" w:sz="4" w:space="0" w:color="auto"/>
            </w:tcBorders>
            <w:vAlign w:val="center"/>
          </w:tcPr>
          <w:p w:rsidR="00354CEF" w:rsidRPr="00354CEF" w:rsidRDefault="00354CEF" w:rsidP="00354CEF">
            <w:pPr>
              <w:widowControl/>
              <w:ind w:right="-142"/>
              <w:jc w:val="center"/>
              <w:rPr>
                <w:kern w:val="0"/>
              </w:rPr>
            </w:pPr>
            <w:r w:rsidRPr="00354CEF">
              <w:rPr>
                <w:rFonts w:hint="eastAsia"/>
                <w:kern w:val="0"/>
              </w:rPr>
              <w:t>15.7</w:t>
            </w:r>
          </w:p>
        </w:tc>
        <w:tc>
          <w:tcPr>
            <w:tcW w:w="1053" w:type="dxa"/>
            <w:tcBorders>
              <w:top w:val="nil"/>
              <w:bottom w:val="nil"/>
              <w:right w:val="single" w:sz="4" w:space="0" w:color="auto"/>
            </w:tcBorders>
            <w:vAlign w:val="center"/>
          </w:tcPr>
          <w:p w:rsidR="00354CEF" w:rsidRPr="00354CEF" w:rsidRDefault="00354CEF" w:rsidP="00354CEF">
            <w:pPr>
              <w:ind w:leftChars="38" w:left="91" w:rightChars="25" w:right="60"/>
              <w:jc w:val="right"/>
              <w:rPr>
                <w:rFonts w:eastAsia="華康楷書體W5"/>
              </w:rPr>
            </w:pPr>
            <w:r w:rsidRPr="00354CEF">
              <w:rPr>
                <w:rFonts w:eastAsia="華康楷書體W5" w:hint="eastAsia"/>
              </w:rPr>
              <w:t>25,371</w:t>
            </w:r>
          </w:p>
        </w:tc>
        <w:tc>
          <w:tcPr>
            <w:tcW w:w="922" w:type="dxa"/>
            <w:tcBorders>
              <w:top w:val="nil"/>
              <w:bottom w:val="nil"/>
              <w:right w:val="single" w:sz="4" w:space="0" w:color="auto"/>
            </w:tcBorders>
            <w:vAlign w:val="center"/>
          </w:tcPr>
          <w:p w:rsidR="00354CEF" w:rsidRPr="00354CEF" w:rsidRDefault="00354CEF" w:rsidP="00354CEF">
            <w:pPr>
              <w:ind w:right="-142"/>
              <w:jc w:val="center"/>
              <w:rPr>
                <w:rFonts w:eastAsia="華康楷書體W5"/>
              </w:rPr>
            </w:pPr>
            <w:r w:rsidRPr="00354CEF">
              <w:rPr>
                <w:rFonts w:eastAsia="華康楷書體W5" w:hint="eastAsia"/>
              </w:rPr>
              <w:t>10.8</w:t>
            </w:r>
          </w:p>
        </w:tc>
        <w:tc>
          <w:tcPr>
            <w:tcW w:w="1037" w:type="dxa"/>
            <w:tcBorders>
              <w:top w:val="nil"/>
              <w:left w:val="single" w:sz="4" w:space="0" w:color="auto"/>
              <w:bottom w:val="nil"/>
              <w:right w:val="single" w:sz="4" w:space="0" w:color="auto"/>
            </w:tcBorders>
            <w:vAlign w:val="center"/>
          </w:tcPr>
          <w:p w:rsidR="00354CEF" w:rsidRPr="00354CEF" w:rsidRDefault="00354CEF" w:rsidP="00354CEF">
            <w:pPr>
              <w:ind w:leftChars="38" w:left="91" w:rightChars="25" w:right="60"/>
              <w:jc w:val="right"/>
              <w:rPr>
                <w:rFonts w:eastAsia="華康楷書體W5"/>
              </w:rPr>
            </w:pPr>
            <w:r w:rsidRPr="00354CEF">
              <w:rPr>
                <w:rFonts w:eastAsia="華康楷書體W5" w:hint="eastAsia"/>
              </w:rPr>
              <w:t>476,634</w:t>
            </w:r>
          </w:p>
        </w:tc>
        <w:tc>
          <w:tcPr>
            <w:tcW w:w="840" w:type="dxa"/>
            <w:tcBorders>
              <w:top w:val="nil"/>
              <w:left w:val="single" w:sz="4" w:space="0" w:color="auto"/>
              <w:bottom w:val="nil"/>
              <w:right w:val="nil"/>
            </w:tcBorders>
            <w:vAlign w:val="center"/>
          </w:tcPr>
          <w:p w:rsidR="00354CEF" w:rsidRPr="00354CEF" w:rsidRDefault="00354CEF" w:rsidP="00354CEF">
            <w:pPr>
              <w:ind w:right="-142"/>
              <w:jc w:val="center"/>
              <w:rPr>
                <w:rFonts w:eastAsia="華康楷書體W5"/>
              </w:rPr>
            </w:pPr>
            <w:r w:rsidRPr="00354CEF">
              <w:rPr>
                <w:rFonts w:eastAsia="華康楷書體W5" w:hint="eastAsia"/>
              </w:rPr>
              <w:t>15.9</w:t>
            </w:r>
          </w:p>
        </w:tc>
      </w:tr>
      <w:tr w:rsidR="00354CEF" w:rsidRPr="00354CEF" w:rsidTr="00354CEF">
        <w:trPr>
          <w:cantSplit/>
          <w:trHeight w:val="360"/>
          <w:jc w:val="center"/>
        </w:trPr>
        <w:tc>
          <w:tcPr>
            <w:tcW w:w="1612" w:type="dxa"/>
            <w:tcBorders>
              <w:top w:val="nil"/>
              <w:left w:val="nil"/>
              <w:bottom w:val="nil"/>
              <w:right w:val="single" w:sz="4" w:space="0" w:color="auto"/>
            </w:tcBorders>
            <w:vAlign w:val="center"/>
          </w:tcPr>
          <w:p w:rsidR="00354CEF" w:rsidRPr="00354CEF" w:rsidRDefault="00354CEF" w:rsidP="00354CEF">
            <w:pPr>
              <w:snapToGrid w:val="0"/>
              <w:ind w:right="-142"/>
              <w:jc w:val="center"/>
              <w:rPr>
                <w:rFonts w:eastAsia="標楷體"/>
                <w:kern w:val="0"/>
                <w:sz w:val="22"/>
                <w:szCs w:val="20"/>
              </w:rPr>
            </w:pPr>
            <w:r w:rsidRPr="00354CEF">
              <w:rPr>
                <w:rFonts w:eastAsia="標楷體" w:hint="eastAsia"/>
                <w:kern w:val="0"/>
                <w:sz w:val="22"/>
                <w:szCs w:val="20"/>
              </w:rPr>
              <w:t>2015</w:t>
            </w:r>
            <w:r w:rsidRPr="00354CEF">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354CEF" w:rsidRPr="00354CEF" w:rsidRDefault="00354CEF" w:rsidP="00354CEF">
            <w:pPr>
              <w:widowControl/>
              <w:ind w:right="-142" w:firstLineChars="150" w:firstLine="360"/>
              <w:rPr>
                <w:kern w:val="0"/>
              </w:rPr>
            </w:pPr>
            <w:r w:rsidRPr="00354CEF">
              <w:rPr>
                <w:rFonts w:hint="eastAsia"/>
                <w:kern w:val="0"/>
              </w:rPr>
              <w:t>551,590</w:t>
            </w:r>
          </w:p>
        </w:tc>
        <w:tc>
          <w:tcPr>
            <w:tcW w:w="1103" w:type="dxa"/>
            <w:tcBorders>
              <w:top w:val="nil"/>
              <w:left w:val="single" w:sz="4" w:space="0" w:color="auto"/>
              <w:bottom w:val="nil"/>
              <w:right w:val="double" w:sz="4" w:space="0" w:color="auto"/>
            </w:tcBorders>
            <w:vAlign w:val="center"/>
          </w:tcPr>
          <w:p w:rsidR="00354CEF" w:rsidRPr="00354CEF" w:rsidRDefault="00354CEF" w:rsidP="00354CEF">
            <w:pPr>
              <w:widowControl/>
              <w:ind w:right="-142"/>
              <w:jc w:val="center"/>
              <w:rPr>
                <w:kern w:val="0"/>
              </w:rPr>
            </w:pPr>
            <w:r w:rsidRPr="00354CEF">
              <w:rPr>
                <w:rFonts w:hint="eastAsia"/>
                <w:kern w:val="0"/>
              </w:rPr>
              <w:t>10.0</w:t>
            </w:r>
          </w:p>
        </w:tc>
        <w:tc>
          <w:tcPr>
            <w:tcW w:w="1053" w:type="dxa"/>
            <w:tcBorders>
              <w:top w:val="nil"/>
              <w:bottom w:val="nil"/>
              <w:right w:val="single" w:sz="4" w:space="0" w:color="auto"/>
            </w:tcBorders>
            <w:vAlign w:val="center"/>
          </w:tcPr>
          <w:p w:rsidR="00354CEF" w:rsidRPr="00354CEF" w:rsidRDefault="00354CEF" w:rsidP="00354CEF">
            <w:pPr>
              <w:ind w:leftChars="38" w:left="91" w:rightChars="25" w:right="60"/>
              <w:jc w:val="right"/>
              <w:rPr>
                <w:rFonts w:eastAsia="華康楷書體W5"/>
              </w:rPr>
            </w:pPr>
            <w:r w:rsidRPr="00354CEF">
              <w:rPr>
                <w:rFonts w:eastAsia="華康楷書體W5" w:hint="eastAsia"/>
              </w:rPr>
              <w:t>26,224</w:t>
            </w:r>
          </w:p>
        </w:tc>
        <w:tc>
          <w:tcPr>
            <w:tcW w:w="922" w:type="dxa"/>
            <w:tcBorders>
              <w:top w:val="nil"/>
              <w:bottom w:val="nil"/>
              <w:right w:val="single" w:sz="4" w:space="0" w:color="auto"/>
            </w:tcBorders>
            <w:vAlign w:val="center"/>
          </w:tcPr>
          <w:p w:rsidR="00354CEF" w:rsidRPr="00354CEF" w:rsidRDefault="00354CEF" w:rsidP="00354CEF">
            <w:pPr>
              <w:ind w:right="-142"/>
              <w:jc w:val="center"/>
              <w:rPr>
                <w:rFonts w:eastAsia="華康楷書體W5"/>
              </w:rPr>
            </w:pPr>
            <w:r w:rsidRPr="00354CEF">
              <w:rPr>
                <w:rFonts w:eastAsia="華康楷書體W5" w:hint="eastAsia"/>
              </w:rPr>
              <w:t>6.4</w:t>
            </w:r>
          </w:p>
        </w:tc>
        <w:tc>
          <w:tcPr>
            <w:tcW w:w="1037" w:type="dxa"/>
            <w:tcBorders>
              <w:top w:val="nil"/>
              <w:left w:val="single" w:sz="4" w:space="0" w:color="auto"/>
              <w:bottom w:val="nil"/>
              <w:right w:val="single" w:sz="4" w:space="0" w:color="auto"/>
            </w:tcBorders>
            <w:vAlign w:val="center"/>
          </w:tcPr>
          <w:p w:rsidR="00354CEF" w:rsidRPr="00354CEF" w:rsidRDefault="00354CEF" w:rsidP="00354CEF">
            <w:pPr>
              <w:ind w:leftChars="38" w:left="91" w:rightChars="25" w:right="60"/>
              <w:jc w:val="right"/>
              <w:rPr>
                <w:rFonts w:eastAsia="華康楷書體W5"/>
              </w:rPr>
            </w:pPr>
            <w:r w:rsidRPr="00354CEF">
              <w:rPr>
                <w:rFonts w:eastAsia="華康楷書體W5" w:hint="eastAsia"/>
              </w:rPr>
              <w:t>525,366</w:t>
            </w:r>
          </w:p>
        </w:tc>
        <w:tc>
          <w:tcPr>
            <w:tcW w:w="840" w:type="dxa"/>
            <w:tcBorders>
              <w:top w:val="nil"/>
              <w:left w:val="single" w:sz="4" w:space="0" w:color="auto"/>
              <w:bottom w:val="nil"/>
              <w:right w:val="nil"/>
            </w:tcBorders>
            <w:vAlign w:val="center"/>
          </w:tcPr>
          <w:p w:rsidR="00354CEF" w:rsidRPr="00354CEF" w:rsidRDefault="00354CEF" w:rsidP="00354CEF">
            <w:pPr>
              <w:ind w:right="-142"/>
              <w:jc w:val="center"/>
              <w:rPr>
                <w:rFonts w:eastAsia="華康楷書體W5"/>
              </w:rPr>
            </w:pPr>
            <w:r w:rsidRPr="00354CEF">
              <w:rPr>
                <w:rFonts w:eastAsia="華康楷書體W5" w:hint="eastAsia"/>
              </w:rPr>
              <w:t>10.2</w:t>
            </w:r>
          </w:p>
        </w:tc>
      </w:tr>
      <w:tr w:rsidR="00354CEF" w:rsidRPr="00354CEF" w:rsidTr="00354CEF">
        <w:trPr>
          <w:cantSplit/>
          <w:trHeight w:val="360"/>
          <w:jc w:val="center"/>
        </w:trPr>
        <w:tc>
          <w:tcPr>
            <w:tcW w:w="1612" w:type="dxa"/>
            <w:tcBorders>
              <w:top w:val="nil"/>
              <w:left w:val="nil"/>
              <w:bottom w:val="nil"/>
              <w:right w:val="single" w:sz="4" w:space="0" w:color="auto"/>
            </w:tcBorders>
            <w:vAlign w:val="center"/>
          </w:tcPr>
          <w:p w:rsidR="00354CEF" w:rsidRPr="00354CEF" w:rsidRDefault="00354CEF" w:rsidP="00354CEF">
            <w:pPr>
              <w:snapToGrid w:val="0"/>
              <w:ind w:right="-142"/>
              <w:jc w:val="center"/>
              <w:rPr>
                <w:rFonts w:eastAsia="標楷體"/>
                <w:kern w:val="0"/>
                <w:sz w:val="22"/>
                <w:szCs w:val="20"/>
              </w:rPr>
            </w:pPr>
            <w:r w:rsidRPr="00354CEF">
              <w:rPr>
                <w:rFonts w:eastAsia="標楷體" w:hint="eastAsia"/>
                <w:kern w:val="0"/>
                <w:sz w:val="22"/>
                <w:szCs w:val="20"/>
              </w:rPr>
              <w:t>2016</w:t>
            </w:r>
            <w:r w:rsidRPr="00354CEF">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354CEF" w:rsidRPr="00354CEF" w:rsidRDefault="00354CEF" w:rsidP="00354CEF">
            <w:pPr>
              <w:widowControl/>
              <w:ind w:right="-142" w:firstLineChars="150" w:firstLine="360"/>
              <w:rPr>
                <w:kern w:val="0"/>
              </w:rPr>
            </w:pPr>
            <w:r w:rsidRPr="00354CEF">
              <w:rPr>
                <w:rFonts w:hint="eastAsia"/>
                <w:kern w:val="0"/>
              </w:rPr>
              <w:t>596,501</w:t>
            </w:r>
          </w:p>
        </w:tc>
        <w:tc>
          <w:tcPr>
            <w:tcW w:w="1103" w:type="dxa"/>
            <w:tcBorders>
              <w:top w:val="nil"/>
              <w:left w:val="single" w:sz="4" w:space="0" w:color="auto"/>
              <w:bottom w:val="nil"/>
              <w:right w:val="double" w:sz="4" w:space="0" w:color="auto"/>
            </w:tcBorders>
            <w:vAlign w:val="center"/>
          </w:tcPr>
          <w:p w:rsidR="00354CEF" w:rsidRPr="00354CEF" w:rsidRDefault="00354CEF" w:rsidP="00354CEF">
            <w:pPr>
              <w:widowControl/>
              <w:ind w:right="-142"/>
              <w:jc w:val="center"/>
              <w:rPr>
                <w:kern w:val="0"/>
              </w:rPr>
            </w:pPr>
            <w:r w:rsidRPr="00354CEF">
              <w:rPr>
                <w:rFonts w:hint="eastAsia"/>
                <w:kern w:val="0"/>
              </w:rPr>
              <w:t>8.1</w:t>
            </w:r>
          </w:p>
        </w:tc>
        <w:tc>
          <w:tcPr>
            <w:tcW w:w="1053" w:type="dxa"/>
            <w:tcBorders>
              <w:top w:val="nil"/>
              <w:bottom w:val="nil"/>
              <w:right w:val="single" w:sz="4" w:space="0" w:color="auto"/>
            </w:tcBorders>
            <w:vAlign w:val="center"/>
          </w:tcPr>
          <w:p w:rsidR="00354CEF" w:rsidRPr="00354CEF" w:rsidRDefault="00354CEF" w:rsidP="00354CEF">
            <w:pPr>
              <w:ind w:leftChars="38" w:left="91" w:rightChars="25" w:right="60"/>
              <w:jc w:val="right"/>
              <w:rPr>
                <w:rFonts w:eastAsia="華康楷書體W5"/>
              </w:rPr>
            </w:pPr>
            <w:r w:rsidRPr="00354CEF">
              <w:rPr>
                <w:rFonts w:eastAsia="華康楷書體W5" w:hint="eastAsia"/>
              </w:rPr>
              <w:t>25,164</w:t>
            </w:r>
          </w:p>
        </w:tc>
        <w:tc>
          <w:tcPr>
            <w:tcW w:w="922" w:type="dxa"/>
            <w:tcBorders>
              <w:top w:val="nil"/>
              <w:bottom w:val="nil"/>
              <w:right w:val="single" w:sz="4" w:space="0" w:color="auto"/>
            </w:tcBorders>
            <w:vAlign w:val="center"/>
          </w:tcPr>
          <w:p w:rsidR="00354CEF" w:rsidRPr="00354CEF" w:rsidRDefault="00354CEF" w:rsidP="00354CEF">
            <w:pPr>
              <w:ind w:right="-142"/>
              <w:jc w:val="center"/>
              <w:rPr>
                <w:rFonts w:eastAsia="華康楷書體W5"/>
              </w:rPr>
            </w:pPr>
            <w:r w:rsidRPr="00354CEF">
              <w:rPr>
                <w:rFonts w:eastAsia="華康楷書體W5" w:hint="eastAsia"/>
              </w:rPr>
              <w:t>4.9</w:t>
            </w:r>
          </w:p>
        </w:tc>
        <w:tc>
          <w:tcPr>
            <w:tcW w:w="1037" w:type="dxa"/>
            <w:tcBorders>
              <w:top w:val="nil"/>
              <w:left w:val="single" w:sz="4" w:space="0" w:color="auto"/>
              <w:bottom w:val="nil"/>
              <w:right w:val="single" w:sz="4" w:space="0" w:color="auto"/>
            </w:tcBorders>
            <w:vAlign w:val="center"/>
          </w:tcPr>
          <w:p w:rsidR="00354CEF" w:rsidRPr="00354CEF" w:rsidRDefault="00354CEF" w:rsidP="00354CEF">
            <w:pPr>
              <w:ind w:leftChars="38" w:left="91" w:rightChars="25" w:right="60"/>
              <w:jc w:val="right"/>
              <w:rPr>
                <w:rFonts w:eastAsia="華康楷書體W5"/>
              </w:rPr>
            </w:pPr>
            <w:r w:rsidRPr="00354CEF">
              <w:rPr>
                <w:rFonts w:eastAsia="華康楷書體W5" w:hint="eastAsia"/>
              </w:rPr>
              <w:t>571,337</w:t>
            </w:r>
          </w:p>
        </w:tc>
        <w:tc>
          <w:tcPr>
            <w:tcW w:w="840" w:type="dxa"/>
            <w:tcBorders>
              <w:top w:val="nil"/>
              <w:left w:val="single" w:sz="4" w:space="0" w:color="auto"/>
              <w:bottom w:val="nil"/>
              <w:right w:val="nil"/>
            </w:tcBorders>
            <w:vAlign w:val="center"/>
          </w:tcPr>
          <w:p w:rsidR="00354CEF" w:rsidRPr="00354CEF" w:rsidRDefault="00354CEF" w:rsidP="00354CEF">
            <w:pPr>
              <w:ind w:right="-142"/>
              <w:jc w:val="center"/>
              <w:rPr>
                <w:rFonts w:eastAsia="華康楷書體W5"/>
              </w:rPr>
            </w:pPr>
            <w:r w:rsidRPr="00354CEF">
              <w:rPr>
                <w:rFonts w:eastAsia="華康楷書體W5" w:hint="eastAsia"/>
              </w:rPr>
              <w:t>8.3</w:t>
            </w:r>
          </w:p>
        </w:tc>
      </w:tr>
      <w:tr w:rsidR="00354CEF" w:rsidRPr="00354CEF" w:rsidTr="00354CEF">
        <w:trPr>
          <w:cantSplit/>
          <w:trHeight w:val="360"/>
          <w:jc w:val="center"/>
        </w:trPr>
        <w:tc>
          <w:tcPr>
            <w:tcW w:w="1612" w:type="dxa"/>
            <w:tcBorders>
              <w:top w:val="nil"/>
              <w:left w:val="nil"/>
              <w:bottom w:val="single" w:sz="4" w:space="0" w:color="auto"/>
              <w:right w:val="single" w:sz="4" w:space="0" w:color="auto"/>
            </w:tcBorders>
            <w:vAlign w:val="center"/>
          </w:tcPr>
          <w:p w:rsidR="00354CEF" w:rsidRPr="00354CEF" w:rsidRDefault="00354CEF" w:rsidP="004F4F1D">
            <w:pPr>
              <w:snapToGrid w:val="0"/>
              <w:ind w:right="-142"/>
              <w:rPr>
                <w:rFonts w:eastAsia="標楷體"/>
                <w:color w:val="000000" w:themeColor="text1"/>
                <w:kern w:val="0"/>
                <w:sz w:val="22"/>
                <w:szCs w:val="20"/>
              </w:rPr>
            </w:pPr>
            <w:r w:rsidRPr="00354CEF">
              <w:rPr>
                <w:rFonts w:eastAsia="標楷體" w:hint="eastAsia"/>
                <w:color w:val="000000" w:themeColor="text1"/>
                <w:kern w:val="0"/>
                <w:sz w:val="22"/>
                <w:szCs w:val="20"/>
              </w:rPr>
              <w:t>2017</w:t>
            </w:r>
            <w:r w:rsidRPr="00354CEF">
              <w:rPr>
                <w:rFonts w:eastAsia="標楷體" w:hint="eastAsia"/>
                <w:color w:val="000000" w:themeColor="text1"/>
                <w:kern w:val="0"/>
                <w:sz w:val="22"/>
                <w:szCs w:val="20"/>
              </w:rPr>
              <w:t>年</w:t>
            </w:r>
            <w:r w:rsidRPr="00354CEF">
              <w:rPr>
                <w:rFonts w:eastAsia="標楷體" w:hint="eastAsia"/>
                <w:color w:val="000000" w:themeColor="text1"/>
                <w:kern w:val="0"/>
                <w:sz w:val="22"/>
                <w:szCs w:val="20"/>
              </w:rPr>
              <w:t>1~2</w:t>
            </w:r>
            <w:r w:rsidRPr="00354CEF">
              <w:rPr>
                <w:rFonts w:eastAsia="標楷體" w:hint="eastAsia"/>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354CEF" w:rsidRPr="00354CEF" w:rsidRDefault="004F4F1D" w:rsidP="00354CEF">
            <w:pPr>
              <w:widowControl/>
              <w:ind w:right="-142" w:firstLineChars="150" w:firstLine="360"/>
              <w:rPr>
                <w:color w:val="000000" w:themeColor="text1"/>
                <w:kern w:val="0"/>
              </w:rPr>
            </w:pPr>
            <w:r>
              <w:rPr>
                <w:rFonts w:hint="eastAsia"/>
                <w:color w:val="000000" w:themeColor="text1"/>
                <w:kern w:val="0"/>
              </w:rPr>
              <w:t xml:space="preserve"> </w:t>
            </w:r>
            <w:r w:rsidR="00354CEF" w:rsidRPr="00354CEF">
              <w:rPr>
                <w:rFonts w:hint="eastAsia"/>
                <w:color w:val="000000" w:themeColor="text1"/>
                <w:kern w:val="0"/>
              </w:rPr>
              <w:t>41,378</w:t>
            </w:r>
          </w:p>
        </w:tc>
        <w:tc>
          <w:tcPr>
            <w:tcW w:w="1103" w:type="dxa"/>
            <w:tcBorders>
              <w:top w:val="nil"/>
              <w:left w:val="single" w:sz="4" w:space="0" w:color="auto"/>
              <w:bottom w:val="single" w:sz="4" w:space="0" w:color="auto"/>
              <w:right w:val="double" w:sz="4" w:space="0" w:color="auto"/>
            </w:tcBorders>
            <w:vAlign w:val="center"/>
          </w:tcPr>
          <w:p w:rsidR="00354CEF" w:rsidRPr="00354CEF" w:rsidRDefault="00354CEF" w:rsidP="00354CEF">
            <w:pPr>
              <w:widowControl/>
              <w:ind w:right="-142"/>
              <w:jc w:val="center"/>
              <w:rPr>
                <w:color w:val="000000" w:themeColor="text1"/>
                <w:kern w:val="0"/>
              </w:rPr>
            </w:pPr>
            <w:r w:rsidRPr="00354CEF">
              <w:rPr>
                <w:rFonts w:hint="eastAsia"/>
                <w:color w:val="000000" w:themeColor="text1"/>
                <w:kern w:val="0"/>
              </w:rPr>
              <w:t>8.9</w:t>
            </w:r>
          </w:p>
        </w:tc>
        <w:tc>
          <w:tcPr>
            <w:tcW w:w="1053" w:type="dxa"/>
            <w:tcBorders>
              <w:top w:val="nil"/>
              <w:bottom w:val="single" w:sz="4" w:space="0" w:color="auto"/>
              <w:right w:val="single" w:sz="4" w:space="0" w:color="auto"/>
            </w:tcBorders>
            <w:vAlign w:val="center"/>
          </w:tcPr>
          <w:p w:rsidR="00354CEF" w:rsidRPr="00354CEF" w:rsidRDefault="00354CEF" w:rsidP="00354CEF">
            <w:pPr>
              <w:ind w:leftChars="38" w:left="91" w:rightChars="25" w:right="60"/>
              <w:jc w:val="right"/>
              <w:rPr>
                <w:rFonts w:eastAsia="華康楷書體W5"/>
                <w:color w:val="000000" w:themeColor="text1"/>
              </w:rPr>
            </w:pPr>
            <w:r w:rsidRPr="00354CEF">
              <w:rPr>
                <w:rFonts w:eastAsia="華康楷書體W5" w:hint="eastAsia"/>
                <w:color w:val="000000" w:themeColor="text1"/>
              </w:rPr>
              <w:t>1,403</w:t>
            </w:r>
          </w:p>
        </w:tc>
        <w:tc>
          <w:tcPr>
            <w:tcW w:w="922" w:type="dxa"/>
            <w:tcBorders>
              <w:top w:val="nil"/>
              <w:bottom w:val="single" w:sz="4" w:space="0" w:color="auto"/>
              <w:right w:val="single" w:sz="4" w:space="0" w:color="auto"/>
            </w:tcBorders>
            <w:vAlign w:val="center"/>
          </w:tcPr>
          <w:p w:rsidR="00354CEF" w:rsidRPr="00354CEF" w:rsidRDefault="00354CEF" w:rsidP="00354CEF">
            <w:pPr>
              <w:ind w:right="-142"/>
              <w:jc w:val="center"/>
              <w:rPr>
                <w:rFonts w:eastAsia="華康楷書體W5"/>
                <w:color w:val="000000" w:themeColor="text1"/>
              </w:rPr>
            </w:pPr>
            <w:r w:rsidRPr="00354CEF">
              <w:rPr>
                <w:rFonts w:eastAsia="華康楷書體W5" w:hint="eastAsia"/>
                <w:color w:val="000000" w:themeColor="text1"/>
              </w:rPr>
              <w:t>-7.0</w:t>
            </w:r>
          </w:p>
        </w:tc>
        <w:tc>
          <w:tcPr>
            <w:tcW w:w="1037" w:type="dxa"/>
            <w:tcBorders>
              <w:top w:val="nil"/>
              <w:left w:val="single" w:sz="4" w:space="0" w:color="auto"/>
              <w:bottom w:val="single" w:sz="4" w:space="0" w:color="auto"/>
              <w:right w:val="single" w:sz="4" w:space="0" w:color="auto"/>
            </w:tcBorders>
            <w:vAlign w:val="center"/>
          </w:tcPr>
          <w:p w:rsidR="00354CEF" w:rsidRPr="00354CEF" w:rsidRDefault="00354CEF" w:rsidP="00354CEF">
            <w:pPr>
              <w:ind w:leftChars="38" w:left="91" w:rightChars="25" w:right="60"/>
              <w:jc w:val="right"/>
              <w:rPr>
                <w:rFonts w:eastAsia="華康楷書體W5"/>
                <w:color w:val="000000" w:themeColor="text1"/>
              </w:rPr>
            </w:pPr>
            <w:r w:rsidRPr="00354CEF">
              <w:rPr>
                <w:rFonts w:eastAsia="華康楷書體W5" w:hint="eastAsia"/>
                <w:color w:val="000000" w:themeColor="text1"/>
              </w:rPr>
              <w:t>39,975</w:t>
            </w:r>
          </w:p>
        </w:tc>
        <w:tc>
          <w:tcPr>
            <w:tcW w:w="840" w:type="dxa"/>
            <w:tcBorders>
              <w:top w:val="nil"/>
              <w:left w:val="single" w:sz="4" w:space="0" w:color="auto"/>
              <w:bottom w:val="single" w:sz="4" w:space="0" w:color="auto"/>
              <w:right w:val="nil"/>
            </w:tcBorders>
            <w:vAlign w:val="center"/>
          </w:tcPr>
          <w:p w:rsidR="00354CEF" w:rsidRPr="00354CEF" w:rsidRDefault="00354CEF" w:rsidP="00354CEF">
            <w:pPr>
              <w:ind w:right="-142"/>
              <w:jc w:val="center"/>
              <w:rPr>
                <w:rFonts w:eastAsia="華康楷書體W5"/>
                <w:color w:val="000000" w:themeColor="text1"/>
              </w:rPr>
            </w:pPr>
            <w:r w:rsidRPr="00354CEF">
              <w:rPr>
                <w:rFonts w:eastAsia="華康楷書體W5" w:hint="eastAsia"/>
                <w:color w:val="000000" w:themeColor="text1"/>
              </w:rPr>
              <w:t>9.5</w:t>
            </w:r>
          </w:p>
        </w:tc>
      </w:tr>
    </w:tbl>
    <w:p w:rsidR="006A43E2" w:rsidRPr="006A43E2" w:rsidRDefault="00354CEF" w:rsidP="006A43E2">
      <w:pPr>
        <w:widowControl/>
        <w:autoSpaceDE w:val="0"/>
        <w:autoSpaceDN w:val="0"/>
        <w:adjustRightInd w:val="0"/>
        <w:snapToGrid w:val="0"/>
        <w:spacing w:line="240" w:lineRule="atLeast"/>
        <w:ind w:left="-180" w:right="-142" w:firstLine="440"/>
        <w:jc w:val="both"/>
        <w:rPr>
          <w:rFonts w:eastAsia="標楷體"/>
          <w:kern w:val="0"/>
          <w:sz w:val="22"/>
          <w:szCs w:val="20"/>
        </w:rPr>
      </w:pPr>
      <w:proofErr w:type="gramStart"/>
      <w:r w:rsidRPr="00354CEF">
        <w:rPr>
          <w:rFonts w:eastAsia="標楷體" w:hint="eastAsia"/>
          <w:sz w:val="22"/>
        </w:rPr>
        <w:t>註</w:t>
      </w:r>
      <w:proofErr w:type="gramEnd"/>
      <w:r w:rsidRPr="00354CEF">
        <w:rPr>
          <w:rFonts w:eastAsia="標楷體" w:hint="eastAsia"/>
          <w:sz w:val="22"/>
        </w:rPr>
        <w:t>：中國大陸國家統計局自</w:t>
      </w:r>
      <w:r w:rsidRPr="00354CEF">
        <w:rPr>
          <w:rFonts w:eastAsia="標楷體" w:hint="eastAsia"/>
          <w:sz w:val="22"/>
        </w:rPr>
        <w:t>2011</w:t>
      </w:r>
      <w:r w:rsidRPr="00354CEF">
        <w:rPr>
          <w:rFonts w:eastAsia="標楷體" w:hint="eastAsia"/>
          <w:sz w:val="22"/>
        </w:rPr>
        <w:t>年</w:t>
      </w:r>
      <w:r w:rsidRPr="00354CEF">
        <w:rPr>
          <w:rFonts w:eastAsia="標楷體" w:hint="eastAsia"/>
          <w:sz w:val="22"/>
        </w:rPr>
        <w:t>4</w:t>
      </w:r>
      <w:r w:rsidRPr="00354CEF">
        <w:rPr>
          <w:rFonts w:eastAsia="標楷體" w:hint="eastAsia"/>
          <w:sz w:val="22"/>
        </w:rPr>
        <w:t>月起，公布之固定資產投資數據不含農戶。</w:t>
      </w:r>
    </w:p>
    <w:p w:rsidR="00E62F39" w:rsidRPr="00A30A99" w:rsidRDefault="006A43E2" w:rsidP="006A43E2">
      <w:pPr>
        <w:pStyle w:val="a9"/>
        <w:ind w:firstLineChars="129" w:firstLine="284"/>
        <w:rPr>
          <w:rFonts w:ascii="Times New Roman" w:eastAsia="標楷體"/>
          <w:sz w:val="22"/>
        </w:rPr>
      </w:pPr>
      <w:r w:rsidRPr="006A43E2">
        <w:rPr>
          <w:rFonts w:ascii="Times New Roman" w:eastAsia="標楷體" w:hint="eastAsia"/>
          <w:kern w:val="2"/>
          <w:sz w:val="22"/>
          <w:szCs w:val="24"/>
        </w:rPr>
        <w:t>資料來源：中國大陸統計年鑑；中國大陸國家統計局。</w:t>
      </w:r>
    </w:p>
    <w:p w:rsidR="003D2A73" w:rsidRPr="00762C60" w:rsidRDefault="003D2A73" w:rsidP="003D2A73">
      <w:pPr>
        <w:pStyle w:val="t-3"/>
        <w:snapToGrid w:val="0"/>
        <w:spacing w:beforeLines="50" w:before="180" w:line="300" w:lineRule="auto"/>
        <w:ind w:right="-60"/>
        <w:rPr>
          <w:b w:val="0"/>
          <w:bCs w:val="0"/>
        </w:rPr>
      </w:pPr>
      <w:bookmarkStart w:id="153" w:name="_Toc476138387"/>
      <w:r w:rsidRPr="00762C60">
        <w:lastRenderedPageBreak/>
        <w:t>（二）吸引外資</w:t>
      </w:r>
      <w:bookmarkEnd w:id="153"/>
    </w:p>
    <w:p w:rsidR="00354CEF" w:rsidRPr="00354CEF" w:rsidRDefault="00354CEF" w:rsidP="00354CEF">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bookmarkStart w:id="154" w:name="_Toc433892481"/>
      <w:bookmarkStart w:id="155" w:name="_Toc415126226"/>
      <w:bookmarkStart w:id="156" w:name="_Toc391906422"/>
      <w:bookmarkStart w:id="157" w:name="_Toc417918572"/>
      <w:bookmarkStart w:id="158" w:name="_Toc337122140"/>
      <w:bookmarkEnd w:id="143"/>
      <w:bookmarkEnd w:id="144"/>
      <w:bookmarkEnd w:id="145"/>
      <w:bookmarkEnd w:id="150"/>
      <w:bookmarkEnd w:id="151"/>
      <w:bookmarkEnd w:id="152"/>
      <w:r w:rsidRPr="00354CEF">
        <w:rPr>
          <w:rFonts w:eastAsia="標楷體" w:hint="eastAsia"/>
          <w:kern w:val="0"/>
          <w:sz w:val="28"/>
          <w:szCs w:val="20"/>
        </w:rPr>
        <w:t>－</w:t>
      </w:r>
      <w:r w:rsidR="00E670CF" w:rsidRPr="00E670CF">
        <w:rPr>
          <w:rFonts w:eastAsia="標楷體" w:hint="eastAsia"/>
          <w:kern w:val="0"/>
          <w:sz w:val="28"/>
          <w:szCs w:val="20"/>
        </w:rPr>
        <w:t>2017</w:t>
      </w:r>
      <w:r w:rsidR="00E670CF" w:rsidRPr="00E670CF">
        <w:rPr>
          <w:rFonts w:eastAsia="標楷體" w:hint="eastAsia"/>
          <w:kern w:val="0"/>
          <w:sz w:val="28"/>
          <w:szCs w:val="20"/>
        </w:rPr>
        <w:t>年</w:t>
      </w:r>
      <w:r w:rsidR="00E670CF" w:rsidRPr="00E670CF">
        <w:rPr>
          <w:rFonts w:eastAsia="標楷體" w:hint="eastAsia"/>
          <w:kern w:val="0"/>
          <w:sz w:val="28"/>
          <w:szCs w:val="20"/>
        </w:rPr>
        <w:t>2</w:t>
      </w:r>
      <w:r w:rsidR="00E670CF" w:rsidRPr="00E670CF">
        <w:rPr>
          <w:rFonts w:eastAsia="標楷體" w:hint="eastAsia"/>
          <w:kern w:val="0"/>
          <w:sz w:val="28"/>
          <w:szCs w:val="20"/>
        </w:rPr>
        <w:t>月中國大陸非金融領域新批設立外商投資企業</w:t>
      </w:r>
      <w:r w:rsidR="00E670CF" w:rsidRPr="00E670CF">
        <w:rPr>
          <w:rFonts w:eastAsia="標楷體" w:hint="eastAsia"/>
          <w:kern w:val="0"/>
          <w:sz w:val="28"/>
          <w:szCs w:val="20"/>
        </w:rPr>
        <w:t>1,850</w:t>
      </w:r>
      <w:r w:rsidR="00E670CF" w:rsidRPr="00E670CF">
        <w:rPr>
          <w:rFonts w:eastAsia="標楷體" w:hint="eastAsia"/>
          <w:kern w:val="0"/>
          <w:sz w:val="28"/>
          <w:szCs w:val="20"/>
        </w:rPr>
        <w:t>家，較上年同期成長</w:t>
      </w:r>
      <w:r w:rsidR="00E670CF" w:rsidRPr="00E670CF">
        <w:rPr>
          <w:rFonts w:eastAsia="標楷體" w:hint="eastAsia"/>
          <w:kern w:val="0"/>
          <w:sz w:val="28"/>
          <w:szCs w:val="20"/>
        </w:rPr>
        <w:t>33.2%</w:t>
      </w:r>
      <w:r w:rsidR="00E670CF" w:rsidRPr="00E670CF">
        <w:rPr>
          <w:rFonts w:eastAsia="標楷體" w:hint="eastAsia"/>
          <w:kern w:val="0"/>
          <w:sz w:val="28"/>
          <w:szCs w:val="20"/>
        </w:rPr>
        <w:t>；實際利用外資金額為</w:t>
      </w:r>
      <w:r w:rsidR="00E670CF" w:rsidRPr="00E670CF">
        <w:rPr>
          <w:rFonts w:eastAsia="標楷體" w:hint="eastAsia"/>
          <w:kern w:val="0"/>
          <w:sz w:val="28"/>
          <w:szCs w:val="20"/>
        </w:rPr>
        <w:t>87</w:t>
      </w:r>
      <w:r w:rsidR="00E670CF" w:rsidRPr="00E670CF">
        <w:rPr>
          <w:rFonts w:eastAsia="標楷體" w:hint="eastAsia"/>
          <w:kern w:val="0"/>
          <w:sz w:val="28"/>
          <w:szCs w:val="20"/>
        </w:rPr>
        <w:t>億美元，較上年同期增加</w:t>
      </w:r>
      <w:r w:rsidR="00E670CF" w:rsidRPr="00E670CF">
        <w:rPr>
          <w:rFonts w:eastAsia="標楷體" w:hint="eastAsia"/>
          <w:kern w:val="0"/>
          <w:sz w:val="28"/>
          <w:szCs w:val="20"/>
        </w:rPr>
        <w:t>3.0%</w:t>
      </w:r>
      <w:r w:rsidRPr="00354CEF">
        <w:rPr>
          <w:rFonts w:eastAsia="標楷體" w:hint="eastAsia"/>
          <w:kern w:val="0"/>
          <w:sz w:val="28"/>
          <w:szCs w:val="20"/>
        </w:rPr>
        <w:t>。</w:t>
      </w:r>
    </w:p>
    <w:p w:rsidR="00354CEF" w:rsidRPr="00354CEF" w:rsidRDefault="00354CEF" w:rsidP="00354CEF">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354CEF">
        <w:rPr>
          <w:rFonts w:eastAsia="標楷體" w:hint="eastAsia"/>
          <w:kern w:val="0"/>
          <w:sz w:val="28"/>
          <w:szCs w:val="20"/>
        </w:rPr>
        <w:t>－</w:t>
      </w:r>
      <w:r w:rsidR="00E670CF" w:rsidRPr="00E670CF">
        <w:rPr>
          <w:rFonts w:eastAsia="標楷體" w:hint="eastAsia"/>
          <w:kern w:val="0"/>
          <w:sz w:val="28"/>
          <w:szCs w:val="20"/>
        </w:rPr>
        <w:t>2017</w:t>
      </w:r>
      <w:r w:rsidR="00E670CF" w:rsidRPr="00E670CF">
        <w:rPr>
          <w:rFonts w:eastAsia="標楷體" w:hint="eastAsia"/>
          <w:kern w:val="0"/>
          <w:sz w:val="28"/>
          <w:szCs w:val="20"/>
        </w:rPr>
        <w:t>年</w:t>
      </w:r>
      <w:r w:rsidR="00E670CF" w:rsidRPr="00E670CF">
        <w:rPr>
          <w:rFonts w:eastAsia="標楷體" w:hint="eastAsia"/>
          <w:kern w:val="0"/>
          <w:sz w:val="28"/>
          <w:szCs w:val="20"/>
        </w:rPr>
        <w:t>2</w:t>
      </w:r>
      <w:r w:rsidR="00E670CF" w:rsidRPr="00E670CF">
        <w:rPr>
          <w:rFonts w:eastAsia="標楷體" w:hint="eastAsia"/>
          <w:kern w:val="0"/>
          <w:sz w:val="28"/>
          <w:szCs w:val="20"/>
        </w:rPr>
        <w:t>月外資企業進出口總額</w:t>
      </w:r>
      <w:r w:rsidR="00E670CF" w:rsidRPr="00E670CF">
        <w:rPr>
          <w:rFonts w:eastAsia="標楷體" w:hint="eastAsia"/>
          <w:kern w:val="0"/>
          <w:sz w:val="28"/>
          <w:szCs w:val="20"/>
        </w:rPr>
        <w:t>1,222</w:t>
      </w:r>
      <w:r w:rsidR="00E670CF" w:rsidRPr="00E670CF">
        <w:rPr>
          <w:rFonts w:eastAsia="標楷體" w:hint="eastAsia"/>
          <w:kern w:val="0"/>
          <w:sz w:val="28"/>
          <w:szCs w:val="20"/>
        </w:rPr>
        <w:t>億美元，較上年同期成長</w:t>
      </w:r>
      <w:r w:rsidR="00E670CF" w:rsidRPr="00E670CF">
        <w:rPr>
          <w:rFonts w:eastAsia="標楷體" w:hint="eastAsia"/>
          <w:kern w:val="0"/>
          <w:sz w:val="28"/>
          <w:szCs w:val="20"/>
        </w:rPr>
        <w:t>16.4%</w:t>
      </w:r>
      <w:r w:rsidR="00E670CF" w:rsidRPr="00E670CF">
        <w:rPr>
          <w:rFonts w:eastAsia="標楷體" w:hint="eastAsia"/>
          <w:kern w:val="0"/>
          <w:sz w:val="28"/>
          <w:szCs w:val="20"/>
        </w:rPr>
        <w:t>。其中，出口額為</w:t>
      </w:r>
      <w:r w:rsidR="00E670CF" w:rsidRPr="00E670CF">
        <w:rPr>
          <w:rFonts w:eastAsia="標楷體" w:hint="eastAsia"/>
          <w:kern w:val="0"/>
          <w:sz w:val="28"/>
          <w:szCs w:val="20"/>
        </w:rPr>
        <w:t>598</w:t>
      </w:r>
      <w:r w:rsidR="00E670CF" w:rsidRPr="00E670CF">
        <w:rPr>
          <w:rFonts w:eastAsia="標楷體" w:hint="eastAsia"/>
          <w:kern w:val="0"/>
          <w:sz w:val="28"/>
          <w:szCs w:val="20"/>
        </w:rPr>
        <w:t>億美元，成長</w:t>
      </w:r>
      <w:r w:rsidR="006B2815">
        <w:rPr>
          <w:rFonts w:eastAsia="標楷體" w:hint="eastAsia"/>
          <w:kern w:val="0"/>
          <w:sz w:val="28"/>
          <w:szCs w:val="20"/>
        </w:rPr>
        <w:t>5</w:t>
      </w:r>
      <w:r w:rsidR="00E670CF" w:rsidRPr="00E670CF">
        <w:rPr>
          <w:rFonts w:eastAsia="標楷體" w:hint="eastAsia"/>
          <w:kern w:val="0"/>
          <w:sz w:val="28"/>
          <w:szCs w:val="20"/>
        </w:rPr>
        <w:t>.</w:t>
      </w:r>
      <w:r w:rsidR="006B2815">
        <w:rPr>
          <w:rFonts w:eastAsia="標楷體" w:hint="eastAsia"/>
          <w:kern w:val="0"/>
          <w:sz w:val="28"/>
          <w:szCs w:val="20"/>
        </w:rPr>
        <w:t>6</w:t>
      </w:r>
      <w:r w:rsidR="00E670CF" w:rsidRPr="00E670CF">
        <w:rPr>
          <w:rFonts w:eastAsia="標楷體" w:hint="eastAsia"/>
          <w:kern w:val="0"/>
          <w:sz w:val="28"/>
          <w:szCs w:val="20"/>
        </w:rPr>
        <w:t>%</w:t>
      </w:r>
      <w:r w:rsidR="00E670CF" w:rsidRPr="00E670CF">
        <w:rPr>
          <w:rFonts w:eastAsia="標楷體" w:hint="eastAsia"/>
          <w:kern w:val="0"/>
          <w:sz w:val="28"/>
          <w:szCs w:val="20"/>
        </w:rPr>
        <w:t>，占整體出口比重為</w:t>
      </w:r>
      <w:r w:rsidR="00E670CF" w:rsidRPr="00E670CF">
        <w:rPr>
          <w:rFonts w:eastAsia="標楷體" w:hint="eastAsia"/>
          <w:kern w:val="0"/>
          <w:sz w:val="28"/>
          <w:szCs w:val="20"/>
        </w:rPr>
        <w:t>49.8%</w:t>
      </w:r>
      <w:r w:rsidR="00E670CF" w:rsidRPr="00E670CF">
        <w:rPr>
          <w:rFonts w:eastAsia="標楷體" w:hint="eastAsia"/>
          <w:kern w:val="0"/>
          <w:sz w:val="28"/>
          <w:szCs w:val="20"/>
        </w:rPr>
        <w:t>；進口額</w:t>
      </w:r>
      <w:r w:rsidR="00E670CF" w:rsidRPr="00E670CF">
        <w:rPr>
          <w:rFonts w:eastAsia="標楷體" w:hint="eastAsia"/>
          <w:kern w:val="0"/>
          <w:sz w:val="28"/>
          <w:szCs w:val="20"/>
        </w:rPr>
        <w:t>624</w:t>
      </w:r>
      <w:r w:rsidR="00E670CF" w:rsidRPr="00E670CF">
        <w:rPr>
          <w:rFonts w:eastAsia="標楷體" w:hint="eastAsia"/>
          <w:kern w:val="0"/>
          <w:sz w:val="28"/>
          <w:szCs w:val="20"/>
        </w:rPr>
        <w:t>億美元，成長</w:t>
      </w:r>
      <w:r w:rsidR="00E670CF" w:rsidRPr="00E670CF">
        <w:rPr>
          <w:rFonts w:eastAsia="標楷體" w:hint="eastAsia"/>
          <w:kern w:val="0"/>
          <w:sz w:val="28"/>
          <w:szCs w:val="20"/>
        </w:rPr>
        <w:t>28.6%</w:t>
      </w:r>
      <w:r w:rsidR="00E670CF" w:rsidRPr="00E670CF">
        <w:rPr>
          <w:rFonts w:eastAsia="標楷體" w:hint="eastAsia"/>
          <w:kern w:val="0"/>
          <w:sz w:val="28"/>
          <w:szCs w:val="20"/>
        </w:rPr>
        <w:t>，比重為</w:t>
      </w:r>
      <w:r w:rsidR="00E670CF" w:rsidRPr="00E670CF">
        <w:rPr>
          <w:rFonts w:eastAsia="標楷體" w:hint="eastAsia"/>
          <w:kern w:val="0"/>
          <w:sz w:val="28"/>
          <w:szCs w:val="20"/>
        </w:rPr>
        <w:t>48.2%</w:t>
      </w:r>
      <w:r w:rsidRPr="00354CEF">
        <w:rPr>
          <w:rFonts w:eastAsia="標楷體" w:hint="eastAsia"/>
          <w:kern w:val="0"/>
          <w:sz w:val="28"/>
          <w:szCs w:val="20"/>
        </w:rPr>
        <w:t>。</w:t>
      </w:r>
    </w:p>
    <w:p w:rsidR="006B2815" w:rsidRPr="006B2815" w:rsidRDefault="006B2815" w:rsidP="006B2815">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6B2815">
        <w:rPr>
          <w:rFonts w:ascii="細明體" w:eastAsia="細明體"/>
          <w:noProof/>
          <w:kern w:val="0"/>
          <w:szCs w:val="20"/>
        </w:rPr>
        <w:drawing>
          <wp:inline distT="0" distB="0" distL="0" distR="0" wp14:anchorId="799F4932" wp14:editId="6EC7F25B">
            <wp:extent cx="5648325" cy="1600200"/>
            <wp:effectExtent l="0" t="0" r="0" b="0"/>
            <wp:docPr id="5"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B2815" w:rsidRPr="006B2815" w:rsidRDefault="006B2815" w:rsidP="006B2815">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6B2815">
        <w:rPr>
          <w:rFonts w:eastAsia="標楷體" w:hint="eastAsia"/>
          <w:kern w:val="0"/>
          <w:sz w:val="22"/>
          <w:szCs w:val="20"/>
        </w:rPr>
        <w:t>註</w:t>
      </w:r>
      <w:proofErr w:type="gramEnd"/>
      <w:r w:rsidRPr="006B2815">
        <w:rPr>
          <w:rFonts w:eastAsia="標楷體" w:hint="eastAsia"/>
          <w:kern w:val="0"/>
          <w:sz w:val="22"/>
          <w:szCs w:val="20"/>
        </w:rPr>
        <w:t>：上述國家對中國大陸投資金額包括透過維京群島、開</w:t>
      </w:r>
      <w:proofErr w:type="gramStart"/>
      <w:r w:rsidRPr="006B2815">
        <w:rPr>
          <w:rFonts w:eastAsia="標楷體" w:hint="eastAsia"/>
          <w:kern w:val="0"/>
          <w:sz w:val="22"/>
          <w:szCs w:val="20"/>
        </w:rPr>
        <w:t>曼</w:t>
      </w:r>
      <w:proofErr w:type="gramEnd"/>
      <w:r w:rsidRPr="006B2815">
        <w:rPr>
          <w:rFonts w:eastAsia="標楷體" w:hint="eastAsia"/>
          <w:kern w:val="0"/>
          <w:sz w:val="22"/>
          <w:szCs w:val="20"/>
        </w:rPr>
        <w:t>群島、</w:t>
      </w:r>
      <w:proofErr w:type="gramStart"/>
      <w:r w:rsidRPr="006B2815">
        <w:rPr>
          <w:rFonts w:eastAsia="標楷體" w:hint="eastAsia"/>
          <w:kern w:val="0"/>
          <w:sz w:val="22"/>
          <w:szCs w:val="20"/>
        </w:rPr>
        <w:t>薩</w:t>
      </w:r>
      <w:proofErr w:type="gramEnd"/>
      <w:r w:rsidRPr="006B2815">
        <w:rPr>
          <w:rFonts w:eastAsia="標楷體" w:hint="eastAsia"/>
          <w:kern w:val="0"/>
          <w:sz w:val="22"/>
          <w:szCs w:val="20"/>
        </w:rPr>
        <w:t>摩亞及模里西斯等地對中國大陸投資之金額。</w:t>
      </w:r>
    </w:p>
    <w:p w:rsidR="00354CEF" w:rsidRPr="00354CEF" w:rsidRDefault="00354CEF" w:rsidP="00354CEF">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354CEF">
        <w:rPr>
          <w:rFonts w:eastAsia="標楷體" w:hAnsi="標楷體" w:hint="eastAsia"/>
          <w:b/>
          <w:bCs/>
          <w:kern w:val="0"/>
          <w:sz w:val="28"/>
          <w:szCs w:val="20"/>
        </w:rPr>
        <w:t>表</w:t>
      </w:r>
      <w:r w:rsidRPr="00354CEF">
        <w:rPr>
          <w:rFonts w:eastAsia="標楷體"/>
          <w:b/>
          <w:bCs/>
          <w:kern w:val="0"/>
          <w:sz w:val="28"/>
          <w:szCs w:val="20"/>
        </w:rPr>
        <w:t xml:space="preserve">3-2  </w:t>
      </w:r>
      <w:r w:rsidRPr="00354CEF">
        <w:rPr>
          <w:rFonts w:eastAsia="標楷體" w:hAnsi="標楷體" w:hint="eastAsia"/>
          <w:b/>
          <w:bCs/>
          <w:kern w:val="0"/>
          <w:sz w:val="28"/>
          <w:szCs w:val="20"/>
        </w:rPr>
        <w:t>中國大陸外資統計表</w:t>
      </w:r>
      <w:r w:rsidRPr="00354CEF">
        <w:rPr>
          <w:rFonts w:eastAsia="標楷體"/>
          <w:b/>
          <w:bCs/>
          <w:kern w:val="0"/>
          <w:sz w:val="28"/>
          <w:szCs w:val="20"/>
        </w:rPr>
        <w:t xml:space="preserve">   </w:t>
      </w:r>
      <w:r w:rsidRPr="00354CEF">
        <w:rPr>
          <w:rFonts w:eastAsia="標楷體" w:hint="eastAsia"/>
          <w:b/>
          <w:bCs/>
          <w:kern w:val="0"/>
          <w:sz w:val="28"/>
          <w:szCs w:val="20"/>
        </w:rPr>
        <w:t xml:space="preserve">     </w:t>
      </w:r>
      <w:r w:rsidRPr="00354CEF">
        <w:rPr>
          <w:rFonts w:eastAsia="標楷體"/>
          <w:b/>
          <w:bCs/>
          <w:kern w:val="0"/>
          <w:sz w:val="28"/>
          <w:szCs w:val="20"/>
        </w:rPr>
        <w:t xml:space="preserve"> </w:t>
      </w:r>
      <w:r w:rsidRPr="00354CEF">
        <w:rPr>
          <w:rFonts w:eastAsia="標楷體"/>
          <w:kern w:val="0"/>
          <w:szCs w:val="20"/>
        </w:rPr>
        <w:t xml:space="preserve"> </w:t>
      </w:r>
      <w:r w:rsidRPr="00354CEF">
        <w:rPr>
          <w:rFonts w:eastAsia="標楷體" w:hAnsi="標楷體" w:hint="eastAsia"/>
          <w:kern w:val="0"/>
          <w:szCs w:val="20"/>
        </w:rPr>
        <w:t>單位：億美元；</w:t>
      </w:r>
      <w:r w:rsidRPr="00354CEF">
        <w:rPr>
          <w:rFonts w:eastAsia="標楷體" w:hAnsi="標楷體" w:hint="eastAsia"/>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354CEF" w:rsidRPr="00354CEF" w:rsidTr="00354CEF">
        <w:trPr>
          <w:cantSplit/>
          <w:trHeight w:val="234"/>
        </w:trPr>
        <w:tc>
          <w:tcPr>
            <w:tcW w:w="1676" w:type="dxa"/>
            <w:vMerge w:val="restart"/>
            <w:tcBorders>
              <w:left w:val="nil"/>
            </w:tcBorders>
          </w:tcPr>
          <w:p w:rsidR="00354CEF" w:rsidRPr="00354CEF" w:rsidRDefault="00354CEF" w:rsidP="00354CEF">
            <w:pPr>
              <w:snapToGrid w:val="0"/>
              <w:spacing w:beforeLines="50" w:before="180" w:line="240" w:lineRule="atLeast"/>
              <w:ind w:left="-28"/>
              <w:jc w:val="center"/>
              <w:rPr>
                <w:rFonts w:eastAsia="標楷體"/>
                <w:sz w:val="22"/>
              </w:rPr>
            </w:pPr>
            <w:r w:rsidRPr="00354CEF">
              <w:rPr>
                <w:rFonts w:eastAsia="標楷體" w:hAnsi="標楷體" w:hint="eastAsia"/>
                <w:sz w:val="22"/>
              </w:rPr>
              <w:t>年（月）</w:t>
            </w:r>
          </w:p>
        </w:tc>
        <w:tc>
          <w:tcPr>
            <w:tcW w:w="1009" w:type="dxa"/>
            <w:vMerge w:val="restart"/>
            <w:vAlign w:val="center"/>
          </w:tcPr>
          <w:p w:rsidR="00354CEF" w:rsidRPr="00354CEF" w:rsidRDefault="00354CEF" w:rsidP="00354CEF">
            <w:pPr>
              <w:snapToGrid w:val="0"/>
              <w:spacing w:line="240" w:lineRule="atLeast"/>
              <w:jc w:val="center"/>
              <w:rPr>
                <w:rFonts w:eastAsia="標楷體"/>
                <w:sz w:val="22"/>
              </w:rPr>
            </w:pPr>
            <w:r w:rsidRPr="00354CEF">
              <w:rPr>
                <w:rFonts w:eastAsia="標楷體" w:hAnsi="標楷體" w:hint="eastAsia"/>
                <w:sz w:val="22"/>
              </w:rPr>
              <w:t>新批設</w:t>
            </w:r>
          </w:p>
          <w:p w:rsidR="00354CEF" w:rsidRPr="00354CEF" w:rsidRDefault="00354CEF" w:rsidP="00354CEF">
            <w:pPr>
              <w:snapToGrid w:val="0"/>
              <w:spacing w:line="240" w:lineRule="atLeast"/>
              <w:jc w:val="center"/>
              <w:rPr>
                <w:rFonts w:eastAsia="標楷體"/>
                <w:sz w:val="22"/>
              </w:rPr>
            </w:pPr>
            <w:r w:rsidRPr="00354CEF">
              <w:rPr>
                <w:rFonts w:eastAsia="標楷體" w:hAnsi="標楷體" w:hint="eastAsia"/>
                <w:sz w:val="22"/>
              </w:rPr>
              <w:t>家數</w:t>
            </w:r>
          </w:p>
        </w:tc>
        <w:tc>
          <w:tcPr>
            <w:tcW w:w="2264" w:type="dxa"/>
            <w:gridSpan w:val="2"/>
          </w:tcPr>
          <w:p w:rsidR="00354CEF" w:rsidRPr="00354CEF" w:rsidRDefault="00354CEF" w:rsidP="00354CEF">
            <w:pPr>
              <w:snapToGrid w:val="0"/>
              <w:spacing w:line="240" w:lineRule="atLeast"/>
              <w:jc w:val="center"/>
              <w:rPr>
                <w:rFonts w:eastAsia="標楷體"/>
                <w:sz w:val="22"/>
              </w:rPr>
            </w:pPr>
            <w:r w:rsidRPr="00354CEF">
              <w:rPr>
                <w:rFonts w:eastAsia="標楷體" w:hAnsi="標楷體" w:hint="eastAsia"/>
                <w:sz w:val="22"/>
              </w:rPr>
              <w:t>實際利用外資</w:t>
            </w:r>
          </w:p>
        </w:tc>
        <w:tc>
          <w:tcPr>
            <w:tcW w:w="4950" w:type="dxa"/>
            <w:gridSpan w:val="4"/>
            <w:tcBorders>
              <w:right w:val="nil"/>
            </w:tcBorders>
          </w:tcPr>
          <w:p w:rsidR="00354CEF" w:rsidRPr="00354CEF" w:rsidRDefault="00354CEF" w:rsidP="00354CEF">
            <w:pPr>
              <w:snapToGrid w:val="0"/>
              <w:spacing w:line="240" w:lineRule="atLeast"/>
              <w:jc w:val="center"/>
              <w:rPr>
                <w:rFonts w:eastAsia="標楷體"/>
                <w:sz w:val="22"/>
              </w:rPr>
            </w:pPr>
            <w:r w:rsidRPr="00354CEF">
              <w:rPr>
                <w:rFonts w:eastAsia="標楷體" w:hAnsi="標楷體" w:hint="eastAsia"/>
                <w:sz w:val="22"/>
              </w:rPr>
              <w:t>外資企業</w:t>
            </w:r>
          </w:p>
        </w:tc>
      </w:tr>
      <w:tr w:rsidR="00354CEF" w:rsidRPr="00354CEF" w:rsidTr="00354CEF">
        <w:trPr>
          <w:cantSplit/>
          <w:trHeight w:val="170"/>
        </w:trPr>
        <w:tc>
          <w:tcPr>
            <w:tcW w:w="1676" w:type="dxa"/>
            <w:vMerge/>
            <w:tcBorders>
              <w:left w:val="nil"/>
              <w:bottom w:val="single" w:sz="4" w:space="0" w:color="auto"/>
            </w:tcBorders>
          </w:tcPr>
          <w:p w:rsidR="00354CEF" w:rsidRPr="00354CEF" w:rsidRDefault="00354CEF" w:rsidP="00354CEF">
            <w:pPr>
              <w:snapToGrid w:val="0"/>
              <w:spacing w:line="240" w:lineRule="atLeast"/>
              <w:ind w:left="-28"/>
              <w:jc w:val="center"/>
              <w:rPr>
                <w:rFonts w:eastAsia="標楷體"/>
                <w:sz w:val="22"/>
              </w:rPr>
            </w:pPr>
          </w:p>
        </w:tc>
        <w:tc>
          <w:tcPr>
            <w:tcW w:w="1009" w:type="dxa"/>
            <w:vMerge/>
            <w:tcBorders>
              <w:bottom w:val="single" w:sz="4" w:space="0" w:color="auto"/>
            </w:tcBorders>
          </w:tcPr>
          <w:p w:rsidR="00354CEF" w:rsidRPr="00354CEF" w:rsidRDefault="00354CEF" w:rsidP="00354CEF">
            <w:pPr>
              <w:snapToGrid w:val="0"/>
              <w:spacing w:line="240" w:lineRule="atLeast"/>
              <w:jc w:val="center"/>
              <w:rPr>
                <w:rFonts w:eastAsia="標楷體"/>
                <w:sz w:val="22"/>
              </w:rPr>
            </w:pPr>
          </w:p>
        </w:tc>
        <w:tc>
          <w:tcPr>
            <w:tcW w:w="1132" w:type="dxa"/>
            <w:tcBorders>
              <w:bottom w:val="single" w:sz="4" w:space="0" w:color="auto"/>
            </w:tcBorders>
          </w:tcPr>
          <w:p w:rsidR="00354CEF" w:rsidRPr="00354CEF" w:rsidRDefault="00354CEF" w:rsidP="00354CEF">
            <w:pPr>
              <w:snapToGrid w:val="0"/>
              <w:spacing w:line="240" w:lineRule="atLeast"/>
              <w:jc w:val="center"/>
              <w:rPr>
                <w:rFonts w:eastAsia="標楷體"/>
                <w:sz w:val="22"/>
              </w:rPr>
            </w:pPr>
            <w:r w:rsidRPr="00354CEF">
              <w:rPr>
                <w:rFonts w:eastAsia="標楷體" w:hAnsi="標楷體" w:hint="eastAsia"/>
                <w:sz w:val="22"/>
              </w:rPr>
              <w:t>金額</w:t>
            </w:r>
          </w:p>
        </w:tc>
        <w:tc>
          <w:tcPr>
            <w:tcW w:w="1132" w:type="dxa"/>
            <w:tcBorders>
              <w:bottom w:val="single" w:sz="4" w:space="0" w:color="auto"/>
            </w:tcBorders>
          </w:tcPr>
          <w:p w:rsidR="00354CEF" w:rsidRPr="00354CEF" w:rsidRDefault="00354CEF" w:rsidP="00354CEF">
            <w:pPr>
              <w:snapToGrid w:val="0"/>
              <w:spacing w:line="240" w:lineRule="atLeast"/>
              <w:jc w:val="center"/>
              <w:rPr>
                <w:rFonts w:eastAsia="標楷體"/>
                <w:sz w:val="22"/>
              </w:rPr>
            </w:pPr>
            <w:r w:rsidRPr="00354CEF">
              <w:rPr>
                <w:rFonts w:eastAsia="標楷體" w:hAnsi="標楷體" w:hint="eastAsia"/>
                <w:sz w:val="22"/>
              </w:rPr>
              <w:t>年增率</w:t>
            </w:r>
          </w:p>
        </w:tc>
        <w:tc>
          <w:tcPr>
            <w:tcW w:w="1236" w:type="dxa"/>
            <w:tcBorders>
              <w:bottom w:val="single" w:sz="4" w:space="0" w:color="auto"/>
            </w:tcBorders>
          </w:tcPr>
          <w:p w:rsidR="00354CEF" w:rsidRPr="00354CEF" w:rsidRDefault="00354CEF" w:rsidP="00354CEF">
            <w:pPr>
              <w:snapToGrid w:val="0"/>
              <w:spacing w:line="240" w:lineRule="atLeast"/>
              <w:jc w:val="center"/>
              <w:rPr>
                <w:rFonts w:eastAsia="標楷體"/>
                <w:sz w:val="22"/>
              </w:rPr>
            </w:pPr>
            <w:r w:rsidRPr="00354CEF">
              <w:rPr>
                <w:rFonts w:eastAsia="標楷體" w:hAnsi="標楷體" w:hint="eastAsia"/>
                <w:sz w:val="22"/>
              </w:rPr>
              <w:t>出口金額</w:t>
            </w:r>
          </w:p>
        </w:tc>
        <w:tc>
          <w:tcPr>
            <w:tcW w:w="1273" w:type="dxa"/>
            <w:tcBorders>
              <w:bottom w:val="single" w:sz="4" w:space="0" w:color="auto"/>
            </w:tcBorders>
          </w:tcPr>
          <w:p w:rsidR="00354CEF" w:rsidRPr="00354CEF" w:rsidRDefault="00354CEF" w:rsidP="00354CEF">
            <w:pPr>
              <w:snapToGrid w:val="0"/>
              <w:spacing w:line="240" w:lineRule="atLeast"/>
              <w:jc w:val="center"/>
              <w:rPr>
                <w:rFonts w:eastAsia="標楷體"/>
                <w:sz w:val="22"/>
              </w:rPr>
            </w:pPr>
            <w:r w:rsidRPr="00354CEF">
              <w:rPr>
                <w:rFonts w:eastAsia="標楷體" w:hAnsi="標楷體" w:hint="eastAsia"/>
                <w:sz w:val="22"/>
              </w:rPr>
              <w:t>年增率</w:t>
            </w:r>
          </w:p>
        </w:tc>
        <w:tc>
          <w:tcPr>
            <w:tcW w:w="1333" w:type="dxa"/>
            <w:tcBorders>
              <w:bottom w:val="single" w:sz="4" w:space="0" w:color="auto"/>
            </w:tcBorders>
          </w:tcPr>
          <w:p w:rsidR="00354CEF" w:rsidRPr="00354CEF" w:rsidRDefault="00354CEF" w:rsidP="00354CEF">
            <w:pPr>
              <w:snapToGrid w:val="0"/>
              <w:spacing w:line="240" w:lineRule="atLeast"/>
              <w:jc w:val="center"/>
              <w:rPr>
                <w:rFonts w:eastAsia="標楷體"/>
                <w:sz w:val="22"/>
              </w:rPr>
            </w:pPr>
            <w:r w:rsidRPr="00354CEF">
              <w:rPr>
                <w:rFonts w:eastAsia="標楷體" w:hAnsi="標楷體" w:hint="eastAsia"/>
                <w:sz w:val="22"/>
              </w:rPr>
              <w:t>進口金額</w:t>
            </w:r>
          </w:p>
        </w:tc>
        <w:tc>
          <w:tcPr>
            <w:tcW w:w="1108" w:type="dxa"/>
            <w:tcBorders>
              <w:bottom w:val="single" w:sz="4" w:space="0" w:color="auto"/>
              <w:right w:val="nil"/>
            </w:tcBorders>
          </w:tcPr>
          <w:p w:rsidR="00354CEF" w:rsidRPr="00354CEF" w:rsidRDefault="00354CEF" w:rsidP="00354CEF">
            <w:pPr>
              <w:snapToGrid w:val="0"/>
              <w:spacing w:line="240" w:lineRule="atLeast"/>
              <w:jc w:val="center"/>
              <w:rPr>
                <w:rFonts w:eastAsia="標楷體"/>
                <w:sz w:val="22"/>
              </w:rPr>
            </w:pPr>
            <w:r w:rsidRPr="00354CEF">
              <w:rPr>
                <w:rFonts w:eastAsia="標楷體" w:hAnsi="標楷體" w:hint="eastAsia"/>
                <w:sz w:val="22"/>
              </w:rPr>
              <w:t>年增率</w:t>
            </w:r>
          </w:p>
        </w:tc>
      </w:tr>
      <w:tr w:rsidR="00E670CF" w:rsidRPr="00354CEF" w:rsidTr="00354CEF">
        <w:trPr>
          <w:trHeight w:val="320"/>
        </w:trPr>
        <w:tc>
          <w:tcPr>
            <w:tcW w:w="1676"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2012</w:t>
            </w:r>
            <w:r w:rsidRPr="00E670CF">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24,925</w:t>
            </w:r>
          </w:p>
        </w:tc>
        <w:tc>
          <w:tcPr>
            <w:tcW w:w="1132" w:type="dxa"/>
            <w:tcBorders>
              <w:top w:val="nil"/>
              <w:left w:val="single" w:sz="4" w:space="0" w:color="auto"/>
              <w:bottom w:val="nil"/>
              <w:right w:val="nil"/>
            </w:tcBorders>
          </w:tcPr>
          <w:p w:rsidR="00E670CF" w:rsidRPr="00E670CF" w:rsidRDefault="00E670CF" w:rsidP="00E670CF">
            <w:pPr>
              <w:snapToGrid w:val="0"/>
              <w:spacing w:line="280" w:lineRule="exact"/>
              <w:ind w:left="-28" w:rightChars="67" w:right="161"/>
              <w:jc w:val="right"/>
              <w:rPr>
                <w:rFonts w:eastAsia="標楷體"/>
                <w:color w:val="000000" w:themeColor="text1"/>
                <w:sz w:val="22"/>
              </w:rPr>
            </w:pPr>
            <w:r w:rsidRPr="00E670CF">
              <w:rPr>
                <w:rFonts w:eastAsia="標楷體" w:hint="eastAsia"/>
                <w:color w:val="000000" w:themeColor="text1"/>
                <w:sz w:val="22"/>
              </w:rPr>
              <w:t>1,117.2</w:t>
            </w:r>
          </w:p>
        </w:tc>
        <w:tc>
          <w:tcPr>
            <w:tcW w:w="1132" w:type="dxa"/>
            <w:tcBorders>
              <w:top w:val="nil"/>
              <w:left w:val="nil"/>
              <w:bottom w:val="nil"/>
              <w:right w:val="single" w:sz="4" w:space="0" w:color="auto"/>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-3.7</w:t>
            </w:r>
          </w:p>
        </w:tc>
        <w:tc>
          <w:tcPr>
            <w:tcW w:w="1236" w:type="dxa"/>
            <w:tcBorders>
              <w:top w:val="nil"/>
              <w:left w:val="single" w:sz="4" w:space="0" w:color="auto"/>
              <w:bottom w:val="nil"/>
              <w:right w:val="nil"/>
            </w:tcBorders>
          </w:tcPr>
          <w:p w:rsidR="00E670CF" w:rsidRPr="00E670CF" w:rsidRDefault="00E670CF" w:rsidP="00E670CF">
            <w:pPr>
              <w:snapToGrid w:val="0"/>
              <w:spacing w:line="280" w:lineRule="exact"/>
              <w:ind w:left="-28" w:rightChars="57" w:right="137"/>
              <w:jc w:val="right"/>
              <w:rPr>
                <w:rFonts w:eastAsia="標楷體"/>
                <w:color w:val="000000" w:themeColor="text1"/>
                <w:sz w:val="22"/>
              </w:rPr>
            </w:pPr>
            <w:r w:rsidRPr="00E670CF">
              <w:rPr>
                <w:rFonts w:eastAsia="標楷體" w:hint="eastAsia"/>
                <w:color w:val="000000" w:themeColor="text1"/>
                <w:sz w:val="22"/>
              </w:rPr>
              <w:t>10,227.5</w:t>
            </w:r>
          </w:p>
        </w:tc>
        <w:tc>
          <w:tcPr>
            <w:tcW w:w="1273" w:type="dxa"/>
            <w:tcBorders>
              <w:top w:val="nil"/>
              <w:left w:val="nil"/>
              <w:bottom w:val="nil"/>
              <w:right w:val="single" w:sz="4" w:space="0" w:color="auto"/>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2.8</w:t>
            </w:r>
          </w:p>
        </w:tc>
        <w:tc>
          <w:tcPr>
            <w:tcW w:w="1333" w:type="dxa"/>
            <w:tcBorders>
              <w:top w:val="nil"/>
              <w:left w:val="single" w:sz="4" w:space="0" w:color="auto"/>
              <w:bottom w:val="nil"/>
              <w:right w:val="nil"/>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8,712.5</w:t>
            </w:r>
          </w:p>
        </w:tc>
        <w:tc>
          <w:tcPr>
            <w:tcW w:w="1108" w:type="dxa"/>
            <w:tcBorders>
              <w:top w:val="nil"/>
              <w:left w:val="nil"/>
              <w:bottom w:val="nil"/>
              <w:right w:val="nil"/>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0.7</w:t>
            </w:r>
          </w:p>
        </w:tc>
      </w:tr>
      <w:tr w:rsidR="00E670CF" w:rsidRPr="00354CEF" w:rsidTr="00E670CF">
        <w:trPr>
          <w:trHeight w:val="320"/>
        </w:trPr>
        <w:tc>
          <w:tcPr>
            <w:tcW w:w="1676"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2013</w:t>
            </w:r>
            <w:r w:rsidRPr="00E670CF">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22,773</w:t>
            </w:r>
          </w:p>
        </w:tc>
        <w:tc>
          <w:tcPr>
            <w:tcW w:w="1132" w:type="dxa"/>
            <w:tcBorders>
              <w:top w:val="nil"/>
              <w:left w:val="single" w:sz="4" w:space="0" w:color="auto"/>
              <w:bottom w:val="nil"/>
              <w:right w:val="nil"/>
            </w:tcBorders>
            <w:vAlign w:val="center"/>
          </w:tcPr>
          <w:p w:rsidR="00E670CF" w:rsidRPr="00E670CF" w:rsidRDefault="00E670CF" w:rsidP="00E670CF">
            <w:pPr>
              <w:snapToGrid w:val="0"/>
              <w:spacing w:line="280" w:lineRule="exact"/>
              <w:ind w:left="-28" w:rightChars="67" w:right="161"/>
              <w:jc w:val="right"/>
              <w:rPr>
                <w:rFonts w:eastAsia="標楷體"/>
                <w:color w:val="000000" w:themeColor="text1"/>
                <w:sz w:val="22"/>
              </w:rPr>
            </w:pPr>
            <w:r w:rsidRPr="00E670CF">
              <w:rPr>
                <w:rFonts w:eastAsia="標楷體" w:hint="eastAsia"/>
                <w:color w:val="000000" w:themeColor="text1"/>
                <w:sz w:val="22"/>
              </w:rPr>
              <w:t>1,175.9</w:t>
            </w:r>
          </w:p>
        </w:tc>
        <w:tc>
          <w:tcPr>
            <w:tcW w:w="1132"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5.3</w:t>
            </w:r>
          </w:p>
        </w:tc>
        <w:tc>
          <w:tcPr>
            <w:tcW w:w="1236" w:type="dxa"/>
            <w:tcBorders>
              <w:top w:val="nil"/>
              <w:left w:val="single" w:sz="4" w:space="0" w:color="auto"/>
              <w:bottom w:val="nil"/>
              <w:right w:val="nil"/>
            </w:tcBorders>
          </w:tcPr>
          <w:p w:rsidR="00E670CF" w:rsidRPr="00E670CF" w:rsidRDefault="00E670CF" w:rsidP="00E670CF">
            <w:pPr>
              <w:snapToGrid w:val="0"/>
              <w:spacing w:line="280" w:lineRule="exact"/>
              <w:ind w:left="-28" w:rightChars="57" w:right="137"/>
              <w:jc w:val="right"/>
              <w:rPr>
                <w:rFonts w:eastAsia="標楷體"/>
                <w:color w:val="000000" w:themeColor="text1"/>
                <w:sz w:val="22"/>
              </w:rPr>
            </w:pPr>
            <w:r w:rsidRPr="00E670CF">
              <w:rPr>
                <w:rFonts w:eastAsia="標楷體" w:hint="eastAsia"/>
                <w:color w:val="000000" w:themeColor="text1"/>
                <w:sz w:val="22"/>
              </w:rPr>
              <w:t>10,442.7</w:t>
            </w:r>
          </w:p>
        </w:tc>
        <w:tc>
          <w:tcPr>
            <w:tcW w:w="1273" w:type="dxa"/>
            <w:tcBorders>
              <w:top w:val="nil"/>
              <w:left w:val="nil"/>
              <w:bottom w:val="nil"/>
              <w:right w:val="single" w:sz="4" w:space="0" w:color="auto"/>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2.1</w:t>
            </w:r>
          </w:p>
        </w:tc>
        <w:tc>
          <w:tcPr>
            <w:tcW w:w="1333" w:type="dxa"/>
            <w:tcBorders>
              <w:top w:val="nil"/>
              <w:left w:val="single" w:sz="4" w:space="0" w:color="auto"/>
              <w:bottom w:val="nil"/>
              <w:right w:val="nil"/>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8,748.2</w:t>
            </w:r>
          </w:p>
        </w:tc>
        <w:tc>
          <w:tcPr>
            <w:tcW w:w="1108" w:type="dxa"/>
            <w:tcBorders>
              <w:top w:val="nil"/>
              <w:left w:val="nil"/>
              <w:bottom w:val="nil"/>
              <w:right w:val="nil"/>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0.4</w:t>
            </w:r>
          </w:p>
        </w:tc>
      </w:tr>
      <w:tr w:rsidR="00E670CF" w:rsidRPr="00354CEF" w:rsidTr="00E670CF">
        <w:trPr>
          <w:trHeight w:val="320"/>
        </w:trPr>
        <w:tc>
          <w:tcPr>
            <w:tcW w:w="1676"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2014</w:t>
            </w:r>
            <w:r w:rsidRPr="00E670CF">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23,778</w:t>
            </w:r>
          </w:p>
        </w:tc>
        <w:tc>
          <w:tcPr>
            <w:tcW w:w="1132" w:type="dxa"/>
            <w:tcBorders>
              <w:top w:val="nil"/>
              <w:left w:val="single" w:sz="4" w:space="0" w:color="auto"/>
              <w:bottom w:val="nil"/>
              <w:right w:val="nil"/>
            </w:tcBorders>
            <w:vAlign w:val="center"/>
          </w:tcPr>
          <w:p w:rsidR="00E670CF" w:rsidRPr="00E670CF" w:rsidRDefault="00E670CF" w:rsidP="00E670CF">
            <w:pPr>
              <w:snapToGrid w:val="0"/>
              <w:spacing w:line="280" w:lineRule="exact"/>
              <w:ind w:left="-28" w:rightChars="67" w:right="161"/>
              <w:jc w:val="right"/>
              <w:rPr>
                <w:rFonts w:eastAsia="標楷體"/>
                <w:color w:val="000000" w:themeColor="text1"/>
                <w:sz w:val="22"/>
              </w:rPr>
            </w:pPr>
            <w:r w:rsidRPr="00E670CF">
              <w:rPr>
                <w:rFonts w:eastAsia="標楷體" w:hint="eastAsia"/>
                <w:color w:val="000000" w:themeColor="text1"/>
                <w:sz w:val="22"/>
              </w:rPr>
              <w:t>1,195.6</w:t>
            </w:r>
          </w:p>
        </w:tc>
        <w:tc>
          <w:tcPr>
            <w:tcW w:w="1132"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1.7</w:t>
            </w:r>
          </w:p>
        </w:tc>
        <w:tc>
          <w:tcPr>
            <w:tcW w:w="1236" w:type="dxa"/>
            <w:tcBorders>
              <w:top w:val="nil"/>
              <w:left w:val="single" w:sz="4" w:space="0" w:color="auto"/>
              <w:bottom w:val="nil"/>
              <w:right w:val="nil"/>
            </w:tcBorders>
            <w:vAlign w:val="center"/>
          </w:tcPr>
          <w:p w:rsidR="00E670CF" w:rsidRPr="00E670CF" w:rsidRDefault="00E670CF" w:rsidP="00E670CF">
            <w:pPr>
              <w:snapToGrid w:val="0"/>
              <w:spacing w:line="280" w:lineRule="exact"/>
              <w:ind w:left="-28" w:rightChars="57" w:right="137"/>
              <w:jc w:val="right"/>
              <w:rPr>
                <w:rFonts w:eastAsia="標楷體"/>
                <w:color w:val="000000" w:themeColor="text1"/>
                <w:sz w:val="22"/>
              </w:rPr>
            </w:pPr>
            <w:r w:rsidRPr="00E670CF">
              <w:rPr>
                <w:rFonts w:eastAsia="標楷體" w:hint="eastAsia"/>
                <w:color w:val="000000" w:themeColor="text1"/>
                <w:sz w:val="22"/>
                <w:szCs w:val="22"/>
              </w:rPr>
              <w:t>10,747.0</w:t>
            </w:r>
          </w:p>
        </w:tc>
        <w:tc>
          <w:tcPr>
            <w:tcW w:w="1273" w:type="dxa"/>
            <w:tcBorders>
              <w:top w:val="nil"/>
              <w:left w:val="nil"/>
              <w:bottom w:val="nil"/>
              <w:right w:val="single" w:sz="4" w:space="0" w:color="auto"/>
            </w:tcBorders>
            <w:vAlign w:val="center"/>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szCs w:val="22"/>
              </w:rPr>
              <w:t>2.9</w:t>
            </w:r>
          </w:p>
        </w:tc>
        <w:tc>
          <w:tcPr>
            <w:tcW w:w="1333" w:type="dxa"/>
            <w:tcBorders>
              <w:top w:val="nil"/>
              <w:left w:val="single" w:sz="4" w:space="0" w:color="auto"/>
              <w:bottom w:val="nil"/>
              <w:right w:val="nil"/>
            </w:tcBorders>
            <w:vAlign w:val="center"/>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szCs w:val="22"/>
              </w:rPr>
              <w:t>9,093.0</w:t>
            </w:r>
          </w:p>
        </w:tc>
        <w:tc>
          <w:tcPr>
            <w:tcW w:w="1108" w:type="dxa"/>
            <w:tcBorders>
              <w:top w:val="nil"/>
              <w:left w:val="nil"/>
              <w:bottom w:val="nil"/>
              <w:right w:val="nil"/>
            </w:tcBorders>
            <w:vAlign w:val="center"/>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szCs w:val="22"/>
              </w:rPr>
              <w:t>3.9</w:t>
            </w:r>
          </w:p>
        </w:tc>
      </w:tr>
      <w:tr w:rsidR="00E670CF" w:rsidRPr="00354CEF" w:rsidTr="00E670CF">
        <w:trPr>
          <w:trHeight w:val="320"/>
        </w:trPr>
        <w:tc>
          <w:tcPr>
            <w:tcW w:w="1676"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2015</w:t>
            </w:r>
            <w:r w:rsidRPr="00E670CF">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26,575</w:t>
            </w:r>
          </w:p>
        </w:tc>
        <w:tc>
          <w:tcPr>
            <w:tcW w:w="1132" w:type="dxa"/>
            <w:tcBorders>
              <w:top w:val="nil"/>
              <w:left w:val="single" w:sz="4" w:space="0" w:color="auto"/>
              <w:bottom w:val="nil"/>
              <w:right w:val="nil"/>
            </w:tcBorders>
          </w:tcPr>
          <w:p w:rsidR="00E670CF" w:rsidRPr="00E670CF" w:rsidRDefault="00E670CF" w:rsidP="00E670CF">
            <w:pPr>
              <w:snapToGrid w:val="0"/>
              <w:spacing w:line="280" w:lineRule="exact"/>
              <w:ind w:left="-28" w:rightChars="67" w:right="161"/>
              <w:jc w:val="right"/>
              <w:rPr>
                <w:rFonts w:eastAsia="標楷體"/>
                <w:color w:val="000000" w:themeColor="text1"/>
                <w:sz w:val="22"/>
              </w:rPr>
            </w:pPr>
            <w:r w:rsidRPr="00E670CF">
              <w:rPr>
                <w:rFonts w:eastAsia="標楷體" w:hint="eastAsia"/>
                <w:color w:val="000000" w:themeColor="text1"/>
                <w:sz w:val="22"/>
              </w:rPr>
              <w:t>1,262.7</w:t>
            </w:r>
          </w:p>
        </w:tc>
        <w:tc>
          <w:tcPr>
            <w:tcW w:w="1132" w:type="dxa"/>
            <w:tcBorders>
              <w:top w:val="nil"/>
              <w:left w:val="nil"/>
              <w:bottom w:val="nil"/>
              <w:right w:val="single" w:sz="4" w:space="0" w:color="auto"/>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5.6</w:t>
            </w:r>
          </w:p>
        </w:tc>
        <w:tc>
          <w:tcPr>
            <w:tcW w:w="1236" w:type="dxa"/>
            <w:tcBorders>
              <w:top w:val="nil"/>
              <w:left w:val="single" w:sz="4" w:space="0" w:color="auto"/>
              <w:bottom w:val="nil"/>
              <w:right w:val="nil"/>
            </w:tcBorders>
          </w:tcPr>
          <w:p w:rsidR="00E670CF" w:rsidRPr="00E670CF" w:rsidRDefault="00E670CF" w:rsidP="00E670CF">
            <w:pPr>
              <w:snapToGrid w:val="0"/>
              <w:spacing w:line="280" w:lineRule="exact"/>
              <w:ind w:left="-28" w:rightChars="57" w:right="137"/>
              <w:jc w:val="right"/>
              <w:rPr>
                <w:rFonts w:eastAsia="標楷體"/>
                <w:color w:val="000000" w:themeColor="text1"/>
                <w:sz w:val="22"/>
              </w:rPr>
            </w:pPr>
            <w:r w:rsidRPr="00E670CF">
              <w:rPr>
                <w:rFonts w:eastAsia="標楷體" w:hint="eastAsia"/>
                <w:color w:val="000000" w:themeColor="text1"/>
                <w:sz w:val="22"/>
              </w:rPr>
              <w:t>10,047.0</w:t>
            </w:r>
          </w:p>
        </w:tc>
        <w:tc>
          <w:tcPr>
            <w:tcW w:w="1273" w:type="dxa"/>
            <w:tcBorders>
              <w:top w:val="nil"/>
              <w:left w:val="nil"/>
              <w:bottom w:val="nil"/>
              <w:right w:val="single" w:sz="4" w:space="0" w:color="auto"/>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-6.5</w:t>
            </w:r>
          </w:p>
        </w:tc>
        <w:tc>
          <w:tcPr>
            <w:tcW w:w="1333" w:type="dxa"/>
            <w:tcBorders>
              <w:top w:val="nil"/>
              <w:left w:val="single" w:sz="4" w:space="0" w:color="auto"/>
              <w:bottom w:val="nil"/>
              <w:right w:val="nil"/>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8,299.0</w:t>
            </w:r>
          </w:p>
        </w:tc>
        <w:tc>
          <w:tcPr>
            <w:tcW w:w="1108" w:type="dxa"/>
            <w:tcBorders>
              <w:top w:val="nil"/>
              <w:left w:val="nil"/>
              <w:bottom w:val="nil"/>
              <w:right w:val="nil"/>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-8.7</w:t>
            </w:r>
          </w:p>
        </w:tc>
      </w:tr>
      <w:tr w:rsidR="00E670CF" w:rsidRPr="00354CEF" w:rsidTr="00354CEF">
        <w:trPr>
          <w:trHeight w:val="265"/>
        </w:trPr>
        <w:tc>
          <w:tcPr>
            <w:tcW w:w="1676"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2016</w:t>
            </w:r>
            <w:r w:rsidRPr="00E670CF">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27,900</w:t>
            </w:r>
          </w:p>
        </w:tc>
        <w:tc>
          <w:tcPr>
            <w:tcW w:w="1132" w:type="dxa"/>
            <w:tcBorders>
              <w:top w:val="nil"/>
              <w:left w:val="single" w:sz="4" w:space="0" w:color="auto"/>
              <w:bottom w:val="nil"/>
              <w:right w:val="nil"/>
            </w:tcBorders>
          </w:tcPr>
          <w:p w:rsidR="00E670CF" w:rsidRPr="00E670CF" w:rsidRDefault="00E670CF" w:rsidP="00E670CF">
            <w:pPr>
              <w:snapToGrid w:val="0"/>
              <w:spacing w:line="280" w:lineRule="exact"/>
              <w:ind w:left="-28" w:rightChars="67" w:right="161"/>
              <w:jc w:val="right"/>
              <w:rPr>
                <w:rFonts w:eastAsia="標楷體"/>
                <w:color w:val="000000" w:themeColor="text1"/>
                <w:sz w:val="22"/>
              </w:rPr>
            </w:pPr>
            <w:r w:rsidRPr="00E670CF">
              <w:rPr>
                <w:rFonts w:eastAsia="標楷體" w:hint="eastAsia"/>
                <w:color w:val="000000" w:themeColor="text1"/>
                <w:sz w:val="22"/>
              </w:rPr>
              <w:t>1,260.1</w:t>
            </w:r>
          </w:p>
        </w:tc>
        <w:tc>
          <w:tcPr>
            <w:tcW w:w="1132" w:type="dxa"/>
            <w:tcBorders>
              <w:top w:val="nil"/>
              <w:left w:val="nil"/>
              <w:bottom w:val="nil"/>
              <w:right w:val="single" w:sz="4" w:space="0" w:color="auto"/>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-0.21</w:t>
            </w:r>
          </w:p>
        </w:tc>
        <w:tc>
          <w:tcPr>
            <w:tcW w:w="1236" w:type="dxa"/>
            <w:tcBorders>
              <w:top w:val="nil"/>
              <w:left w:val="single" w:sz="4" w:space="0" w:color="auto"/>
              <w:bottom w:val="nil"/>
              <w:right w:val="nil"/>
            </w:tcBorders>
          </w:tcPr>
          <w:p w:rsidR="00E670CF" w:rsidRPr="00E670CF" w:rsidRDefault="00E670CF" w:rsidP="00E670CF">
            <w:pPr>
              <w:snapToGrid w:val="0"/>
              <w:spacing w:line="280" w:lineRule="exact"/>
              <w:ind w:left="-28" w:rightChars="57" w:right="137"/>
              <w:jc w:val="right"/>
              <w:rPr>
                <w:rFonts w:eastAsia="標楷體"/>
                <w:color w:val="000000" w:themeColor="text1"/>
                <w:sz w:val="22"/>
              </w:rPr>
            </w:pPr>
            <w:r w:rsidRPr="00E670CF">
              <w:rPr>
                <w:rFonts w:eastAsia="標楷體" w:hint="eastAsia"/>
                <w:color w:val="000000" w:themeColor="text1"/>
                <w:sz w:val="22"/>
              </w:rPr>
              <w:t>9,168.0</w:t>
            </w:r>
          </w:p>
        </w:tc>
        <w:tc>
          <w:tcPr>
            <w:tcW w:w="1273" w:type="dxa"/>
            <w:tcBorders>
              <w:top w:val="nil"/>
              <w:left w:val="nil"/>
              <w:bottom w:val="nil"/>
              <w:right w:val="single" w:sz="4" w:space="0" w:color="auto"/>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-8.7</w:t>
            </w:r>
          </w:p>
        </w:tc>
        <w:tc>
          <w:tcPr>
            <w:tcW w:w="1333" w:type="dxa"/>
            <w:tcBorders>
              <w:top w:val="nil"/>
              <w:left w:val="single" w:sz="4" w:space="0" w:color="auto"/>
              <w:bottom w:val="nil"/>
              <w:right w:val="nil"/>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7,703.0</w:t>
            </w:r>
          </w:p>
        </w:tc>
        <w:tc>
          <w:tcPr>
            <w:tcW w:w="1108" w:type="dxa"/>
            <w:tcBorders>
              <w:top w:val="nil"/>
              <w:left w:val="nil"/>
              <w:bottom w:val="nil"/>
              <w:right w:val="nil"/>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-7.1</w:t>
            </w:r>
          </w:p>
        </w:tc>
      </w:tr>
      <w:tr w:rsidR="00E670CF" w:rsidRPr="00354CEF" w:rsidTr="00354CEF">
        <w:trPr>
          <w:trHeight w:val="265"/>
        </w:trPr>
        <w:tc>
          <w:tcPr>
            <w:tcW w:w="1676"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1</w:t>
            </w:r>
            <w:r w:rsidRPr="00E670CF">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2,008</w:t>
            </w:r>
          </w:p>
        </w:tc>
        <w:tc>
          <w:tcPr>
            <w:tcW w:w="1132" w:type="dxa"/>
            <w:tcBorders>
              <w:top w:val="nil"/>
              <w:left w:val="single" w:sz="4" w:space="0" w:color="auto"/>
              <w:bottom w:val="nil"/>
              <w:right w:val="nil"/>
            </w:tcBorders>
          </w:tcPr>
          <w:p w:rsidR="00E670CF" w:rsidRPr="00E670CF" w:rsidRDefault="00E670CF" w:rsidP="00E670CF">
            <w:pPr>
              <w:snapToGrid w:val="0"/>
              <w:spacing w:line="280" w:lineRule="exact"/>
              <w:ind w:left="-28" w:rightChars="67" w:right="161"/>
              <w:jc w:val="right"/>
              <w:rPr>
                <w:rFonts w:eastAsia="標楷體"/>
                <w:color w:val="000000" w:themeColor="text1"/>
                <w:sz w:val="22"/>
              </w:rPr>
            </w:pPr>
            <w:r w:rsidRPr="00E670CF">
              <w:rPr>
                <w:rFonts w:eastAsia="標楷體" w:hint="eastAsia"/>
                <w:color w:val="000000" w:themeColor="text1"/>
                <w:sz w:val="22"/>
              </w:rPr>
              <w:t>140.7</w:t>
            </w:r>
          </w:p>
        </w:tc>
        <w:tc>
          <w:tcPr>
            <w:tcW w:w="1132" w:type="dxa"/>
            <w:tcBorders>
              <w:top w:val="nil"/>
              <w:left w:val="nil"/>
              <w:bottom w:val="nil"/>
              <w:right w:val="single" w:sz="4" w:space="0" w:color="auto"/>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1.1</w:t>
            </w:r>
          </w:p>
        </w:tc>
        <w:tc>
          <w:tcPr>
            <w:tcW w:w="1236" w:type="dxa"/>
            <w:tcBorders>
              <w:top w:val="nil"/>
              <w:left w:val="single" w:sz="4" w:space="0" w:color="auto"/>
              <w:bottom w:val="nil"/>
              <w:right w:val="nil"/>
            </w:tcBorders>
          </w:tcPr>
          <w:p w:rsidR="00E670CF" w:rsidRPr="00E670CF" w:rsidRDefault="00E670CF" w:rsidP="00E670CF">
            <w:pPr>
              <w:snapToGrid w:val="0"/>
              <w:spacing w:line="280" w:lineRule="exact"/>
              <w:ind w:left="-28" w:rightChars="57" w:right="137"/>
              <w:jc w:val="right"/>
              <w:rPr>
                <w:rFonts w:eastAsia="標楷體"/>
                <w:color w:val="000000" w:themeColor="text1"/>
                <w:sz w:val="22"/>
              </w:rPr>
            </w:pPr>
            <w:r w:rsidRPr="00E670CF">
              <w:rPr>
                <w:rFonts w:eastAsia="標楷體" w:hint="eastAsia"/>
                <w:color w:val="000000" w:themeColor="text1"/>
                <w:sz w:val="22"/>
              </w:rPr>
              <w:t>711.0</w:t>
            </w:r>
          </w:p>
        </w:tc>
        <w:tc>
          <w:tcPr>
            <w:tcW w:w="1273" w:type="dxa"/>
            <w:tcBorders>
              <w:top w:val="nil"/>
              <w:left w:val="nil"/>
              <w:bottom w:val="nil"/>
              <w:right w:val="single" w:sz="4" w:space="0" w:color="auto"/>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-16.8</w:t>
            </w:r>
          </w:p>
        </w:tc>
        <w:tc>
          <w:tcPr>
            <w:tcW w:w="1333" w:type="dxa"/>
            <w:tcBorders>
              <w:top w:val="nil"/>
              <w:left w:val="single" w:sz="4" w:space="0" w:color="auto"/>
              <w:bottom w:val="nil"/>
              <w:right w:val="nil"/>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547.0</w:t>
            </w:r>
          </w:p>
        </w:tc>
        <w:tc>
          <w:tcPr>
            <w:tcW w:w="1108" w:type="dxa"/>
            <w:tcBorders>
              <w:top w:val="nil"/>
              <w:left w:val="nil"/>
              <w:bottom w:val="nil"/>
              <w:right w:val="nil"/>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-21.1</w:t>
            </w:r>
          </w:p>
        </w:tc>
      </w:tr>
      <w:tr w:rsidR="00E670CF" w:rsidRPr="00354CEF" w:rsidTr="00354CEF">
        <w:trPr>
          <w:trHeight w:val="265"/>
        </w:trPr>
        <w:tc>
          <w:tcPr>
            <w:tcW w:w="1676"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w:t>
            </w:r>
            <w:r w:rsidRPr="00E670CF">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1,388</w:t>
            </w:r>
          </w:p>
        </w:tc>
        <w:tc>
          <w:tcPr>
            <w:tcW w:w="1132" w:type="dxa"/>
            <w:tcBorders>
              <w:top w:val="nil"/>
              <w:left w:val="single" w:sz="4" w:space="0" w:color="auto"/>
              <w:bottom w:val="nil"/>
              <w:right w:val="nil"/>
            </w:tcBorders>
          </w:tcPr>
          <w:p w:rsidR="00E670CF" w:rsidRPr="00E670CF" w:rsidRDefault="00E670CF" w:rsidP="00E670CF">
            <w:pPr>
              <w:snapToGrid w:val="0"/>
              <w:spacing w:line="280" w:lineRule="exact"/>
              <w:ind w:left="-28" w:rightChars="67" w:right="161"/>
              <w:jc w:val="right"/>
              <w:rPr>
                <w:rFonts w:eastAsia="標楷體"/>
                <w:color w:val="000000" w:themeColor="text1"/>
                <w:sz w:val="22"/>
              </w:rPr>
            </w:pPr>
            <w:r w:rsidRPr="00E670CF">
              <w:rPr>
                <w:rFonts w:eastAsia="標楷體" w:hint="eastAsia"/>
                <w:color w:val="000000" w:themeColor="text1"/>
                <w:sz w:val="22"/>
              </w:rPr>
              <w:t>84.4</w:t>
            </w:r>
          </w:p>
        </w:tc>
        <w:tc>
          <w:tcPr>
            <w:tcW w:w="1132" w:type="dxa"/>
            <w:tcBorders>
              <w:top w:val="nil"/>
              <w:left w:val="nil"/>
              <w:bottom w:val="nil"/>
              <w:right w:val="single" w:sz="4" w:space="0" w:color="auto"/>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-1.4</w:t>
            </w:r>
          </w:p>
        </w:tc>
        <w:tc>
          <w:tcPr>
            <w:tcW w:w="1236" w:type="dxa"/>
            <w:tcBorders>
              <w:top w:val="nil"/>
              <w:left w:val="single" w:sz="4" w:space="0" w:color="auto"/>
              <w:bottom w:val="nil"/>
              <w:right w:val="nil"/>
            </w:tcBorders>
          </w:tcPr>
          <w:p w:rsidR="00E670CF" w:rsidRPr="00E670CF" w:rsidRDefault="00E670CF" w:rsidP="00E670CF">
            <w:pPr>
              <w:snapToGrid w:val="0"/>
              <w:spacing w:line="280" w:lineRule="exact"/>
              <w:ind w:left="-28" w:rightChars="57" w:right="137"/>
              <w:jc w:val="right"/>
              <w:rPr>
                <w:rFonts w:eastAsia="標楷體"/>
                <w:color w:val="000000" w:themeColor="text1"/>
                <w:sz w:val="22"/>
              </w:rPr>
            </w:pPr>
            <w:r w:rsidRPr="00E670CF">
              <w:rPr>
                <w:rFonts w:eastAsia="標楷體" w:hint="eastAsia"/>
                <w:color w:val="000000" w:themeColor="text1"/>
                <w:sz w:val="22"/>
              </w:rPr>
              <w:t>566.0</w:t>
            </w:r>
          </w:p>
        </w:tc>
        <w:tc>
          <w:tcPr>
            <w:tcW w:w="1273" w:type="dxa"/>
            <w:tcBorders>
              <w:top w:val="nil"/>
              <w:left w:val="nil"/>
              <w:bottom w:val="nil"/>
              <w:right w:val="single" w:sz="4" w:space="0" w:color="auto"/>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-22.7</w:t>
            </w:r>
          </w:p>
        </w:tc>
        <w:tc>
          <w:tcPr>
            <w:tcW w:w="1333" w:type="dxa"/>
            <w:tcBorders>
              <w:top w:val="nil"/>
              <w:left w:val="single" w:sz="4" w:space="0" w:color="auto"/>
              <w:bottom w:val="nil"/>
              <w:right w:val="nil"/>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485.0</w:t>
            </w:r>
          </w:p>
        </w:tc>
        <w:tc>
          <w:tcPr>
            <w:tcW w:w="1108" w:type="dxa"/>
            <w:tcBorders>
              <w:top w:val="nil"/>
              <w:left w:val="nil"/>
              <w:bottom w:val="nil"/>
              <w:right w:val="nil"/>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-13.5</w:t>
            </w:r>
          </w:p>
        </w:tc>
      </w:tr>
      <w:tr w:rsidR="00E670CF" w:rsidRPr="00354CEF" w:rsidTr="00354CEF">
        <w:trPr>
          <w:trHeight w:val="265"/>
        </w:trPr>
        <w:tc>
          <w:tcPr>
            <w:tcW w:w="1676"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3</w:t>
            </w:r>
            <w:r w:rsidRPr="00E670CF">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2,560</w:t>
            </w:r>
          </w:p>
        </w:tc>
        <w:tc>
          <w:tcPr>
            <w:tcW w:w="1132" w:type="dxa"/>
            <w:tcBorders>
              <w:top w:val="nil"/>
              <w:left w:val="single" w:sz="4" w:space="0" w:color="auto"/>
              <w:bottom w:val="nil"/>
              <w:right w:val="nil"/>
            </w:tcBorders>
          </w:tcPr>
          <w:p w:rsidR="00E670CF" w:rsidRPr="00E670CF" w:rsidRDefault="00E670CF" w:rsidP="00E670CF">
            <w:pPr>
              <w:snapToGrid w:val="0"/>
              <w:spacing w:line="280" w:lineRule="exact"/>
              <w:ind w:left="-28" w:rightChars="67" w:right="161"/>
              <w:jc w:val="right"/>
              <w:rPr>
                <w:rFonts w:eastAsia="標楷體"/>
                <w:color w:val="000000" w:themeColor="text1"/>
                <w:sz w:val="22"/>
              </w:rPr>
            </w:pPr>
            <w:r w:rsidRPr="00E670CF">
              <w:rPr>
                <w:rFonts w:eastAsia="標楷體" w:hint="eastAsia"/>
                <w:color w:val="000000" w:themeColor="text1"/>
                <w:sz w:val="22"/>
              </w:rPr>
              <w:t>129.0</w:t>
            </w:r>
          </w:p>
        </w:tc>
        <w:tc>
          <w:tcPr>
            <w:tcW w:w="1132" w:type="dxa"/>
            <w:tcBorders>
              <w:top w:val="nil"/>
              <w:left w:val="nil"/>
              <w:bottom w:val="nil"/>
              <w:right w:val="single" w:sz="4" w:space="0" w:color="auto"/>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0.4</w:t>
            </w:r>
          </w:p>
        </w:tc>
        <w:tc>
          <w:tcPr>
            <w:tcW w:w="1236" w:type="dxa"/>
            <w:tcBorders>
              <w:top w:val="nil"/>
              <w:left w:val="single" w:sz="4" w:space="0" w:color="auto"/>
              <w:bottom w:val="nil"/>
              <w:right w:val="nil"/>
            </w:tcBorders>
          </w:tcPr>
          <w:p w:rsidR="00E670CF" w:rsidRPr="00E670CF" w:rsidRDefault="00E670CF" w:rsidP="00E670CF">
            <w:pPr>
              <w:snapToGrid w:val="0"/>
              <w:spacing w:line="280" w:lineRule="exact"/>
              <w:ind w:left="-28" w:rightChars="57" w:right="137"/>
              <w:jc w:val="right"/>
              <w:rPr>
                <w:rFonts w:eastAsia="標楷體"/>
                <w:color w:val="000000" w:themeColor="text1"/>
                <w:sz w:val="22"/>
              </w:rPr>
            </w:pPr>
            <w:r w:rsidRPr="00E670CF">
              <w:rPr>
                <w:rFonts w:eastAsia="標楷體" w:hint="eastAsia"/>
                <w:color w:val="000000" w:themeColor="text1"/>
                <w:sz w:val="22"/>
              </w:rPr>
              <w:t>731.0</w:t>
            </w:r>
          </w:p>
        </w:tc>
        <w:tc>
          <w:tcPr>
            <w:tcW w:w="1273" w:type="dxa"/>
            <w:tcBorders>
              <w:top w:val="nil"/>
              <w:left w:val="nil"/>
              <w:bottom w:val="nil"/>
              <w:right w:val="single" w:sz="4" w:space="0" w:color="auto"/>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-3.9</w:t>
            </w:r>
          </w:p>
        </w:tc>
        <w:tc>
          <w:tcPr>
            <w:tcW w:w="1333" w:type="dxa"/>
            <w:tcBorders>
              <w:top w:val="nil"/>
              <w:left w:val="single" w:sz="4" w:space="0" w:color="auto"/>
              <w:bottom w:val="nil"/>
              <w:right w:val="nil"/>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647.0</w:t>
            </w:r>
          </w:p>
        </w:tc>
        <w:tc>
          <w:tcPr>
            <w:tcW w:w="1108" w:type="dxa"/>
            <w:tcBorders>
              <w:top w:val="nil"/>
              <w:left w:val="nil"/>
              <w:bottom w:val="nil"/>
              <w:right w:val="nil"/>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-8.6</w:t>
            </w:r>
          </w:p>
        </w:tc>
      </w:tr>
      <w:tr w:rsidR="00E670CF" w:rsidRPr="00354CEF" w:rsidTr="00354CEF">
        <w:trPr>
          <w:trHeight w:val="265"/>
        </w:trPr>
        <w:tc>
          <w:tcPr>
            <w:tcW w:w="1676"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4</w:t>
            </w:r>
            <w:r w:rsidRPr="00E670CF">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2,342</w:t>
            </w:r>
          </w:p>
        </w:tc>
        <w:tc>
          <w:tcPr>
            <w:tcW w:w="1132" w:type="dxa"/>
            <w:tcBorders>
              <w:top w:val="nil"/>
              <w:left w:val="single" w:sz="4" w:space="0" w:color="auto"/>
              <w:bottom w:val="nil"/>
              <w:right w:val="nil"/>
            </w:tcBorders>
          </w:tcPr>
          <w:p w:rsidR="00E670CF" w:rsidRPr="00E670CF" w:rsidRDefault="00E670CF" w:rsidP="00E670CF">
            <w:pPr>
              <w:snapToGrid w:val="0"/>
              <w:spacing w:line="280" w:lineRule="exact"/>
              <w:ind w:left="-28" w:rightChars="67" w:right="161"/>
              <w:jc w:val="right"/>
              <w:rPr>
                <w:rFonts w:eastAsia="標楷體"/>
                <w:color w:val="000000" w:themeColor="text1"/>
                <w:sz w:val="22"/>
              </w:rPr>
            </w:pPr>
            <w:r w:rsidRPr="00E670CF">
              <w:rPr>
                <w:rFonts w:eastAsia="標楷體" w:hint="eastAsia"/>
                <w:color w:val="000000" w:themeColor="text1"/>
                <w:sz w:val="22"/>
              </w:rPr>
              <w:t>98.8</w:t>
            </w:r>
          </w:p>
        </w:tc>
        <w:tc>
          <w:tcPr>
            <w:tcW w:w="1132" w:type="dxa"/>
            <w:tcBorders>
              <w:top w:val="nil"/>
              <w:left w:val="nil"/>
              <w:bottom w:val="nil"/>
              <w:right w:val="single" w:sz="4" w:space="0" w:color="auto"/>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2.8</w:t>
            </w:r>
          </w:p>
        </w:tc>
        <w:tc>
          <w:tcPr>
            <w:tcW w:w="1236" w:type="dxa"/>
            <w:tcBorders>
              <w:top w:val="nil"/>
              <w:left w:val="single" w:sz="4" w:space="0" w:color="auto"/>
              <w:bottom w:val="nil"/>
              <w:right w:val="nil"/>
            </w:tcBorders>
          </w:tcPr>
          <w:p w:rsidR="00E670CF" w:rsidRPr="00E670CF" w:rsidRDefault="00E670CF" w:rsidP="00E670CF">
            <w:pPr>
              <w:snapToGrid w:val="0"/>
              <w:spacing w:line="280" w:lineRule="exact"/>
              <w:ind w:left="-28" w:rightChars="57" w:right="137"/>
              <w:jc w:val="right"/>
              <w:rPr>
                <w:rFonts w:eastAsia="標楷體"/>
                <w:color w:val="000000" w:themeColor="text1"/>
                <w:sz w:val="22"/>
              </w:rPr>
            </w:pPr>
            <w:r w:rsidRPr="00E670CF">
              <w:rPr>
                <w:rFonts w:eastAsia="標楷體" w:hint="eastAsia"/>
                <w:color w:val="000000" w:themeColor="text1"/>
                <w:sz w:val="22"/>
              </w:rPr>
              <w:t>722.0</w:t>
            </w:r>
          </w:p>
        </w:tc>
        <w:tc>
          <w:tcPr>
            <w:tcW w:w="1273" w:type="dxa"/>
            <w:tcBorders>
              <w:top w:val="nil"/>
              <w:left w:val="nil"/>
              <w:bottom w:val="nil"/>
              <w:right w:val="single" w:sz="4" w:space="0" w:color="auto"/>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-11.5</w:t>
            </w:r>
          </w:p>
        </w:tc>
        <w:tc>
          <w:tcPr>
            <w:tcW w:w="1333" w:type="dxa"/>
            <w:tcBorders>
              <w:top w:val="nil"/>
              <w:left w:val="single" w:sz="4" w:space="0" w:color="auto"/>
              <w:bottom w:val="nil"/>
              <w:right w:val="nil"/>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616.0</w:t>
            </w:r>
          </w:p>
        </w:tc>
        <w:tc>
          <w:tcPr>
            <w:tcW w:w="1108" w:type="dxa"/>
            <w:tcBorders>
              <w:top w:val="nil"/>
              <w:left w:val="nil"/>
              <w:bottom w:val="nil"/>
              <w:right w:val="nil"/>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-13.5</w:t>
            </w:r>
          </w:p>
        </w:tc>
      </w:tr>
      <w:tr w:rsidR="00E670CF" w:rsidRPr="00354CEF" w:rsidTr="00354CEF">
        <w:trPr>
          <w:trHeight w:val="265"/>
        </w:trPr>
        <w:tc>
          <w:tcPr>
            <w:tcW w:w="1676"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5</w:t>
            </w:r>
            <w:r w:rsidRPr="00E670CF">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2,573</w:t>
            </w:r>
          </w:p>
        </w:tc>
        <w:tc>
          <w:tcPr>
            <w:tcW w:w="1132" w:type="dxa"/>
            <w:tcBorders>
              <w:top w:val="nil"/>
              <w:left w:val="single" w:sz="4" w:space="0" w:color="auto"/>
              <w:bottom w:val="nil"/>
              <w:right w:val="nil"/>
            </w:tcBorders>
          </w:tcPr>
          <w:p w:rsidR="00E670CF" w:rsidRPr="00E670CF" w:rsidRDefault="00E670CF" w:rsidP="00E670CF">
            <w:pPr>
              <w:snapToGrid w:val="0"/>
              <w:spacing w:line="280" w:lineRule="exact"/>
              <w:ind w:left="-28" w:rightChars="67" w:right="161"/>
              <w:jc w:val="right"/>
              <w:rPr>
                <w:rFonts w:eastAsia="標楷體"/>
                <w:color w:val="000000" w:themeColor="text1"/>
                <w:sz w:val="22"/>
              </w:rPr>
            </w:pPr>
            <w:r w:rsidRPr="00E670CF">
              <w:rPr>
                <w:rFonts w:eastAsia="標楷體" w:hint="eastAsia"/>
                <w:color w:val="000000" w:themeColor="text1"/>
                <w:sz w:val="22"/>
              </w:rPr>
              <w:t>88.9</w:t>
            </w:r>
          </w:p>
        </w:tc>
        <w:tc>
          <w:tcPr>
            <w:tcW w:w="1132" w:type="dxa"/>
            <w:tcBorders>
              <w:top w:val="nil"/>
              <w:left w:val="nil"/>
              <w:bottom w:val="nil"/>
              <w:right w:val="single" w:sz="4" w:space="0" w:color="auto"/>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-0.5</w:t>
            </w:r>
          </w:p>
        </w:tc>
        <w:tc>
          <w:tcPr>
            <w:tcW w:w="1236" w:type="dxa"/>
            <w:tcBorders>
              <w:top w:val="nil"/>
              <w:left w:val="single" w:sz="4" w:space="0" w:color="auto"/>
              <w:bottom w:val="nil"/>
              <w:right w:val="nil"/>
            </w:tcBorders>
          </w:tcPr>
          <w:p w:rsidR="00E670CF" w:rsidRPr="00E670CF" w:rsidRDefault="00E670CF" w:rsidP="00E670CF">
            <w:pPr>
              <w:snapToGrid w:val="0"/>
              <w:spacing w:line="280" w:lineRule="exact"/>
              <w:ind w:left="-28" w:rightChars="57" w:right="137"/>
              <w:jc w:val="right"/>
              <w:rPr>
                <w:rFonts w:eastAsia="標楷體"/>
                <w:color w:val="000000" w:themeColor="text1"/>
                <w:sz w:val="22"/>
              </w:rPr>
            </w:pPr>
            <w:r w:rsidRPr="00E670CF">
              <w:rPr>
                <w:rFonts w:eastAsia="標楷體" w:hint="eastAsia"/>
                <w:color w:val="000000" w:themeColor="text1"/>
                <w:sz w:val="22"/>
              </w:rPr>
              <w:t>744.0</w:t>
            </w:r>
          </w:p>
        </w:tc>
        <w:tc>
          <w:tcPr>
            <w:tcW w:w="1273" w:type="dxa"/>
            <w:tcBorders>
              <w:top w:val="nil"/>
              <w:left w:val="nil"/>
              <w:bottom w:val="nil"/>
              <w:right w:val="single" w:sz="4" w:space="0" w:color="auto"/>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-10.6</w:t>
            </w:r>
          </w:p>
        </w:tc>
        <w:tc>
          <w:tcPr>
            <w:tcW w:w="1333" w:type="dxa"/>
            <w:tcBorders>
              <w:top w:val="nil"/>
              <w:left w:val="single" w:sz="4" w:space="0" w:color="auto"/>
              <w:bottom w:val="nil"/>
              <w:right w:val="nil"/>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634.0</w:t>
            </w:r>
          </w:p>
        </w:tc>
        <w:tc>
          <w:tcPr>
            <w:tcW w:w="1108" w:type="dxa"/>
            <w:tcBorders>
              <w:top w:val="nil"/>
              <w:left w:val="nil"/>
              <w:bottom w:val="nil"/>
              <w:right w:val="nil"/>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-4.5</w:t>
            </w:r>
          </w:p>
        </w:tc>
      </w:tr>
      <w:tr w:rsidR="00E670CF" w:rsidRPr="00354CEF" w:rsidTr="00354CEF">
        <w:trPr>
          <w:trHeight w:val="265"/>
        </w:trPr>
        <w:tc>
          <w:tcPr>
            <w:tcW w:w="1676"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6</w:t>
            </w:r>
            <w:r w:rsidRPr="00E670CF">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2,531</w:t>
            </w:r>
          </w:p>
        </w:tc>
        <w:tc>
          <w:tcPr>
            <w:tcW w:w="1132" w:type="dxa"/>
            <w:tcBorders>
              <w:top w:val="nil"/>
              <w:left w:val="single" w:sz="4" w:space="0" w:color="auto"/>
              <w:bottom w:val="nil"/>
              <w:right w:val="nil"/>
            </w:tcBorders>
          </w:tcPr>
          <w:p w:rsidR="00E670CF" w:rsidRPr="00E670CF" w:rsidRDefault="00E670CF" w:rsidP="00E670CF">
            <w:pPr>
              <w:snapToGrid w:val="0"/>
              <w:spacing w:line="280" w:lineRule="exact"/>
              <w:ind w:left="-28" w:rightChars="67" w:right="161"/>
              <w:jc w:val="right"/>
              <w:rPr>
                <w:rFonts w:eastAsia="標楷體"/>
                <w:color w:val="000000" w:themeColor="text1"/>
                <w:sz w:val="22"/>
              </w:rPr>
            </w:pPr>
            <w:r w:rsidRPr="00E670CF">
              <w:rPr>
                <w:rFonts w:eastAsia="標楷體" w:hint="eastAsia"/>
                <w:color w:val="000000" w:themeColor="text1"/>
                <w:sz w:val="22"/>
              </w:rPr>
              <w:t>152.3</w:t>
            </w:r>
          </w:p>
        </w:tc>
        <w:tc>
          <w:tcPr>
            <w:tcW w:w="1132" w:type="dxa"/>
            <w:tcBorders>
              <w:top w:val="nil"/>
              <w:left w:val="nil"/>
              <w:bottom w:val="nil"/>
              <w:right w:val="single" w:sz="4" w:space="0" w:color="auto"/>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4.5</w:t>
            </w:r>
          </w:p>
        </w:tc>
        <w:tc>
          <w:tcPr>
            <w:tcW w:w="1236" w:type="dxa"/>
            <w:tcBorders>
              <w:top w:val="nil"/>
              <w:left w:val="single" w:sz="4" w:space="0" w:color="auto"/>
              <w:bottom w:val="nil"/>
              <w:right w:val="nil"/>
            </w:tcBorders>
          </w:tcPr>
          <w:p w:rsidR="00E670CF" w:rsidRPr="00E670CF" w:rsidRDefault="00E670CF" w:rsidP="00E670CF">
            <w:pPr>
              <w:snapToGrid w:val="0"/>
              <w:spacing w:line="280" w:lineRule="exact"/>
              <w:ind w:left="-28" w:rightChars="57" w:right="137"/>
              <w:jc w:val="right"/>
              <w:rPr>
                <w:rFonts w:eastAsia="標楷體"/>
                <w:color w:val="000000" w:themeColor="text1"/>
                <w:sz w:val="22"/>
              </w:rPr>
            </w:pPr>
            <w:r w:rsidRPr="00E670CF">
              <w:rPr>
                <w:rFonts w:eastAsia="標楷體" w:hint="eastAsia"/>
                <w:color w:val="000000" w:themeColor="text1"/>
                <w:sz w:val="22"/>
              </w:rPr>
              <w:t>748.0</w:t>
            </w:r>
          </w:p>
        </w:tc>
        <w:tc>
          <w:tcPr>
            <w:tcW w:w="1273" w:type="dxa"/>
            <w:tcBorders>
              <w:top w:val="nil"/>
              <w:left w:val="nil"/>
              <w:bottom w:val="nil"/>
              <w:right w:val="single" w:sz="4" w:space="0" w:color="auto"/>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-7.4</w:t>
            </w:r>
          </w:p>
        </w:tc>
        <w:tc>
          <w:tcPr>
            <w:tcW w:w="1333" w:type="dxa"/>
            <w:tcBorders>
              <w:top w:val="nil"/>
              <w:left w:val="single" w:sz="4" w:space="0" w:color="auto"/>
              <w:bottom w:val="nil"/>
              <w:right w:val="nil"/>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633.0</w:t>
            </w:r>
          </w:p>
        </w:tc>
        <w:tc>
          <w:tcPr>
            <w:tcW w:w="1108" w:type="dxa"/>
            <w:tcBorders>
              <w:top w:val="nil"/>
              <w:left w:val="nil"/>
              <w:bottom w:val="nil"/>
              <w:right w:val="nil"/>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-9.2</w:t>
            </w:r>
          </w:p>
        </w:tc>
      </w:tr>
      <w:tr w:rsidR="00E670CF" w:rsidRPr="00354CEF" w:rsidTr="00354CEF">
        <w:trPr>
          <w:trHeight w:val="265"/>
        </w:trPr>
        <w:tc>
          <w:tcPr>
            <w:tcW w:w="1676"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7</w:t>
            </w:r>
            <w:r w:rsidRPr="00E670CF">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2,400</w:t>
            </w:r>
          </w:p>
        </w:tc>
        <w:tc>
          <w:tcPr>
            <w:tcW w:w="1132" w:type="dxa"/>
            <w:tcBorders>
              <w:top w:val="nil"/>
              <w:left w:val="single" w:sz="4" w:space="0" w:color="auto"/>
              <w:bottom w:val="nil"/>
              <w:right w:val="nil"/>
            </w:tcBorders>
          </w:tcPr>
          <w:p w:rsidR="00E670CF" w:rsidRPr="00E670CF" w:rsidRDefault="00E670CF" w:rsidP="00E670CF">
            <w:pPr>
              <w:snapToGrid w:val="0"/>
              <w:spacing w:line="280" w:lineRule="exact"/>
              <w:ind w:left="-28" w:rightChars="67" w:right="161"/>
              <w:jc w:val="right"/>
              <w:rPr>
                <w:rFonts w:eastAsia="標楷體"/>
                <w:color w:val="000000" w:themeColor="text1"/>
                <w:sz w:val="22"/>
              </w:rPr>
            </w:pPr>
            <w:r w:rsidRPr="00E670CF">
              <w:rPr>
                <w:rFonts w:eastAsia="標楷體" w:hint="eastAsia"/>
                <w:color w:val="000000" w:themeColor="text1"/>
                <w:sz w:val="22"/>
              </w:rPr>
              <w:t>77.1</w:t>
            </w:r>
          </w:p>
        </w:tc>
        <w:tc>
          <w:tcPr>
            <w:tcW w:w="1132" w:type="dxa"/>
            <w:tcBorders>
              <w:top w:val="nil"/>
              <w:left w:val="nil"/>
              <w:bottom w:val="nil"/>
              <w:right w:val="single" w:sz="4" w:space="0" w:color="auto"/>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-6.2</w:t>
            </w:r>
          </w:p>
        </w:tc>
        <w:tc>
          <w:tcPr>
            <w:tcW w:w="1236" w:type="dxa"/>
            <w:tcBorders>
              <w:top w:val="nil"/>
              <w:left w:val="single" w:sz="4" w:space="0" w:color="auto"/>
              <w:bottom w:val="nil"/>
              <w:right w:val="nil"/>
            </w:tcBorders>
          </w:tcPr>
          <w:p w:rsidR="00E670CF" w:rsidRPr="00E670CF" w:rsidRDefault="00E670CF" w:rsidP="00E670CF">
            <w:pPr>
              <w:snapToGrid w:val="0"/>
              <w:spacing w:line="280" w:lineRule="exact"/>
              <w:ind w:left="-28" w:rightChars="57" w:right="137"/>
              <w:jc w:val="right"/>
              <w:rPr>
                <w:rFonts w:eastAsia="標楷體"/>
                <w:color w:val="000000" w:themeColor="text1"/>
                <w:sz w:val="22"/>
              </w:rPr>
            </w:pPr>
            <w:r w:rsidRPr="00E670CF">
              <w:rPr>
                <w:rFonts w:eastAsia="標楷體" w:hint="eastAsia"/>
                <w:color w:val="000000" w:themeColor="text1"/>
                <w:sz w:val="22"/>
              </w:rPr>
              <w:t>772.9</w:t>
            </w:r>
          </w:p>
        </w:tc>
        <w:tc>
          <w:tcPr>
            <w:tcW w:w="1273" w:type="dxa"/>
            <w:tcBorders>
              <w:top w:val="nil"/>
              <w:left w:val="nil"/>
              <w:bottom w:val="nil"/>
              <w:right w:val="single" w:sz="4" w:space="0" w:color="auto"/>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-6.5</w:t>
            </w:r>
          </w:p>
        </w:tc>
        <w:tc>
          <w:tcPr>
            <w:tcW w:w="1333" w:type="dxa"/>
            <w:tcBorders>
              <w:top w:val="nil"/>
              <w:left w:val="single" w:sz="4" w:space="0" w:color="auto"/>
              <w:bottom w:val="nil"/>
              <w:right w:val="nil"/>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620.7</w:t>
            </w:r>
          </w:p>
        </w:tc>
        <w:tc>
          <w:tcPr>
            <w:tcW w:w="1108" w:type="dxa"/>
            <w:tcBorders>
              <w:top w:val="nil"/>
              <w:left w:val="nil"/>
              <w:bottom w:val="nil"/>
              <w:right w:val="nil"/>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-15.4</w:t>
            </w:r>
          </w:p>
        </w:tc>
      </w:tr>
      <w:tr w:rsidR="00E670CF" w:rsidRPr="00354CEF" w:rsidTr="00354CEF">
        <w:trPr>
          <w:trHeight w:val="265"/>
        </w:trPr>
        <w:tc>
          <w:tcPr>
            <w:tcW w:w="1676"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8</w:t>
            </w:r>
            <w:r w:rsidRPr="00E670CF">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2,736</w:t>
            </w:r>
          </w:p>
        </w:tc>
        <w:tc>
          <w:tcPr>
            <w:tcW w:w="1132" w:type="dxa"/>
            <w:tcBorders>
              <w:top w:val="nil"/>
              <w:left w:val="single" w:sz="4" w:space="0" w:color="auto"/>
              <w:bottom w:val="nil"/>
              <w:right w:val="nil"/>
            </w:tcBorders>
          </w:tcPr>
          <w:p w:rsidR="00E670CF" w:rsidRPr="00E670CF" w:rsidRDefault="00E670CF" w:rsidP="00E670CF">
            <w:pPr>
              <w:snapToGrid w:val="0"/>
              <w:spacing w:line="280" w:lineRule="exact"/>
              <w:ind w:left="-28" w:rightChars="67" w:right="161"/>
              <w:jc w:val="right"/>
              <w:rPr>
                <w:rFonts w:eastAsia="標楷體"/>
                <w:color w:val="000000" w:themeColor="text1"/>
                <w:sz w:val="22"/>
              </w:rPr>
            </w:pPr>
            <w:r w:rsidRPr="00E670CF">
              <w:rPr>
                <w:rFonts w:eastAsia="標楷體" w:hint="eastAsia"/>
                <w:color w:val="000000" w:themeColor="text1"/>
                <w:sz w:val="22"/>
              </w:rPr>
              <w:t>87.6</w:t>
            </w:r>
          </w:p>
        </w:tc>
        <w:tc>
          <w:tcPr>
            <w:tcW w:w="1132" w:type="dxa"/>
            <w:tcBorders>
              <w:top w:val="nil"/>
              <w:left w:val="nil"/>
              <w:bottom w:val="nil"/>
              <w:right w:val="single" w:sz="4" w:space="0" w:color="auto"/>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0.6</w:t>
            </w:r>
          </w:p>
        </w:tc>
        <w:tc>
          <w:tcPr>
            <w:tcW w:w="1236" w:type="dxa"/>
            <w:tcBorders>
              <w:top w:val="nil"/>
              <w:left w:val="single" w:sz="4" w:space="0" w:color="auto"/>
              <w:bottom w:val="nil"/>
              <w:right w:val="nil"/>
            </w:tcBorders>
          </w:tcPr>
          <w:p w:rsidR="00E670CF" w:rsidRPr="00E670CF" w:rsidRDefault="00E670CF" w:rsidP="00E670CF">
            <w:pPr>
              <w:snapToGrid w:val="0"/>
              <w:spacing w:line="280" w:lineRule="exact"/>
              <w:ind w:left="-28" w:rightChars="57" w:right="137"/>
              <w:jc w:val="right"/>
              <w:rPr>
                <w:rFonts w:eastAsia="標楷體"/>
                <w:color w:val="000000" w:themeColor="text1"/>
                <w:sz w:val="22"/>
              </w:rPr>
            </w:pPr>
            <w:r w:rsidRPr="00E670CF">
              <w:rPr>
                <w:rFonts w:eastAsia="標楷體" w:hint="eastAsia"/>
                <w:color w:val="000000" w:themeColor="text1"/>
                <w:sz w:val="22"/>
              </w:rPr>
              <w:t>813.4</w:t>
            </w:r>
          </w:p>
        </w:tc>
        <w:tc>
          <w:tcPr>
            <w:tcW w:w="1273" w:type="dxa"/>
            <w:tcBorders>
              <w:top w:val="nil"/>
              <w:left w:val="nil"/>
              <w:bottom w:val="nil"/>
              <w:right w:val="single" w:sz="4" w:space="0" w:color="auto"/>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-3.2</w:t>
            </w:r>
          </w:p>
        </w:tc>
        <w:tc>
          <w:tcPr>
            <w:tcW w:w="1333" w:type="dxa"/>
            <w:tcBorders>
              <w:top w:val="nil"/>
              <w:left w:val="single" w:sz="4" w:space="0" w:color="auto"/>
              <w:bottom w:val="nil"/>
              <w:right w:val="nil"/>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688.9</w:t>
            </w:r>
          </w:p>
        </w:tc>
        <w:tc>
          <w:tcPr>
            <w:tcW w:w="1108" w:type="dxa"/>
            <w:tcBorders>
              <w:top w:val="nil"/>
              <w:left w:val="nil"/>
              <w:bottom w:val="nil"/>
              <w:right w:val="nil"/>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1.2</w:t>
            </w:r>
          </w:p>
        </w:tc>
      </w:tr>
      <w:tr w:rsidR="00E670CF" w:rsidRPr="00354CEF" w:rsidTr="00354CEF">
        <w:trPr>
          <w:trHeight w:val="265"/>
        </w:trPr>
        <w:tc>
          <w:tcPr>
            <w:tcW w:w="1676"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9</w:t>
            </w:r>
            <w:r w:rsidRPr="00E670CF">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2,754</w:t>
            </w:r>
          </w:p>
        </w:tc>
        <w:tc>
          <w:tcPr>
            <w:tcW w:w="1132" w:type="dxa"/>
            <w:tcBorders>
              <w:top w:val="nil"/>
              <w:left w:val="single" w:sz="4" w:space="0" w:color="auto"/>
              <w:bottom w:val="nil"/>
              <w:right w:val="nil"/>
            </w:tcBorders>
          </w:tcPr>
          <w:p w:rsidR="00E670CF" w:rsidRPr="00E670CF" w:rsidRDefault="00E670CF" w:rsidP="00E670CF">
            <w:pPr>
              <w:snapToGrid w:val="0"/>
              <w:spacing w:line="280" w:lineRule="exact"/>
              <w:ind w:left="-28" w:rightChars="67" w:right="161"/>
              <w:jc w:val="right"/>
              <w:rPr>
                <w:rFonts w:eastAsia="標楷體"/>
                <w:color w:val="000000" w:themeColor="text1"/>
                <w:sz w:val="22"/>
              </w:rPr>
            </w:pPr>
            <w:r w:rsidRPr="00E670CF">
              <w:rPr>
                <w:rFonts w:eastAsia="標楷體" w:hint="eastAsia"/>
                <w:color w:val="000000" w:themeColor="text1"/>
                <w:sz w:val="22"/>
              </w:rPr>
              <w:t>92.1</w:t>
            </w:r>
          </w:p>
        </w:tc>
        <w:tc>
          <w:tcPr>
            <w:tcW w:w="1132" w:type="dxa"/>
            <w:tcBorders>
              <w:top w:val="nil"/>
              <w:left w:val="nil"/>
              <w:bottom w:val="nil"/>
              <w:right w:val="single" w:sz="4" w:space="0" w:color="auto"/>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-3.7</w:t>
            </w:r>
          </w:p>
        </w:tc>
        <w:tc>
          <w:tcPr>
            <w:tcW w:w="1236" w:type="dxa"/>
            <w:tcBorders>
              <w:top w:val="nil"/>
              <w:left w:val="single" w:sz="4" w:space="0" w:color="auto"/>
              <w:bottom w:val="nil"/>
              <w:right w:val="nil"/>
            </w:tcBorders>
          </w:tcPr>
          <w:p w:rsidR="00E670CF" w:rsidRPr="00E670CF" w:rsidRDefault="00E670CF" w:rsidP="00E670CF">
            <w:pPr>
              <w:snapToGrid w:val="0"/>
              <w:spacing w:line="280" w:lineRule="exact"/>
              <w:ind w:left="-28" w:rightChars="57" w:right="137"/>
              <w:jc w:val="right"/>
              <w:rPr>
                <w:rFonts w:eastAsia="標楷體"/>
                <w:color w:val="000000" w:themeColor="text1"/>
                <w:sz w:val="22"/>
              </w:rPr>
            </w:pPr>
            <w:r w:rsidRPr="00E670CF">
              <w:rPr>
                <w:rFonts w:eastAsia="標楷體" w:hint="eastAsia"/>
                <w:color w:val="000000" w:themeColor="text1"/>
                <w:sz w:val="22"/>
              </w:rPr>
              <w:t>820.0</w:t>
            </w:r>
          </w:p>
        </w:tc>
        <w:tc>
          <w:tcPr>
            <w:tcW w:w="1273" w:type="dxa"/>
            <w:tcBorders>
              <w:top w:val="nil"/>
              <w:left w:val="nil"/>
              <w:bottom w:val="nil"/>
              <w:right w:val="single" w:sz="4" w:space="0" w:color="auto"/>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-9.7</w:t>
            </w:r>
          </w:p>
        </w:tc>
        <w:tc>
          <w:tcPr>
            <w:tcW w:w="1333" w:type="dxa"/>
            <w:tcBorders>
              <w:top w:val="nil"/>
              <w:left w:val="single" w:sz="4" w:space="0" w:color="auto"/>
              <w:bottom w:val="nil"/>
              <w:right w:val="nil"/>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690.0</w:t>
            </w:r>
          </w:p>
        </w:tc>
        <w:tc>
          <w:tcPr>
            <w:tcW w:w="1108" w:type="dxa"/>
            <w:tcBorders>
              <w:top w:val="nil"/>
              <w:left w:val="nil"/>
              <w:bottom w:val="nil"/>
              <w:right w:val="nil"/>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-3.7</w:t>
            </w:r>
          </w:p>
        </w:tc>
      </w:tr>
      <w:tr w:rsidR="00E670CF" w:rsidRPr="00354CEF" w:rsidTr="00354CEF">
        <w:trPr>
          <w:trHeight w:val="265"/>
        </w:trPr>
        <w:tc>
          <w:tcPr>
            <w:tcW w:w="1676"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10</w:t>
            </w:r>
            <w:r w:rsidRPr="00E670CF">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1,288</w:t>
            </w:r>
          </w:p>
        </w:tc>
        <w:tc>
          <w:tcPr>
            <w:tcW w:w="1132" w:type="dxa"/>
            <w:tcBorders>
              <w:top w:val="nil"/>
              <w:left w:val="single" w:sz="4" w:space="0" w:color="auto"/>
              <w:bottom w:val="nil"/>
              <w:right w:val="nil"/>
            </w:tcBorders>
          </w:tcPr>
          <w:p w:rsidR="00E670CF" w:rsidRPr="00E670CF" w:rsidRDefault="00E670CF" w:rsidP="00E670CF">
            <w:pPr>
              <w:snapToGrid w:val="0"/>
              <w:spacing w:line="280" w:lineRule="exact"/>
              <w:ind w:left="-28" w:rightChars="67" w:right="161"/>
              <w:jc w:val="right"/>
              <w:rPr>
                <w:rFonts w:eastAsia="標楷體"/>
                <w:color w:val="000000" w:themeColor="text1"/>
                <w:sz w:val="22"/>
              </w:rPr>
            </w:pPr>
            <w:r w:rsidRPr="00E670CF">
              <w:rPr>
                <w:rFonts w:eastAsia="標楷體" w:hint="eastAsia"/>
                <w:color w:val="000000" w:themeColor="text1"/>
                <w:sz w:val="22"/>
              </w:rPr>
              <w:t>88.1</w:t>
            </w:r>
          </w:p>
        </w:tc>
        <w:tc>
          <w:tcPr>
            <w:tcW w:w="1132" w:type="dxa"/>
            <w:tcBorders>
              <w:top w:val="nil"/>
              <w:left w:val="nil"/>
              <w:bottom w:val="nil"/>
              <w:right w:val="single" w:sz="4" w:space="0" w:color="auto"/>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0.5</w:t>
            </w:r>
          </w:p>
        </w:tc>
        <w:tc>
          <w:tcPr>
            <w:tcW w:w="1236" w:type="dxa"/>
            <w:tcBorders>
              <w:top w:val="nil"/>
              <w:left w:val="single" w:sz="4" w:space="0" w:color="auto"/>
              <w:bottom w:val="nil"/>
              <w:right w:val="nil"/>
            </w:tcBorders>
          </w:tcPr>
          <w:p w:rsidR="00E670CF" w:rsidRPr="00E670CF" w:rsidRDefault="00E670CF" w:rsidP="00E670CF">
            <w:pPr>
              <w:snapToGrid w:val="0"/>
              <w:spacing w:line="280" w:lineRule="exact"/>
              <w:ind w:left="-28" w:rightChars="57" w:right="137"/>
              <w:jc w:val="right"/>
              <w:rPr>
                <w:rFonts w:eastAsia="標楷體"/>
                <w:color w:val="000000" w:themeColor="text1"/>
                <w:sz w:val="22"/>
              </w:rPr>
            </w:pPr>
            <w:r w:rsidRPr="00E670CF">
              <w:rPr>
                <w:rFonts w:eastAsia="標楷體" w:hint="eastAsia"/>
                <w:color w:val="000000" w:themeColor="text1"/>
                <w:sz w:val="22"/>
              </w:rPr>
              <w:t>791.0</w:t>
            </w:r>
          </w:p>
        </w:tc>
        <w:tc>
          <w:tcPr>
            <w:tcW w:w="1273" w:type="dxa"/>
            <w:tcBorders>
              <w:top w:val="nil"/>
              <w:left w:val="nil"/>
              <w:bottom w:val="nil"/>
              <w:right w:val="single" w:sz="4" w:space="0" w:color="auto"/>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-10.4</w:t>
            </w:r>
          </w:p>
        </w:tc>
        <w:tc>
          <w:tcPr>
            <w:tcW w:w="1333" w:type="dxa"/>
            <w:tcBorders>
              <w:top w:val="nil"/>
              <w:left w:val="single" w:sz="4" w:space="0" w:color="auto"/>
              <w:bottom w:val="nil"/>
              <w:right w:val="nil"/>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633.0</w:t>
            </w:r>
          </w:p>
        </w:tc>
        <w:tc>
          <w:tcPr>
            <w:tcW w:w="1108" w:type="dxa"/>
            <w:tcBorders>
              <w:top w:val="nil"/>
              <w:left w:val="nil"/>
              <w:bottom w:val="nil"/>
              <w:right w:val="nil"/>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-5.4</w:t>
            </w:r>
          </w:p>
        </w:tc>
      </w:tr>
      <w:tr w:rsidR="00E670CF" w:rsidRPr="00354CEF" w:rsidTr="00354CEF">
        <w:trPr>
          <w:trHeight w:val="265"/>
        </w:trPr>
        <w:tc>
          <w:tcPr>
            <w:tcW w:w="1676"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11</w:t>
            </w:r>
            <w:r w:rsidRPr="00E670CF">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1,775</w:t>
            </w:r>
          </w:p>
        </w:tc>
        <w:tc>
          <w:tcPr>
            <w:tcW w:w="1132" w:type="dxa"/>
            <w:tcBorders>
              <w:top w:val="nil"/>
              <w:left w:val="single" w:sz="4" w:space="0" w:color="auto"/>
              <w:bottom w:val="nil"/>
              <w:right w:val="nil"/>
            </w:tcBorders>
          </w:tcPr>
          <w:p w:rsidR="00E670CF" w:rsidRPr="00E670CF" w:rsidRDefault="00E670CF" w:rsidP="00E670CF">
            <w:pPr>
              <w:snapToGrid w:val="0"/>
              <w:spacing w:line="280" w:lineRule="exact"/>
              <w:ind w:left="-28" w:rightChars="67" w:right="161"/>
              <w:jc w:val="right"/>
              <w:rPr>
                <w:rFonts w:eastAsia="標楷體"/>
                <w:color w:val="000000" w:themeColor="text1"/>
                <w:sz w:val="22"/>
              </w:rPr>
            </w:pPr>
            <w:r w:rsidRPr="00E670CF">
              <w:rPr>
                <w:rFonts w:eastAsia="標楷體" w:hint="eastAsia"/>
                <w:color w:val="000000" w:themeColor="text1"/>
                <w:sz w:val="22"/>
              </w:rPr>
              <w:t>98.9</w:t>
            </w:r>
          </w:p>
        </w:tc>
        <w:tc>
          <w:tcPr>
            <w:tcW w:w="1132" w:type="dxa"/>
            <w:tcBorders>
              <w:top w:val="nil"/>
              <w:left w:val="nil"/>
              <w:bottom w:val="nil"/>
              <w:right w:val="single" w:sz="4" w:space="0" w:color="auto"/>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-4.5</w:t>
            </w:r>
          </w:p>
        </w:tc>
        <w:tc>
          <w:tcPr>
            <w:tcW w:w="1236" w:type="dxa"/>
            <w:tcBorders>
              <w:top w:val="nil"/>
              <w:left w:val="single" w:sz="4" w:space="0" w:color="auto"/>
              <w:bottom w:val="nil"/>
              <w:right w:val="nil"/>
            </w:tcBorders>
          </w:tcPr>
          <w:p w:rsidR="00E670CF" w:rsidRPr="00E670CF" w:rsidRDefault="00E670CF" w:rsidP="00E670CF">
            <w:pPr>
              <w:snapToGrid w:val="0"/>
              <w:spacing w:line="280" w:lineRule="exact"/>
              <w:ind w:left="-28" w:rightChars="57" w:right="137"/>
              <w:jc w:val="right"/>
              <w:rPr>
                <w:rFonts w:eastAsia="標楷體"/>
                <w:color w:val="000000" w:themeColor="text1"/>
                <w:sz w:val="22"/>
              </w:rPr>
            </w:pPr>
            <w:r w:rsidRPr="00E670CF">
              <w:rPr>
                <w:rFonts w:eastAsia="標楷體" w:hint="eastAsia"/>
                <w:color w:val="000000" w:themeColor="text1"/>
                <w:sz w:val="22"/>
              </w:rPr>
              <w:t>868.0</w:t>
            </w:r>
          </w:p>
        </w:tc>
        <w:tc>
          <w:tcPr>
            <w:tcW w:w="1273" w:type="dxa"/>
            <w:tcBorders>
              <w:top w:val="nil"/>
              <w:left w:val="nil"/>
              <w:bottom w:val="nil"/>
              <w:right w:val="single" w:sz="4" w:space="0" w:color="auto"/>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0.9</w:t>
            </w:r>
          </w:p>
        </w:tc>
        <w:tc>
          <w:tcPr>
            <w:tcW w:w="1333" w:type="dxa"/>
            <w:tcBorders>
              <w:top w:val="nil"/>
              <w:left w:val="single" w:sz="4" w:space="0" w:color="auto"/>
              <w:bottom w:val="nil"/>
              <w:right w:val="nil"/>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721.0</w:t>
            </w:r>
          </w:p>
        </w:tc>
        <w:tc>
          <w:tcPr>
            <w:tcW w:w="1108" w:type="dxa"/>
            <w:tcBorders>
              <w:top w:val="nil"/>
              <w:left w:val="nil"/>
              <w:bottom w:val="nil"/>
              <w:right w:val="nil"/>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1.3</w:t>
            </w:r>
          </w:p>
        </w:tc>
      </w:tr>
      <w:tr w:rsidR="00E670CF" w:rsidRPr="00354CEF" w:rsidTr="00354CEF">
        <w:trPr>
          <w:trHeight w:val="265"/>
        </w:trPr>
        <w:tc>
          <w:tcPr>
            <w:tcW w:w="1676"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12</w:t>
            </w:r>
            <w:r w:rsidRPr="00E670CF">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3,545</w:t>
            </w:r>
          </w:p>
        </w:tc>
        <w:tc>
          <w:tcPr>
            <w:tcW w:w="1132" w:type="dxa"/>
            <w:tcBorders>
              <w:top w:val="nil"/>
              <w:left w:val="single" w:sz="4" w:space="0" w:color="auto"/>
              <w:bottom w:val="nil"/>
              <w:right w:val="nil"/>
            </w:tcBorders>
          </w:tcPr>
          <w:p w:rsidR="00E670CF" w:rsidRPr="00E670CF" w:rsidRDefault="00E670CF" w:rsidP="00E670CF">
            <w:pPr>
              <w:snapToGrid w:val="0"/>
              <w:spacing w:line="280" w:lineRule="exact"/>
              <w:ind w:left="-28" w:rightChars="67" w:right="161"/>
              <w:jc w:val="right"/>
              <w:rPr>
                <w:rFonts w:eastAsia="標楷體"/>
                <w:color w:val="000000" w:themeColor="text1"/>
                <w:sz w:val="22"/>
              </w:rPr>
            </w:pPr>
            <w:r w:rsidRPr="00E670CF">
              <w:rPr>
                <w:rFonts w:eastAsia="標楷體" w:hint="eastAsia"/>
                <w:color w:val="000000" w:themeColor="text1"/>
                <w:sz w:val="22"/>
              </w:rPr>
              <w:t>122.2</w:t>
            </w:r>
          </w:p>
        </w:tc>
        <w:tc>
          <w:tcPr>
            <w:tcW w:w="1132" w:type="dxa"/>
            <w:tcBorders>
              <w:top w:val="nil"/>
              <w:left w:val="nil"/>
              <w:bottom w:val="nil"/>
              <w:right w:val="single" w:sz="4" w:space="0" w:color="auto"/>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0.0</w:t>
            </w:r>
          </w:p>
        </w:tc>
        <w:tc>
          <w:tcPr>
            <w:tcW w:w="1236" w:type="dxa"/>
            <w:tcBorders>
              <w:top w:val="nil"/>
              <w:left w:val="single" w:sz="4" w:space="0" w:color="auto"/>
              <w:bottom w:val="nil"/>
              <w:right w:val="nil"/>
            </w:tcBorders>
          </w:tcPr>
          <w:p w:rsidR="00E670CF" w:rsidRPr="00E670CF" w:rsidRDefault="00E670CF" w:rsidP="00E670CF">
            <w:pPr>
              <w:snapToGrid w:val="0"/>
              <w:spacing w:line="280" w:lineRule="exact"/>
              <w:ind w:left="-28" w:rightChars="57" w:right="137"/>
              <w:jc w:val="right"/>
              <w:rPr>
                <w:rFonts w:eastAsia="標楷體"/>
                <w:color w:val="000000" w:themeColor="text1"/>
                <w:sz w:val="22"/>
              </w:rPr>
            </w:pPr>
            <w:r w:rsidRPr="00E670CF">
              <w:rPr>
                <w:rFonts w:eastAsia="標楷體" w:hint="eastAsia"/>
                <w:color w:val="000000" w:themeColor="text1"/>
                <w:sz w:val="22"/>
              </w:rPr>
              <w:t>880.7</w:t>
            </w:r>
          </w:p>
        </w:tc>
        <w:tc>
          <w:tcPr>
            <w:tcW w:w="1273" w:type="dxa"/>
            <w:tcBorders>
              <w:top w:val="nil"/>
              <w:left w:val="nil"/>
              <w:bottom w:val="nil"/>
              <w:right w:val="single" w:sz="4" w:space="0" w:color="auto"/>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-5.0</w:t>
            </w:r>
          </w:p>
        </w:tc>
        <w:tc>
          <w:tcPr>
            <w:tcW w:w="1333" w:type="dxa"/>
            <w:tcBorders>
              <w:top w:val="nil"/>
              <w:left w:val="single" w:sz="4" w:space="0" w:color="auto"/>
              <w:bottom w:val="nil"/>
              <w:right w:val="nil"/>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787.4</w:t>
            </w:r>
          </w:p>
        </w:tc>
        <w:tc>
          <w:tcPr>
            <w:tcW w:w="1108" w:type="dxa"/>
            <w:tcBorders>
              <w:top w:val="nil"/>
              <w:left w:val="nil"/>
              <w:bottom w:val="nil"/>
              <w:right w:val="nil"/>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4.5</w:t>
            </w:r>
          </w:p>
        </w:tc>
      </w:tr>
      <w:tr w:rsidR="00E670CF" w:rsidRPr="00354CEF" w:rsidTr="00354CEF">
        <w:trPr>
          <w:trHeight w:val="265"/>
        </w:trPr>
        <w:tc>
          <w:tcPr>
            <w:tcW w:w="1676"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2017</w:t>
            </w:r>
            <w:r w:rsidRPr="00E670CF">
              <w:rPr>
                <w:rFonts w:eastAsia="標楷體" w:hint="eastAsia"/>
                <w:color w:val="000000" w:themeColor="text1"/>
                <w:sz w:val="22"/>
              </w:rPr>
              <w:t>年</w:t>
            </w:r>
            <w:r w:rsidRPr="00E670CF">
              <w:rPr>
                <w:rFonts w:eastAsia="標楷體" w:hint="eastAsia"/>
                <w:color w:val="000000" w:themeColor="text1"/>
                <w:sz w:val="22"/>
              </w:rPr>
              <w:t>1~2</w:t>
            </w:r>
            <w:r w:rsidRPr="00E670CF">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3,860</w:t>
            </w:r>
          </w:p>
        </w:tc>
        <w:tc>
          <w:tcPr>
            <w:tcW w:w="1132" w:type="dxa"/>
            <w:tcBorders>
              <w:top w:val="nil"/>
              <w:left w:val="single" w:sz="4" w:space="0" w:color="auto"/>
              <w:bottom w:val="nil"/>
              <w:right w:val="nil"/>
            </w:tcBorders>
          </w:tcPr>
          <w:p w:rsidR="00E670CF" w:rsidRPr="00E670CF" w:rsidRDefault="00E670CF" w:rsidP="00E670CF">
            <w:pPr>
              <w:snapToGrid w:val="0"/>
              <w:spacing w:line="280" w:lineRule="exact"/>
              <w:ind w:left="-28" w:rightChars="67" w:right="161"/>
              <w:jc w:val="right"/>
              <w:rPr>
                <w:rFonts w:eastAsia="標楷體"/>
                <w:color w:val="000000" w:themeColor="text1"/>
                <w:sz w:val="22"/>
              </w:rPr>
            </w:pPr>
            <w:r w:rsidRPr="00E670CF">
              <w:rPr>
                <w:rFonts w:eastAsia="標楷體" w:hint="eastAsia"/>
                <w:color w:val="000000" w:themeColor="text1"/>
                <w:sz w:val="22"/>
              </w:rPr>
              <w:t>207.0</w:t>
            </w:r>
          </w:p>
        </w:tc>
        <w:tc>
          <w:tcPr>
            <w:tcW w:w="1132" w:type="dxa"/>
            <w:tcBorders>
              <w:top w:val="nil"/>
              <w:left w:val="nil"/>
              <w:bottom w:val="nil"/>
              <w:right w:val="single" w:sz="4" w:space="0" w:color="auto"/>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-8.05</w:t>
            </w:r>
          </w:p>
        </w:tc>
        <w:tc>
          <w:tcPr>
            <w:tcW w:w="1236" w:type="dxa"/>
            <w:tcBorders>
              <w:top w:val="nil"/>
              <w:left w:val="single" w:sz="4" w:space="0" w:color="auto"/>
              <w:bottom w:val="nil"/>
              <w:right w:val="nil"/>
            </w:tcBorders>
          </w:tcPr>
          <w:p w:rsidR="00E670CF" w:rsidRPr="00E670CF" w:rsidRDefault="00E670CF" w:rsidP="00E670CF">
            <w:pPr>
              <w:snapToGrid w:val="0"/>
              <w:spacing w:line="280" w:lineRule="exact"/>
              <w:ind w:left="-28" w:rightChars="57" w:right="137"/>
              <w:jc w:val="right"/>
              <w:rPr>
                <w:rFonts w:eastAsia="標楷體"/>
                <w:color w:val="000000" w:themeColor="text1"/>
                <w:sz w:val="22"/>
              </w:rPr>
            </w:pPr>
            <w:r w:rsidRPr="00E670CF">
              <w:rPr>
                <w:rFonts w:eastAsia="標楷體" w:hint="eastAsia"/>
                <w:color w:val="000000" w:themeColor="text1"/>
                <w:sz w:val="22"/>
              </w:rPr>
              <w:t>1,336.0</w:t>
            </w:r>
          </w:p>
        </w:tc>
        <w:tc>
          <w:tcPr>
            <w:tcW w:w="1273" w:type="dxa"/>
            <w:tcBorders>
              <w:top w:val="nil"/>
              <w:left w:val="nil"/>
              <w:bottom w:val="nil"/>
              <w:right w:val="single" w:sz="4" w:space="0" w:color="auto"/>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0.26</w:t>
            </w:r>
          </w:p>
        </w:tc>
        <w:tc>
          <w:tcPr>
            <w:tcW w:w="1333" w:type="dxa"/>
            <w:tcBorders>
              <w:top w:val="nil"/>
              <w:left w:val="single" w:sz="4" w:space="0" w:color="auto"/>
              <w:bottom w:val="nil"/>
              <w:right w:val="nil"/>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1,207.0</w:t>
            </w:r>
          </w:p>
        </w:tc>
        <w:tc>
          <w:tcPr>
            <w:tcW w:w="1108" w:type="dxa"/>
            <w:tcBorders>
              <w:top w:val="nil"/>
              <w:left w:val="nil"/>
              <w:bottom w:val="nil"/>
              <w:right w:val="nil"/>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-3.74</w:t>
            </w:r>
          </w:p>
        </w:tc>
      </w:tr>
      <w:tr w:rsidR="00E670CF" w:rsidRPr="00354CEF" w:rsidTr="00354CEF">
        <w:trPr>
          <w:trHeight w:val="265"/>
        </w:trPr>
        <w:tc>
          <w:tcPr>
            <w:tcW w:w="1676"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1</w:t>
            </w:r>
            <w:r w:rsidRPr="00E670CF">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2,010</w:t>
            </w:r>
          </w:p>
        </w:tc>
        <w:tc>
          <w:tcPr>
            <w:tcW w:w="1132" w:type="dxa"/>
            <w:tcBorders>
              <w:top w:val="nil"/>
              <w:left w:val="single" w:sz="4" w:space="0" w:color="auto"/>
              <w:bottom w:val="nil"/>
              <w:right w:val="nil"/>
            </w:tcBorders>
          </w:tcPr>
          <w:p w:rsidR="00E670CF" w:rsidRPr="00E670CF" w:rsidRDefault="00E670CF" w:rsidP="00E670CF">
            <w:pPr>
              <w:snapToGrid w:val="0"/>
              <w:spacing w:line="280" w:lineRule="exact"/>
              <w:ind w:left="-28" w:rightChars="67" w:right="161"/>
              <w:jc w:val="right"/>
              <w:rPr>
                <w:rFonts w:eastAsia="標楷體"/>
                <w:color w:val="000000" w:themeColor="text1"/>
                <w:sz w:val="22"/>
              </w:rPr>
            </w:pPr>
            <w:r w:rsidRPr="00E670CF">
              <w:rPr>
                <w:rFonts w:eastAsia="標楷體" w:hint="eastAsia"/>
                <w:color w:val="000000" w:themeColor="text1"/>
                <w:sz w:val="22"/>
              </w:rPr>
              <w:t>120.0</w:t>
            </w:r>
          </w:p>
        </w:tc>
        <w:tc>
          <w:tcPr>
            <w:tcW w:w="1132" w:type="dxa"/>
            <w:tcBorders>
              <w:top w:val="nil"/>
              <w:left w:val="nil"/>
              <w:bottom w:val="nil"/>
              <w:right w:val="single" w:sz="4" w:space="0" w:color="auto"/>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-14.7</w:t>
            </w:r>
          </w:p>
        </w:tc>
        <w:tc>
          <w:tcPr>
            <w:tcW w:w="1236" w:type="dxa"/>
            <w:tcBorders>
              <w:top w:val="nil"/>
              <w:left w:val="single" w:sz="4" w:space="0" w:color="auto"/>
              <w:bottom w:val="nil"/>
              <w:right w:val="nil"/>
            </w:tcBorders>
          </w:tcPr>
          <w:p w:rsidR="00E670CF" w:rsidRPr="00E670CF" w:rsidRDefault="00E670CF" w:rsidP="00E670CF">
            <w:pPr>
              <w:snapToGrid w:val="0"/>
              <w:spacing w:line="280" w:lineRule="exact"/>
              <w:ind w:left="-28" w:rightChars="57" w:right="137"/>
              <w:jc w:val="right"/>
              <w:rPr>
                <w:rFonts w:eastAsia="標楷體"/>
                <w:color w:val="000000" w:themeColor="text1"/>
                <w:sz w:val="22"/>
              </w:rPr>
            </w:pPr>
            <w:r w:rsidRPr="00E670CF">
              <w:rPr>
                <w:rFonts w:eastAsia="標楷體" w:hint="eastAsia"/>
                <w:color w:val="000000" w:themeColor="text1"/>
                <w:sz w:val="22"/>
              </w:rPr>
              <w:t>738.0</w:t>
            </w:r>
          </w:p>
        </w:tc>
        <w:tc>
          <w:tcPr>
            <w:tcW w:w="1273" w:type="dxa"/>
            <w:tcBorders>
              <w:top w:val="nil"/>
              <w:left w:val="nil"/>
              <w:bottom w:val="nil"/>
              <w:right w:val="single" w:sz="4" w:space="0" w:color="auto"/>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3.8</w:t>
            </w:r>
          </w:p>
        </w:tc>
        <w:tc>
          <w:tcPr>
            <w:tcW w:w="1333" w:type="dxa"/>
            <w:tcBorders>
              <w:top w:val="nil"/>
              <w:left w:val="single" w:sz="4" w:space="0" w:color="auto"/>
              <w:bottom w:val="nil"/>
              <w:right w:val="nil"/>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583.0</w:t>
            </w:r>
          </w:p>
        </w:tc>
        <w:tc>
          <w:tcPr>
            <w:tcW w:w="1108" w:type="dxa"/>
            <w:tcBorders>
              <w:top w:val="nil"/>
              <w:left w:val="nil"/>
              <w:bottom w:val="nil"/>
              <w:right w:val="nil"/>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6.6</w:t>
            </w:r>
          </w:p>
        </w:tc>
      </w:tr>
      <w:tr w:rsidR="00E670CF" w:rsidRPr="00354CEF" w:rsidTr="00354CEF">
        <w:trPr>
          <w:trHeight w:val="265"/>
        </w:trPr>
        <w:tc>
          <w:tcPr>
            <w:tcW w:w="1676" w:type="dxa"/>
            <w:tcBorders>
              <w:top w:val="nil"/>
              <w:left w:val="nil"/>
              <w:bottom w:val="single" w:sz="4" w:space="0" w:color="auto"/>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2</w:t>
            </w:r>
            <w:r w:rsidRPr="00E670CF">
              <w:rPr>
                <w:rFonts w:eastAsia="標楷體" w:hint="eastAsia"/>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E670CF" w:rsidRPr="00E670CF" w:rsidRDefault="00E670CF" w:rsidP="00E670CF">
            <w:pPr>
              <w:snapToGrid w:val="0"/>
              <w:spacing w:line="280" w:lineRule="exact"/>
              <w:ind w:left="-28"/>
              <w:jc w:val="center"/>
              <w:rPr>
                <w:rFonts w:eastAsia="標楷體"/>
                <w:color w:val="000000" w:themeColor="text1"/>
                <w:sz w:val="22"/>
              </w:rPr>
            </w:pPr>
            <w:r w:rsidRPr="00E670CF">
              <w:rPr>
                <w:rFonts w:eastAsia="標楷體" w:hint="eastAsia"/>
                <w:color w:val="000000" w:themeColor="text1"/>
                <w:sz w:val="22"/>
              </w:rPr>
              <w:t>1,850</w:t>
            </w:r>
          </w:p>
        </w:tc>
        <w:tc>
          <w:tcPr>
            <w:tcW w:w="1132" w:type="dxa"/>
            <w:tcBorders>
              <w:top w:val="nil"/>
              <w:left w:val="single" w:sz="4" w:space="0" w:color="auto"/>
              <w:bottom w:val="single" w:sz="4" w:space="0" w:color="auto"/>
              <w:right w:val="nil"/>
            </w:tcBorders>
          </w:tcPr>
          <w:p w:rsidR="00E670CF" w:rsidRPr="00E670CF" w:rsidRDefault="00E670CF" w:rsidP="00E670CF">
            <w:pPr>
              <w:snapToGrid w:val="0"/>
              <w:spacing w:line="280" w:lineRule="exact"/>
              <w:ind w:left="-28" w:rightChars="67" w:right="161"/>
              <w:jc w:val="right"/>
              <w:rPr>
                <w:rFonts w:eastAsia="標楷體"/>
                <w:color w:val="000000" w:themeColor="text1"/>
                <w:sz w:val="22"/>
              </w:rPr>
            </w:pPr>
            <w:r w:rsidRPr="00E670CF">
              <w:rPr>
                <w:rFonts w:eastAsia="標楷體" w:hint="eastAsia"/>
                <w:color w:val="000000" w:themeColor="text1"/>
                <w:sz w:val="22"/>
              </w:rPr>
              <w:t>87.0</w:t>
            </w:r>
          </w:p>
        </w:tc>
        <w:tc>
          <w:tcPr>
            <w:tcW w:w="1132" w:type="dxa"/>
            <w:tcBorders>
              <w:top w:val="nil"/>
              <w:left w:val="nil"/>
              <w:bottom w:val="single" w:sz="4" w:space="0" w:color="auto"/>
              <w:right w:val="single" w:sz="4" w:space="0" w:color="auto"/>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3.0</w:t>
            </w:r>
          </w:p>
        </w:tc>
        <w:tc>
          <w:tcPr>
            <w:tcW w:w="1236" w:type="dxa"/>
            <w:tcBorders>
              <w:top w:val="nil"/>
              <w:left w:val="single" w:sz="4" w:space="0" w:color="auto"/>
              <w:bottom w:val="single" w:sz="4" w:space="0" w:color="auto"/>
              <w:right w:val="nil"/>
            </w:tcBorders>
          </w:tcPr>
          <w:p w:rsidR="00E670CF" w:rsidRPr="00E670CF" w:rsidRDefault="00E670CF" w:rsidP="00E670CF">
            <w:pPr>
              <w:snapToGrid w:val="0"/>
              <w:spacing w:line="280" w:lineRule="exact"/>
              <w:ind w:left="-28" w:rightChars="57" w:right="137"/>
              <w:jc w:val="right"/>
              <w:rPr>
                <w:rFonts w:eastAsia="標楷體"/>
                <w:color w:val="000000" w:themeColor="text1"/>
                <w:sz w:val="22"/>
              </w:rPr>
            </w:pPr>
            <w:r w:rsidRPr="00E670CF">
              <w:rPr>
                <w:rFonts w:eastAsia="標楷體" w:hint="eastAsia"/>
                <w:color w:val="000000" w:themeColor="text1"/>
                <w:sz w:val="22"/>
              </w:rPr>
              <w:t>598.0</w:t>
            </w:r>
          </w:p>
        </w:tc>
        <w:tc>
          <w:tcPr>
            <w:tcW w:w="1273" w:type="dxa"/>
            <w:tcBorders>
              <w:top w:val="nil"/>
              <w:left w:val="nil"/>
              <w:bottom w:val="single" w:sz="4" w:space="0" w:color="auto"/>
              <w:right w:val="single" w:sz="4" w:space="0" w:color="auto"/>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5.6</w:t>
            </w:r>
          </w:p>
        </w:tc>
        <w:tc>
          <w:tcPr>
            <w:tcW w:w="1333" w:type="dxa"/>
            <w:tcBorders>
              <w:top w:val="nil"/>
              <w:left w:val="single" w:sz="4" w:space="0" w:color="auto"/>
              <w:bottom w:val="single" w:sz="4" w:space="0" w:color="auto"/>
              <w:right w:val="nil"/>
            </w:tcBorders>
          </w:tcPr>
          <w:p w:rsidR="00E670CF" w:rsidRPr="00E670CF" w:rsidRDefault="00E670CF" w:rsidP="00E670CF">
            <w:pPr>
              <w:snapToGrid w:val="0"/>
              <w:spacing w:line="280" w:lineRule="exact"/>
              <w:ind w:left="-28" w:rightChars="110" w:right="264"/>
              <w:jc w:val="right"/>
              <w:rPr>
                <w:rFonts w:eastAsia="標楷體"/>
                <w:color w:val="000000" w:themeColor="text1"/>
                <w:sz w:val="22"/>
              </w:rPr>
            </w:pPr>
            <w:r w:rsidRPr="00E670CF">
              <w:rPr>
                <w:rFonts w:eastAsia="標楷體" w:hint="eastAsia"/>
                <w:color w:val="000000" w:themeColor="text1"/>
                <w:sz w:val="22"/>
              </w:rPr>
              <w:t>624.0</w:t>
            </w:r>
          </w:p>
        </w:tc>
        <w:tc>
          <w:tcPr>
            <w:tcW w:w="1108" w:type="dxa"/>
            <w:tcBorders>
              <w:top w:val="nil"/>
              <w:left w:val="nil"/>
              <w:bottom w:val="single" w:sz="4" w:space="0" w:color="auto"/>
              <w:right w:val="nil"/>
            </w:tcBorders>
          </w:tcPr>
          <w:p w:rsidR="00E670CF" w:rsidRPr="00E670CF" w:rsidRDefault="00E670CF" w:rsidP="00E670CF">
            <w:pPr>
              <w:snapToGrid w:val="0"/>
              <w:spacing w:line="280" w:lineRule="exact"/>
              <w:ind w:rightChars="110" w:right="264"/>
              <w:jc w:val="right"/>
              <w:rPr>
                <w:rFonts w:eastAsia="標楷體"/>
                <w:color w:val="000000" w:themeColor="text1"/>
                <w:sz w:val="22"/>
              </w:rPr>
            </w:pPr>
            <w:r w:rsidRPr="00E670CF">
              <w:rPr>
                <w:rFonts w:eastAsia="標楷體" w:hint="eastAsia"/>
                <w:color w:val="000000" w:themeColor="text1"/>
                <w:sz w:val="22"/>
              </w:rPr>
              <w:t>28.6</w:t>
            </w:r>
          </w:p>
        </w:tc>
      </w:tr>
    </w:tbl>
    <w:p w:rsidR="006A43E2" w:rsidRPr="006A43E2" w:rsidRDefault="00354CEF" w:rsidP="006A43E2">
      <w:pPr>
        <w:snapToGrid w:val="0"/>
        <w:spacing w:line="200" w:lineRule="atLeast"/>
        <w:ind w:left="280" w:right="-1197" w:hanging="461"/>
        <w:jc w:val="both"/>
        <w:rPr>
          <w:rFonts w:eastAsia="標楷體"/>
          <w:sz w:val="22"/>
        </w:rPr>
      </w:pPr>
      <w:proofErr w:type="gramStart"/>
      <w:r w:rsidRPr="00354CEF">
        <w:rPr>
          <w:rFonts w:eastAsia="標楷體"/>
          <w:sz w:val="22"/>
        </w:rPr>
        <w:t>註</w:t>
      </w:r>
      <w:proofErr w:type="gramEnd"/>
      <w:r w:rsidRPr="00354CEF">
        <w:rPr>
          <w:rFonts w:eastAsia="標楷體"/>
          <w:sz w:val="22"/>
        </w:rPr>
        <w:t>：</w:t>
      </w:r>
      <w:r w:rsidRPr="00354CEF">
        <w:rPr>
          <w:rFonts w:eastAsia="標楷體" w:hint="eastAsia"/>
          <w:sz w:val="22"/>
        </w:rPr>
        <w:t>2007</w:t>
      </w:r>
      <w:r w:rsidRPr="00354CEF">
        <w:rPr>
          <w:rFonts w:eastAsia="標楷體" w:hint="eastAsia"/>
          <w:sz w:val="22"/>
        </w:rPr>
        <w:t>年起實際利用外資為非金融領域金額。</w:t>
      </w:r>
    </w:p>
    <w:p w:rsidR="00E62F39" w:rsidRPr="00A30A99" w:rsidRDefault="006A43E2" w:rsidP="006A43E2">
      <w:pPr>
        <w:snapToGrid w:val="0"/>
        <w:spacing w:line="200" w:lineRule="atLeast"/>
        <w:ind w:left="280" w:right="-1197" w:hanging="461"/>
        <w:jc w:val="both"/>
        <w:rPr>
          <w:rFonts w:eastAsia="標楷體" w:hAnsi="標楷體"/>
          <w:sz w:val="22"/>
        </w:rPr>
      </w:pPr>
      <w:r w:rsidRPr="006A43E2">
        <w:rPr>
          <w:rFonts w:eastAsia="標楷體" w:hint="eastAsia"/>
          <w:sz w:val="22"/>
        </w:rPr>
        <w:t>資料來源：中國大陸商務部及海關總署。</w:t>
      </w:r>
      <w:r w:rsidR="00E62F39" w:rsidRPr="00A30A99">
        <w:br w:type="page"/>
      </w:r>
    </w:p>
    <w:p w:rsidR="004252EC" w:rsidRPr="00D37F12" w:rsidRDefault="00B31B82" w:rsidP="004252EC">
      <w:pPr>
        <w:pStyle w:val="k3a"/>
        <w:spacing w:beforeLines="0" w:before="120"/>
        <w:ind w:leftChars="0" w:left="0" w:firstLineChars="0" w:firstLine="0"/>
        <w:outlineLvl w:val="2"/>
        <w:rPr>
          <w:b/>
          <w:bCs/>
          <w:sz w:val="32"/>
        </w:rPr>
      </w:pPr>
      <w:bookmarkStart w:id="159" w:name="_Toc476138388"/>
      <w:r w:rsidRPr="00023474">
        <w:rPr>
          <w:b/>
          <w:bCs/>
          <w:noProof/>
          <w:sz w:val="20"/>
        </w:rPr>
        <w:lastRenderedPageBreak/>
        <w:drawing>
          <wp:anchor distT="0" distB="0" distL="114300" distR="114300" simplePos="0" relativeHeight="252647936" behindDoc="1" locked="0" layoutInCell="1" allowOverlap="1" wp14:anchorId="525BD229" wp14:editId="279A4729">
            <wp:simplePos x="0" y="0"/>
            <wp:positionH relativeFrom="column">
              <wp:posOffset>2344420</wp:posOffset>
            </wp:positionH>
            <wp:positionV relativeFrom="paragraph">
              <wp:posOffset>-102870</wp:posOffset>
            </wp:positionV>
            <wp:extent cx="3857625" cy="2697480"/>
            <wp:effectExtent l="0" t="0" r="0" b="7620"/>
            <wp:wrapSquare wrapText="bothSides"/>
            <wp:docPr id="23"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4252EC" w:rsidRPr="00D37F12">
        <w:rPr>
          <w:rFonts w:hint="eastAsia"/>
          <w:b/>
          <w:bCs/>
          <w:sz w:val="32"/>
        </w:rPr>
        <w:t>（三）對外貿易</w:t>
      </w:r>
      <w:bookmarkEnd w:id="154"/>
      <w:bookmarkEnd w:id="159"/>
    </w:p>
    <w:p w:rsidR="003A36A0" w:rsidRPr="005D267C" w:rsidRDefault="003A36A0" w:rsidP="003A36A0">
      <w:pPr>
        <w:snapToGrid w:val="0"/>
        <w:spacing w:before="120"/>
        <w:ind w:leftChars="150" w:left="640" w:hangingChars="100" w:hanging="280"/>
        <w:jc w:val="both"/>
        <w:rPr>
          <w:rFonts w:eastAsia="標楷體"/>
          <w:color w:val="000000" w:themeColor="text1"/>
          <w:sz w:val="28"/>
          <w:szCs w:val="16"/>
        </w:rPr>
      </w:pPr>
      <w:bookmarkStart w:id="160" w:name="_Toc401923808"/>
      <w:bookmarkStart w:id="161" w:name="_Toc402171729"/>
      <w:bookmarkEnd w:id="155"/>
      <w:bookmarkEnd w:id="156"/>
      <w:bookmarkEnd w:id="157"/>
      <w:r w:rsidRPr="00A30A99">
        <w:rPr>
          <w:rFonts w:eastAsia="標楷體" w:hint="eastAsia"/>
          <w:sz w:val="28"/>
          <w:szCs w:val="16"/>
        </w:rPr>
        <w:t>－</w:t>
      </w:r>
      <w:r w:rsidR="00B31B82" w:rsidRPr="00B31B82">
        <w:rPr>
          <w:rFonts w:eastAsia="標楷體" w:hint="eastAsia"/>
          <w:color w:val="000000" w:themeColor="text1"/>
          <w:sz w:val="28"/>
          <w:szCs w:val="16"/>
        </w:rPr>
        <w:t>2017</w:t>
      </w:r>
      <w:r w:rsidR="00B31B82" w:rsidRPr="00B31B82">
        <w:rPr>
          <w:rFonts w:eastAsia="標楷體" w:hint="eastAsia"/>
          <w:color w:val="000000" w:themeColor="text1"/>
          <w:sz w:val="28"/>
          <w:szCs w:val="16"/>
        </w:rPr>
        <w:t>年</w:t>
      </w:r>
      <w:r w:rsidR="00B31B82" w:rsidRPr="00B31B82">
        <w:rPr>
          <w:rFonts w:eastAsia="標楷體" w:hint="eastAsia"/>
          <w:color w:val="000000" w:themeColor="text1"/>
          <w:sz w:val="28"/>
          <w:szCs w:val="16"/>
        </w:rPr>
        <w:t>2</w:t>
      </w:r>
      <w:r w:rsidR="00B31B82" w:rsidRPr="00B31B82">
        <w:rPr>
          <w:rFonts w:eastAsia="標楷體" w:hint="eastAsia"/>
          <w:color w:val="000000" w:themeColor="text1"/>
          <w:sz w:val="28"/>
          <w:szCs w:val="16"/>
        </w:rPr>
        <w:t>月中國大陸進出口總值為</w:t>
      </w:r>
      <w:r w:rsidR="00B31B82" w:rsidRPr="00B31B82">
        <w:rPr>
          <w:rFonts w:eastAsia="標楷體" w:hint="eastAsia"/>
          <w:color w:val="000000" w:themeColor="text1"/>
          <w:sz w:val="28"/>
          <w:szCs w:val="16"/>
        </w:rPr>
        <w:t>2,493.1</w:t>
      </w:r>
      <w:r w:rsidR="00B31B82" w:rsidRPr="00B31B82">
        <w:rPr>
          <w:rFonts w:eastAsia="標楷體" w:hint="eastAsia"/>
          <w:color w:val="000000" w:themeColor="text1"/>
          <w:sz w:val="28"/>
          <w:szCs w:val="16"/>
        </w:rPr>
        <w:t>億美元，較上年成長</w:t>
      </w:r>
      <w:r w:rsidR="00B31B82" w:rsidRPr="00B31B82">
        <w:rPr>
          <w:rFonts w:eastAsia="標楷體" w:hint="eastAsia"/>
          <w:color w:val="000000" w:themeColor="text1"/>
          <w:sz w:val="28"/>
          <w:szCs w:val="16"/>
        </w:rPr>
        <w:t>13.3%</w:t>
      </w:r>
      <w:r w:rsidR="00B31B82" w:rsidRPr="00B31B82">
        <w:rPr>
          <w:rFonts w:eastAsia="標楷體" w:hint="eastAsia"/>
          <w:color w:val="000000" w:themeColor="text1"/>
          <w:sz w:val="28"/>
          <w:szCs w:val="16"/>
        </w:rPr>
        <w:t>。其中，出口額為</w:t>
      </w:r>
      <w:r w:rsidR="00B31B82" w:rsidRPr="00B31B82">
        <w:rPr>
          <w:rFonts w:eastAsia="標楷體" w:hint="eastAsia"/>
          <w:color w:val="000000" w:themeColor="text1"/>
          <w:sz w:val="28"/>
          <w:szCs w:val="16"/>
        </w:rPr>
        <w:t>1,200.8</w:t>
      </w:r>
      <w:r w:rsidR="006B2815">
        <w:rPr>
          <w:rFonts w:eastAsia="標楷體" w:hint="eastAsia"/>
          <w:color w:val="000000" w:themeColor="text1"/>
          <w:sz w:val="28"/>
          <w:szCs w:val="16"/>
        </w:rPr>
        <w:t>億美元，衰退</w:t>
      </w:r>
      <w:r w:rsidR="006B2815">
        <w:rPr>
          <w:rFonts w:eastAsia="標楷體" w:hint="eastAsia"/>
          <w:color w:val="000000" w:themeColor="text1"/>
          <w:sz w:val="28"/>
          <w:szCs w:val="16"/>
        </w:rPr>
        <w:t>1</w:t>
      </w:r>
      <w:r w:rsidR="00B31B82" w:rsidRPr="00B31B82">
        <w:rPr>
          <w:rFonts w:eastAsia="標楷體" w:hint="eastAsia"/>
          <w:color w:val="000000" w:themeColor="text1"/>
          <w:sz w:val="28"/>
          <w:szCs w:val="16"/>
        </w:rPr>
        <w:t>.</w:t>
      </w:r>
      <w:r w:rsidR="006B2815">
        <w:rPr>
          <w:rFonts w:eastAsia="標楷體" w:hint="eastAsia"/>
          <w:color w:val="000000" w:themeColor="text1"/>
          <w:sz w:val="28"/>
          <w:szCs w:val="16"/>
        </w:rPr>
        <w:t>3</w:t>
      </w:r>
      <w:r w:rsidR="00B31B82" w:rsidRPr="00B31B82">
        <w:rPr>
          <w:rFonts w:eastAsia="標楷體" w:hint="eastAsia"/>
          <w:color w:val="000000" w:themeColor="text1"/>
          <w:sz w:val="28"/>
          <w:szCs w:val="16"/>
        </w:rPr>
        <w:t>%</w:t>
      </w:r>
      <w:r w:rsidR="00B31B82" w:rsidRPr="00B31B82">
        <w:rPr>
          <w:rFonts w:eastAsia="標楷體" w:hint="eastAsia"/>
          <w:color w:val="000000" w:themeColor="text1"/>
          <w:sz w:val="28"/>
          <w:szCs w:val="16"/>
        </w:rPr>
        <w:t>；進口額為</w:t>
      </w:r>
      <w:r w:rsidR="00B31B82" w:rsidRPr="00B31B82">
        <w:rPr>
          <w:rFonts w:eastAsia="標楷體" w:hint="eastAsia"/>
          <w:color w:val="000000" w:themeColor="text1"/>
          <w:sz w:val="28"/>
          <w:szCs w:val="16"/>
        </w:rPr>
        <w:t>1,292.3</w:t>
      </w:r>
      <w:r w:rsidR="00B31B82" w:rsidRPr="00B31B82">
        <w:rPr>
          <w:rFonts w:eastAsia="標楷體" w:hint="eastAsia"/>
          <w:color w:val="000000" w:themeColor="text1"/>
          <w:sz w:val="28"/>
          <w:szCs w:val="16"/>
        </w:rPr>
        <w:t>億美元，增加</w:t>
      </w:r>
      <w:r w:rsidR="006B2815">
        <w:rPr>
          <w:rFonts w:eastAsia="標楷體" w:hint="eastAsia"/>
          <w:color w:val="000000" w:themeColor="text1"/>
          <w:sz w:val="28"/>
          <w:szCs w:val="16"/>
        </w:rPr>
        <w:t>38.1</w:t>
      </w:r>
      <w:r w:rsidR="00B31B82" w:rsidRPr="00B31B82">
        <w:rPr>
          <w:rFonts w:eastAsia="標楷體" w:hint="eastAsia"/>
          <w:color w:val="000000" w:themeColor="text1"/>
          <w:sz w:val="28"/>
          <w:szCs w:val="16"/>
        </w:rPr>
        <w:t>%</w:t>
      </w:r>
      <w:r w:rsidR="00B31B82" w:rsidRPr="00B31B82">
        <w:rPr>
          <w:rFonts w:eastAsia="標楷體" w:hint="eastAsia"/>
          <w:color w:val="000000" w:themeColor="text1"/>
          <w:sz w:val="28"/>
          <w:szCs w:val="16"/>
        </w:rPr>
        <w:t>，入超</w:t>
      </w:r>
      <w:r w:rsidR="00B31B82" w:rsidRPr="00B31B82">
        <w:rPr>
          <w:rFonts w:eastAsia="標楷體" w:hint="eastAsia"/>
          <w:color w:val="000000" w:themeColor="text1"/>
          <w:sz w:val="28"/>
          <w:szCs w:val="16"/>
        </w:rPr>
        <w:t>91.5</w:t>
      </w:r>
      <w:r w:rsidR="00B31B82" w:rsidRPr="00B31B82">
        <w:rPr>
          <w:rFonts w:eastAsia="標楷體" w:hint="eastAsia"/>
          <w:color w:val="000000" w:themeColor="text1"/>
          <w:sz w:val="28"/>
          <w:szCs w:val="16"/>
        </w:rPr>
        <w:t>億美元</w:t>
      </w:r>
      <w:r w:rsidR="006F07D2" w:rsidRPr="005D267C">
        <w:rPr>
          <w:rFonts w:eastAsia="標楷體" w:hint="eastAsia"/>
          <w:color w:val="000000" w:themeColor="text1"/>
          <w:sz w:val="28"/>
          <w:szCs w:val="16"/>
        </w:rPr>
        <w:t>。</w:t>
      </w:r>
    </w:p>
    <w:p w:rsidR="003A36A0" w:rsidRDefault="003A36A0" w:rsidP="00B31B82">
      <w:pPr>
        <w:snapToGrid w:val="0"/>
        <w:ind w:leftChars="150" w:left="640" w:rightChars="-295" w:right="-708" w:hangingChars="100" w:hanging="280"/>
        <w:jc w:val="both"/>
        <w:rPr>
          <w:rFonts w:eastAsia="標楷體"/>
          <w:sz w:val="28"/>
          <w:szCs w:val="16"/>
        </w:rPr>
      </w:pPr>
      <w:r w:rsidRPr="005D267C">
        <w:rPr>
          <w:rFonts w:eastAsia="標楷體"/>
          <w:color w:val="000000" w:themeColor="text1"/>
          <w:sz w:val="28"/>
          <w:szCs w:val="16"/>
        </w:rPr>
        <w:t>－</w:t>
      </w:r>
      <w:r w:rsidR="00B31B82" w:rsidRPr="00B31B82">
        <w:rPr>
          <w:rFonts w:eastAsia="標楷體" w:hint="eastAsia"/>
          <w:color w:val="000000" w:themeColor="text1"/>
          <w:sz w:val="28"/>
          <w:szCs w:val="16"/>
        </w:rPr>
        <w:t>2017</w:t>
      </w:r>
      <w:r w:rsidR="00B31B82" w:rsidRPr="00B31B82">
        <w:rPr>
          <w:rFonts w:eastAsia="標楷體" w:hint="eastAsia"/>
          <w:color w:val="000000" w:themeColor="text1"/>
          <w:sz w:val="28"/>
          <w:szCs w:val="16"/>
        </w:rPr>
        <w:t>年</w:t>
      </w:r>
      <w:r w:rsidR="00B31B82" w:rsidRPr="00B31B82">
        <w:rPr>
          <w:rFonts w:eastAsia="標楷體" w:hint="eastAsia"/>
          <w:color w:val="000000" w:themeColor="text1"/>
          <w:sz w:val="28"/>
          <w:szCs w:val="16"/>
        </w:rPr>
        <w:t>2</w:t>
      </w:r>
      <w:r w:rsidR="00B31B82" w:rsidRPr="00B31B82">
        <w:rPr>
          <w:rFonts w:eastAsia="標楷體" w:hint="eastAsia"/>
          <w:color w:val="000000" w:themeColor="text1"/>
          <w:sz w:val="28"/>
          <w:szCs w:val="16"/>
        </w:rPr>
        <w:t>月與歐盟、美國、東協及日本之貿易總額，分別為</w:t>
      </w:r>
      <w:r w:rsidR="00B31B82" w:rsidRPr="00B31B82">
        <w:rPr>
          <w:rFonts w:eastAsia="標楷體" w:hint="eastAsia"/>
          <w:color w:val="000000" w:themeColor="text1"/>
          <w:sz w:val="28"/>
          <w:szCs w:val="16"/>
        </w:rPr>
        <w:t>210.2</w:t>
      </w:r>
      <w:r w:rsidR="00B31B82" w:rsidRPr="00B31B82">
        <w:rPr>
          <w:rFonts w:eastAsia="標楷體" w:hint="eastAsia"/>
          <w:color w:val="000000" w:themeColor="text1"/>
          <w:sz w:val="28"/>
          <w:szCs w:val="16"/>
        </w:rPr>
        <w:t>億美元、</w:t>
      </w:r>
      <w:r w:rsidR="00B31B82" w:rsidRPr="00B31B82">
        <w:rPr>
          <w:rFonts w:eastAsia="標楷體" w:hint="eastAsia"/>
          <w:color w:val="000000" w:themeColor="text1"/>
          <w:sz w:val="28"/>
          <w:szCs w:val="16"/>
        </w:rPr>
        <w:t>217.1</w:t>
      </w:r>
      <w:r w:rsidR="00B31B82" w:rsidRPr="00B31B82">
        <w:rPr>
          <w:rFonts w:eastAsia="標楷體" w:hint="eastAsia"/>
          <w:color w:val="000000" w:themeColor="text1"/>
          <w:sz w:val="28"/>
          <w:szCs w:val="16"/>
        </w:rPr>
        <w:t>億美元、</w:t>
      </w:r>
      <w:r w:rsidR="00B31B82" w:rsidRPr="00B31B82">
        <w:rPr>
          <w:rFonts w:eastAsia="標楷體" w:hint="eastAsia"/>
          <w:color w:val="000000" w:themeColor="text1"/>
          <w:sz w:val="28"/>
          <w:szCs w:val="16"/>
        </w:rPr>
        <w:t>146.2</w:t>
      </w:r>
      <w:r w:rsidR="00B31B82" w:rsidRPr="00B31B82">
        <w:rPr>
          <w:rFonts w:eastAsia="標楷體" w:hint="eastAsia"/>
          <w:color w:val="000000" w:themeColor="text1"/>
          <w:sz w:val="28"/>
          <w:szCs w:val="16"/>
        </w:rPr>
        <w:t>億美元及</w:t>
      </w:r>
      <w:r w:rsidR="00B31B82" w:rsidRPr="00B31B82">
        <w:rPr>
          <w:rFonts w:eastAsia="標楷體" w:hint="eastAsia"/>
          <w:color w:val="000000" w:themeColor="text1"/>
          <w:sz w:val="28"/>
          <w:szCs w:val="16"/>
        </w:rPr>
        <w:t>79.0</w:t>
      </w:r>
      <w:r w:rsidR="00E670CF">
        <w:rPr>
          <w:rFonts w:eastAsia="標楷體" w:hint="eastAsia"/>
          <w:color w:val="000000" w:themeColor="text1"/>
          <w:sz w:val="28"/>
          <w:szCs w:val="16"/>
        </w:rPr>
        <w:t>億美元，</w:t>
      </w:r>
      <w:r w:rsidR="00B31B82" w:rsidRPr="00B31B82">
        <w:rPr>
          <w:rFonts w:eastAsia="標楷體" w:hint="eastAsia"/>
          <w:color w:val="000000" w:themeColor="text1"/>
          <w:sz w:val="28"/>
          <w:szCs w:val="16"/>
        </w:rPr>
        <w:t>分別增加</w:t>
      </w:r>
      <w:r w:rsidR="00B31B82" w:rsidRPr="00B31B82">
        <w:rPr>
          <w:rFonts w:eastAsia="標楷體" w:hint="eastAsia"/>
          <w:color w:val="000000" w:themeColor="text1"/>
          <w:sz w:val="28"/>
          <w:szCs w:val="16"/>
        </w:rPr>
        <w:t>6.5%</w:t>
      </w:r>
      <w:r w:rsidR="00B31B82" w:rsidRPr="00B31B82">
        <w:rPr>
          <w:rFonts w:eastAsia="標楷體" w:hint="eastAsia"/>
          <w:color w:val="000000" w:themeColor="text1"/>
          <w:sz w:val="28"/>
          <w:szCs w:val="16"/>
        </w:rPr>
        <w:t>、</w:t>
      </w:r>
      <w:r w:rsidR="00B31B82" w:rsidRPr="00B31B82">
        <w:rPr>
          <w:rFonts w:eastAsia="標楷體" w:hint="eastAsia"/>
          <w:color w:val="000000" w:themeColor="text1"/>
          <w:sz w:val="28"/>
          <w:szCs w:val="16"/>
        </w:rPr>
        <w:t>13.4%</w:t>
      </w:r>
      <w:r w:rsidR="00B31B82" w:rsidRPr="00B31B82">
        <w:rPr>
          <w:rFonts w:eastAsia="標楷體" w:hint="eastAsia"/>
          <w:color w:val="000000" w:themeColor="text1"/>
          <w:sz w:val="28"/>
          <w:szCs w:val="16"/>
        </w:rPr>
        <w:t>、</w:t>
      </w:r>
      <w:r w:rsidR="00B31B82" w:rsidRPr="00B31B82">
        <w:rPr>
          <w:rFonts w:eastAsia="標楷體" w:hint="eastAsia"/>
          <w:color w:val="000000" w:themeColor="text1"/>
          <w:sz w:val="28"/>
          <w:szCs w:val="16"/>
        </w:rPr>
        <w:t>10.8%</w:t>
      </w:r>
      <w:r w:rsidR="00B31B82" w:rsidRPr="00B31B82">
        <w:rPr>
          <w:rFonts w:eastAsia="標楷體" w:hint="eastAsia"/>
          <w:color w:val="000000" w:themeColor="text1"/>
          <w:sz w:val="28"/>
          <w:szCs w:val="16"/>
        </w:rPr>
        <w:t>及</w:t>
      </w:r>
      <w:r w:rsidR="00B31B82" w:rsidRPr="00B31B82">
        <w:rPr>
          <w:rFonts w:eastAsia="標楷體" w:hint="eastAsia"/>
          <w:color w:val="000000" w:themeColor="text1"/>
          <w:sz w:val="28"/>
          <w:szCs w:val="16"/>
        </w:rPr>
        <w:t>10.2%</w:t>
      </w:r>
      <w:r w:rsidR="006F07D2" w:rsidRPr="006F07D2">
        <w:rPr>
          <w:rFonts w:eastAsia="標楷體" w:hint="eastAsia"/>
          <w:sz w:val="28"/>
          <w:szCs w:val="16"/>
        </w:rPr>
        <w:t>。</w:t>
      </w:r>
    </w:p>
    <w:p w:rsidR="003A36A0" w:rsidRPr="00A30A99" w:rsidRDefault="003A36A0" w:rsidP="003A36A0">
      <w:pPr>
        <w:pStyle w:val="a9"/>
        <w:widowControl/>
        <w:snapToGrid w:val="0"/>
        <w:spacing w:line="0" w:lineRule="atLeast"/>
        <w:ind w:leftChars="140" w:left="616" w:right="-851" w:hangingChars="100" w:hanging="280"/>
        <w:jc w:val="center"/>
        <w:rPr>
          <w:rFonts w:ascii="Times New Roman" w:eastAsia="標楷體"/>
        </w:rPr>
      </w:pPr>
      <w:r w:rsidRPr="00A30A99">
        <w:rPr>
          <w:rFonts w:ascii="Times New Roman" w:eastAsia="標楷體" w:hint="eastAsia"/>
          <w:b/>
          <w:bCs/>
          <w:sz w:val="28"/>
        </w:rPr>
        <w:t xml:space="preserve">          </w:t>
      </w:r>
      <w:r w:rsidRPr="00A30A99">
        <w:rPr>
          <w:rFonts w:ascii="Times New Roman" w:eastAsia="標楷體" w:hint="eastAsia"/>
          <w:b/>
          <w:bCs/>
          <w:sz w:val="28"/>
        </w:rPr>
        <w:t>表</w:t>
      </w:r>
      <w:r w:rsidRPr="00A30A99">
        <w:rPr>
          <w:rFonts w:ascii="Times New Roman" w:eastAsia="標楷體"/>
          <w:b/>
          <w:bCs/>
          <w:sz w:val="28"/>
        </w:rPr>
        <w:t xml:space="preserve">3-3   </w:t>
      </w:r>
      <w:r w:rsidRPr="00A30A99">
        <w:rPr>
          <w:rFonts w:ascii="Times New Roman" w:eastAsia="標楷體" w:hint="eastAsia"/>
          <w:b/>
          <w:bCs/>
          <w:sz w:val="28"/>
        </w:rPr>
        <w:t>中國大陸進出口貿易統計</w:t>
      </w:r>
      <w:r w:rsidRPr="00A30A99">
        <w:rPr>
          <w:rFonts w:ascii="Times New Roman" w:eastAsia="標楷體"/>
          <w:b/>
          <w:bCs/>
          <w:sz w:val="28"/>
        </w:rPr>
        <w:t xml:space="preserve"> </w:t>
      </w:r>
      <w:r w:rsidRPr="00A30A99">
        <w:rPr>
          <w:rFonts w:ascii="Times New Roman" w:eastAsia="標楷體" w:hint="eastAsia"/>
          <w:b/>
          <w:bCs/>
          <w:sz w:val="28"/>
        </w:rPr>
        <w:t xml:space="preserve"> </w:t>
      </w:r>
      <w:r w:rsidRPr="00A30A99">
        <w:rPr>
          <w:rFonts w:ascii="Times New Roman" w:eastAsia="標楷體"/>
          <w:b/>
          <w:bCs/>
          <w:sz w:val="28"/>
        </w:rPr>
        <w:t xml:space="preserve">   </w:t>
      </w:r>
      <w:r w:rsidRPr="00A30A99">
        <w:rPr>
          <w:rFonts w:ascii="Times New Roman" w:eastAsia="標楷體" w:hAnsi="標楷體" w:hint="eastAsia"/>
        </w:rPr>
        <w:t>單位：億美元；</w:t>
      </w:r>
      <w:r w:rsidRPr="00A30A99">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6A43E2" w:rsidRPr="006A43E2" w:rsidTr="00E92869">
        <w:trPr>
          <w:cantSplit/>
          <w:trHeight w:val="315"/>
        </w:trPr>
        <w:tc>
          <w:tcPr>
            <w:tcW w:w="1538" w:type="dxa"/>
            <w:gridSpan w:val="2"/>
            <w:vMerge w:val="restart"/>
            <w:tcBorders>
              <w:left w:val="nil"/>
            </w:tcBorders>
            <w:vAlign w:val="center"/>
          </w:tcPr>
          <w:p w:rsidR="006A43E2" w:rsidRPr="006A43E2" w:rsidRDefault="006A43E2" w:rsidP="006A43E2">
            <w:pPr>
              <w:snapToGrid w:val="0"/>
              <w:spacing w:line="0" w:lineRule="atLeast"/>
              <w:jc w:val="center"/>
              <w:rPr>
                <w:rFonts w:eastAsia="標楷體"/>
              </w:rPr>
            </w:pPr>
            <w:r w:rsidRPr="006A43E2">
              <w:rPr>
                <w:rFonts w:eastAsia="標楷體" w:hAnsi="標楷體" w:hint="eastAsia"/>
              </w:rPr>
              <w:t>年（月）</w:t>
            </w:r>
          </w:p>
        </w:tc>
        <w:tc>
          <w:tcPr>
            <w:tcW w:w="2003" w:type="dxa"/>
            <w:gridSpan w:val="2"/>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貿易總額</w:t>
            </w:r>
          </w:p>
        </w:tc>
        <w:tc>
          <w:tcPr>
            <w:tcW w:w="1805" w:type="dxa"/>
            <w:gridSpan w:val="2"/>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出口總額</w:t>
            </w:r>
          </w:p>
        </w:tc>
        <w:tc>
          <w:tcPr>
            <w:tcW w:w="1862" w:type="dxa"/>
            <w:gridSpan w:val="2"/>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進口總額</w:t>
            </w:r>
          </w:p>
        </w:tc>
        <w:tc>
          <w:tcPr>
            <w:tcW w:w="1313" w:type="dxa"/>
            <w:tcBorders>
              <w:bottom w:val="single" w:sz="4" w:space="0" w:color="auto"/>
              <w:right w:val="nil"/>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出入超</w:t>
            </w:r>
          </w:p>
        </w:tc>
      </w:tr>
      <w:tr w:rsidR="006A43E2" w:rsidRPr="006A43E2" w:rsidTr="00E92869">
        <w:trPr>
          <w:cantSplit/>
          <w:trHeight w:val="146"/>
        </w:trPr>
        <w:tc>
          <w:tcPr>
            <w:tcW w:w="1538" w:type="dxa"/>
            <w:gridSpan w:val="2"/>
            <w:vMerge/>
            <w:tcBorders>
              <w:left w:val="nil"/>
              <w:bottom w:val="single" w:sz="4" w:space="0" w:color="auto"/>
            </w:tcBorders>
          </w:tcPr>
          <w:p w:rsidR="006A43E2" w:rsidRPr="006A43E2" w:rsidRDefault="006A43E2" w:rsidP="006A43E2">
            <w:pPr>
              <w:snapToGrid w:val="0"/>
              <w:spacing w:line="0" w:lineRule="atLeast"/>
              <w:jc w:val="center"/>
              <w:rPr>
                <w:rFonts w:eastAsia="標楷體"/>
              </w:rPr>
            </w:pPr>
          </w:p>
        </w:tc>
        <w:tc>
          <w:tcPr>
            <w:tcW w:w="1219" w:type="dxa"/>
            <w:tcBorders>
              <w:bottom w:val="single" w:sz="4" w:space="0" w:color="auto"/>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金額</w:t>
            </w:r>
          </w:p>
        </w:tc>
        <w:tc>
          <w:tcPr>
            <w:tcW w:w="784" w:type="dxa"/>
            <w:tcBorders>
              <w:bottom w:val="single" w:sz="4" w:space="0" w:color="auto"/>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年增率</w:t>
            </w:r>
          </w:p>
        </w:tc>
        <w:tc>
          <w:tcPr>
            <w:tcW w:w="966" w:type="dxa"/>
            <w:tcBorders>
              <w:bottom w:val="single" w:sz="4" w:space="0" w:color="auto"/>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金額</w:t>
            </w:r>
          </w:p>
        </w:tc>
        <w:tc>
          <w:tcPr>
            <w:tcW w:w="839" w:type="dxa"/>
            <w:tcBorders>
              <w:bottom w:val="single" w:sz="4" w:space="0" w:color="auto"/>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年增率</w:t>
            </w:r>
          </w:p>
        </w:tc>
        <w:tc>
          <w:tcPr>
            <w:tcW w:w="966" w:type="dxa"/>
            <w:tcBorders>
              <w:bottom w:val="single" w:sz="4" w:space="0" w:color="auto"/>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金額</w:t>
            </w:r>
          </w:p>
        </w:tc>
        <w:tc>
          <w:tcPr>
            <w:tcW w:w="896" w:type="dxa"/>
            <w:tcBorders>
              <w:bottom w:val="single" w:sz="4" w:space="0" w:color="auto"/>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年增率</w:t>
            </w:r>
          </w:p>
        </w:tc>
        <w:tc>
          <w:tcPr>
            <w:tcW w:w="1313" w:type="dxa"/>
            <w:tcBorders>
              <w:bottom w:val="single" w:sz="4" w:space="0" w:color="auto"/>
              <w:right w:val="nil"/>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金額</w:t>
            </w:r>
          </w:p>
        </w:tc>
      </w:tr>
      <w:tr w:rsidR="00E670CF"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E670CF" w:rsidRPr="00E670CF" w:rsidRDefault="00E670CF" w:rsidP="00E670CF">
            <w:pPr>
              <w:snapToGrid w:val="0"/>
              <w:spacing w:line="0" w:lineRule="atLeast"/>
              <w:ind w:left="-113" w:right="-113"/>
              <w:jc w:val="center"/>
              <w:rPr>
                <w:rFonts w:eastAsia="標楷體"/>
                <w:color w:val="000000" w:themeColor="text1"/>
                <w:sz w:val="22"/>
              </w:rPr>
            </w:pPr>
            <w:r w:rsidRPr="00E670CF">
              <w:rPr>
                <w:rFonts w:eastAsia="標楷體" w:hint="eastAsia"/>
                <w:color w:val="000000" w:themeColor="text1"/>
                <w:sz w:val="22"/>
              </w:rPr>
              <w:t>2012</w:t>
            </w:r>
            <w:r w:rsidRPr="00E670CF">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E670CF" w:rsidRPr="00E670CF" w:rsidRDefault="00E670CF" w:rsidP="00E670CF">
            <w:pPr>
              <w:snapToGrid w:val="0"/>
              <w:spacing w:line="0" w:lineRule="atLeast"/>
              <w:ind w:left="-113" w:right="-113"/>
              <w:jc w:val="center"/>
              <w:rPr>
                <w:rFonts w:eastAsia="標楷體"/>
                <w:color w:val="000000" w:themeColor="text1"/>
                <w:sz w:val="22"/>
                <w:szCs w:val="22"/>
              </w:rPr>
            </w:pPr>
            <w:r w:rsidRPr="00E670CF">
              <w:rPr>
                <w:rFonts w:eastAsia="標楷體" w:hint="eastAsia"/>
                <w:color w:val="000000" w:themeColor="text1"/>
                <w:sz w:val="22"/>
                <w:szCs w:val="22"/>
              </w:rPr>
              <w:t>38,667.6</w:t>
            </w:r>
          </w:p>
        </w:tc>
        <w:tc>
          <w:tcPr>
            <w:tcW w:w="784" w:type="dxa"/>
            <w:tcBorders>
              <w:top w:val="nil"/>
              <w:left w:val="nil"/>
              <w:bottom w:val="nil"/>
              <w:right w:val="nil"/>
            </w:tcBorders>
            <w:vAlign w:val="center"/>
          </w:tcPr>
          <w:p w:rsidR="00E670CF" w:rsidRPr="00E670CF" w:rsidRDefault="00E670CF" w:rsidP="00E670CF">
            <w:pPr>
              <w:snapToGrid w:val="0"/>
              <w:spacing w:line="0" w:lineRule="atLeas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6.2</w:t>
            </w:r>
          </w:p>
        </w:tc>
        <w:tc>
          <w:tcPr>
            <w:tcW w:w="966" w:type="dxa"/>
            <w:tcBorders>
              <w:top w:val="nil"/>
              <w:left w:val="nil"/>
              <w:bottom w:val="nil"/>
              <w:right w:val="nil"/>
            </w:tcBorders>
            <w:vAlign w:val="center"/>
          </w:tcPr>
          <w:p w:rsidR="00E670CF" w:rsidRPr="00E670CF" w:rsidRDefault="00E670CF" w:rsidP="00E670CF">
            <w:pPr>
              <w:snapToGrid w:val="0"/>
              <w:spacing w:line="0" w:lineRule="atLeast"/>
              <w:ind w:left="-113" w:right="-113"/>
              <w:jc w:val="center"/>
              <w:rPr>
                <w:rFonts w:eastAsia="標楷體"/>
                <w:color w:val="000000" w:themeColor="text1"/>
                <w:sz w:val="22"/>
                <w:szCs w:val="22"/>
              </w:rPr>
            </w:pPr>
            <w:r w:rsidRPr="00E670CF">
              <w:rPr>
                <w:rFonts w:eastAsia="標楷體" w:hint="eastAsia"/>
                <w:color w:val="000000" w:themeColor="text1"/>
                <w:sz w:val="22"/>
                <w:szCs w:val="22"/>
              </w:rPr>
              <w:t>20,489.4</w:t>
            </w:r>
          </w:p>
        </w:tc>
        <w:tc>
          <w:tcPr>
            <w:tcW w:w="839" w:type="dxa"/>
            <w:tcBorders>
              <w:top w:val="nil"/>
              <w:left w:val="nil"/>
              <w:bottom w:val="nil"/>
              <w:right w:val="nil"/>
            </w:tcBorders>
            <w:vAlign w:val="center"/>
          </w:tcPr>
          <w:p w:rsidR="00E670CF" w:rsidRPr="00E670CF" w:rsidRDefault="00E670CF" w:rsidP="00E670CF">
            <w:pPr>
              <w:snapToGrid w:val="0"/>
              <w:spacing w:line="0" w:lineRule="atLeast"/>
              <w:ind w:left="-113" w:right="-113"/>
              <w:jc w:val="center"/>
              <w:rPr>
                <w:rFonts w:eastAsia="標楷體"/>
                <w:color w:val="000000" w:themeColor="text1"/>
                <w:sz w:val="22"/>
                <w:szCs w:val="22"/>
              </w:rPr>
            </w:pPr>
            <w:r w:rsidRPr="00E670CF">
              <w:rPr>
                <w:rFonts w:eastAsia="標楷體" w:hint="eastAsia"/>
                <w:color w:val="000000" w:themeColor="text1"/>
                <w:sz w:val="22"/>
                <w:szCs w:val="22"/>
              </w:rPr>
              <w:t>7.9</w:t>
            </w:r>
          </w:p>
        </w:tc>
        <w:tc>
          <w:tcPr>
            <w:tcW w:w="966" w:type="dxa"/>
            <w:tcBorders>
              <w:top w:val="nil"/>
              <w:left w:val="nil"/>
              <w:bottom w:val="nil"/>
              <w:right w:val="nil"/>
            </w:tcBorders>
            <w:vAlign w:val="center"/>
          </w:tcPr>
          <w:p w:rsidR="00E670CF" w:rsidRPr="00E670CF" w:rsidRDefault="00E670CF" w:rsidP="00E670CF">
            <w:pPr>
              <w:snapToGrid w:val="0"/>
              <w:spacing w:line="0" w:lineRule="atLeast"/>
              <w:ind w:left="-113" w:right="-113"/>
              <w:jc w:val="center"/>
              <w:rPr>
                <w:rFonts w:eastAsia="標楷體"/>
                <w:color w:val="000000" w:themeColor="text1"/>
                <w:sz w:val="22"/>
                <w:szCs w:val="22"/>
              </w:rPr>
            </w:pPr>
            <w:r w:rsidRPr="00E670CF">
              <w:rPr>
                <w:rFonts w:eastAsia="標楷體" w:hint="eastAsia"/>
                <w:color w:val="000000" w:themeColor="text1"/>
                <w:sz w:val="22"/>
                <w:szCs w:val="22"/>
              </w:rPr>
              <w:t>18,178.3</w:t>
            </w:r>
          </w:p>
        </w:tc>
        <w:tc>
          <w:tcPr>
            <w:tcW w:w="896" w:type="dxa"/>
            <w:tcBorders>
              <w:top w:val="nil"/>
              <w:left w:val="nil"/>
              <w:bottom w:val="nil"/>
              <w:right w:val="nil"/>
            </w:tcBorders>
            <w:vAlign w:val="center"/>
          </w:tcPr>
          <w:p w:rsidR="00E670CF" w:rsidRPr="00E670CF" w:rsidRDefault="00E670CF" w:rsidP="00E670CF">
            <w:pPr>
              <w:snapToGrid w:val="0"/>
              <w:spacing w:line="0" w:lineRule="atLeast"/>
              <w:ind w:left="-113" w:right="-113"/>
              <w:jc w:val="center"/>
              <w:rPr>
                <w:rFonts w:eastAsia="標楷體"/>
                <w:color w:val="000000" w:themeColor="text1"/>
                <w:sz w:val="22"/>
                <w:szCs w:val="22"/>
              </w:rPr>
            </w:pPr>
            <w:r w:rsidRPr="00E670CF">
              <w:rPr>
                <w:rFonts w:eastAsia="標楷體" w:hint="eastAsia"/>
                <w:color w:val="000000" w:themeColor="text1"/>
                <w:sz w:val="22"/>
                <w:szCs w:val="22"/>
              </w:rPr>
              <w:t>4.3</w:t>
            </w:r>
          </w:p>
        </w:tc>
        <w:tc>
          <w:tcPr>
            <w:tcW w:w="1313" w:type="dxa"/>
            <w:tcBorders>
              <w:top w:val="nil"/>
              <w:left w:val="nil"/>
              <w:bottom w:val="nil"/>
              <w:right w:val="nil"/>
            </w:tcBorders>
            <w:vAlign w:val="center"/>
          </w:tcPr>
          <w:p w:rsidR="00E670CF" w:rsidRPr="00E670CF" w:rsidRDefault="00E670CF" w:rsidP="00E670CF">
            <w:pPr>
              <w:snapToGrid w:val="0"/>
              <w:spacing w:line="0" w:lineRule="atLeast"/>
              <w:ind w:left="-113" w:right="-113"/>
              <w:jc w:val="center"/>
              <w:rPr>
                <w:rFonts w:eastAsia="標楷體"/>
                <w:color w:val="000000" w:themeColor="text1"/>
                <w:sz w:val="22"/>
                <w:szCs w:val="22"/>
              </w:rPr>
            </w:pPr>
            <w:r w:rsidRPr="00E670CF">
              <w:rPr>
                <w:rFonts w:eastAsia="標楷體" w:hint="eastAsia"/>
                <w:color w:val="000000" w:themeColor="text1"/>
                <w:sz w:val="22"/>
                <w:szCs w:val="22"/>
              </w:rPr>
              <w:t>2,311.1</w:t>
            </w:r>
          </w:p>
        </w:tc>
      </w:tr>
      <w:tr w:rsidR="00E670CF"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rPr>
            </w:pPr>
            <w:r w:rsidRPr="00E670CF">
              <w:rPr>
                <w:rFonts w:eastAsia="標楷體" w:hint="eastAsia"/>
                <w:color w:val="000000" w:themeColor="text1"/>
                <w:sz w:val="22"/>
              </w:rPr>
              <w:t>2013</w:t>
            </w:r>
            <w:r w:rsidRPr="00E670CF">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41,603.3</w:t>
            </w:r>
          </w:p>
        </w:tc>
        <w:tc>
          <w:tcPr>
            <w:tcW w:w="784"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7.6</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22,100.4</w:t>
            </w:r>
          </w:p>
        </w:tc>
        <w:tc>
          <w:tcPr>
            <w:tcW w:w="839"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7.9</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19,502.9</w:t>
            </w:r>
          </w:p>
        </w:tc>
        <w:tc>
          <w:tcPr>
            <w:tcW w:w="89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7.3</w:t>
            </w:r>
          </w:p>
        </w:tc>
        <w:tc>
          <w:tcPr>
            <w:tcW w:w="1313"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2,597.5</w:t>
            </w:r>
          </w:p>
        </w:tc>
      </w:tr>
      <w:tr w:rsidR="00E670CF"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rPr>
            </w:pPr>
            <w:r w:rsidRPr="00E670CF">
              <w:rPr>
                <w:rFonts w:eastAsia="標楷體" w:hint="eastAsia"/>
                <w:color w:val="000000" w:themeColor="text1"/>
                <w:sz w:val="22"/>
              </w:rPr>
              <w:t>2014</w:t>
            </w:r>
            <w:r w:rsidRPr="00E670CF">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43,030.4</w:t>
            </w:r>
          </w:p>
        </w:tc>
        <w:tc>
          <w:tcPr>
            <w:tcW w:w="784"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3.4</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23</w:t>
            </w:r>
            <w:r w:rsidRPr="00E670CF">
              <w:rPr>
                <w:rFonts w:eastAsia="標楷體"/>
                <w:color w:val="000000" w:themeColor="text1"/>
                <w:sz w:val="22"/>
                <w:szCs w:val="22"/>
              </w:rPr>
              <w:t>,</w:t>
            </w:r>
            <w:r w:rsidRPr="00E670CF">
              <w:rPr>
                <w:rFonts w:eastAsia="標楷體" w:hint="eastAsia"/>
                <w:color w:val="000000" w:themeColor="text1"/>
                <w:sz w:val="22"/>
                <w:szCs w:val="22"/>
              </w:rPr>
              <w:t>427.5</w:t>
            </w:r>
          </w:p>
        </w:tc>
        <w:tc>
          <w:tcPr>
            <w:tcW w:w="839"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6.1</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19</w:t>
            </w:r>
            <w:r w:rsidRPr="00E670CF">
              <w:rPr>
                <w:rFonts w:eastAsia="標楷體"/>
                <w:color w:val="000000" w:themeColor="text1"/>
                <w:sz w:val="22"/>
                <w:szCs w:val="22"/>
              </w:rPr>
              <w:t>,</w:t>
            </w:r>
            <w:r w:rsidRPr="00E670CF">
              <w:rPr>
                <w:rFonts w:eastAsia="標楷體" w:hint="eastAsia"/>
                <w:color w:val="000000" w:themeColor="text1"/>
                <w:sz w:val="22"/>
                <w:szCs w:val="22"/>
              </w:rPr>
              <w:t>602.9</w:t>
            </w:r>
          </w:p>
        </w:tc>
        <w:tc>
          <w:tcPr>
            <w:tcW w:w="896" w:type="dxa"/>
            <w:tcBorders>
              <w:top w:val="nil"/>
              <w:left w:val="nil"/>
              <w:bottom w:val="nil"/>
              <w:right w:val="nil"/>
            </w:tcBorders>
            <w:vAlign w:val="center"/>
          </w:tcPr>
          <w:p w:rsidR="00E670CF" w:rsidRPr="00E670CF" w:rsidRDefault="00E670CF" w:rsidP="00E670CF">
            <w:pPr>
              <w:snapToGrid w:val="0"/>
              <w:spacing w:line="280" w:lineRule="exact"/>
              <w:ind w:left="-113" w:rightChars="100" w:right="240"/>
              <w:jc w:val="right"/>
              <w:rPr>
                <w:rFonts w:eastAsia="標楷體"/>
                <w:color w:val="000000" w:themeColor="text1"/>
                <w:sz w:val="22"/>
                <w:szCs w:val="22"/>
              </w:rPr>
            </w:pPr>
            <w:r w:rsidRPr="00E670CF">
              <w:rPr>
                <w:rFonts w:eastAsia="標楷體" w:hint="eastAsia"/>
                <w:color w:val="000000" w:themeColor="text1"/>
                <w:sz w:val="22"/>
                <w:szCs w:val="22"/>
              </w:rPr>
              <w:t>0.4</w:t>
            </w:r>
          </w:p>
        </w:tc>
        <w:tc>
          <w:tcPr>
            <w:tcW w:w="1313" w:type="dxa"/>
            <w:tcBorders>
              <w:top w:val="nil"/>
              <w:left w:val="nil"/>
              <w:bottom w:val="nil"/>
              <w:right w:val="nil"/>
            </w:tcBorders>
            <w:vAlign w:val="center"/>
          </w:tcPr>
          <w:p w:rsidR="00E670CF" w:rsidRPr="00E670CF" w:rsidRDefault="00E670CF" w:rsidP="00E670CF">
            <w:pPr>
              <w:snapToGrid w:val="0"/>
              <w:spacing w:line="280" w:lineRule="exact"/>
              <w:ind w:left="-113" w:rightChars="150" w:right="360"/>
              <w:jc w:val="right"/>
              <w:rPr>
                <w:rFonts w:eastAsia="標楷體"/>
                <w:color w:val="000000" w:themeColor="text1"/>
                <w:sz w:val="22"/>
                <w:szCs w:val="22"/>
              </w:rPr>
            </w:pPr>
            <w:r w:rsidRPr="00E670CF">
              <w:rPr>
                <w:rFonts w:eastAsia="標楷體" w:hint="eastAsia"/>
                <w:color w:val="000000" w:themeColor="text1"/>
                <w:sz w:val="22"/>
                <w:szCs w:val="22"/>
              </w:rPr>
              <w:t>3,824.6</w:t>
            </w:r>
          </w:p>
        </w:tc>
      </w:tr>
      <w:tr w:rsidR="00E670CF"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rPr>
            </w:pPr>
            <w:r w:rsidRPr="00E670CF">
              <w:rPr>
                <w:rFonts w:eastAsia="標楷體" w:hint="eastAsia"/>
                <w:color w:val="000000" w:themeColor="text1"/>
                <w:sz w:val="22"/>
              </w:rPr>
              <w:t>2015</w:t>
            </w:r>
            <w:r w:rsidRPr="00E670CF">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39,586.4</w:t>
            </w:r>
          </w:p>
        </w:tc>
        <w:tc>
          <w:tcPr>
            <w:tcW w:w="784"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-8.0</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22,765.7</w:t>
            </w:r>
          </w:p>
        </w:tc>
        <w:tc>
          <w:tcPr>
            <w:tcW w:w="839"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-2.8</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16,820.7</w:t>
            </w:r>
          </w:p>
        </w:tc>
        <w:tc>
          <w:tcPr>
            <w:tcW w:w="896" w:type="dxa"/>
            <w:tcBorders>
              <w:top w:val="nil"/>
              <w:left w:val="nil"/>
              <w:bottom w:val="nil"/>
              <w:right w:val="nil"/>
            </w:tcBorders>
            <w:vAlign w:val="center"/>
          </w:tcPr>
          <w:p w:rsidR="00E670CF" w:rsidRPr="00E670CF" w:rsidRDefault="00E670CF" w:rsidP="00E670CF">
            <w:pPr>
              <w:snapToGrid w:val="0"/>
              <w:spacing w:line="280" w:lineRule="exact"/>
              <w:ind w:left="-113" w:right="220"/>
              <w:jc w:val="right"/>
              <w:rPr>
                <w:rFonts w:eastAsia="標楷體"/>
                <w:color w:val="000000" w:themeColor="text1"/>
                <w:sz w:val="22"/>
                <w:szCs w:val="22"/>
              </w:rPr>
            </w:pPr>
            <w:r w:rsidRPr="00E670CF">
              <w:rPr>
                <w:rFonts w:eastAsia="標楷體" w:hint="eastAsia"/>
                <w:color w:val="000000" w:themeColor="text1"/>
                <w:sz w:val="22"/>
                <w:szCs w:val="22"/>
              </w:rPr>
              <w:t>-14.1</w:t>
            </w:r>
          </w:p>
        </w:tc>
        <w:tc>
          <w:tcPr>
            <w:tcW w:w="1313" w:type="dxa"/>
            <w:tcBorders>
              <w:top w:val="nil"/>
              <w:left w:val="nil"/>
              <w:bottom w:val="nil"/>
              <w:right w:val="nil"/>
            </w:tcBorders>
            <w:vAlign w:val="center"/>
          </w:tcPr>
          <w:p w:rsidR="00E670CF" w:rsidRPr="00E670CF" w:rsidRDefault="00E670CF" w:rsidP="00E670CF">
            <w:pPr>
              <w:snapToGrid w:val="0"/>
              <w:spacing w:line="280" w:lineRule="exact"/>
              <w:ind w:left="-113" w:rightChars="150" w:right="360"/>
              <w:jc w:val="right"/>
              <w:rPr>
                <w:rFonts w:eastAsia="標楷體"/>
                <w:color w:val="000000" w:themeColor="text1"/>
                <w:sz w:val="22"/>
                <w:szCs w:val="22"/>
              </w:rPr>
            </w:pPr>
            <w:r w:rsidRPr="00E670CF">
              <w:rPr>
                <w:rFonts w:eastAsia="標楷體" w:hint="eastAsia"/>
                <w:color w:val="000000" w:themeColor="text1"/>
                <w:sz w:val="22"/>
                <w:szCs w:val="22"/>
              </w:rPr>
              <w:t>5,945.0</w:t>
            </w:r>
          </w:p>
        </w:tc>
      </w:tr>
      <w:tr w:rsidR="00E670CF"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rPr>
            </w:pPr>
            <w:r w:rsidRPr="00E670CF">
              <w:rPr>
                <w:rFonts w:eastAsia="標楷體" w:hint="eastAsia"/>
                <w:color w:val="000000" w:themeColor="text1"/>
                <w:sz w:val="22"/>
              </w:rPr>
              <w:t>2016</w:t>
            </w:r>
            <w:r w:rsidRPr="00E670CF">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36,849.2</w:t>
            </w:r>
          </w:p>
        </w:tc>
        <w:tc>
          <w:tcPr>
            <w:tcW w:w="784"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-6.8</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20,974.4</w:t>
            </w:r>
          </w:p>
        </w:tc>
        <w:tc>
          <w:tcPr>
            <w:tcW w:w="839"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-7.7</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15,874.8</w:t>
            </w:r>
          </w:p>
        </w:tc>
        <w:tc>
          <w:tcPr>
            <w:tcW w:w="896" w:type="dxa"/>
            <w:tcBorders>
              <w:top w:val="nil"/>
              <w:left w:val="nil"/>
              <w:bottom w:val="nil"/>
              <w:right w:val="nil"/>
            </w:tcBorders>
            <w:vAlign w:val="center"/>
          </w:tcPr>
          <w:p w:rsidR="00E670CF" w:rsidRPr="00E670CF" w:rsidRDefault="00E670CF" w:rsidP="00E670CF">
            <w:pPr>
              <w:snapToGrid w:val="0"/>
              <w:spacing w:line="280" w:lineRule="exact"/>
              <w:ind w:left="-113" w:right="220"/>
              <w:jc w:val="right"/>
              <w:rPr>
                <w:rFonts w:eastAsia="標楷體"/>
                <w:color w:val="000000" w:themeColor="text1"/>
                <w:sz w:val="22"/>
                <w:szCs w:val="22"/>
              </w:rPr>
            </w:pPr>
            <w:r w:rsidRPr="00E670CF">
              <w:rPr>
                <w:rFonts w:eastAsia="標楷體" w:hint="eastAsia"/>
                <w:color w:val="000000" w:themeColor="text1"/>
                <w:sz w:val="22"/>
                <w:szCs w:val="22"/>
              </w:rPr>
              <w:t>-5.5</w:t>
            </w:r>
          </w:p>
        </w:tc>
        <w:tc>
          <w:tcPr>
            <w:tcW w:w="1313" w:type="dxa"/>
            <w:tcBorders>
              <w:top w:val="nil"/>
              <w:left w:val="nil"/>
              <w:bottom w:val="nil"/>
              <w:right w:val="nil"/>
            </w:tcBorders>
            <w:vAlign w:val="center"/>
          </w:tcPr>
          <w:p w:rsidR="00E670CF" w:rsidRPr="00E670CF" w:rsidRDefault="00E670CF" w:rsidP="00E670CF">
            <w:pPr>
              <w:snapToGrid w:val="0"/>
              <w:spacing w:line="280" w:lineRule="exact"/>
              <w:ind w:left="-113" w:rightChars="150" w:right="360"/>
              <w:jc w:val="right"/>
              <w:rPr>
                <w:rFonts w:eastAsia="標楷體"/>
                <w:color w:val="000000" w:themeColor="text1"/>
                <w:sz w:val="22"/>
                <w:szCs w:val="22"/>
              </w:rPr>
            </w:pPr>
            <w:r w:rsidRPr="00E670CF">
              <w:rPr>
                <w:rFonts w:eastAsia="標楷體" w:hint="eastAsia"/>
                <w:color w:val="000000" w:themeColor="text1"/>
                <w:sz w:val="22"/>
                <w:szCs w:val="22"/>
              </w:rPr>
              <w:t>5,099.6</w:t>
            </w:r>
          </w:p>
        </w:tc>
      </w:tr>
      <w:tr w:rsidR="00E670CF"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rPr>
            </w:pPr>
            <w:r w:rsidRPr="00E670CF">
              <w:rPr>
                <w:rFonts w:eastAsia="標楷體" w:hint="eastAsia"/>
                <w:color w:val="000000" w:themeColor="text1"/>
                <w:sz w:val="22"/>
              </w:rPr>
              <w:t>2</w:t>
            </w:r>
            <w:r w:rsidRPr="00E670CF">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2,173.0</w:t>
            </w:r>
          </w:p>
        </w:tc>
        <w:tc>
          <w:tcPr>
            <w:tcW w:w="784"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-21.7</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1,236.2</w:t>
            </w:r>
          </w:p>
        </w:tc>
        <w:tc>
          <w:tcPr>
            <w:tcW w:w="839"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-26.8</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936.8</w:t>
            </w:r>
          </w:p>
        </w:tc>
        <w:tc>
          <w:tcPr>
            <w:tcW w:w="896" w:type="dxa"/>
            <w:tcBorders>
              <w:top w:val="nil"/>
              <w:left w:val="nil"/>
              <w:bottom w:val="nil"/>
              <w:right w:val="nil"/>
            </w:tcBorders>
            <w:vAlign w:val="center"/>
          </w:tcPr>
          <w:p w:rsidR="00E670CF" w:rsidRPr="00E670CF" w:rsidRDefault="00E670CF" w:rsidP="00E670CF">
            <w:pPr>
              <w:snapToGrid w:val="0"/>
              <w:spacing w:line="280" w:lineRule="exact"/>
              <w:ind w:left="-113" w:right="220"/>
              <w:jc w:val="right"/>
              <w:rPr>
                <w:rFonts w:eastAsia="標楷體"/>
                <w:color w:val="000000" w:themeColor="text1"/>
                <w:sz w:val="22"/>
                <w:szCs w:val="22"/>
              </w:rPr>
            </w:pPr>
            <w:r w:rsidRPr="00E670CF">
              <w:rPr>
                <w:rFonts w:eastAsia="標楷體" w:hint="eastAsia"/>
                <w:color w:val="000000" w:themeColor="text1"/>
                <w:sz w:val="22"/>
                <w:szCs w:val="22"/>
              </w:rPr>
              <w:t>-13.6</w:t>
            </w:r>
          </w:p>
        </w:tc>
        <w:tc>
          <w:tcPr>
            <w:tcW w:w="1313" w:type="dxa"/>
            <w:tcBorders>
              <w:top w:val="nil"/>
              <w:left w:val="nil"/>
              <w:bottom w:val="nil"/>
              <w:right w:val="nil"/>
            </w:tcBorders>
            <w:vAlign w:val="center"/>
          </w:tcPr>
          <w:p w:rsidR="00E670CF" w:rsidRPr="00E670CF" w:rsidRDefault="00E670CF" w:rsidP="00E670CF">
            <w:pPr>
              <w:snapToGrid w:val="0"/>
              <w:spacing w:line="280" w:lineRule="exact"/>
              <w:ind w:left="-113" w:rightChars="150" w:right="360"/>
              <w:jc w:val="right"/>
              <w:rPr>
                <w:rFonts w:eastAsia="標楷體"/>
                <w:color w:val="000000" w:themeColor="text1"/>
                <w:sz w:val="22"/>
                <w:szCs w:val="22"/>
              </w:rPr>
            </w:pPr>
            <w:r w:rsidRPr="00E670CF">
              <w:rPr>
                <w:rFonts w:eastAsia="標楷體" w:hint="eastAsia"/>
                <w:color w:val="000000" w:themeColor="text1"/>
                <w:sz w:val="22"/>
                <w:szCs w:val="22"/>
              </w:rPr>
              <w:t>299.4</w:t>
            </w:r>
          </w:p>
        </w:tc>
      </w:tr>
      <w:tr w:rsidR="00E670CF"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rPr>
            </w:pPr>
            <w:r w:rsidRPr="00E670CF">
              <w:rPr>
                <w:rFonts w:eastAsia="標楷體" w:hint="eastAsia"/>
                <w:color w:val="000000" w:themeColor="text1"/>
                <w:sz w:val="22"/>
              </w:rPr>
              <w:t>3</w:t>
            </w:r>
            <w:r w:rsidRPr="00E670CF">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2,878.9</w:t>
            </w:r>
          </w:p>
        </w:tc>
        <w:tc>
          <w:tcPr>
            <w:tcW w:w="784"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0.7</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1,572.4</w:t>
            </w:r>
          </w:p>
        </w:tc>
        <w:tc>
          <w:tcPr>
            <w:tcW w:w="839"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9.0</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1,306.6</w:t>
            </w:r>
          </w:p>
        </w:tc>
        <w:tc>
          <w:tcPr>
            <w:tcW w:w="896" w:type="dxa"/>
            <w:tcBorders>
              <w:top w:val="nil"/>
              <w:left w:val="nil"/>
              <w:bottom w:val="nil"/>
              <w:right w:val="nil"/>
            </w:tcBorders>
            <w:vAlign w:val="center"/>
          </w:tcPr>
          <w:p w:rsidR="00E670CF" w:rsidRPr="00E670CF" w:rsidRDefault="00E670CF" w:rsidP="00E670CF">
            <w:pPr>
              <w:snapToGrid w:val="0"/>
              <w:spacing w:line="280" w:lineRule="exact"/>
              <w:ind w:left="-113" w:right="220"/>
              <w:jc w:val="right"/>
              <w:rPr>
                <w:rFonts w:eastAsia="標楷體"/>
                <w:color w:val="000000" w:themeColor="text1"/>
                <w:sz w:val="22"/>
                <w:szCs w:val="22"/>
              </w:rPr>
            </w:pPr>
            <w:r w:rsidRPr="00E670CF">
              <w:rPr>
                <w:rFonts w:eastAsia="標楷體" w:hint="eastAsia"/>
                <w:color w:val="000000" w:themeColor="text1"/>
                <w:sz w:val="22"/>
                <w:szCs w:val="22"/>
              </w:rPr>
              <w:t>-7.8</w:t>
            </w:r>
          </w:p>
        </w:tc>
        <w:tc>
          <w:tcPr>
            <w:tcW w:w="1313" w:type="dxa"/>
            <w:tcBorders>
              <w:top w:val="nil"/>
              <w:left w:val="nil"/>
              <w:bottom w:val="nil"/>
              <w:right w:val="nil"/>
            </w:tcBorders>
            <w:vAlign w:val="center"/>
          </w:tcPr>
          <w:p w:rsidR="00E670CF" w:rsidRPr="00E670CF" w:rsidRDefault="00E670CF" w:rsidP="00E670CF">
            <w:pPr>
              <w:snapToGrid w:val="0"/>
              <w:spacing w:line="280" w:lineRule="exact"/>
              <w:ind w:left="-113" w:rightChars="150" w:right="360"/>
              <w:jc w:val="right"/>
              <w:rPr>
                <w:rFonts w:eastAsia="標楷體"/>
                <w:color w:val="000000" w:themeColor="text1"/>
                <w:sz w:val="22"/>
                <w:szCs w:val="22"/>
              </w:rPr>
            </w:pPr>
            <w:r w:rsidRPr="00E670CF">
              <w:rPr>
                <w:rFonts w:eastAsia="標楷體" w:hint="eastAsia"/>
                <w:color w:val="000000" w:themeColor="text1"/>
                <w:sz w:val="22"/>
                <w:szCs w:val="22"/>
              </w:rPr>
              <w:t>265.8</w:t>
            </w:r>
          </w:p>
        </w:tc>
      </w:tr>
      <w:tr w:rsidR="00E670CF"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rPr>
            </w:pPr>
            <w:r w:rsidRPr="00E670CF">
              <w:rPr>
                <w:rFonts w:eastAsia="標楷體" w:hint="eastAsia"/>
                <w:color w:val="000000" w:themeColor="text1"/>
                <w:sz w:val="22"/>
              </w:rPr>
              <w:t>4</w:t>
            </w:r>
            <w:r w:rsidRPr="00E670CF">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2,964.0</w:t>
            </w:r>
          </w:p>
        </w:tc>
        <w:tc>
          <w:tcPr>
            <w:tcW w:w="784"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-7.0</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1,693.7</w:t>
            </w:r>
          </w:p>
        </w:tc>
        <w:tc>
          <w:tcPr>
            <w:tcW w:w="839"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-3.7</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1,270.3</w:t>
            </w:r>
          </w:p>
        </w:tc>
        <w:tc>
          <w:tcPr>
            <w:tcW w:w="896" w:type="dxa"/>
            <w:tcBorders>
              <w:top w:val="nil"/>
              <w:left w:val="nil"/>
              <w:bottom w:val="nil"/>
              <w:right w:val="nil"/>
            </w:tcBorders>
            <w:vAlign w:val="center"/>
          </w:tcPr>
          <w:p w:rsidR="00E670CF" w:rsidRPr="00E670CF" w:rsidRDefault="00E670CF" w:rsidP="00E670CF">
            <w:pPr>
              <w:snapToGrid w:val="0"/>
              <w:spacing w:line="280" w:lineRule="exact"/>
              <w:ind w:left="-113" w:right="220"/>
              <w:jc w:val="right"/>
              <w:rPr>
                <w:rFonts w:eastAsia="標楷體"/>
                <w:color w:val="000000" w:themeColor="text1"/>
                <w:sz w:val="22"/>
                <w:szCs w:val="22"/>
              </w:rPr>
            </w:pPr>
            <w:r w:rsidRPr="00E670CF">
              <w:rPr>
                <w:rFonts w:eastAsia="標楷體" w:hint="eastAsia"/>
                <w:color w:val="000000" w:themeColor="text1"/>
                <w:sz w:val="22"/>
                <w:szCs w:val="22"/>
              </w:rPr>
              <w:t>-11.0</w:t>
            </w:r>
          </w:p>
        </w:tc>
        <w:tc>
          <w:tcPr>
            <w:tcW w:w="1313" w:type="dxa"/>
            <w:tcBorders>
              <w:top w:val="nil"/>
              <w:left w:val="nil"/>
              <w:bottom w:val="nil"/>
              <w:right w:val="nil"/>
            </w:tcBorders>
            <w:vAlign w:val="center"/>
          </w:tcPr>
          <w:p w:rsidR="00E670CF" w:rsidRPr="00E670CF" w:rsidRDefault="00E670CF" w:rsidP="00E670CF">
            <w:pPr>
              <w:snapToGrid w:val="0"/>
              <w:spacing w:line="280" w:lineRule="exact"/>
              <w:ind w:left="-113" w:rightChars="150" w:right="360"/>
              <w:jc w:val="right"/>
              <w:rPr>
                <w:rFonts w:eastAsia="標楷體"/>
                <w:color w:val="000000" w:themeColor="text1"/>
                <w:sz w:val="22"/>
                <w:szCs w:val="22"/>
              </w:rPr>
            </w:pPr>
            <w:r w:rsidRPr="00E670CF">
              <w:rPr>
                <w:rFonts w:eastAsia="標楷體" w:hint="eastAsia"/>
                <w:color w:val="000000" w:themeColor="text1"/>
                <w:sz w:val="22"/>
                <w:szCs w:val="22"/>
              </w:rPr>
              <w:t>423.4</w:t>
            </w:r>
          </w:p>
        </w:tc>
      </w:tr>
      <w:tr w:rsidR="00E670CF"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rPr>
            </w:pPr>
            <w:r w:rsidRPr="00E670CF">
              <w:rPr>
                <w:rFonts w:eastAsia="標楷體" w:hint="eastAsia"/>
                <w:color w:val="000000" w:themeColor="text1"/>
                <w:sz w:val="22"/>
              </w:rPr>
              <w:t>5</w:t>
            </w:r>
            <w:r w:rsidRPr="00E670CF">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3,092.9</w:t>
            </w:r>
          </w:p>
        </w:tc>
        <w:tc>
          <w:tcPr>
            <w:tcW w:w="784"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-3.5</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1,780.4</w:t>
            </w:r>
          </w:p>
        </w:tc>
        <w:tc>
          <w:tcPr>
            <w:tcW w:w="839"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-5.7</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1,312.6</w:t>
            </w:r>
          </w:p>
        </w:tc>
        <w:tc>
          <w:tcPr>
            <w:tcW w:w="896" w:type="dxa"/>
            <w:tcBorders>
              <w:top w:val="nil"/>
              <w:left w:val="nil"/>
              <w:bottom w:val="nil"/>
              <w:right w:val="nil"/>
            </w:tcBorders>
            <w:vAlign w:val="center"/>
          </w:tcPr>
          <w:p w:rsidR="00E670CF" w:rsidRPr="00E670CF" w:rsidRDefault="00E670CF" w:rsidP="00E670CF">
            <w:pPr>
              <w:snapToGrid w:val="0"/>
              <w:spacing w:line="280" w:lineRule="exact"/>
              <w:ind w:left="-113" w:right="220"/>
              <w:jc w:val="right"/>
              <w:rPr>
                <w:rFonts w:eastAsia="標楷體"/>
                <w:color w:val="000000" w:themeColor="text1"/>
                <w:sz w:val="22"/>
                <w:szCs w:val="22"/>
              </w:rPr>
            </w:pPr>
            <w:r w:rsidRPr="00E670CF">
              <w:rPr>
                <w:rFonts w:eastAsia="標楷體" w:hint="eastAsia"/>
                <w:color w:val="000000" w:themeColor="text1"/>
                <w:sz w:val="22"/>
                <w:szCs w:val="22"/>
              </w:rPr>
              <w:t>-0.3</w:t>
            </w:r>
          </w:p>
        </w:tc>
        <w:tc>
          <w:tcPr>
            <w:tcW w:w="1313" w:type="dxa"/>
            <w:tcBorders>
              <w:top w:val="nil"/>
              <w:left w:val="nil"/>
              <w:bottom w:val="nil"/>
              <w:right w:val="nil"/>
            </w:tcBorders>
            <w:vAlign w:val="center"/>
          </w:tcPr>
          <w:p w:rsidR="00E670CF" w:rsidRPr="00E670CF" w:rsidRDefault="00E670CF" w:rsidP="00E670CF">
            <w:pPr>
              <w:snapToGrid w:val="0"/>
              <w:spacing w:line="280" w:lineRule="exact"/>
              <w:ind w:left="-113" w:rightChars="150" w:right="360"/>
              <w:jc w:val="right"/>
              <w:rPr>
                <w:rFonts w:eastAsia="標楷體"/>
                <w:color w:val="000000" w:themeColor="text1"/>
                <w:sz w:val="22"/>
                <w:szCs w:val="22"/>
              </w:rPr>
            </w:pPr>
            <w:r w:rsidRPr="00E670CF">
              <w:rPr>
                <w:rFonts w:eastAsia="標楷體" w:hint="eastAsia"/>
                <w:color w:val="000000" w:themeColor="text1"/>
                <w:sz w:val="22"/>
                <w:szCs w:val="22"/>
              </w:rPr>
              <w:t>467.8</w:t>
            </w:r>
          </w:p>
        </w:tc>
      </w:tr>
      <w:tr w:rsidR="00E670CF"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rPr>
            </w:pPr>
            <w:r w:rsidRPr="00E670CF">
              <w:rPr>
                <w:rFonts w:eastAsia="標楷體" w:hint="eastAsia"/>
                <w:color w:val="000000" w:themeColor="text1"/>
                <w:sz w:val="22"/>
              </w:rPr>
              <w:t>6</w:t>
            </w:r>
            <w:r w:rsidRPr="00E670CF">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3,104.7</w:t>
            </w:r>
          </w:p>
        </w:tc>
        <w:tc>
          <w:tcPr>
            <w:tcW w:w="784"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-7.0</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1,788.3</w:t>
            </w:r>
          </w:p>
        </w:tc>
        <w:tc>
          <w:tcPr>
            <w:tcW w:w="839"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-5.7</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1,316.4</w:t>
            </w:r>
          </w:p>
        </w:tc>
        <w:tc>
          <w:tcPr>
            <w:tcW w:w="896" w:type="dxa"/>
            <w:tcBorders>
              <w:top w:val="nil"/>
              <w:left w:val="nil"/>
              <w:bottom w:val="nil"/>
              <w:right w:val="nil"/>
            </w:tcBorders>
            <w:vAlign w:val="center"/>
          </w:tcPr>
          <w:p w:rsidR="00E670CF" w:rsidRPr="00E670CF" w:rsidRDefault="00E670CF" w:rsidP="00E670CF">
            <w:pPr>
              <w:snapToGrid w:val="0"/>
              <w:spacing w:line="280" w:lineRule="exact"/>
              <w:ind w:left="-113" w:right="220"/>
              <w:jc w:val="right"/>
              <w:rPr>
                <w:rFonts w:eastAsia="標楷體"/>
                <w:color w:val="000000" w:themeColor="text1"/>
                <w:sz w:val="22"/>
                <w:szCs w:val="22"/>
              </w:rPr>
            </w:pPr>
            <w:r w:rsidRPr="00E670CF">
              <w:rPr>
                <w:rFonts w:eastAsia="標楷體" w:hint="eastAsia"/>
                <w:color w:val="000000" w:themeColor="text1"/>
                <w:sz w:val="22"/>
                <w:szCs w:val="22"/>
              </w:rPr>
              <w:t>-8.8</w:t>
            </w:r>
          </w:p>
        </w:tc>
        <w:tc>
          <w:tcPr>
            <w:tcW w:w="1313" w:type="dxa"/>
            <w:tcBorders>
              <w:top w:val="nil"/>
              <w:left w:val="nil"/>
              <w:bottom w:val="nil"/>
              <w:right w:val="nil"/>
            </w:tcBorders>
            <w:vAlign w:val="center"/>
          </w:tcPr>
          <w:p w:rsidR="00E670CF" w:rsidRPr="00E670CF" w:rsidRDefault="00E670CF" w:rsidP="00E670CF">
            <w:pPr>
              <w:snapToGrid w:val="0"/>
              <w:spacing w:line="280" w:lineRule="exact"/>
              <w:ind w:left="-113" w:rightChars="150" w:right="360"/>
              <w:jc w:val="right"/>
              <w:rPr>
                <w:rFonts w:eastAsia="標楷體"/>
                <w:color w:val="000000" w:themeColor="text1"/>
                <w:sz w:val="22"/>
                <w:szCs w:val="22"/>
              </w:rPr>
            </w:pPr>
            <w:r w:rsidRPr="00E670CF">
              <w:rPr>
                <w:rFonts w:eastAsia="標楷體" w:hint="eastAsia"/>
                <w:color w:val="000000" w:themeColor="text1"/>
                <w:sz w:val="22"/>
                <w:szCs w:val="22"/>
              </w:rPr>
              <w:t>471.9</w:t>
            </w:r>
          </w:p>
        </w:tc>
      </w:tr>
      <w:tr w:rsidR="00E670CF"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rPr>
            </w:pPr>
            <w:r w:rsidRPr="00E670CF">
              <w:rPr>
                <w:rFonts w:eastAsia="標楷體" w:hint="eastAsia"/>
                <w:color w:val="000000" w:themeColor="text1"/>
                <w:sz w:val="22"/>
              </w:rPr>
              <w:t>7</w:t>
            </w:r>
            <w:r w:rsidRPr="00E670CF">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3,142.7</w:t>
            </w:r>
          </w:p>
        </w:tc>
        <w:tc>
          <w:tcPr>
            <w:tcW w:w="784"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-8.8</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1,821.5</w:t>
            </w:r>
          </w:p>
        </w:tc>
        <w:tc>
          <w:tcPr>
            <w:tcW w:w="839"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-5.7</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1,321.2</w:t>
            </w:r>
          </w:p>
        </w:tc>
        <w:tc>
          <w:tcPr>
            <w:tcW w:w="896" w:type="dxa"/>
            <w:tcBorders>
              <w:top w:val="nil"/>
              <w:left w:val="nil"/>
              <w:bottom w:val="nil"/>
              <w:right w:val="nil"/>
            </w:tcBorders>
            <w:vAlign w:val="center"/>
          </w:tcPr>
          <w:p w:rsidR="00E670CF" w:rsidRPr="00E670CF" w:rsidRDefault="00E670CF" w:rsidP="00E670CF">
            <w:pPr>
              <w:snapToGrid w:val="0"/>
              <w:spacing w:line="280" w:lineRule="exact"/>
              <w:ind w:left="-113" w:right="220"/>
              <w:jc w:val="right"/>
              <w:rPr>
                <w:rFonts w:eastAsia="標楷體"/>
                <w:color w:val="000000" w:themeColor="text1"/>
                <w:sz w:val="22"/>
                <w:szCs w:val="22"/>
              </w:rPr>
            </w:pPr>
            <w:r w:rsidRPr="00E670CF">
              <w:rPr>
                <w:rFonts w:eastAsia="標楷體" w:hint="eastAsia"/>
                <w:color w:val="000000" w:themeColor="text1"/>
                <w:sz w:val="22"/>
                <w:szCs w:val="22"/>
              </w:rPr>
              <w:t>-12.7</w:t>
            </w:r>
          </w:p>
        </w:tc>
        <w:tc>
          <w:tcPr>
            <w:tcW w:w="1313" w:type="dxa"/>
            <w:tcBorders>
              <w:top w:val="nil"/>
              <w:left w:val="nil"/>
              <w:bottom w:val="nil"/>
              <w:right w:val="nil"/>
            </w:tcBorders>
            <w:vAlign w:val="center"/>
          </w:tcPr>
          <w:p w:rsidR="00E670CF" w:rsidRPr="00E670CF" w:rsidRDefault="00E670CF" w:rsidP="00E670CF">
            <w:pPr>
              <w:snapToGrid w:val="0"/>
              <w:spacing w:line="280" w:lineRule="exact"/>
              <w:ind w:left="-113" w:rightChars="150" w:right="360"/>
              <w:jc w:val="right"/>
              <w:rPr>
                <w:rFonts w:eastAsia="標楷體"/>
                <w:color w:val="000000" w:themeColor="text1"/>
                <w:sz w:val="22"/>
                <w:szCs w:val="22"/>
              </w:rPr>
            </w:pPr>
            <w:r w:rsidRPr="00E670CF">
              <w:rPr>
                <w:rFonts w:eastAsia="標楷體" w:hint="eastAsia"/>
                <w:color w:val="000000" w:themeColor="text1"/>
                <w:sz w:val="22"/>
                <w:szCs w:val="22"/>
              </w:rPr>
              <w:t>500.3</w:t>
            </w:r>
          </w:p>
        </w:tc>
      </w:tr>
      <w:tr w:rsidR="00E670CF"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rPr>
            </w:pPr>
            <w:r w:rsidRPr="00E670CF">
              <w:rPr>
                <w:rFonts w:eastAsia="標楷體" w:hint="eastAsia"/>
                <w:color w:val="000000" w:themeColor="text1"/>
                <w:sz w:val="22"/>
              </w:rPr>
              <w:t>8</w:t>
            </w:r>
            <w:r w:rsidRPr="00E670CF">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3,287.0</w:t>
            </w:r>
          </w:p>
        </w:tc>
        <w:tc>
          <w:tcPr>
            <w:tcW w:w="784"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-1.2</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1,902.7</w:t>
            </w:r>
          </w:p>
        </w:tc>
        <w:tc>
          <w:tcPr>
            <w:tcW w:w="839"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-3.0</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1,384.3</w:t>
            </w:r>
          </w:p>
        </w:tc>
        <w:tc>
          <w:tcPr>
            <w:tcW w:w="896" w:type="dxa"/>
            <w:tcBorders>
              <w:top w:val="nil"/>
              <w:left w:val="nil"/>
              <w:bottom w:val="nil"/>
              <w:right w:val="nil"/>
            </w:tcBorders>
            <w:vAlign w:val="center"/>
          </w:tcPr>
          <w:p w:rsidR="00E670CF" w:rsidRPr="00E670CF" w:rsidRDefault="00E670CF" w:rsidP="00E670CF">
            <w:pPr>
              <w:snapToGrid w:val="0"/>
              <w:spacing w:line="280" w:lineRule="exact"/>
              <w:ind w:left="-113" w:right="220"/>
              <w:jc w:val="right"/>
              <w:rPr>
                <w:rFonts w:eastAsia="標楷體"/>
                <w:color w:val="000000" w:themeColor="text1"/>
                <w:sz w:val="22"/>
                <w:szCs w:val="22"/>
              </w:rPr>
            </w:pPr>
            <w:r w:rsidRPr="00E670CF">
              <w:rPr>
                <w:rFonts w:eastAsia="標楷體" w:hint="eastAsia"/>
                <w:color w:val="000000" w:themeColor="text1"/>
                <w:sz w:val="22"/>
                <w:szCs w:val="22"/>
              </w:rPr>
              <w:t>1.4</w:t>
            </w:r>
          </w:p>
        </w:tc>
        <w:tc>
          <w:tcPr>
            <w:tcW w:w="1313" w:type="dxa"/>
            <w:tcBorders>
              <w:top w:val="nil"/>
              <w:left w:val="nil"/>
              <w:bottom w:val="nil"/>
              <w:right w:val="nil"/>
            </w:tcBorders>
            <w:vAlign w:val="center"/>
          </w:tcPr>
          <w:p w:rsidR="00E670CF" w:rsidRPr="00E670CF" w:rsidRDefault="00E670CF" w:rsidP="00E670CF">
            <w:pPr>
              <w:snapToGrid w:val="0"/>
              <w:spacing w:line="280" w:lineRule="exact"/>
              <w:ind w:left="-113" w:rightChars="150" w:right="360"/>
              <w:jc w:val="right"/>
              <w:rPr>
                <w:rFonts w:eastAsia="標楷體"/>
                <w:color w:val="000000" w:themeColor="text1"/>
                <w:sz w:val="22"/>
                <w:szCs w:val="22"/>
              </w:rPr>
            </w:pPr>
            <w:r w:rsidRPr="00E670CF">
              <w:rPr>
                <w:rFonts w:eastAsia="標楷體" w:hint="eastAsia"/>
                <w:color w:val="000000" w:themeColor="text1"/>
                <w:sz w:val="22"/>
                <w:szCs w:val="22"/>
              </w:rPr>
              <w:t>518.3</w:t>
            </w:r>
          </w:p>
        </w:tc>
      </w:tr>
      <w:tr w:rsidR="00E670CF"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rPr>
            </w:pPr>
            <w:r w:rsidRPr="00E670CF">
              <w:rPr>
                <w:rFonts w:eastAsia="標楷體" w:hint="eastAsia"/>
                <w:color w:val="000000" w:themeColor="text1"/>
                <w:sz w:val="22"/>
              </w:rPr>
              <w:t>9</w:t>
            </w:r>
            <w:r w:rsidRPr="00E670CF">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3,270.2</w:t>
            </w:r>
          </w:p>
        </w:tc>
        <w:tc>
          <w:tcPr>
            <w:tcW w:w="784"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-6.6</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1,845.0</w:t>
            </w:r>
          </w:p>
        </w:tc>
        <w:tc>
          <w:tcPr>
            <w:tcW w:w="839"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-10.0</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1,425.2</w:t>
            </w:r>
          </w:p>
        </w:tc>
        <w:tc>
          <w:tcPr>
            <w:tcW w:w="896" w:type="dxa"/>
            <w:tcBorders>
              <w:top w:val="nil"/>
              <w:left w:val="nil"/>
              <w:bottom w:val="nil"/>
              <w:right w:val="nil"/>
            </w:tcBorders>
            <w:vAlign w:val="center"/>
          </w:tcPr>
          <w:p w:rsidR="00E670CF" w:rsidRPr="00E670CF" w:rsidRDefault="00E670CF" w:rsidP="00E670CF">
            <w:pPr>
              <w:snapToGrid w:val="0"/>
              <w:spacing w:line="280" w:lineRule="exact"/>
              <w:ind w:left="-113" w:right="220"/>
              <w:jc w:val="right"/>
              <w:rPr>
                <w:rFonts w:eastAsia="標楷體"/>
                <w:color w:val="000000" w:themeColor="text1"/>
                <w:sz w:val="22"/>
                <w:szCs w:val="22"/>
              </w:rPr>
            </w:pPr>
            <w:r w:rsidRPr="00E670CF">
              <w:rPr>
                <w:rFonts w:eastAsia="標楷體" w:hint="eastAsia"/>
                <w:color w:val="000000" w:themeColor="text1"/>
                <w:sz w:val="22"/>
                <w:szCs w:val="22"/>
              </w:rPr>
              <w:t>-1.9</w:t>
            </w:r>
          </w:p>
        </w:tc>
        <w:tc>
          <w:tcPr>
            <w:tcW w:w="1313" w:type="dxa"/>
            <w:tcBorders>
              <w:top w:val="nil"/>
              <w:left w:val="nil"/>
              <w:bottom w:val="nil"/>
              <w:right w:val="nil"/>
            </w:tcBorders>
            <w:vAlign w:val="center"/>
          </w:tcPr>
          <w:p w:rsidR="00E670CF" w:rsidRPr="00E670CF" w:rsidRDefault="00E670CF" w:rsidP="00E670CF">
            <w:pPr>
              <w:snapToGrid w:val="0"/>
              <w:spacing w:line="280" w:lineRule="exact"/>
              <w:ind w:left="-113" w:rightChars="150" w:right="360"/>
              <w:jc w:val="right"/>
              <w:rPr>
                <w:rFonts w:eastAsia="標楷體"/>
                <w:color w:val="000000" w:themeColor="text1"/>
                <w:sz w:val="22"/>
                <w:szCs w:val="22"/>
              </w:rPr>
            </w:pPr>
            <w:r w:rsidRPr="00E670CF">
              <w:rPr>
                <w:rFonts w:eastAsia="標楷體" w:hint="eastAsia"/>
                <w:color w:val="000000" w:themeColor="text1"/>
                <w:sz w:val="22"/>
                <w:szCs w:val="22"/>
              </w:rPr>
              <w:t>419.8</w:t>
            </w:r>
          </w:p>
        </w:tc>
      </w:tr>
      <w:tr w:rsidR="00E670CF"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rPr>
            </w:pPr>
            <w:r w:rsidRPr="00E670CF">
              <w:rPr>
                <w:rFonts w:eastAsia="標楷體" w:hint="eastAsia"/>
                <w:color w:val="000000" w:themeColor="text1"/>
                <w:sz w:val="22"/>
              </w:rPr>
              <w:t>10</w:t>
            </w:r>
            <w:r w:rsidRPr="00E670CF">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3,073.0</w:t>
            </w:r>
          </w:p>
        </w:tc>
        <w:tc>
          <w:tcPr>
            <w:tcW w:w="784"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-4.9</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1,781.8</w:t>
            </w:r>
          </w:p>
        </w:tc>
        <w:tc>
          <w:tcPr>
            <w:tcW w:w="839"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-7.3</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1,291.2</w:t>
            </w:r>
          </w:p>
        </w:tc>
        <w:tc>
          <w:tcPr>
            <w:tcW w:w="896" w:type="dxa"/>
            <w:tcBorders>
              <w:top w:val="nil"/>
              <w:left w:val="nil"/>
              <w:bottom w:val="nil"/>
              <w:right w:val="nil"/>
            </w:tcBorders>
            <w:vAlign w:val="center"/>
          </w:tcPr>
          <w:p w:rsidR="00E670CF" w:rsidRPr="00E670CF" w:rsidRDefault="00E670CF" w:rsidP="00E670CF">
            <w:pPr>
              <w:snapToGrid w:val="0"/>
              <w:spacing w:line="280" w:lineRule="exact"/>
              <w:ind w:left="-113" w:right="220"/>
              <w:jc w:val="right"/>
              <w:rPr>
                <w:rFonts w:eastAsia="標楷體"/>
                <w:color w:val="000000" w:themeColor="text1"/>
                <w:sz w:val="22"/>
                <w:szCs w:val="22"/>
              </w:rPr>
            </w:pPr>
            <w:r w:rsidRPr="00E670CF">
              <w:rPr>
                <w:rFonts w:eastAsia="標楷體" w:hint="eastAsia"/>
                <w:color w:val="000000" w:themeColor="text1"/>
                <w:sz w:val="22"/>
                <w:szCs w:val="22"/>
              </w:rPr>
              <w:t>-1.4</w:t>
            </w:r>
          </w:p>
        </w:tc>
        <w:tc>
          <w:tcPr>
            <w:tcW w:w="1313" w:type="dxa"/>
            <w:tcBorders>
              <w:top w:val="nil"/>
              <w:left w:val="nil"/>
              <w:bottom w:val="nil"/>
              <w:right w:val="nil"/>
            </w:tcBorders>
            <w:vAlign w:val="center"/>
          </w:tcPr>
          <w:p w:rsidR="00E670CF" w:rsidRPr="00E670CF" w:rsidRDefault="00E670CF" w:rsidP="00E670CF">
            <w:pPr>
              <w:snapToGrid w:val="0"/>
              <w:spacing w:line="280" w:lineRule="exact"/>
              <w:ind w:left="-113" w:rightChars="150" w:right="360"/>
              <w:jc w:val="right"/>
              <w:rPr>
                <w:rFonts w:eastAsia="標楷體"/>
                <w:color w:val="000000" w:themeColor="text1"/>
                <w:sz w:val="22"/>
                <w:szCs w:val="22"/>
              </w:rPr>
            </w:pPr>
            <w:r w:rsidRPr="00E670CF">
              <w:rPr>
                <w:rFonts w:eastAsia="標楷體" w:hint="eastAsia"/>
                <w:color w:val="000000" w:themeColor="text1"/>
                <w:sz w:val="22"/>
                <w:szCs w:val="22"/>
              </w:rPr>
              <w:t>490.6</w:t>
            </w:r>
          </w:p>
        </w:tc>
      </w:tr>
      <w:tr w:rsidR="00E670CF"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rPr>
            </w:pPr>
            <w:r w:rsidRPr="00E670CF">
              <w:rPr>
                <w:rFonts w:eastAsia="標楷體" w:hint="eastAsia"/>
                <w:color w:val="000000" w:themeColor="text1"/>
                <w:sz w:val="22"/>
              </w:rPr>
              <w:t>11</w:t>
            </w:r>
            <w:r w:rsidRPr="00E670CF">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3,490.0</w:t>
            </w:r>
          </w:p>
        </w:tc>
        <w:tc>
          <w:tcPr>
            <w:tcW w:w="784"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2.9</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1,968.1</w:t>
            </w:r>
          </w:p>
        </w:tc>
        <w:tc>
          <w:tcPr>
            <w:tcW w:w="839"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0.1</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1,522.0</w:t>
            </w:r>
          </w:p>
        </w:tc>
        <w:tc>
          <w:tcPr>
            <w:tcW w:w="896" w:type="dxa"/>
            <w:tcBorders>
              <w:top w:val="nil"/>
              <w:left w:val="nil"/>
              <w:bottom w:val="nil"/>
              <w:right w:val="nil"/>
            </w:tcBorders>
            <w:vAlign w:val="center"/>
          </w:tcPr>
          <w:p w:rsidR="00E670CF" w:rsidRPr="00E670CF" w:rsidRDefault="00E670CF" w:rsidP="00E670CF">
            <w:pPr>
              <w:snapToGrid w:val="0"/>
              <w:spacing w:line="280" w:lineRule="exact"/>
              <w:ind w:left="-113" w:right="220"/>
              <w:jc w:val="right"/>
              <w:rPr>
                <w:rFonts w:eastAsia="標楷體"/>
                <w:color w:val="000000" w:themeColor="text1"/>
                <w:sz w:val="22"/>
                <w:szCs w:val="22"/>
              </w:rPr>
            </w:pPr>
            <w:r w:rsidRPr="00E670CF">
              <w:rPr>
                <w:rFonts w:eastAsia="標楷體" w:hint="eastAsia"/>
                <w:color w:val="000000" w:themeColor="text1"/>
                <w:sz w:val="22"/>
                <w:szCs w:val="22"/>
              </w:rPr>
              <w:t>6.7</w:t>
            </w:r>
          </w:p>
        </w:tc>
        <w:tc>
          <w:tcPr>
            <w:tcW w:w="1313" w:type="dxa"/>
            <w:tcBorders>
              <w:top w:val="nil"/>
              <w:left w:val="nil"/>
              <w:bottom w:val="nil"/>
              <w:right w:val="nil"/>
            </w:tcBorders>
            <w:vAlign w:val="center"/>
          </w:tcPr>
          <w:p w:rsidR="00E670CF" w:rsidRPr="00E670CF" w:rsidRDefault="00E670CF" w:rsidP="00E670CF">
            <w:pPr>
              <w:snapToGrid w:val="0"/>
              <w:spacing w:line="280" w:lineRule="exact"/>
              <w:ind w:left="-113" w:rightChars="150" w:right="360"/>
              <w:jc w:val="right"/>
              <w:rPr>
                <w:rFonts w:eastAsia="標楷體"/>
                <w:color w:val="000000" w:themeColor="text1"/>
                <w:sz w:val="22"/>
                <w:szCs w:val="22"/>
              </w:rPr>
            </w:pPr>
            <w:r w:rsidRPr="00E670CF">
              <w:rPr>
                <w:rFonts w:eastAsia="標楷體" w:hint="eastAsia"/>
                <w:color w:val="000000" w:themeColor="text1"/>
                <w:sz w:val="22"/>
                <w:szCs w:val="22"/>
              </w:rPr>
              <w:t>446.1</w:t>
            </w:r>
          </w:p>
        </w:tc>
      </w:tr>
      <w:tr w:rsidR="00E670CF"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rPr>
            </w:pPr>
            <w:r w:rsidRPr="00E670CF">
              <w:rPr>
                <w:rFonts w:eastAsia="標楷體" w:hint="eastAsia"/>
                <w:color w:val="000000" w:themeColor="text1"/>
                <w:sz w:val="22"/>
              </w:rPr>
              <w:t>12</w:t>
            </w:r>
            <w:r w:rsidRPr="00E670CF">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3,780.2</w:t>
            </w:r>
          </w:p>
        </w:tc>
        <w:tc>
          <w:tcPr>
            <w:tcW w:w="784"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-2.2</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2,094.2</w:t>
            </w:r>
          </w:p>
        </w:tc>
        <w:tc>
          <w:tcPr>
            <w:tcW w:w="839"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-6.1</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1,686.0</w:t>
            </w:r>
          </w:p>
        </w:tc>
        <w:tc>
          <w:tcPr>
            <w:tcW w:w="896" w:type="dxa"/>
            <w:tcBorders>
              <w:top w:val="nil"/>
              <w:left w:val="nil"/>
              <w:bottom w:val="nil"/>
              <w:right w:val="nil"/>
            </w:tcBorders>
            <w:vAlign w:val="center"/>
          </w:tcPr>
          <w:p w:rsidR="00E670CF" w:rsidRPr="00E670CF" w:rsidRDefault="00E670CF" w:rsidP="00E670CF">
            <w:pPr>
              <w:snapToGrid w:val="0"/>
              <w:spacing w:line="280" w:lineRule="exact"/>
              <w:ind w:left="-113" w:right="220"/>
              <w:jc w:val="right"/>
              <w:rPr>
                <w:rFonts w:eastAsia="標楷體"/>
                <w:color w:val="000000" w:themeColor="text1"/>
                <w:sz w:val="22"/>
                <w:szCs w:val="22"/>
              </w:rPr>
            </w:pPr>
            <w:r w:rsidRPr="00E670CF">
              <w:rPr>
                <w:rFonts w:eastAsia="標楷體" w:hint="eastAsia"/>
                <w:color w:val="000000" w:themeColor="text1"/>
                <w:sz w:val="22"/>
                <w:szCs w:val="22"/>
              </w:rPr>
              <w:t>3.1</w:t>
            </w:r>
          </w:p>
        </w:tc>
        <w:tc>
          <w:tcPr>
            <w:tcW w:w="1313" w:type="dxa"/>
            <w:tcBorders>
              <w:top w:val="nil"/>
              <w:left w:val="nil"/>
              <w:bottom w:val="nil"/>
              <w:right w:val="nil"/>
            </w:tcBorders>
            <w:vAlign w:val="center"/>
          </w:tcPr>
          <w:p w:rsidR="00E670CF" w:rsidRPr="00E670CF" w:rsidRDefault="00E670CF" w:rsidP="00E670CF">
            <w:pPr>
              <w:snapToGrid w:val="0"/>
              <w:spacing w:line="280" w:lineRule="exact"/>
              <w:ind w:left="-113" w:rightChars="150" w:right="360"/>
              <w:jc w:val="right"/>
              <w:rPr>
                <w:rFonts w:eastAsia="標楷體"/>
                <w:color w:val="000000" w:themeColor="text1"/>
                <w:sz w:val="22"/>
                <w:szCs w:val="22"/>
              </w:rPr>
            </w:pPr>
            <w:r w:rsidRPr="00E670CF">
              <w:rPr>
                <w:rFonts w:eastAsia="標楷體" w:hint="eastAsia"/>
                <w:color w:val="000000" w:themeColor="text1"/>
                <w:sz w:val="22"/>
                <w:szCs w:val="22"/>
              </w:rPr>
              <w:t>408.2</w:t>
            </w:r>
          </w:p>
        </w:tc>
      </w:tr>
      <w:tr w:rsidR="00E670CF"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rPr>
            </w:pPr>
            <w:r w:rsidRPr="00E670CF">
              <w:rPr>
                <w:rFonts w:eastAsia="標楷體" w:hint="eastAsia"/>
                <w:color w:val="000000" w:themeColor="text1"/>
                <w:sz w:val="22"/>
              </w:rPr>
              <w:t>2017</w:t>
            </w:r>
            <w:r w:rsidRPr="00E670CF">
              <w:rPr>
                <w:rFonts w:eastAsia="標楷體" w:hint="eastAsia"/>
                <w:color w:val="000000" w:themeColor="text1"/>
                <w:sz w:val="22"/>
              </w:rPr>
              <w:t>年</w:t>
            </w:r>
            <w:r w:rsidR="006B2815">
              <w:rPr>
                <w:rFonts w:eastAsia="標楷體" w:hint="eastAsia"/>
                <w:color w:val="000000" w:themeColor="text1"/>
                <w:sz w:val="22"/>
              </w:rPr>
              <w:t>1~2</w:t>
            </w:r>
            <w:r w:rsidR="006B2815">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5,634.80</w:t>
            </w:r>
          </w:p>
        </w:tc>
        <w:tc>
          <w:tcPr>
            <w:tcW w:w="784"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11.9</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3,028.1</w:t>
            </w:r>
          </w:p>
        </w:tc>
        <w:tc>
          <w:tcPr>
            <w:tcW w:w="839"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4.0</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2,606.9</w:t>
            </w:r>
          </w:p>
        </w:tc>
        <w:tc>
          <w:tcPr>
            <w:tcW w:w="896" w:type="dxa"/>
            <w:tcBorders>
              <w:top w:val="nil"/>
              <w:left w:val="nil"/>
              <w:bottom w:val="nil"/>
              <w:right w:val="nil"/>
            </w:tcBorders>
            <w:vAlign w:val="center"/>
          </w:tcPr>
          <w:p w:rsidR="00E670CF" w:rsidRPr="00E670CF" w:rsidRDefault="00E670CF" w:rsidP="00E670CF">
            <w:pPr>
              <w:snapToGrid w:val="0"/>
              <w:spacing w:line="280" w:lineRule="exact"/>
              <w:ind w:left="-113" w:right="220"/>
              <w:jc w:val="right"/>
              <w:rPr>
                <w:rFonts w:eastAsia="標楷體"/>
                <w:color w:val="000000" w:themeColor="text1"/>
                <w:sz w:val="22"/>
                <w:szCs w:val="22"/>
              </w:rPr>
            </w:pPr>
            <w:r w:rsidRPr="00E670CF">
              <w:rPr>
                <w:rFonts w:eastAsia="標楷體" w:hint="eastAsia"/>
                <w:color w:val="000000" w:themeColor="text1"/>
                <w:sz w:val="22"/>
                <w:szCs w:val="22"/>
              </w:rPr>
              <w:t>26.4</w:t>
            </w:r>
          </w:p>
        </w:tc>
        <w:tc>
          <w:tcPr>
            <w:tcW w:w="1313" w:type="dxa"/>
            <w:tcBorders>
              <w:top w:val="nil"/>
              <w:left w:val="nil"/>
              <w:bottom w:val="nil"/>
              <w:right w:val="nil"/>
            </w:tcBorders>
            <w:vAlign w:val="center"/>
          </w:tcPr>
          <w:p w:rsidR="00E670CF" w:rsidRPr="00E670CF" w:rsidRDefault="00E670CF" w:rsidP="00E670CF">
            <w:pPr>
              <w:snapToGrid w:val="0"/>
              <w:spacing w:line="280" w:lineRule="exact"/>
              <w:ind w:left="-113" w:rightChars="150" w:right="360"/>
              <w:jc w:val="right"/>
              <w:rPr>
                <w:rFonts w:eastAsia="標楷體"/>
                <w:color w:val="000000" w:themeColor="text1"/>
                <w:sz w:val="22"/>
                <w:szCs w:val="22"/>
              </w:rPr>
            </w:pPr>
            <w:r w:rsidRPr="00E670CF">
              <w:rPr>
                <w:rFonts w:eastAsia="標楷體"/>
                <w:color w:val="000000" w:themeColor="text1"/>
                <w:sz w:val="22"/>
                <w:szCs w:val="22"/>
              </w:rPr>
              <w:t>422.0</w:t>
            </w:r>
          </w:p>
        </w:tc>
      </w:tr>
      <w:tr w:rsidR="00E670CF"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rPr>
            </w:pPr>
            <w:r w:rsidRPr="00E670CF">
              <w:rPr>
                <w:rFonts w:eastAsia="標楷體" w:hint="eastAsia"/>
                <w:color w:val="000000" w:themeColor="text1"/>
                <w:sz w:val="22"/>
              </w:rPr>
              <w:t>1</w:t>
            </w:r>
            <w:r w:rsidRPr="00E670CF">
              <w:rPr>
                <w:rFonts w:eastAsia="標楷體" w:hint="eastAsia"/>
                <w:color w:val="000000" w:themeColor="text1"/>
                <w:sz w:val="22"/>
              </w:rPr>
              <w:t>月</w:t>
            </w:r>
          </w:p>
          <w:p w:rsidR="00E670CF" w:rsidRPr="00E670CF" w:rsidRDefault="00E670CF" w:rsidP="00E670CF">
            <w:pPr>
              <w:snapToGrid w:val="0"/>
              <w:spacing w:line="280" w:lineRule="exact"/>
              <w:ind w:left="-113" w:right="-113"/>
              <w:jc w:val="center"/>
              <w:rPr>
                <w:rFonts w:eastAsia="標楷體"/>
                <w:color w:val="000000" w:themeColor="text1"/>
                <w:sz w:val="22"/>
              </w:rPr>
            </w:pPr>
          </w:p>
        </w:tc>
        <w:tc>
          <w:tcPr>
            <w:tcW w:w="1219" w:type="dxa"/>
            <w:tcBorders>
              <w:top w:val="nil"/>
              <w:left w:val="single" w:sz="4" w:space="0" w:color="auto"/>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3,141.7</w:t>
            </w:r>
          </w:p>
        </w:tc>
        <w:tc>
          <w:tcPr>
            <w:tcW w:w="784"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11.4</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1,827.6</w:t>
            </w:r>
          </w:p>
        </w:tc>
        <w:tc>
          <w:tcPr>
            <w:tcW w:w="839" w:type="dxa"/>
            <w:tcBorders>
              <w:top w:val="nil"/>
              <w:left w:val="nil"/>
              <w:bottom w:val="nil"/>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7.9</w:t>
            </w:r>
          </w:p>
        </w:tc>
        <w:tc>
          <w:tcPr>
            <w:tcW w:w="966" w:type="dxa"/>
            <w:tcBorders>
              <w:top w:val="nil"/>
              <w:left w:val="nil"/>
              <w:bottom w:val="nil"/>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1,314.1</w:t>
            </w:r>
          </w:p>
        </w:tc>
        <w:tc>
          <w:tcPr>
            <w:tcW w:w="896" w:type="dxa"/>
            <w:tcBorders>
              <w:top w:val="nil"/>
              <w:left w:val="nil"/>
              <w:bottom w:val="nil"/>
              <w:right w:val="nil"/>
            </w:tcBorders>
            <w:vAlign w:val="center"/>
          </w:tcPr>
          <w:p w:rsidR="00E670CF" w:rsidRPr="00E670CF" w:rsidRDefault="00E670CF" w:rsidP="00E670CF">
            <w:pPr>
              <w:snapToGrid w:val="0"/>
              <w:spacing w:line="280" w:lineRule="exact"/>
              <w:ind w:left="-113" w:right="220"/>
              <w:jc w:val="right"/>
              <w:rPr>
                <w:rFonts w:eastAsia="標楷體"/>
                <w:color w:val="000000" w:themeColor="text1"/>
                <w:sz w:val="22"/>
                <w:szCs w:val="22"/>
              </w:rPr>
            </w:pPr>
            <w:r w:rsidRPr="00E670CF">
              <w:rPr>
                <w:rFonts w:eastAsia="標楷體" w:hint="eastAsia"/>
                <w:color w:val="000000" w:themeColor="text1"/>
                <w:sz w:val="22"/>
                <w:szCs w:val="22"/>
              </w:rPr>
              <w:t>16.7</w:t>
            </w:r>
          </w:p>
        </w:tc>
        <w:tc>
          <w:tcPr>
            <w:tcW w:w="1313" w:type="dxa"/>
            <w:tcBorders>
              <w:top w:val="nil"/>
              <w:left w:val="nil"/>
              <w:bottom w:val="nil"/>
              <w:right w:val="nil"/>
            </w:tcBorders>
            <w:vAlign w:val="center"/>
          </w:tcPr>
          <w:p w:rsidR="00E670CF" w:rsidRPr="00E670CF" w:rsidRDefault="00E670CF" w:rsidP="00E670CF">
            <w:pPr>
              <w:snapToGrid w:val="0"/>
              <w:spacing w:line="280" w:lineRule="exact"/>
              <w:ind w:left="-113" w:rightChars="150" w:right="360"/>
              <w:jc w:val="right"/>
              <w:rPr>
                <w:rFonts w:eastAsia="標楷體"/>
                <w:color w:val="000000" w:themeColor="text1"/>
                <w:sz w:val="22"/>
                <w:szCs w:val="22"/>
              </w:rPr>
            </w:pPr>
            <w:r w:rsidRPr="00E670CF">
              <w:rPr>
                <w:rFonts w:eastAsia="標楷體" w:hint="eastAsia"/>
                <w:color w:val="000000" w:themeColor="text1"/>
                <w:sz w:val="22"/>
                <w:szCs w:val="22"/>
              </w:rPr>
              <w:t>513.5</w:t>
            </w:r>
          </w:p>
        </w:tc>
      </w:tr>
      <w:tr w:rsidR="00E670CF" w:rsidRPr="006A43E2" w:rsidTr="00E92869">
        <w:trPr>
          <w:gridBefore w:val="1"/>
          <w:wBefore w:w="6" w:type="dxa"/>
          <w:cantSplit/>
          <w:trHeight w:hRule="exact" w:val="401"/>
        </w:trPr>
        <w:tc>
          <w:tcPr>
            <w:tcW w:w="1532" w:type="dxa"/>
            <w:tcBorders>
              <w:top w:val="nil"/>
              <w:left w:val="nil"/>
              <w:bottom w:val="single" w:sz="4" w:space="0" w:color="auto"/>
              <w:right w:val="single" w:sz="4" w:space="0" w:color="auto"/>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rPr>
            </w:pPr>
            <w:r w:rsidRPr="00E670CF">
              <w:rPr>
                <w:rFonts w:eastAsia="標楷體" w:hint="eastAsia"/>
                <w:color w:val="000000" w:themeColor="text1"/>
                <w:sz w:val="22"/>
              </w:rPr>
              <w:t>2</w:t>
            </w:r>
            <w:r w:rsidRPr="00E670CF">
              <w:rPr>
                <w:rFonts w:eastAsia="標楷體" w:hint="eastAsia"/>
                <w:color w:val="000000" w:themeColor="text1"/>
                <w:sz w:val="22"/>
              </w:rPr>
              <w:t>月</w:t>
            </w:r>
          </w:p>
        </w:tc>
        <w:tc>
          <w:tcPr>
            <w:tcW w:w="1219" w:type="dxa"/>
            <w:tcBorders>
              <w:top w:val="nil"/>
              <w:left w:val="single" w:sz="4" w:space="0" w:color="auto"/>
              <w:bottom w:val="single" w:sz="4" w:space="0" w:color="auto"/>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2,493.1</w:t>
            </w:r>
          </w:p>
        </w:tc>
        <w:tc>
          <w:tcPr>
            <w:tcW w:w="784" w:type="dxa"/>
            <w:tcBorders>
              <w:top w:val="nil"/>
              <w:left w:val="nil"/>
              <w:bottom w:val="single" w:sz="4" w:space="0" w:color="auto"/>
              <w:right w:val="nil"/>
            </w:tcBorders>
            <w:vAlign w:val="center"/>
          </w:tcPr>
          <w:p w:rsidR="00E670CF" w:rsidRPr="00E670CF" w:rsidRDefault="00E670CF" w:rsidP="00E670CF">
            <w:pPr>
              <w:snapToGrid w:val="0"/>
              <w:spacing w:line="280" w:lineRule="exact"/>
              <w:ind w:left="-113" w:rightChars="50" w:right="120"/>
              <w:jc w:val="right"/>
              <w:rPr>
                <w:rFonts w:eastAsia="標楷體"/>
                <w:color w:val="000000" w:themeColor="text1"/>
                <w:sz w:val="22"/>
                <w:szCs w:val="22"/>
              </w:rPr>
            </w:pPr>
            <w:r w:rsidRPr="00E670CF">
              <w:rPr>
                <w:rFonts w:eastAsia="標楷體" w:hint="eastAsia"/>
                <w:color w:val="000000" w:themeColor="text1"/>
                <w:sz w:val="22"/>
                <w:szCs w:val="22"/>
              </w:rPr>
              <w:t>13.3</w:t>
            </w:r>
          </w:p>
        </w:tc>
        <w:tc>
          <w:tcPr>
            <w:tcW w:w="966" w:type="dxa"/>
            <w:tcBorders>
              <w:top w:val="nil"/>
              <w:left w:val="nil"/>
              <w:bottom w:val="single" w:sz="4" w:space="0" w:color="auto"/>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1,200.8</w:t>
            </w:r>
          </w:p>
        </w:tc>
        <w:tc>
          <w:tcPr>
            <w:tcW w:w="839" w:type="dxa"/>
            <w:tcBorders>
              <w:top w:val="nil"/>
              <w:left w:val="nil"/>
              <w:bottom w:val="single" w:sz="4" w:space="0" w:color="auto"/>
              <w:right w:val="nil"/>
            </w:tcBorders>
            <w:vAlign w:val="center"/>
          </w:tcPr>
          <w:p w:rsidR="00E670CF" w:rsidRPr="00E670CF" w:rsidRDefault="006B2815" w:rsidP="006B2815">
            <w:pPr>
              <w:snapToGrid w:val="0"/>
              <w:spacing w:line="280" w:lineRule="exact"/>
              <w:ind w:left="-113" w:rightChars="50" w:right="120"/>
              <w:jc w:val="right"/>
              <w:rPr>
                <w:rFonts w:eastAsia="標楷體"/>
                <w:color w:val="000000" w:themeColor="text1"/>
                <w:sz w:val="22"/>
                <w:szCs w:val="22"/>
              </w:rPr>
            </w:pPr>
            <w:r>
              <w:rPr>
                <w:rFonts w:eastAsia="標楷體" w:hint="eastAsia"/>
                <w:color w:val="000000" w:themeColor="text1"/>
                <w:sz w:val="22"/>
                <w:szCs w:val="22"/>
              </w:rPr>
              <w:t>-1</w:t>
            </w:r>
            <w:r w:rsidR="00E670CF" w:rsidRPr="00E670CF">
              <w:rPr>
                <w:rFonts w:eastAsia="標楷體" w:hint="eastAsia"/>
                <w:color w:val="000000" w:themeColor="text1"/>
                <w:sz w:val="22"/>
                <w:szCs w:val="22"/>
              </w:rPr>
              <w:t>.</w:t>
            </w:r>
            <w:r>
              <w:rPr>
                <w:rFonts w:eastAsia="標楷體" w:hint="eastAsia"/>
                <w:color w:val="000000" w:themeColor="text1"/>
                <w:sz w:val="22"/>
                <w:szCs w:val="22"/>
              </w:rPr>
              <w:t>3</w:t>
            </w:r>
          </w:p>
        </w:tc>
        <w:tc>
          <w:tcPr>
            <w:tcW w:w="966" w:type="dxa"/>
            <w:tcBorders>
              <w:top w:val="nil"/>
              <w:left w:val="nil"/>
              <w:bottom w:val="single" w:sz="4" w:space="0" w:color="auto"/>
              <w:right w:val="nil"/>
            </w:tcBorders>
            <w:vAlign w:val="center"/>
          </w:tcPr>
          <w:p w:rsidR="00E670CF" w:rsidRPr="00E670CF" w:rsidRDefault="00E670CF" w:rsidP="00E670CF">
            <w:pPr>
              <w:snapToGrid w:val="0"/>
              <w:spacing w:line="280" w:lineRule="exact"/>
              <w:ind w:left="-113" w:right="-113"/>
              <w:jc w:val="center"/>
              <w:rPr>
                <w:rFonts w:eastAsia="標楷體"/>
                <w:color w:val="000000" w:themeColor="text1"/>
                <w:sz w:val="22"/>
                <w:szCs w:val="22"/>
              </w:rPr>
            </w:pPr>
            <w:r w:rsidRPr="00E670CF">
              <w:rPr>
                <w:rFonts w:eastAsia="標楷體" w:hint="eastAsia"/>
                <w:color w:val="000000" w:themeColor="text1"/>
                <w:sz w:val="22"/>
                <w:szCs w:val="22"/>
              </w:rPr>
              <w:t>1,292.3</w:t>
            </w:r>
          </w:p>
        </w:tc>
        <w:tc>
          <w:tcPr>
            <w:tcW w:w="896" w:type="dxa"/>
            <w:tcBorders>
              <w:top w:val="nil"/>
              <w:left w:val="nil"/>
              <w:bottom w:val="single" w:sz="4" w:space="0" w:color="auto"/>
              <w:right w:val="nil"/>
            </w:tcBorders>
            <w:vAlign w:val="center"/>
          </w:tcPr>
          <w:p w:rsidR="00E670CF" w:rsidRPr="00E670CF" w:rsidRDefault="006B2815" w:rsidP="006B2815">
            <w:pPr>
              <w:snapToGrid w:val="0"/>
              <w:spacing w:line="280" w:lineRule="exact"/>
              <w:ind w:left="-113" w:right="-113"/>
              <w:jc w:val="center"/>
              <w:rPr>
                <w:rFonts w:eastAsia="標楷體"/>
                <w:color w:val="000000" w:themeColor="text1"/>
                <w:sz w:val="22"/>
                <w:szCs w:val="22"/>
              </w:rPr>
            </w:pPr>
            <w:r>
              <w:rPr>
                <w:rFonts w:eastAsia="標楷體" w:hint="eastAsia"/>
                <w:color w:val="000000" w:themeColor="text1"/>
                <w:sz w:val="22"/>
                <w:szCs w:val="22"/>
              </w:rPr>
              <w:t>38</w:t>
            </w:r>
            <w:r w:rsidR="00E670CF" w:rsidRPr="00E670CF">
              <w:rPr>
                <w:rFonts w:eastAsia="標楷體" w:hint="eastAsia"/>
                <w:color w:val="000000" w:themeColor="text1"/>
                <w:sz w:val="22"/>
                <w:szCs w:val="22"/>
              </w:rPr>
              <w:t>.</w:t>
            </w:r>
            <w:r>
              <w:rPr>
                <w:rFonts w:eastAsia="標楷體" w:hint="eastAsia"/>
                <w:color w:val="000000" w:themeColor="text1"/>
                <w:sz w:val="22"/>
                <w:szCs w:val="22"/>
              </w:rPr>
              <w:t>1</w:t>
            </w:r>
          </w:p>
        </w:tc>
        <w:tc>
          <w:tcPr>
            <w:tcW w:w="1313" w:type="dxa"/>
            <w:tcBorders>
              <w:top w:val="nil"/>
              <w:left w:val="nil"/>
              <w:bottom w:val="single" w:sz="4" w:space="0" w:color="auto"/>
              <w:right w:val="nil"/>
            </w:tcBorders>
            <w:vAlign w:val="center"/>
          </w:tcPr>
          <w:p w:rsidR="00E670CF" w:rsidRPr="00E670CF" w:rsidRDefault="00E670CF" w:rsidP="00E670CF">
            <w:pPr>
              <w:snapToGrid w:val="0"/>
              <w:spacing w:line="280" w:lineRule="exact"/>
              <w:ind w:left="-113" w:rightChars="150" w:right="360"/>
              <w:jc w:val="right"/>
              <w:rPr>
                <w:rFonts w:eastAsia="標楷體"/>
                <w:color w:val="000000" w:themeColor="text1"/>
                <w:sz w:val="22"/>
                <w:szCs w:val="22"/>
              </w:rPr>
            </w:pPr>
            <w:r w:rsidRPr="00E670CF">
              <w:rPr>
                <w:rFonts w:eastAsia="標楷體" w:hint="eastAsia"/>
                <w:color w:val="000000" w:themeColor="text1"/>
                <w:sz w:val="22"/>
                <w:szCs w:val="22"/>
              </w:rPr>
              <w:t>-91.5</w:t>
            </w:r>
          </w:p>
        </w:tc>
      </w:tr>
    </w:tbl>
    <w:p w:rsidR="003A36A0" w:rsidRPr="00A30A99" w:rsidRDefault="003A36A0" w:rsidP="003A36A0">
      <w:pPr>
        <w:snapToGrid w:val="0"/>
        <w:spacing w:line="0" w:lineRule="atLeast"/>
        <w:ind w:left="1701" w:right="-539" w:hanging="1134"/>
        <w:jc w:val="both"/>
        <w:rPr>
          <w:rFonts w:eastAsia="標楷體" w:hAnsi="標楷體"/>
          <w:sz w:val="22"/>
        </w:rPr>
      </w:pPr>
      <w:r w:rsidRPr="00A30A99">
        <w:rPr>
          <w:rFonts w:eastAsia="標楷體" w:hint="eastAsia"/>
          <w:sz w:val="22"/>
        </w:rPr>
        <w:t>資料來源：中國大陸海關統計、中國大陸商務部</w:t>
      </w:r>
      <w:r w:rsidRPr="00A30A99">
        <w:rPr>
          <w:rFonts w:eastAsia="標楷體" w:hAnsi="標楷體" w:hint="eastAsia"/>
          <w:sz w:val="22"/>
        </w:rPr>
        <w:t>。</w:t>
      </w:r>
    </w:p>
    <w:p w:rsidR="00300B1A" w:rsidRPr="003D6A39" w:rsidRDefault="00EE7DC9" w:rsidP="00300B1A">
      <w:pPr>
        <w:keepNext/>
        <w:adjustRightInd w:val="0"/>
        <w:snapToGrid w:val="0"/>
        <w:spacing w:line="300" w:lineRule="auto"/>
        <w:outlineLvl w:val="1"/>
        <w:rPr>
          <w:rFonts w:eastAsia="標楷體"/>
          <w:b/>
          <w:bCs/>
          <w:sz w:val="40"/>
          <w:szCs w:val="36"/>
        </w:rPr>
      </w:pPr>
      <w:bookmarkStart w:id="162" w:name="_Toc476138389"/>
      <w:r w:rsidRPr="00EE7DC9">
        <w:rPr>
          <w:noProof/>
        </w:rPr>
        <w:lastRenderedPageBreak/>
        <w:drawing>
          <wp:anchor distT="0" distB="0" distL="114300" distR="114300" simplePos="0" relativeHeight="252649984" behindDoc="0" locked="0" layoutInCell="1" allowOverlap="1" wp14:anchorId="64A8C8AF" wp14:editId="3A27C4C8">
            <wp:simplePos x="0" y="0"/>
            <wp:positionH relativeFrom="column">
              <wp:posOffset>2882900</wp:posOffset>
            </wp:positionH>
            <wp:positionV relativeFrom="paragraph">
              <wp:posOffset>-357505</wp:posOffset>
            </wp:positionV>
            <wp:extent cx="3688080" cy="2867025"/>
            <wp:effectExtent l="0" t="0" r="0" b="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8808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0B1A" w:rsidRPr="003D6A39">
        <w:rPr>
          <w:rFonts w:eastAsia="標楷體"/>
          <w:b/>
          <w:bCs/>
          <w:sz w:val="40"/>
          <w:szCs w:val="36"/>
        </w:rPr>
        <w:t>四、兩岸經貿統計</w:t>
      </w:r>
      <w:bookmarkEnd w:id="162"/>
    </w:p>
    <w:p w:rsidR="00300B1A" w:rsidRPr="003D6A39" w:rsidRDefault="00300B1A" w:rsidP="00300B1A">
      <w:pPr>
        <w:keepNext/>
        <w:adjustRightInd w:val="0"/>
        <w:snapToGrid w:val="0"/>
        <w:spacing w:line="300" w:lineRule="auto"/>
        <w:outlineLvl w:val="1"/>
        <w:rPr>
          <w:rFonts w:eastAsia="標楷體"/>
          <w:b/>
          <w:bCs/>
          <w:sz w:val="40"/>
          <w:szCs w:val="36"/>
        </w:rPr>
      </w:pPr>
      <w:bookmarkStart w:id="163" w:name="_Toc415126227"/>
      <w:bookmarkStart w:id="164" w:name="_Toc476138390"/>
      <w:r w:rsidRPr="003D6A39">
        <w:rPr>
          <w:rFonts w:eastAsia="標楷體"/>
          <w:b/>
          <w:bCs/>
          <w:sz w:val="40"/>
          <w:szCs w:val="36"/>
        </w:rPr>
        <w:t>（一）兩岸投資</w:t>
      </w:r>
      <w:bookmarkEnd w:id="163"/>
      <w:bookmarkEnd w:id="164"/>
    </w:p>
    <w:p w:rsidR="00300B1A" w:rsidRPr="00125EA2" w:rsidRDefault="00300B1A" w:rsidP="00300B1A">
      <w:pPr>
        <w:widowControl/>
        <w:snapToGrid w:val="0"/>
        <w:spacing w:line="276" w:lineRule="auto"/>
        <w:ind w:right="-142"/>
        <w:jc w:val="both"/>
        <w:rPr>
          <w:rFonts w:eastAsia="標楷體"/>
          <w:b/>
          <w:bCs/>
          <w:kern w:val="0"/>
          <w:sz w:val="32"/>
          <w:szCs w:val="20"/>
        </w:rPr>
      </w:pPr>
      <w:r w:rsidRPr="003D6A39">
        <w:rPr>
          <w:rFonts w:eastAsia="標楷體"/>
          <w:b/>
          <w:bCs/>
          <w:kern w:val="0"/>
          <w:sz w:val="32"/>
          <w:szCs w:val="20"/>
        </w:rPr>
        <w:t>１、我對中國</w:t>
      </w:r>
      <w:r w:rsidRPr="00125EA2">
        <w:rPr>
          <w:rFonts w:eastAsia="標楷體"/>
          <w:b/>
          <w:bCs/>
          <w:kern w:val="0"/>
          <w:sz w:val="32"/>
          <w:szCs w:val="20"/>
        </w:rPr>
        <w:t>大陸投資</w:t>
      </w:r>
    </w:p>
    <w:p w:rsidR="00B0012D" w:rsidRPr="003D6A39" w:rsidRDefault="00B0012D" w:rsidP="00B0012D">
      <w:pPr>
        <w:snapToGrid w:val="0"/>
        <w:ind w:leftChars="100" w:left="520" w:hangingChars="100" w:hanging="280"/>
        <w:jc w:val="both"/>
        <w:rPr>
          <w:rFonts w:eastAsia="標楷體"/>
          <w:sz w:val="28"/>
          <w:szCs w:val="16"/>
        </w:rPr>
      </w:pPr>
      <w:bookmarkStart w:id="165" w:name="_Toc415126228"/>
      <w:r w:rsidRPr="00125EA2">
        <w:rPr>
          <w:rFonts w:eastAsia="標楷體"/>
          <w:sz w:val="28"/>
          <w:szCs w:val="16"/>
        </w:rPr>
        <w:t>－</w:t>
      </w:r>
      <w:r w:rsidR="00EE7DC9" w:rsidRPr="00EE7DC9">
        <w:rPr>
          <w:rFonts w:eastAsia="標楷體" w:hint="eastAsia"/>
          <w:sz w:val="28"/>
          <w:szCs w:val="16"/>
        </w:rPr>
        <w:t>2017</w:t>
      </w:r>
      <w:r w:rsidR="00EE7DC9" w:rsidRPr="00EE7DC9">
        <w:rPr>
          <w:rFonts w:eastAsia="標楷體" w:hint="eastAsia"/>
          <w:sz w:val="28"/>
          <w:szCs w:val="16"/>
        </w:rPr>
        <w:t>年</w:t>
      </w:r>
      <w:r w:rsidR="00EE7DC9" w:rsidRPr="00EE7DC9">
        <w:rPr>
          <w:rFonts w:eastAsia="標楷體" w:hint="eastAsia"/>
          <w:sz w:val="28"/>
          <w:szCs w:val="16"/>
        </w:rPr>
        <w:t>2</w:t>
      </w:r>
      <w:r w:rsidR="00EE7DC9" w:rsidRPr="00EE7DC9">
        <w:rPr>
          <w:rFonts w:eastAsia="標楷體" w:hint="eastAsia"/>
          <w:sz w:val="28"/>
          <w:szCs w:val="16"/>
        </w:rPr>
        <w:t>月我對中國大陸投資件數為</w:t>
      </w:r>
      <w:r w:rsidR="00EE7DC9" w:rsidRPr="00EE7DC9">
        <w:rPr>
          <w:rFonts w:eastAsia="標楷體" w:hint="eastAsia"/>
          <w:sz w:val="28"/>
          <w:szCs w:val="16"/>
        </w:rPr>
        <w:t>45</w:t>
      </w:r>
      <w:r w:rsidR="00EE7DC9" w:rsidRPr="00EE7DC9">
        <w:rPr>
          <w:rFonts w:eastAsia="標楷體" w:hint="eastAsia"/>
          <w:sz w:val="28"/>
          <w:szCs w:val="16"/>
        </w:rPr>
        <w:t>件，金額為</w:t>
      </w:r>
      <w:r w:rsidR="00EE7DC9" w:rsidRPr="00EE7DC9">
        <w:rPr>
          <w:rFonts w:eastAsia="標楷體" w:hint="eastAsia"/>
          <w:sz w:val="28"/>
          <w:szCs w:val="16"/>
        </w:rPr>
        <w:t>6.3</w:t>
      </w:r>
      <w:r w:rsidR="00EE7DC9" w:rsidRPr="00EE7DC9">
        <w:rPr>
          <w:rFonts w:eastAsia="標楷體" w:hint="eastAsia"/>
          <w:sz w:val="28"/>
          <w:szCs w:val="16"/>
        </w:rPr>
        <w:t>億美元。累計</w:t>
      </w:r>
      <w:r w:rsidR="00EE7DC9" w:rsidRPr="00EE7DC9">
        <w:rPr>
          <w:rFonts w:eastAsia="標楷體" w:hint="eastAsia"/>
          <w:sz w:val="28"/>
          <w:szCs w:val="16"/>
        </w:rPr>
        <w:t>1991</w:t>
      </w:r>
      <w:r w:rsidR="00EE7DC9" w:rsidRPr="00EE7DC9">
        <w:rPr>
          <w:rFonts w:eastAsia="標楷體" w:hint="eastAsia"/>
          <w:sz w:val="28"/>
          <w:szCs w:val="16"/>
        </w:rPr>
        <w:t>年至</w:t>
      </w:r>
      <w:r w:rsidR="00EE7DC9" w:rsidRPr="00EE7DC9">
        <w:rPr>
          <w:rFonts w:eastAsia="標楷體" w:hint="eastAsia"/>
          <w:sz w:val="28"/>
          <w:szCs w:val="16"/>
        </w:rPr>
        <w:t>2017</w:t>
      </w:r>
      <w:r w:rsidR="00EE7DC9" w:rsidRPr="00EE7DC9">
        <w:rPr>
          <w:rFonts w:eastAsia="標楷體" w:hint="eastAsia"/>
          <w:sz w:val="28"/>
          <w:szCs w:val="16"/>
        </w:rPr>
        <w:t>年</w:t>
      </w:r>
      <w:r w:rsidR="00EE7DC9" w:rsidRPr="00EE7DC9">
        <w:rPr>
          <w:rFonts w:eastAsia="標楷體" w:hint="eastAsia"/>
          <w:sz w:val="28"/>
          <w:szCs w:val="16"/>
        </w:rPr>
        <w:t>2</w:t>
      </w:r>
      <w:r w:rsidR="00EE7DC9" w:rsidRPr="00EE7DC9">
        <w:rPr>
          <w:rFonts w:eastAsia="標楷體" w:hint="eastAsia"/>
          <w:sz w:val="28"/>
          <w:szCs w:val="16"/>
        </w:rPr>
        <w:t>月底，</w:t>
      </w:r>
      <w:proofErr w:type="gramStart"/>
      <w:r w:rsidR="00EE7DC9" w:rsidRPr="00EE7DC9">
        <w:rPr>
          <w:rFonts w:eastAsia="標楷體" w:hint="eastAsia"/>
          <w:sz w:val="28"/>
          <w:szCs w:val="16"/>
        </w:rPr>
        <w:t>臺</w:t>
      </w:r>
      <w:proofErr w:type="gramEnd"/>
      <w:r w:rsidR="00EE7DC9" w:rsidRPr="00EE7DC9">
        <w:rPr>
          <w:rFonts w:eastAsia="標楷體" w:hint="eastAsia"/>
          <w:sz w:val="28"/>
          <w:szCs w:val="16"/>
        </w:rPr>
        <w:t>商赴中國大陸投資共計</w:t>
      </w:r>
      <w:r w:rsidR="00EE7DC9" w:rsidRPr="00EE7DC9">
        <w:rPr>
          <w:rFonts w:eastAsia="標楷體" w:hint="eastAsia"/>
          <w:sz w:val="28"/>
          <w:szCs w:val="16"/>
        </w:rPr>
        <w:t>1,658.3</w:t>
      </w:r>
      <w:r w:rsidR="00EE7DC9" w:rsidRPr="00EE7DC9">
        <w:rPr>
          <w:rFonts w:eastAsia="標楷體" w:hint="eastAsia"/>
          <w:sz w:val="28"/>
          <w:szCs w:val="16"/>
        </w:rPr>
        <w:t>億美元。（以上件數及金額均含經核准補辦案件</w:t>
      </w:r>
      <w:r w:rsidR="00E45F37" w:rsidRPr="00E45F37">
        <w:rPr>
          <w:rFonts w:eastAsia="標楷體" w:hint="eastAsia"/>
          <w:sz w:val="28"/>
          <w:szCs w:val="16"/>
        </w:rPr>
        <w:t>）</w:t>
      </w:r>
    </w:p>
    <w:p w:rsidR="00B0012D" w:rsidRPr="003D6A39" w:rsidRDefault="00B0012D" w:rsidP="00047C3D">
      <w:pPr>
        <w:snapToGrid w:val="0"/>
        <w:spacing w:beforeLines="50" w:before="180" w:line="320" w:lineRule="exact"/>
        <w:ind w:right="-573"/>
        <w:jc w:val="center"/>
        <w:rPr>
          <w:rFonts w:eastAsia="標楷體"/>
          <w:b/>
          <w:bCs/>
          <w:sz w:val="28"/>
        </w:rPr>
      </w:pPr>
      <w:r w:rsidRPr="003D6A39">
        <w:rPr>
          <w:rFonts w:eastAsia="標楷體"/>
          <w:b/>
          <w:bCs/>
          <w:sz w:val="28"/>
        </w:rPr>
        <w:t>表</w:t>
      </w:r>
      <w:r w:rsidRPr="003D6A39">
        <w:rPr>
          <w:rFonts w:eastAsia="標楷體"/>
          <w:b/>
          <w:bCs/>
          <w:sz w:val="28"/>
        </w:rPr>
        <w:t xml:space="preserve">4-1  </w:t>
      </w:r>
      <w:proofErr w:type="gramStart"/>
      <w:r w:rsidRPr="003D6A39">
        <w:rPr>
          <w:rFonts w:eastAsia="標楷體" w:hint="eastAsia"/>
          <w:b/>
          <w:bCs/>
          <w:sz w:val="28"/>
        </w:rPr>
        <w:t>臺</w:t>
      </w:r>
      <w:proofErr w:type="gramEnd"/>
      <w:r w:rsidRPr="003D6A39">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E45F37" w:rsidRPr="00E45F37" w:rsidTr="00382C4B">
        <w:trPr>
          <w:cantSplit/>
        </w:trPr>
        <w:tc>
          <w:tcPr>
            <w:tcW w:w="1648" w:type="dxa"/>
            <w:vMerge w:val="restart"/>
            <w:tcBorders>
              <w:left w:val="nil"/>
            </w:tcBorders>
            <w:vAlign w:val="center"/>
          </w:tcPr>
          <w:p w:rsidR="00E45F37" w:rsidRPr="00E45F37" w:rsidRDefault="00E45F37" w:rsidP="00382C4B">
            <w:pPr>
              <w:adjustRightInd w:val="0"/>
              <w:snapToGrid w:val="0"/>
              <w:jc w:val="center"/>
              <w:rPr>
                <w:rFonts w:eastAsia="標楷體"/>
              </w:rPr>
            </w:pPr>
            <w:r w:rsidRPr="00E45F37">
              <w:rPr>
                <w:rFonts w:eastAsia="標楷體" w:hint="eastAsia"/>
              </w:rPr>
              <w:t>年</w:t>
            </w:r>
            <w:r w:rsidRPr="00E45F37">
              <w:rPr>
                <w:rFonts w:eastAsia="標楷體" w:hint="eastAsia"/>
              </w:rPr>
              <w:t>(</w:t>
            </w:r>
            <w:r w:rsidRPr="00E45F37">
              <w:rPr>
                <w:rFonts w:eastAsia="標楷體" w:hint="eastAsia"/>
              </w:rPr>
              <w:t>月</w:t>
            </w:r>
            <w:r w:rsidRPr="00E45F37">
              <w:rPr>
                <w:rFonts w:eastAsia="標楷體" w:hint="eastAsia"/>
              </w:rPr>
              <w:t>)</w:t>
            </w:r>
          </w:p>
        </w:tc>
        <w:tc>
          <w:tcPr>
            <w:tcW w:w="4436" w:type="dxa"/>
            <w:gridSpan w:val="3"/>
          </w:tcPr>
          <w:p w:rsidR="00E45F37" w:rsidRPr="00E45F37" w:rsidRDefault="00E45F37" w:rsidP="00E45F37">
            <w:pPr>
              <w:adjustRightInd w:val="0"/>
              <w:snapToGrid w:val="0"/>
              <w:jc w:val="center"/>
              <w:rPr>
                <w:rFonts w:eastAsia="標楷體"/>
                <w:b/>
                <w:bCs/>
                <w:sz w:val="28"/>
              </w:rPr>
            </w:pPr>
            <w:r w:rsidRPr="00E45F37">
              <w:rPr>
                <w:rFonts w:eastAsia="標楷體" w:hint="eastAsia"/>
              </w:rPr>
              <w:t>經濟部核准資料</w:t>
            </w:r>
          </w:p>
        </w:tc>
        <w:tc>
          <w:tcPr>
            <w:tcW w:w="3304" w:type="dxa"/>
            <w:gridSpan w:val="2"/>
            <w:tcBorders>
              <w:right w:val="nil"/>
            </w:tcBorders>
          </w:tcPr>
          <w:p w:rsidR="00E45F37" w:rsidRPr="00E45F37" w:rsidRDefault="00E45F37" w:rsidP="00E45F37">
            <w:pPr>
              <w:adjustRightInd w:val="0"/>
              <w:snapToGrid w:val="0"/>
              <w:jc w:val="center"/>
              <w:rPr>
                <w:rFonts w:eastAsia="標楷體"/>
                <w:b/>
                <w:bCs/>
                <w:sz w:val="28"/>
              </w:rPr>
            </w:pPr>
            <w:r w:rsidRPr="00E45F37">
              <w:rPr>
                <w:rFonts w:eastAsia="標楷體" w:hint="eastAsia"/>
              </w:rPr>
              <w:t>中國大陸對外宣布</w:t>
            </w:r>
          </w:p>
        </w:tc>
      </w:tr>
      <w:tr w:rsidR="00E45F37" w:rsidRPr="00E45F37" w:rsidTr="00E45F37">
        <w:trPr>
          <w:cantSplit/>
        </w:trPr>
        <w:tc>
          <w:tcPr>
            <w:tcW w:w="1648" w:type="dxa"/>
            <w:vMerge/>
            <w:tcBorders>
              <w:left w:val="nil"/>
            </w:tcBorders>
          </w:tcPr>
          <w:p w:rsidR="00E45F37" w:rsidRPr="00E45F37" w:rsidRDefault="00E45F37" w:rsidP="00E45F37">
            <w:pPr>
              <w:adjustRightInd w:val="0"/>
              <w:snapToGrid w:val="0"/>
              <w:jc w:val="center"/>
              <w:rPr>
                <w:rFonts w:eastAsia="標楷體"/>
                <w:b/>
                <w:bCs/>
                <w:sz w:val="28"/>
              </w:rPr>
            </w:pPr>
          </w:p>
        </w:tc>
        <w:tc>
          <w:tcPr>
            <w:tcW w:w="1394" w:type="dxa"/>
            <w:vMerge w:val="restart"/>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數量</w:t>
            </w:r>
            <w:r w:rsidRPr="00E45F37">
              <w:rPr>
                <w:rFonts w:eastAsia="標楷體" w:hint="eastAsia"/>
                <w:sz w:val="22"/>
              </w:rPr>
              <w:t>*</w:t>
            </w:r>
          </w:p>
          <w:p w:rsidR="00E45F37" w:rsidRPr="00E45F37" w:rsidRDefault="00E45F37" w:rsidP="00E45F37">
            <w:pPr>
              <w:adjustRightInd w:val="0"/>
              <w:snapToGrid w:val="0"/>
              <w:spacing w:line="240" w:lineRule="exact"/>
              <w:jc w:val="center"/>
              <w:rPr>
                <w:rFonts w:eastAsia="標楷體"/>
                <w:b/>
                <w:bCs/>
                <w:sz w:val="28"/>
              </w:rPr>
            </w:pPr>
            <w:r w:rsidRPr="00E45F37">
              <w:rPr>
                <w:rFonts w:eastAsia="標楷體" w:hint="eastAsia"/>
                <w:sz w:val="22"/>
              </w:rPr>
              <w:t>（件）</w:t>
            </w:r>
          </w:p>
        </w:tc>
        <w:tc>
          <w:tcPr>
            <w:tcW w:w="1521" w:type="dxa"/>
            <w:vMerge w:val="restart"/>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金額</w:t>
            </w:r>
            <w:r w:rsidRPr="00E45F37">
              <w:rPr>
                <w:rFonts w:eastAsia="標楷體" w:hint="eastAsia"/>
                <w:sz w:val="22"/>
              </w:rPr>
              <w:t>*</w:t>
            </w:r>
          </w:p>
          <w:p w:rsidR="00E45F37" w:rsidRPr="00E45F37" w:rsidRDefault="00E45F37" w:rsidP="00E45F37">
            <w:pPr>
              <w:adjustRightInd w:val="0"/>
              <w:snapToGrid w:val="0"/>
              <w:spacing w:line="240" w:lineRule="exact"/>
              <w:jc w:val="center"/>
              <w:rPr>
                <w:rFonts w:eastAsia="標楷體"/>
                <w:b/>
                <w:bCs/>
                <w:sz w:val="28"/>
              </w:rPr>
            </w:pPr>
            <w:r w:rsidRPr="00E45F37">
              <w:rPr>
                <w:rFonts w:eastAsia="標楷體" w:hint="eastAsia"/>
                <w:sz w:val="22"/>
              </w:rPr>
              <w:t>（億美元）</w:t>
            </w:r>
          </w:p>
        </w:tc>
        <w:tc>
          <w:tcPr>
            <w:tcW w:w="1521" w:type="dxa"/>
            <w:vMerge w:val="restart"/>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平均投資</w:t>
            </w:r>
            <w:r w:rsidRPr="00E45F37">
              <w:rPr>
                <w:rFonts w:eastAsia="標楷體" w:hint="eastAsia"/>
                <w:sz w:val="16"/>
              </w:rPr>
              <w:t>**</w:t>
            </w:r>
          </w:p>
          <w:p w:rsidR="00E45F37" w:rsidRPr="00E45F37" w:rsidRDefault="00E45F37" w:rsidP="00E45F37">
            <w:pPr>
              <w:adjustRightInd w:val="0"/>
              <w:snapToGrid w:val="0"/>
              <w:spacing w:line="240" w:lineRule="exact"/>
              <w:jc w:val="center"/>
              <w:rPr>
                <w:rFonts w:eastAsia="標楷體"/>
                <w:b/>
                <w:bCs/>
                <w:sz w:val="28"/>
              </w:rPr>
            </w:pPr>
            <w:r w:rsidRPr="00E45F37">
              <w:rPr>
                <w:rFonts w:eastAsia="標楷體" w:hint="eastAsia"/>
                <w:sz w:val="22"/>
              </w:rPr>
              <w:t>規模（萬美元）</w:t>
            </w:r>
          </w:p>
        </w:tc>
        <w:tc>
          <w:tcPr>
            <w:tcW w:w="3304" w:type="dxa"/>
            <w:gridSpan w:val="2"/>
            <w:tcBorders>
              <w:bottom w:val="nil"/>
              <w:right w:val="nil"/>
            </w:tcBorders>
          </w:tcPr>
          <w:p w:rsidR="00E45F37" w:rsidRPr="00E45F37" w:rsidRDefault="00E45F37" w:rsidP="00E45F37">
            <w:pPr>
              <w:adjustRightInd w:val="0"/>
              <w:snapToGrid w:val="0"/>
              <w:spacing w:line="240" w:lineRule="exact"/>
              <w:jc w:val="center"/>
              <w:rPr>
                <w:rFonts w:eastAsia="標楷體"/>
                <w:b/>
                <w:bCs/>
                <w:sz w:val="28"/>
              </w:rPr>
            </w:pPr>
            <w:r w:rsidRPr="00E45F37">
              <w:rPr>
                <w:rFonts w:eastAsia="標楷體" w:hint="eastAsia"/>
                <w:sz w:val="22"/>
              </w:rPr>
              <w:t>實際金額（億美元）</w:t>
            </w:r>
          </w:p>
        </w:tc>
      </w:tr>
      <w:tr w:rsidR="00E45F37" w:rsidRPr="00E45F37" w:rsidTr="00E45F37">
        <w:trPr>
          <w:cantSplit/>
          <w:trHeight w:hRule="exact" w:val="318"/>
        </w:trPr>
        <w:tc>
          <w:tcPr>
            <w:tcW w:w="1648" w:type="dxa"/>
            <w:vMerge/>
            <w:tcBorders>
              <w:left w:val="nil"/>
              <w:bottom w:val="single" w:sz="4" w:space="0" w:color="auto"/>
            </w:tcBorders>
          </w:tcPr>
          <w:p w:rsidR="00E45F37" w:rsidRPr="00E45F37" w:rsidRDefault="00E45F37" w:rsidP="00E45F37">
            <w:pPr>
              <w:adjustRightInd w:val="0"/>
              <w:snapToGrid w:val="0"/>
              <w:jc w:val="center"/>
              <w:rPr>
                <w:rFonts w:eastAsia="標楷體"/>
                <w:b/>
                <w:bCs/>
                <w:sz w:val="28"/>
              </w:rPr>
            </w:pPr>
          </w:p>
        </w:tc>
        <w:tc>
          <w:tcPr>
            <w:tcW w:w="1394" w:type="dxa"/>
            <w:vMerge/>
            <w:tcBorders>
              <w:bottom w:val="single" w:sz="4" w:space="0" w:color="auto"/>
            </w:tcBorders>
          </w:tcPr>
          <w:p w:rsidR="00E45F37" w:rsidRPr="00E45F37" w:rsidRDefault="00E45F37" w:rsidP="00E45F37">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E45F37" w:rsidRPr="00E45F37" w:rsidRDefault="00E45F37" w:rsidP="00E45F37">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E45F37" w:rsidRPr="00E45F37" w:rsidRDefault="00E45F37" w:rsidP="00E45F37">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E45F37" w:rsidRPr="00E45F37" w:rsidRDefault="00E45F37" w:rsidP="00E45F37">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E45F37" w:rsidRPr="00E45F37" w:rsidRDefault="00E45F37" w:rsidP="00E45F37">
            <w:pPr>
              <w:adjustRightInd w:val="0"/>
              <w:snapToGrid w:val="0"/>
              <w:spacing w:line="240" w:lineRule="exact"/>
              <w:jc w:val="center"/>
              <w:rPr>
                <w:rFonts w:eastAsia="標楷體"/>
                <w:b/>
                <w:bCs/>
                <w:sz w:val="28"/>
              </w:rPr>
            </w:pPr>
            <w:r w:rsidRPr="00E45F37">
              <w:rPr>
                <w:rFonts w:eastAsia="標楷體" w:hint="eastAsia"/>
                <w:spacing w:val="-24"/>
                <w:sz w:val="22"/>
              </w:rPr>
              <w:t>占外資比重（</w:t>
            </w:r>
            <w:r w:rsidRPr="00E45F37">
              <w:rPr>
                <w:rFonts w:eastAsia="標楷體" w:hint="eastAsia"/>
                <w:spacing w:val="-24"/>
                <w:sz w:val="22"/>
              </w:rPr>
              <w:t>%</w:t>
            </w:r>
            <w:r w:rsidRPr="00E45F37">
              <w:rPr>
                <w:rFonts w:eastAsia="標楷體" w:hint="eastAsia"/>
                <w:spacing w:val="-24"/>
                <w:sz w:val="22"/>
              </w:rPr>
              <w:t>）</w:t>
            </w:r>
          </w:p>
        </w:tc>
      </w:tr>
      <w:tr w:rsidR="00EE7DC9" w:rsidRPr="00E45F37" w:rsidTr="00E45F37">
        <w:trPr>
          <w:trHeight w:val="356"/>
        </w:trPr>
        <w:tc>
          <w:tcPr>
            <w:tcW w:w="1648" w:type="dxa"/>
            <w:tcBorders>
              <w:top w:val="nil"/>
              <w:left w:val="nil"/>
              <w:bottom w:val="nil"/>
            </w:tcBorders>
            <w:vAlign w:val="center"/>
          </w:tcPr>
          <w:p w:rsidR="00EE7DC9" w:rsidRPr="003D6A39" w:rsidRDefault="00EE7DC9" w:rsidP="004E6EF4">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EE7DC9" w:rsidRPr="003D6A39" w:rsidRDefault="00EE7DC9" w:rsidP="004E6EF4">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EE7DC9" w:rsidRPr="003D6A39" w:rsidRDefault="00EE7DC9" w:rsidP="004E6EF4">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EE7DC9" w:rsidRPr="003D6A39" w:rsidRDefault="00EE7DC9" w:rsidP="004E6EF4">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EE7DC9" w:rsidRPr="003D6A39" w:rsidRDefault="00EE7DC9" w:rsidP="004E6EF4">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EE7DC9" w:rsidRPr="003D6A39" w:rsidRDefault="00EE7DC9" w:rsidP="004E6EF4">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EE7DC9" w:rsidRPr="00E45F37" w:rsidTr="00E45F37">
        <w:trPr>
          <w:trHeight w:val="356"/>
        </w:trPr>
        <w:tc>
          <w:tcPr>
            <w:tcW w:w="1648" w:type="dxa"/>
            <w:tcBorders>
              <w:top w:val="nil"/>
              <w:left w:val="nil"/>
              <w:bottom w:val="nil"/>
            </w:tcBorders>
            <w:vAlign w:val="center"/>
          </w:tcPr>
          <w:p w:rsidR="00EE7DC9" w:rsidRPr="003D6A39" w:rsidRDefault="00EE7DC9" w:rsidP="004E6EF4">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EE7DC9" w:rsidRPr="003D6A39" w:rsidRDefault="00EE7DC9" w:rsidP="004E6EF4">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EE7DC9" w:rsidRPr="003D6A39" w:rsidRDefault="00EE7DC9" w:rsidP="004E6EF4">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EE7DC9" w:rsidRPr="003D6A39" w:rsidRDefault="00EE7DC9" w:rsidP="004E6EF4">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EE7DC9" w:rsidRPr="003D6A39" w:rsidRDefault="00EE7DC9" w:rsidP="004E6EF4">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EE7DC9" w:rsidRPr="003D6A39" w:rsidRDefault="00EE7DC9" w:rsidP="004E6EF4">
            <w:pPr>
              <w:adjustRightInd w:val="0"/>
              <w:snapToGrid w:val="0"/>
              <w:spacing w:line="240" w:lineRule="exact"/>
              <w:jc w:val="center"/>
              <w:rPr>
                <w:rFonts w:eastAsia="標楷體"/>
                <w:sz w:val="22"/>
              </w:rPr>
            </w:pPr>
            <w:r w:rsidRPr="003D6A39">
              <w:rPr>
                <w:rFonts w:eastAsia="標楷體" w:hint="eastAsia"/>
                <w:sz w:val="22"/>
              </w:rPr>
              <w:t>1.8</w:t>
            </w:r>
          </w:p>
        </w:tc>
      </w:tr>
      <w:tr w:rsidR="00EE7DC9" w:rsidRPr="00E45F37" w:rsidTr="00E45F37">
        <w:trPr>
          <w:trHeight w:val="356"/>
        </w:trPr>
        <w:tc>
          <w:tcPr>
            <w:tcW w:w="1648" w:type="dxa"/>
            <w:tcBorders>
              <w:top w:val="nil"/>
              <w:left w:val="nil"/>
              <w:bottom w:val="nil"/>
            </w:tcBorders>
            <w:vAlign w:val="center"/>
          </w:tcPr>
          <w:p w:rsidR="00EE7DC9" w:rsidRPr="003D6A39" w:rsidRDefault="00EE7DC9" w:rsidP="004E6EF4">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EE7DC9" w:rsidRPr="003D6A39" w:rsidRDefault="00EE7DC9" w:rsidP="004E6EF4">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EE7DC9" w:rsidRPr="003D6A39" w:rsidRDefault="00EE7DC9" w:rsidP="004E6EF4">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EE7DC9" w:rsidRPr="003D6A39" w:rsidRDefault="00EE7DC9" w:rsidP="004E6EF4">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EE7DC9" w:rsidRPr="003D6A39" w:rsidRDefault="00EE7DC9" w:rsidP="004E6EF4">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EE7DC9" w:rsidRPr="003D6A39" w:rsidRDefault="00EE7DC9" w:rsidP="004E6EF4">
            <w:pPr>
              <w:adjustRightInd w:val="0"/>
              <w:snapToGrid w:val="0"/>
              <w:spacing w:line="240" w:lineRule="exact"/>
              <w:jc w:val="center"/>
              <w:rPr>
                <w:rFonts w:eastAsia="標楷體"/>
                <w:sz w:val="22"/>
              </w:rPr>
            </w:pPr>
            <w:r w:rsidRPr="003D6A39">
              <w:rPr>
                <w:rFonts w:eastAsia="標楷體" w:hint="eastAsia"/>
                <w:sz w:val="22"/>
              </w:rPr>
              <w:t>1.7</w:t>
            </w:r>
          </w:p>
        </w:tc>
      </w:tr>
      <w:tr w:rsidR="00EE7DC9" w:rsidRPr="00E45F37" w:rsidTr="00E45F37">
        <w:trPr>
          <w:trHeight w:val="356"/>
        </w:trPr>
        <w:tc>
          <w:tcPr>
            <w:tcW w:w="1648" w:type="dxa"/>
            <w:tcBorders>
              <w:top w:val="nil"/>
              <w:left w:val="nil"/>
              <w:bottom w:val="nil"/>
            </w:tcBorders>
            <w:vAlign w:val="center"/>
          </w:tcPr>
          <w:p w:rsidR="00EE7DC9" w:rsidRPr="003D6A39" w:rsidRDefault="00EE7DC9" w:rsidP="004E6EF4">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p>
        </w:tc>
        <w:tc>
          <w:tcPr>
            <w:tcW w:w="1394" w:type="dxa"/>
            <w:tcBorders>
              <w:top w:val="nil"/>
              <w:bottom w:val="nil"/>
              <w:right w:val="nil"/>
            </w:tcBorders>
            <w:vAlign w:val="center"/>
          </w:tcPr>
          <w:p w:rsidR="00EE7DC9" w:rsidRPr="00F7232C" w:rsidRDefault="00EE7DC9" w:rsidP="004E6EF4">
            <w:pPr>
              <w:adjustRightInd w:val="0"/>
              <w:snapToGrid w:val="0"/>
              <w:spacing w:line="240" w:lineRule="exact"/>
              <w:jc w:val="center"/>
              <w:rPr>
                <w:rFonts w:eastAsia="標楷體"/>
                <w:sz w:val="22"/>
              </w:rPr>
            </w:pPr>
            <w:r>
              <w:rPr>
                <w:rFonts w:eastAsia="標楷體" w:hint="eastAsia"/>
                <w:sz w:val="22"/>
              </w:rPr>
              <w:t>427</w:t>
            </w:r>
          </w:p>
        </w:tc>
        <w:tc>
          <w:tcPr>
            <w:tcW w:w="1521" w:type="dxa"/>
            <w:tcBorders>
              <w:top w:val="nil"/>
              <w:left w:val="nil"/>
              <w:bottom w:val="nil"/>
              <w:right w:val="nil"/>
            </w:tcBorders>
            <w:vAlign w:val="center"/>
          </w:tcPr>
          <w:p w:rsidR="00EE7DC9" w:rsidRPr="00F7232C" w:rsidRDefault="00EE7DC9" w:rsidP="004E6EF4">
            <w:pPr>
              <w:adjustRightInd w:val="0"/>
              <w:snapToGrid w:val="0"/>
              <w:spacing w:line="240" w:lineRule="exact"/>
              <w:jc w:val="center"/>
              <w:rPr>
                <w:rFonts w:eastAsia="標楷體"/>
                <w:sz w:val="22"/>
              </w:rPr>
            </w:pPr>
            <w:r>
              <w:rPr>
                <w:rFonts w:eastAsia="標楷體" w:hint="eastAsia"/>
                <w:sz w:val="22"/>
              </w:rPr>
              <w:t>109.7</w:t>
            </w:r>
          </w:p>
        </w:tc>
        <w:tc>
          <w:tcPr>
            <w:tcW w:w="1521" w:type="dxa"/>
            <w:tcBorders>
              <w:top w:val="nil"/>
              <w:left w:val="nil"/>
              <w:bottom w:val="nil"/>
              <w:right w:val="nil"/>
            </w:tcBorders>
            <w:vAlign w:val="center"/>
          </w:tcPr>
          <w:p w:rsidR="00EE7DC9" w:rsidRPr="00F7232C" w:rsidRDefault="00EE7DC9" w:rsidP="004E6EF4">
            <w:pPr>
              <w:adjustRightInd w:val="0"/>
              <w:snapToGrid w:val="0"/>
              <w:spacing w:line="240" w:lineRule="exact"/>
              <w:jc w:val="center"/>
              <w:rPr>
                <w:rFonts w:eastAsia="標楷體"/>
                <w:sz w:val="22"/>
                <w:szCs w:val="22"/>
              </w:rPr>
            </w:pPr>
            <w:r>
              <w:rPr>
                <w:rFonts w:eastAsia="標楷體" w:hint="eastAsia"/>
                <w:sz w:val="22"/>
                <w:szCs w:val="22"/>
              </w:rPr>
              <w:t>3,239.3</w:t>
            </w:r>
          </w:p>
        </w:tc>
        <w:tc>
          <w:tcPr>
            <w:tcW w:w="1521" w:type="dxa"/>
            <w:tcBorders>
              <w:top w:val="nil"/>
              <w:left w:val="nil"/>
              <w:bottom w:val="nil"/>
              <w:right w:val="nil"/>
            </w:tcBorders>
            <w:vAlign w:val="center"/>
          </w:tcPr>
          <w:p w:rsidR="00EE7DC9" w:rsidRPr="002172BB" w:rsidRDefault="00EE7DC9" w:rsidP="004E6EF4">
            <w:pPr>
              <w:adjustRightInd w:val="0"/>
              <w:snapToGrid w:val="0"/>
              <w:spacing w:line="240" w:lineRule="exact"/>
              <w:jc w:val="center"/>
              <w:rPr>
                <w:rFonts w:eastAsia="標楷體"/>
                <w:sz w:val="22"/>
              </w:rPr>
            </w:pPr>
            <w:r w:rsidRPr="002172BB">
              <w:rPr>
                <w:rFonts w:eastAsia="標楷體" w:hint="eastAsia"/>
                <w:sz w:val="22"/>
              </w:rPr>
              <w:t>1</w:t>
            </w:r>
            <w:r>
              <w:rPr>
                <w:rFonts w:eastAsia="標楷體" w:hint="eastAsia"/>
                <w:sz w:val="22"/>
              </w:rPr>
              <w:t>5</w:t>
            </w:r>
            <w:r w:rsidRPr="002172BB">
              <w:rPr>
                <w:rFonts w:eastAsia="標楷體" w:hint="eastAsia"/>
                <w:sz w:val="22"/>
              </w:rPr>
              <w:t>.4</w:t>
            </w:r>
          </w:p>
        </w:tc>
        <w:tc>
          <w:tcPr>
            <w:tcW w:w="1783" w:type="dxa"/>
            <w:tcBorders>
              <w:top w:val="nil"/>
              <w:left w:val="nil"/>
              <w:bottom w:val="nil"/>
              <w:right w:val="nil"/>
            </w:tcBorders>
            <w:vAlign w:val="center"/>
          </w:tcPr>
          <w:p w:rsidR="00EE7DC9" w:rsidRPr="002172BB" w:rsidRDefault="00EE7DC9" w:rsidP="004E6EF4">
            <w:pPr>
              <w:adjustRightInd w:val="0"/>
              <w:snapToGrid w:val="0"/>
              <w:spacing w:line="240" w:lineRule="exact"/>
              <w:jc w:val="center"/>
              <w:rPr>
                <w:rFonts w:eastAsia="標楷體"/>
                <w:sz w:val="22"/>
              </w:rPr>
            </w:pPr>
            <w:r>
              <w:rPr>
                <w:rFonts w:eastAsia="標楷體" w:hint="eastAsia"/>
                <w:sz w:val="22"/>
              </w:rPr>
              <w:t>1.2</w:t>
            </w:r>
          </w:p>
        </w:tc>
      </w:tr>
      <w:tr w:rsidR="00EE7DC9" w:rsidRPr="00E45F37" w:rsidTr="00E45F37">
        <w:trPr>
          <w:trHeight w:val="356"/>
        </w:trPr>
        <w:tc>
          <w:tcPr>
            <w:tcW w:w="1648" w:type="dxa"/>
            <w:tcBorders>
              <w:top w:val="nil"/>
              <w:left w:val="nil"/>
              <w:bottom w:val="nil"/>
            </w:tcBorders>
            <w:vAlign w:val="center"/>
          </w:tcPr>
          <w:p w:rsidR="00EE7DC9" w:rsidRDefault="00EE7DC9" w:rsidP="004E6EF4">
            <w:pPr>
              <w:adjustRightInd w:val="0"/>
              <w:snapToGrid w:val="0"/>
              <w:spacing w:line="240" w:lineRule="exact"/>
              <w:jc w:val="center"/>
              <w:rPr>
                <w:rFonts w:eastAsia="標楷體"/>
                <w:color w:val="000000"/>
              </w:rPr>
            </w:pPr>
            <w:r>
              <w:rPr>
                <w:rFonts w:eastAsia="標楷體" w:hint="eastAsia"/>
                <w:color w:val="000000"/>
              </w:rPr>
              <w:t>2016</w:t>
            </w:r>
            <w:r>
              <w:rPr>
                <w:rFonts w:eastAsia="標楷體" w:hint="eastAsia"/>
                <w:color w:val="000000"/>
              </w:rPr>
              <w:t>年</w:t>
            </w:r>
          </w:p>
        </w:tc>
        <w:tc>
          <w:tcPr>
            <w:tcW w:w="1394" w:type="dxa"/>
            <w:tcBorders>
              <w:top w:val="nil"/>
              <w:bottom w:val="nil"/>
              <w:right w:val="nil"/>
            </w:tcBorders>
            <w:vAlign w:val="center"/>
          </w:tcPr>
          <w:p w:rsidR="00EE7DC9" w:rsidRPr="00646ACD" w:rsidRDefault="00EE7DC9" w:rsidP="004E6EF4">
            <w:pPr>
              <w:adjustRightInd w:val="0"/>
              <w:snapToGrid w:val="0"/>
              <w:spacing w:line="240" w:lineRule="exact"/>
              <w:jc w:val="center"/>
              <w:rPr>
                <w:rFonts w:eastAsia="標楷體"/>
                <w:sz w:val="22"/>
              </w:rPr>
            </w:pPr>
            <w:r>
              <w:rPr>
                <w:rFonts w:eastAsia="標楷體" w:hint="eastAsia"/>
                <w:sz w:val="22"/>
              </w:rPr>
              <w:t>323</w:t>
            </w:r>
          </w:p>
        </w:tc>
        <w:tc>
          <w:tcPr>
            <w:tcW w:w="1521" w:type="dxa"/>
            <w:tcBorders>
              <w:top w:val="nil"/>
              <w:left w:val="nil"/>
              <w:bottom w:val="nil"/>
              <w:right w:val="nil"/>
            </w:tcBorders>
            <w:vAlign w:val="center"/>
          </w:tcPr>
          <w:p w:rsidR="00EE7DC9" w:rsidRPr="00646ACD" w:rsidRDefault="00EE7DC9" w:rsidP="004E6EF4">
            <w:pPr>
              <w:adjustRightInd w:val="0"/>
              <w:snapToGrid w:val="0"/>
              <w:spacing w:line="240" w:lineRule="exact"/>
              <w:jc w:val="center"/>
              <w:rPr>
                <w:rFonts w:eastAsia="標楷體"/>
                <w:sz w:val="22"/>
              </w:rPr>
            </w:pPr>
            <w:r>
              <w:rPr>
                <w:rFonts w:eastAsia="標楷體" w:hint="eastAsia"/>
                <w:sz w:val="22"/>
              </w:rPr>
              <w:t>96.7</w:t>
            </w:r>
          </w:p>
        </w:tc>
        <w:tc>
          <w:tcPr>
            <w:tcW w:w="1521" w:type="dxa"/>
            <w:tcBorders>
              <w:top w:val="nil"/>
              <w:left w:val="nil"/>
              <w:bottom w:val="nil"/>
              <w:right w:val="nil"/>
            </w:tcBorders>
            <w:vAlign w:val="center"/>
          </w:tcPr>
          <w:p w:rsidR="00EE7DC9" w:rsidRPr="00646ACD" w:rsidRDefault="00EE7DC9" w:rsidP="004E6EF4">
            <w:pPr>
              <w:adjustRightInd w:val="0"/>
              <w:snapToGrid w:val="0"/>
              <w:spacing w:line="240" w:lineRule="exact"/>
              <w:jc w:val="center"/>
              <w:rPr>
                <w:rFonts w:eastAsia="標楷體"/>
                <w:sz w:val="22"/>
                <w:szCs w:val="22"/>
              </w:rPr>
            </w:pPr>
            <w:r>
              <w:rPr>
                <w:rFonts w:eastAsia="標楷體" w:hint="eastAsia"/>
                <w:sz w:val="22"/>
                <w:szCs w:val="22"/>
              </w:rPr>
              <w:t>3</w:t>
            </w:r>
            <w:r w:rsidRPr="00646ACD">
              <w:rPr>
                <w:rFonts w:eastAsia="標楷體" w:hint="eastAsia"/>
                <w:sz w:val="22"/>
                <w:szCs w:val="22"/>
              </w:rPr>
              <w:t>,</w:t>
            </w:r>
            <w:r>
              <w:rPr>
                <w:rFonts w:eastAsia="標楷體" w:hint="eastAsia"/>
                <w:sz w:val="22"/>
                <w:szCs w:val="22"/>
              </w:rPr>
              <w:t>644.4</w:t>
            </w:r>
          </w:p>
        </w:tc>
        <w:tc>
          <w:tcPr>
            <w:tcW w:w="1521" w:type="dxa"/>
            <w:tcBorders>
              <w:top w:val="nil"/>
              <w:left w:val="nil"/>
              <w:bottom w:val="nil"/>
              <w:right w:val="nil"/>
            </w:tcBorders>
            <w:vAlign w:val="center"/>
          </w:tcPr>
          <w:p w:rsidR="00EE7DC9" w:rsidRPr="001E0D16" w:rsidRDefault="00EE7DC9" w:rsidP="004E6EF4">
            <w:pPr>
              <w:adjustRightInd w:val="0"/>
              <w:snapToGrid w:val="0"/>
              <w:spacing w:line="240" w:lineRule="exact"/>
              <w:jc w:val="center"/>
              <w:rPr>
                <w:rFonts w:eastAsia="標楷體"/>
                <w:sz w:val="22"/>
              </w:rPr>
            </w:pPr>
            <w:r>
              <w:rPr>
                <w:rFonts w:eastAsia="標楷體" w:hint="eastAsia"/>
                <w:sz w:val="22"/>
              </w:rPr>
              <w:t>19.6</w:t>
            </w:r>
          </w:p>
        </w:tc>
        <w:tc>
          <w:tcPr>
            <w:tcW w:w="1783" w:type="dxa"/>
            <w:tcBorders>
              <w:top w:val="nil"/>
              <w:left w:val="nil"/>
              <w:bottom w:val="nil"/>
              <w:right w:val="nil"/>
            </w:tcBorders>
            <w:vAlign w:val="center"/>
          </w:tcPr>
          <w:p w:rsidR="00EE7DC9" w:rsidRPr="001E0D16" w:rsidRDefault="00EE7DC9" w:rsidP="004E6EF4">
            <w:pPr>
              <w:adjustRightInd w:val="0"/>
              <w:snapToGrid w:val="0"/>
              <w:spacing w:line="240" w:lineRule="exact"/>
              <w:jc w:val="center"/>
              <w:rPr>
                <w:rFonts w:eastAsia="標楷體"/>
                <w:sz w:val="22"/>
              </w:rPr>
            </w:pPr>
            <w:r w:rsidRPr="001E0D16">
              <w:rPr>
                <w:rFonts w:eastAsia="標楷體" w:hint="eastAsia"/>
                <w:sz w:val="22"/>
              </w:rPr>
              <w:t>1.6</w:t>
            </w:r>
          </w:p>
        </w:tc>
      </w:tr>
      <w:tr w:rsidR="00EE7DC9" w:rsidRPr="00E45F37" w:rsidTr="00E45F37">
        <w:trPr>
          <w:trHeight w:val="356"/>
        </w:trPr>
        <w:tc>
          <w:tcPr>
            <w:tcW w:w="1648" w:type="dxa"/>
            <w:tcBorders>
              <w:top w:val="nil"/>
              <w:left w:val="nil"/>
              <w:bottom w:val="nil"/>
            </w:tcBorders>
            <w:vAlign w:val="center"/>
          </w:tcPr>
          <w:p w:rsidR="00EE7DC9" w:rsidRDefault="00EE7DC9" w:rsidP="004E6EF4">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EE7DC9" w:rsidRPr="005B4ABA" w:rsidRDefault="00EE7DC9" w:rsidP="004E6EF4">
            <w:pPr>
              <w:adjustRightInd w:val="0"/>
              <w:snapToGrid w:val="0"/>
              <w:spacing w:line="240" w:lineRule="exact"/>
              <w:jc w:val="center"/>
              <w:rPr>
                <w:rFonts w:eastAsia="標楷體"/>
                <w:sz w:val="22"/>
              </w:rPr>
            </w:pPr>
            <w:r w:rsidRPr="005B4ABA">
              <w:rPr>
                <w:rFonts w:eastAsia="標楷體" w:hint="eastAsia"/>
                <w:sz w:val="22"/>
              </w:rPr>
              <w:t>19</w:t>
            </w:r>
          </w:p>
        </w:tc>
        <w:tc>
          <w:tcPr>
            <w:tcW w:w="1521" w:type="dxa"/>
            <w:tcBorders>
              <w:top w:val="nil"/>
              <w:left w:val="nil"/>
              <w:bottom w:val="nil"/>
              <w:right w:val="nil"/>
            </w:tcBorders>
            <w:vAlign w:val="center"/>
          </w:tcPr>
          <w:p w:rsidR="00EE7DC9" w:rsidRPr="005B4ABA" w:rsidRDefault="00EE7DC9" w:rsidP="004E6EF4">
            <w:pPr>
              <w:adjustRightInd w:val="0"/>
              <w:snapToGrid w:val="0"/>
              <w:spacing w:line="240" w:lineRule="exact"/>
              <w:jc w:val="center"/>
              <w:rPr>
                <w:rFonts w:eastAsia="標楷體"/>
                <w:sz w:val="22"/>
              </w:rPr>
            </w:pPr>
            <w:r w:rsidRPr="005B4ABA">
              <w:rPr>
                <w:rFonts w:eastAsia="標楷體" w:hint="eastAsia"/>
                <w:sz w:val="22"/>
              </w:rPr>
              <w:t>16.4</w:t>
            </w:r>
          </w:p>
        </w:tc>
        <w:tc>
          <w:tcPr>
            <w:tcW w:w="1521" w:type="dxa"/>
            <w:tcBorders>
              <w:top w:val="nil"/>
              <w:left w:val="nil"/>
              <w:bottom w:val="nil"/>
              <w:right w:val="nil"/>
            </w:tcBorders>
            <w:vAlign w:val="center"/>
          </w:tcPr>
          <w:p w:rsidR="00EE7DC9" w:rsidRPr="005B4ABA" w:rsidRDefault="00EE7DC9" w:rsidP="004E6EF4">
            <w:pPr>
              <w:adjustRightInd w:val="0"/>
              <w:snapToGrid w:val="0"/>
              <w:spacing w:line="240" w:lineRule="exact"/>
              <w:jc w:val="center"/>
              <w:rPr>
                <w:rFonts w:eastAsia="標楷體"/>
                <w:sz w:val="22"/>
                <w:szCs w:val="22"/>
              </w:rPr>
            </w:pPr>
            <w:r w:rsidRPr="005B4ABA">
              <w:rPr>
                <w:rFonts w:eastAsia="標楷體" w:hint="eastAsia"/>
                <w:sz w:val="22"/>
                <w:szCs w:val="22"/>
              </w:rPr>
              <w:t>9,603.3</w:t>
            </w:r>
          </w:p>
        </w:tc>
        <w:tc>
          <w:tcPr>
            <w:tcW w:w="1521"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sidRPr="00DF5D7F">
              <w:rPr>
                <w:rFonts w:eastAsia="標楷體" w:hint="eastAsia"/>
                <w:sz w:val="22"/>
              </w:rPr>
              <w:t>2.2</w:t>
            </w:r>
          </w:p>
        </w:tc>
        <w:tc>
          <w:tcPr>
            <w:tcW w:w="1783"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sidRPr="00DF5D7F">
              <w:rPr>
                <w:rFonts w:eastAsia="標楷體" w:hint="eastAsia"/>
                <w:sz w:val="22"/>
              </w:rPr>
              <w:t>2.6</w:t>
            </w:r>
          </w:p>
        </w:tc>
      </w:tr>
      <w:tr w:rsidR="00EE7DC9" w:rsidRPr="00E45F37" w:rsidTr="00E45F37">
        <w:trPr>
          <w:trHeight w:val="356"/>
        </w:trPr>
        <w:tc>
          <w:tcPr>
            <w:tcW w:w="1648" w:type="dxa"/>
            <w:tcBorders>
              <w:top w:val="nil"/>
              <w:left w:val="nil"/>
              <w:bottom w:val="nil"/>
            </w:tcBorders>
            <w:vAlign w:val="center"/>
          </w:tcPr>
          <w:p w:rsidR="00EE7DC9" w:rsidRDefault="00EE7DC9" w:rsidP="004E6EF4">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EE7DC9" w:rsidRPr="005B4ABA" w:rsidRDefault="00EE7DC9" w:rsidP="004E6EF4">
            <w:pPr>
              <w:adjustRightInd w:val="0"/>
              <w:snapToGrid w:val="0"/>
              <w:spacing w:line="240" w:lineRule="exact"/>
              <w:jc w:val="center"/>
              <w:rPr>
                <w:rFonts w:eastAsia="標楷體"/>
                <w:sz w:val="22"/>
              </w:rPr>
            </w:pPr>
            <w:r w:rsidRPr="005B4ABA">
              <w:rPr>
                <w:rFonts w:eastAsia="標楷體" w:hint="eastAsia"/>
                <w:sz w:val="22"/>
              </w:rPr>
              <w:t>31</w:t>
            </w:r>
          </w:p>
        </w:tc>
        <w:tc>
          <w:tcPr>
            <w:tcW w:w="1521" w:type="dxa"/>
            <w:tcBorders>
              <w:top w:val="nil"/>
              <w:left w:val="nil"/>
              <w:bottom w:val="nil"/>
              <w:right w:val="nil"/>
            </w:tcBorders>
            <w:vAlign w:val="center"/>
          </w:tcPr>
          <w:p w:rsidR="00EE7DC9" w:rsidRPr="005B4ABA" w:rsidRDefault="00EE7DC9" w:rsidP="004E6EF4">
            <w:pPr>
              <w:adjustRightInd w:val="0"/>
              <w:snapToGrid w:val="0"/>
              <w:spacing w:line="240" w:lineRule="exact"/>
              <w:jc w:val="center"/>
              <w:rPr>
                <w:rFonts w:eastAsia="標楷體"/>
                <w:sz w:val="22"/>
              </w:rPr>
            </w:pPr>
            <w:r w:rsidRPr="005B4ABA">
              <w:rPr>
                <w:rFonts w:eastAsia="標楷體" w:hint="eastAsia"/>
                <w:sz w:val="22"/>
              </w:rPr>
              <w:t>6.6</w:t>
            </w:r>
          </w:p>
        </w:tc>
        <w:tc>
          <w:tcPr>
            <w:tcW w:w="1521" w:type="dxa"/>
            <w:tcBorders>
              <w:top w:val="nil"/>
              <w:left w:val="nil"/>
              <w:bottom w:val="nil"/>
              <w:right w:val="nil"/>
            </w:tcBorders>
            <w:vAlign w:val="center"/>
          </w:tcPr>
          <w:p w:rsidR="00EE7DC9" w:rsidRPr="005B4ABA" w:rsidRDefault="00EE7DC9" w:rsidP="004E6EF4">
            <w:pPr>
              <w:adjustRightInd w:val="0"/>
              <w:snapToGrid w:val="0"/>
              <w:spacing w:line="240" w:lineRule="exact"/>
              <w:jc w:val="center"/>
              <w:rPr>
                <w:rFonts w:eastAsia="標楷體"/>
                <w:sz w:val="22"/>
                <w:szCs w:val="22"/>
              </w:rPr>
            </w:pPr>
            <w:r w:rsidRPr="005B4ABA">
              <w:rPr>
                <w:rFonts w:eastAsia="標楷體" w:hint="eastAsia"/>
                <w:sz w:val="22"/>
                <w:szCs w:val="22"/>
              </w:rPr>
              <w:t>2,534.6</w:t>
            </w:r>
          </w:p>
        </w:tc>
        <w:tc>
          <w:tcPr>
            <w:tcW w:w="1521"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sidRPr="00DF5D7F">
              <w:rPr>
                <w:rFonts w:eastAsia="標楷體" w:hint="eastAsia"/>
                <w:sz w:val="22"/>
              </w:rPr>
              <w:t>1.8</w:t>
            </w:r>
          </w:p>
        </w:tc>
        <w:tc>
          <w:tcPr>
            <w:tcW w:w="1783"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sidRPr="00DF5D7F">
              <w:rPr>
                <w:rFonts w:eastAsia="標楷體" w:hint="eastAsia"/>
                <w:sz w:val="22"/>
              </w:rPr>
              <w:t>1.4</w:t>
            </w:r>
          </w:p>
        </w:tc>
      </w:tr>
      <w:tr w:rsidR="00EE7DC9" w:rsidRPr="00E45F37" w:rsidTr="00E45F37">
        <w:trPr>
          <w:trHeight w:val="356"/>
        </w:trPr>
        <w:tc>
          <w:tcPr>
            <w:tcW w:w="1648" w:type="dxa"/>
            <w:tcBorders>
              <w:top w:val="nil"/>
              <w:left w:val="nil"/>
              <w:bottom w:val="nil"/>
            </w:tcBorders>
            <w:vAlign w:val="center"/>
          </w:tcPr>
          <w:p w:rsidR="00EE7DC9" w:rsidRDefault="00EE7DC9" w:rsidP="004E6EF4">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EE7DC9" w:rsidRPr="005B4ABA" w:rsidRDefault="00EE7DC9" w:rsidP="004E6EF4">
            <w:pPr>
              <w:adjustRightInd w:val="0"/>
              <w:snapToGrid w:val="0"/>
              <w:spacing w:line="240" w:lineRule="exact"/>
              <w:jc w:val="center"/>
              <w:rPr>
                <w:rFonts w:eastAsia="標楷體"/>
                <w:sz w:val="22"/>
              </w:rPr>
            </w:pPr>
            <w:r w:rsidRPr="005B4ABA">
              <w:rPr>
                <w:rFonts w:eastAsia="標楷體" w:hint="eastAsia"/>
                <w:sz w:val="22"/>
              </w:rPr>
              <w:t>25</w:t>
            </w:r>
          </w:p>
        </w:tc>
        <w:tc>
          <w:tcPr>
            <w:tcW w:w="1521" w:type="dxa"/>
            <w:tcBorders>
              <w:top w:val="nil"/>
              <w:left w:val="nil"/>
              <w:bottom w:val="nil"/>
              <w:right w:val="nil"/>
            </w:tcBorders>
            <w:vAlign w:val="center"/>
          </w:tcPr>
          <w:p w:rsidR="00EE7DC9" w:rsidRPr="005B4ABA" w:rsidRDefault="00EE7DC9" w:rsidP="004E6EF4">
            <w:pPr>
              <w:adjustRightInd w:val="0"/>
              <w:snapToGrid w:val="0"/>
              <w:spacing w:line="240" w:lineRule="exact"/>
              <w:jc w:val="center"/>
              <w:rPr>
                <w:rFonts w:eastAsia="標楷體"/>
                <w:sz w:val="22"/>
              </w:rPr>
            </w:pPr>
            <w:r w:rsidRPr="005B4ABA">
              <w:rPr>
                <w:rFonts w:eastAsia="標楷體" w:hint="eastAsia"/>
                <w:sz w:val="22"/>
              </w:rPr>
              <w:t>5.4</w:t>
            </w:r>
          </w:p>
        </w:tc>
        <w:tc>
          <w:tcPr>
            <w:tcW w:w="1521" w:type="dxa"/>
            <w:tcBorders>
              <w:top w:val="nil"/>
              <w:left w:val="nil"/>
              <w:bottom w:val="nil"/>
              <w:right w:val="nil"/>
            </w:tcBorders>
            <w:vAlign w:val="center"/>
          </w:tcPr>
          <w:p w:rsidR="00EE7DC9" w:rsidRPr="005B4ABA" w:rsidRDefault="00EE7DC9" w:rsidP="004E6EF4">
            <w:pPr>
              <w:adjustRightInd w:val="0"/>
              <w:snapToGrid w:val="0"/>
              <w:spacing w:line="240" w:lineRule="exact"/>
              <w:jc w:val="center"/>
              <w:rPr>
                <w:rFonts w:eastAsia="標楷體"/>
                <w:sz w:val="22"/>
                <w:szCs w:val="22"/>
              </w:rPr>
            </w:pPr>
            <w:r w:rsidRPr="005B4ABA">
              <w:rPr>
                <w:rFonts w:eastAsia="標楷體" w:hint="eastAsia"/>
                <w:sz w:val="22"/>
                <w:szCs w:val="22"/>
              </w:rPr>
              <w:t>2,959.5</w:t>
            </w:r>
          </w:p>
        </w:tc>
        <w:tc>
          <w:tcPr>
            <w:tcW w:w="1521"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0.9</w:t>
            </w:r>
          </w:p>
        </w:tc>
      </w:tr>
      <w:tr w:rsidR="00EE7DC9" w:rsidRPr="00E45F37" w:rsidTr="00E45F37">
        <w:trPr>
          <w:trHeight w:val="356"/>
        </w:trPr>
        <w:tc>
          <w:tcPr>
            <w:tcW w:w="1648" w:type="dxa"/>
            <w:tcBorders>
              <w:top w:val="nil"/>
              <w:left w:val="nil"/>
              <w:bottom w:val="nil"/>
            </w:tcBorders>
            <w:vAlign w:val="center"/>
          </w:tcPr>
          <w:p w:rsidR="00EE7DC9" w:rsidRDefault="00EE7DC9" w:rsidP="004E6EF4">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EE7DC9" w:rsidRPr="005B4ABA" w:rsidRDefault="00EE7DC9" w:rsidP="004E6EF4">
            <w:pPr>
              <w:adjustRightInd w:val="0"/>
              <w:snapToGrid w:val="0"/>
              <w:spacing w:line="240" w:lineRule="exact"/>
              <w:jc w:val="center"/>
              <w:rPr>
                <w:rFonts w:eastAsia="標楷體"/>
                <w:sz w:val="22"/>
              </w:rPr>
            </w:pPr>
            <w:r w:rsidRPr="005B4ABA">
              <w:rPr>
                <w:rFonts w:eastAsia="標楷體" w:hint="eastAsia"/>
                <w:sz w:val="22"/>
              </w:rPr>
              <w:t>22</w:t>
            </w:r>
          </w:p>
        </w:tc>
        <w:tc>
          <w:tcPr>
            <w:tcW w:w="1521" w:type="dxa"/>
            <w:tcBorders>
              <w:top w:val="nil"/>
              <w:left w:val="nil"/>
              <w:bottom w:val="nil"/>
              <w:right w:val="nil"/>
            </w:tcBorders>
            <w:vAlign w:val="center"/>
          </w:tcPr>
          <w:p w:rsidR="00EE7DC9" w:rsidRPr="005B4ABA" w:rsidRDefault="00EE7DC9" w:rsidP="004E6EF4">
            <w:pPr>
              <w:adjustRightInd w:val="0"/>
              <w:snapToGrid w:val="0"/>
              <w:spacing w:line="240" w:lineRule="exact"/>
              <w:jc w:val="center"/>
              <w:rPr>
                <w:rFonts w:eastAsia="標楷體"/>
                <w:sz w:val="22"/>
              </w:rPr>
            </w:pPr>
            <w:r w:rsidRPr="005B4ABA">
              <w:rPr>
                <w:rFonts w:eastAsia="標楷體" w:hint="eastAsia"/>
                <w:sz w:val="22"/>
              </w:rPr>
              <w:t>3.9</w:t>
            </w:r>
          </w:p>
        </w:tc>
        <w:tc>
          <w:tcPr>
            <w:tcW w:w="1521" w:type="dxa"/>
            <w:tcBorders>
              <w:top w:val="nil"/>
              <w:left w:val="nil"/>
              <w:bottom w:val="nil"/>
              <w:right w:val="nil"/>
            </w:tcBorders>
            <w:vAlign w:val="center"/>
          </w:tcPr>
          <w:p w:rsidR="00EE7DC9" w:rsidRPr="005B4ABA" w:rsidRDefault="00EE7DC9" w:rsidP="004E6EF4">
            <w:pPr>
              <w:adjustRightInd w:val="0"/>
              <w:snapToGrid w:val="0"/>
              <w:spacing w:line="240" w:lineRule="exact"/>
              <w:jc w:val="center"/>
              <w:rPr>
                <w:rFonts w:eastAsia="標楷體"/>
                <w:sz w:val="22"/>
                <w:szCs w:val="22"/>
              </w:rPr>
            </w:pPr>
            <w:r w:rsidRPr="005B4ABA">
              <w:rPr>
                <w:rFonts w:eastAsia="標楷體" w:hint="eastAsia"/>
                <w:sz w:val="22"/>
                <w:szCs w:val="22"/>
              </w:rPr>
              <w:t>1,722.0</w:t>
            </w:r>
          </w:p>
        </w:tc>
        <w:tc>
          <w:tcPr>
            <w:tcW w:w="1521"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2.0</w:t>
            </w:r>
          </w:p>
        </w:tc>
        <w:tc>
          <w:tcPr>
            <w:tcW w:w="1783"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2.2</w:t>
            </w:r>
          </w:p>
        </w:tc>
      </w:tr>
      <w:tr w:rsidR="00EE7DC9" w:rsidRPr="00E45F37" w:rsidTr="00E45F37">
        <w:trPr>
          <w:trHeight w:val="356"/>
        </w:trPr>
        <w:tc>
          <w:tcPr>
            <w:tcW w:w="1648" w:type="dxa"/>
            <w:tcBorders>
              <w:top w:val="nil"/>
              <w:left w:val="nil"/>
              <w:bottom w:val="nil"/>
            </w:tcBorders>
            <w:vAlign w:val="center"/>
          </w:tcPr>
          <w:p w:rsidR="00EE7DC9" w:rsidRDefault="00EE7DC9" w:rsidP="004E6EF4">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EE7DC9" w:rsidRPr="005B4ABA" w:rsidRDefault="00EE7DC9" w:rsidP="004E6EF4">
            <w:pPr>
              <w:adjustRightInd w:val="0"/>
              <w:snapToGrid w:val="0"/>
              <w:spacing w:line="240" w:lineRule="exact"/>
              <w:jc w:val="center"/>
              <w:rPr>
                <w:rFonts w:eastAsia="標楷體"/>
                <w:sz w:val="22"/>
              </w:rPr>
            </w:pPr>
            <w:r>
              <w:rPr>
                <w:rFonts w:eastAsia="標楷體" w:hint="eastAsia"/>
                <w:sz w:val="22"/>
              </w:rPr>
              <w:t>32</w:t>
            </w:r>
          </w:p>
        </w:tc>
        <w:tc>
          <w:tcPr>
            <w:tcW w:w="1521" w:type="dxa"/>
            <w:tcBorders>
              <w:top w:val="nil"/>
              <w:left w:val="nil"/>
              <w:bottom w:val="nil"/>
              <w:right w:val="nil"/>
            </w:tcBorders>
            <w:vAlign w:val="center"/>
          </w:tcPr>
          <w:p w:rsidR="00EE7DC9" w:rsidRPr="005B4ABA" w:rsidRDefault="00EE7DC9" w:rsidP="004E6EF4">
            <w:pPr>
              <w:adjustRightInd w:val="0"/>
              <w:snapToGrid w:val="0"/>
              <w:spacing w:line="240" w:lineRule="exact"/>
              <w:jc w:val="center"/>
              <w:rPr>
                <w:rFonts w:eastAsia="標楷體"/>
                <w:sz w:val="22"/>
              </w:rPr>
            </w:pPr>
            <w:r>
              <w:rPr>
                <w:rFonts w:eastAsia="標楷體" w:hint="eastAsia"/>
                <w:sz w:val="22"/>
              </w:rPr>
              <w:t>7.5</w:t>
            </w:r>
          </w:p>
        </w:tc>
        <w:tc>
          <w:tcPr>
            <w:tcW w:w="1521" w:type="dxa"/>
            <w:tcBorders>
              <w:top w:val="nil"/>
              <w:left w:val="nil"/>
              <w:bottom w:val="nil"/>
              <w:right w:val="nil"/>
            </w:tcBorders>
            <w:vAlign w:val="center"/>
          </w:tcPr>
          <w:p w:rsidR="00EE7DC9" w:rsidRPr="005B4ABA" w:rsidRDefault="00EE7DC9" w:rsidP="004E6EF4">
            <w:pPr>
              <w:adjustRightInd w:val="0"/>
              <w:snapToGrid w:val="0"/>
              <w:spacing w:line="240" w:lineRule="exact"/>
              <w:jc w:val="center"/>
              <w:rPr>
                <w:rFonts w:eastAsia="標楷體"/>
                <w:sz w:val="22"/>
                <w:szCs w:val="22"/>
              </w:rPr>
            </w:pPr>
            <w:r>
              <w:rPr>
                <w:rFonts w:eastAsia="標楷體" w:hint="eastAsia"/>
                <w:sz w:val="22"/>
                <w:szCs w:val="22"/>
              </w:rPr>
              <w:t>2,906.3</w:t>
            </w:r>
          </w:p>
        </w:tc>
        <w:tc>
          <w:tcPr>
            <w:tcW w:w="1521"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3.3</w:t>
            </w:r>
          </w:p>
        </w:tc>
        <w:tc>
          <w:tcPr>
            <w:tcW w:w="1783"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2.2</w:t>
            </w:r>
          </w:p>
        </w:tc>
      </w:tr>
      <w:tr w:rsidR="00EE7DC9" w:rsidRPr="00E45F37" w:rsidTr="00E45F37">
        <w:trPr>
          <w:trHeight w:val="356"/>
        </w:trPr>
        <w:tc>
          <w:tcPr>
            <w:tcW w:w="1648" w:type="dxa"/>
            <w:tcBorders>
              <w:top w:val="nil"/>
              <w:left w:val="nil"/>
              <w:bottom w:val="nil"/>
            </w:tcBorders>
            <w:vAlign w:val="center"/>
          </w:tcPr>
          <w:p w:rsidR="00EE7DC9" w:rsidRDefault="00EE7DC9" w:rsidP="004E6EF4">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EE7DC9" w:rsidRDefault="00EE7DC9" w:rsidP="004E6EF4">
            <w:pPr>
              <w:adjustRightInd w:val="0"/>
              <w:snapToGrid w:val="0"/>
              <w:spacing w:line="240" w:lineRule="exact"/>
              <w:jc w:val="center"/>
              <w:rPr>
                <w:rFonts w:eastAsia="標楷體"/>
                <w:sz w:val="22"/>
              </w:rPr>
            </w:pPr>
            <w:r>
              <w:rPr>
                <w:rFonts w:eastAsia="標楷體" w:hint="eastAsia"/>
                <w:sz w:val="22"/>
              </w:rPr>
              <w:t>18</w:t>
            </w:r>
          </w:p>
        </w:tc>
        <w:tc>
          <w:tcPr>
            <w:tcW w:w="1521" w:type="dxa"/>
            <w:tcBorders>
              <w:top w:val="nil"/>
              <w:left w:val="nil"/>
              <w:bottom w:val="nil"/>
              <w:right w:val="nil"/>
            </w:tcBorders>
            <w:vAlign w:val="center"/>
          </w:tcPr>
          <w:p w:rsidR="00EE7DC9" w:rsidRDefault="00EE7DC9" w:rsidP="004E6EF4">
            <w:pPr>
              <w:adjustRightInd w:val="0"/>
              <w:snapToGrid w:val="0"/>
              <w:spacing w:line="240" w:lineRule="exact"/>
              <w:jc w:val="center"/>
              <w:rPr>
                <w:rFonts w:eastAsia="標楷體"/>
                <w:sz w:val="22"/>
              </w:rPr>
            </w:pPr>
            <w:r>
              <w:rPr>
                <w:rFonts w:eastAsia="標楷體" w:hint="eastAsia"/>
                <w:sz w:val="22"/>
              </w:rPr>
              <w:t>17.3</w:t>
            </w:r>
          </w:p>
        </w:tc>
        <w:tc>
          <w:tcPr>
            <w:tcW w:w="1521" w:type="dxa"/>
            <w:tcBorders>
              <w:top w:val="nil"/>
              <w:left w:val="nil"/>
              <w:bottom w:val="nil"/>
              <w:right w:val="nil"/>
            </w:tcBorders>
            <w:vAlign w:val="center"/>
          </w:tcPr>
          <w:p w:rsidR="00EE7DC9" w:rsidRDefault="00EE7DC9" w:rsidP="004E6EF4">
            <w:pPr>
              <w:adjustRightInd w:val="0"/>
              <w:snapToGrid w:val="0"/>
              <w:spacing w:line="240" w:lineRule="exact"/>
              <w:jc w:val="center"/>
              <w:rPr>
                <w:rFonts w:eastAsia="標楷體"/>
                <w:sz w:val="22"/>
                <w:szCs w:val="22"/>
              </w:rPr>
            </w:pPr>
            <w:r>
              <w:rPr>
                <w:rFonts w:eastAsia="標楷體" w:hint="eastAsia"/>
                <w:sz w:val="22"/>
                <w:szCs w:val="22"/>
              </w:rPr>
              <w:t>11,447.6</w:t>
            </w:r>
          </w:p>
        </w:tc>
        <w:tc>
          <w:tcPr>
            <w:tcW w:w="1521"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1.2</w:t>
            </w:r>
          </w:p>
        </w:tc>
        <w:tc>
          <w:tcPr>
            <w:tcW w:w="1783"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1.6</w:t>
            </w:r>
          </w:p>
        </w:tc>
      </w:tr>
      <w:tr w:rsidR="00EE7DC9" w:rsidRPr="00E45F37" w:rsidTr="00E45F37">
        <w:trPr>
          <w:trHeight w:val="356"/>
        </w:trPr>
        <w:tc>
          <w:tcPr>
            <w:tcW w:w="1648" w:type="dxa"/>
            <w:tcBorders>
              <w:top w:val="nil"/>
              <w:left w:val="nil"/>
              <w:bottom w:val="nil"/>
            </w:tcBorders>
            <w:vAlign w:val="center"/>
          </w:tcPr>
          <w:p w:rsidR="00EE7DC9" w:rsidRDefault="00EE7DC9" w:rsidP="004E6EF4">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EE7DC9" w:rsidRDefault="00EE7DC9" w:rsidP="004E6EF4">
            <w:pPr>
              <w:adjustRightInd w:val="0"/>
              <w:snapToGrid w:val="0"/>
              <w:spacing w:line="240" w:lineRule="exact"/>
              <w:jc w:val="center"/>
              <w:rPr>
                <w:rFonts w:eastAsia="標楷體"/>
                <w:sz w:val="22"/>
              </w:rPr>
            </w:pPr>
            <w:r>
              <w:rPr>
                <w:rFonts w:eastAsia="標楷體" w:hint="eastAsia"/>
                <w:sz w:val="22"/>
              </w:rPr>
              <w:t>31</w:t>
            </w:r>
          </w:p>
        </w:tc>
        <w:tc>
          <w:tcPr>
            <w:tcW w:w="1521" w:type="dxa"/>
            <w:tcBorders>
              <w:top w:val="nil"/>
              <w:left w:val="nil"/>
              <w:bottom w:val="nil"/>
              <w:right w:val="nil"/>
            </w:tcBorders>
            <w:vAlign w:val="center"/>
          </w:tcPr>
          <w:p w:rsidR="00EE7DC9" w:rsidRDefault="00EE7DC9" w:rsidP="004E6EF4">
            <w:pPr>
              <w:adjustRightInd w:val="0"/>
              <w:snapToGrid w:val="0"/>
              <w:spacing w:line="240" w:lineRule="exact"/>
              <w:jc w:val="center"/>
              <w:rPr>
                <w:rFonts w:eastAsia="標楷體"/>
                <w:sz w:val="22"/>
              </w:rPr>
            </w:pPr>
            <w:r>
              <w:rPr>
                <w:rFonts w:eastAsia="標楷體" w:hint="eastAsia"/>
                <w:sz w:val="22"/>
              </w:rPr>
              <w:t>3.5</w:t>
            </w:r>
          </w:p>
        </w:tc>
        <w:tc>
          <w:tcPr>
            <w:tcW w:w="1521" w:type="dxa"/>
            <w:tcBorders>
              <w:top w:val="nil"/>
              <w:left w:val="nil"/>
              <w:bottom w:val="nil"/>
              <w:right w:val="nil"/>
            </w:tcBorders>
            <w:vAlign w:val="center"/>
          </w:tcPr>
          <w:p w:rsidR="00EE7DC9" w:rsidRDefault="00EE7DC9" w:rsidP="004E6EF4">
            <w:pPr>
              <w:adjustRightInd w:val="0"/>
              <w:snapToGrid w:val="0"/>
              <w:spacing w:line="240" w:lineRule="exact"/>
              <w:jc w:val="center"/>
              <w:rPr>
                <w:rFonts w:eastAsia="標楷體"/>
                <w:sz w:val="22"/>
                <w:szCs w:val="22"/>
              </w:rPr>
            </w:pPr>
            <w:r>
              <w:rPr>
                <w:rFonts w:eastAsia="標楷體" w:hint="eastAsia"/>
                <w:sz w:val="22"/>
                <w:szCs w:val="22"/>
              </w:rPr>
              <w:t>917.3</w:t>
            </w:r>
          </w:p>
        </w:tc>
        <w:tc>
          <w:tcPr>
            <w:tcW w:w="1521"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1.4</w:t>
            </w:r>
          </w:p>
        </w:tc>
        <w:tc>
          <w:tcPr>
            <w:tcW w:w="1783"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1.6</w:t>
            </w:r>
          </w:p>
        </w:tc>
      </w:tr>
      <w:tr w:rsidR="00EE7DC9" w:rsidRPr="00E45F37" w:rsidTr="00E45F37">
        <w:trPr>
          <w:trHeight w:val="356"/>
        </w:trPr>
        <w:tc>
          <w:tcPr>
            <w:tcW w:w="1648" w:type="dxa"/>
            <w:tcBorders>
              <w:top w:val="nil"/>
              <w:left w:val="nil"/>
              <w:bottom w:val="nil"/>
            </w:tcBorders>
            <w:vAlign w:val="center"/>
          </w:tcPr>
          <w:p w:rsidR="00EE7DC9" w:rsidRDefault="00EE7DC9" w:rsidP="004E6EF4">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EE7DC9" w:rsidRDefault="00EE7DC9" w:rsidP="004E6EF4">
            <w:pPr>
              <w:adjustRightInd w:val="0"/>
              <w:snapToGrid w:val="0"/>
              <w:spacing w:line="240" w:lineRule="exact"/>
              <w:jc w:val="center"/>
              <w:rPr>
                <w:rFonts w:eastAsia="標楷體"/>
                <w:sz w:val="22"/>
              </w:rPr>
            </w:pPr>
            <w:r>
              <w:rPr>
                <w:rFonts w:eastAsia="標楷體" w:hint="eastAsia"/>
                <w:sz w:val="22"/>
              </w:rPr>
              <w:t>24</w:t>
            </w:r>
          </w:p>
        </w:tc>
        <w:tc>
          <w:tcPr>
            <w:tcW w:w="1521" w:type="dxa"/>
            <w:tcBorders>
              <w:top w:val="nil"/>
              <w:left w:val="nil"/>
              <w:bottom w:val="nil"/>
              <w:right w:val="nil"/>
            </w:tcBorders>
            <w:vAlign w:val="center"/>
          </w:tcPr>
          <w:p w:rsidR="00EE7DC9" w:rsidRDefault="00EE7DC9" w:rsidP="004E6EF4">
            <w:pPr>
              <w:adjustRightInd w:val="0"/>
              <w:snapToGrid w:val="0"/>
              <w:spacing w:line="240" w:lineRule="exact"/>
              <w:jc w:val="center"/>
              <w:rPr>
                <w:rFonts w:eastAsia="標楷體"/>
                <w:sz w:val="22"/>
              </w:rPr>
            </w:pPr>
            <w:r>
              <w:rPr>
                <w:rFonts w:eastAsia="標楷體" w:hint="eastAsia"/>
                <w:sz w:val="22"/>
              </w:rPr>
              <w:t>10.4</w:t>
            </w:r>
          </w:p>
        </w:tc>
        <w:tc>
          <w:tcPr>
            <w:tcW w:w="1521" w:type="dxa"/>
            <w:tcBorders>
              <w:top w:val="nil"/>
              <w:left w:val="nil"/>
              <w:bottom w:val="nil"/>
              <w:right w:val="nil"/>
            </w:tcBorders>
            <w:vAlign w:val="center"/>
          </w:tcPr>
          <w:p w:rsidR="00EE7DC9" w:rsidRDefault="00EE7DC9" w:rsidP="004E6EF4">
            <w:pPr>
              <w:adjustRightInd w:val="0"/>
              <w:snapToGrid w:val="0"/>
              <w:spacing w:line="240" w:lineRule="exact"/>
              <w:jc w:val="center"/>
              <w:rPr>
                <w:rFonts w:eastAsia="標楷體"/>
                <w:sz w:val="22"/>
                <w:szCs w:val="22"/>
              </w:rPr>
            </w:pPr>
            <w:r>
              <w:rPr>
                <w:rFonts w:eastAsia="標楷體" w:hint="eastAsia"/>
                <w:sz w:val="22"/>
                <w:szCs w:val="22"/>
              </w:rPr>
              <w:t>7,318.7</w:t>
            </w:r>
          </w:p>
        </w:tc>
        <w:tc>
          <w:tcPr>
            <w:tcW w:w="1521"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0.6</w:t>
            </w:r>
          </w:p>
        </w:tc>
        <w:tc>
          <w:tcPr>
            <w:tcW w:w="1783"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0.7</w:t>
            </w:r>
          </w:p>
        </w:tc>
      </w:tr>
      <w:tr w:rsidR="00EE7DC9" w:rsidRPr="00E45F37" w:rsidTr="00E45F37">
        <w:trPr>
          <w:trHeight w:val="356"/>
        </w:trPr>
        <w:tc>
          <w:tcPr>
            <w:tcW w:w="1648" w:type="dxa"/>
            <w:tcBorders>
              <w:top w:val="nil"/>
              <w:left w:val="nil"/>
              <w:bottom w:val="nil"/>
            </w:tcBorders>
            <w:vAlign w:val="center"/>
          </w:tcPr>
          <w:p w:rsidR="00EE7DC9" w:rsidRDefault="00EE7DC9" w:rsidP="004E6EF4">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EE7DC9" w:rsidRDefault="00EE7DC9" w:rsidP="004E6EF4">
            <w:pPr>
              <w:adjustRightInd w:val="0"/>
              <w:snapToGrid w:val="0"/>
              <w:spacing w:line="240" w:lineRule="exact"/>
              <w:jc w:val="center"/>
              <w:rPr>
                <w:rFonts w:eastAsia="標楷體"/>
                <w:sz w:val="22"/>
              </w:rPr>
            </w:pPr>
            <w:r>
              <w:rPr>
                <w:rFonts w:eastAsia="標楷體" w:hint="eastAsia"/>
                <w:sz w:val="22"/>
              </w:rPr>
              <w:t>15</w:t>
            </w:r>
          </w:p>
        </w:tc>
        <w:tc>
          <w:tcPr>
            <w:tcW w:w="1521" w:type="dxa"/>
            <w:tcBorders>
              <w:top w:val="nil"/>
              <w:left w:val="nil"/>
              <w:bottom w:val="nil"/>
              <w:right w:val="nil"/>
            </w:tcBorders>
            <w:vAlign w:val="center"/>
          </w:tcPr>
          <w:p w:rsidR="00EE7DC9" w:rsidRDefault="00EE7DC9" w:rsidP="004E6EF4">
            <w:pPr>
              <w:adjustRightInd w:val="0"/>
              <w:snapToGrid w:val="0"/>
              <w:spacing w:line="240" w:lineRule="exact"/>
              <w:jc w:val="center"/>
              <w:rPr>
                <w:rFonts w:eastAsia="標楷體"/>
                <w:sz w:val="22"/>
              </w:rPr>
            </w:pPr>
            <w:r>
              <w:rPr>
                <w:rFonts w:eastAsia="標楷體" w:hint="eastAsia"/>
                <w:sz w:val="22"/>
              </w:rPr>
              <w:t>3.6</w:t>
            </w:r>
          </w:p>
        </w:tc>
        <w:tc>
          <w:tcPr>
            <w:tcW w:w="1521" w:type="dxa"/>
            <w:tcBorders>
              <w:top w:val="nil"/>
              <w:left w:val="nil"/>
              <w:bottom w:val="nil"/>
              <w:right w:val="nil"/>
            </w:tcBorders>
            <w:vAlign w:val="center"/>
          </w:tcPr>
          <w:p w:rsidR="00EE7DC9" w:rsidRDefault="00EE7DC9" w:rsidP="004E6EF4">
            <w:pPr>
              <w:adjustRightInd w:val="0"/>
              <w:snapToGrid w:val="0"/>
              <w:spacing w:line="240" w:lineRule="exact"/>
              <w:jc w:val="center"/>
              <w:rPr>
                <w:rFonts w:eastAsia="標楷體"/>
                <w:sz w:val="22"/>
                <w:szCs w:val="22"/>
              </w:rPr>
            </w:pPr>
            <w:r>
              <w:rPr>
                <w:rFonts w:eastAsia="標楷體" w:hint="eastAsia"/>
                <w:sz w:val="22"/>
                <w:szCs w:val="22"/>
              </w:rPr>
              <w:t>2,994.8</w:t>
            </w:r>
          </w:p>
        </w:tc>
        <w:tc>
          <w:tcPr>
            <w:tcW w:w="1521"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0.8</w:t>
            </w:r>
          </w:p>
        </w:tc>
        <w:tc>
          <w:tcPr>
            <w:tcW w:w="1783"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0.9</w:t>
            </w:r>
          </w:p>
        </w:tc>
      </w:tr>
      <w:tr w:rsidR="00EE7DC9" w:rsidRPr="00E45F37" w:rsidTr="00E45F37">
        <w:trPr>
          <w:trHeight w:val="356"/>
        </w:trPr>
        <w:tc>
          <w:tcPr>
            <w:tcW w:w="1648" w:type="dxa"/>
            <w:tcBorders>
              <w:top w:val="nil"/>
              <w:left w:val="nil"/>
              <w:bottom w:val="nil"/>
            </w:tcBorders>
            <w:vAlign w:val="center"/>
          </w:tcPr>
          <w:p w:rsidR="00EE7DC9" w:rsidRDefault="00EE7DC9" w:rsidP="004E6EF4">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EE7DC9" w:rsidRDefault="00EE7DC9" w:rsidP="004E6EF4">
            <w:pPr>
              <w:adjustRightInd w:val="0"/>
              <w:snapToGrid w:val="0"/>
              <w:spacing w:line="240" w:lineRule="exact"/>
              <w:jc w:val="center"/>
              <w:rPr>
                <w:rFonts w:eastAsia="標楷體"/>
                <w:sz w:val="22"/>
              </w:rPr>
            </w:pPr>
            <w:r>
              <w:rPr>
                <w:rFonts w:eastAsia="標楷體" w:hint="eastAsia"/>
                <w:sz w:val="22"/>
              </w:rPr>
              <w:t>33</w:t>
            </w:r>
          </w:p>
        </w:tc>
        <w:tc>
          <w:tcPr>
            <w:tcW w:w="1521" w:type="dxa"/>
            <w:tcBorders>
              <w:top w:val="nil"/>
              <w:left w:val="nil"/>
              <w:bottom w:val="nil"/>
              <w:right w:val="nil"/>
            </w:tcBorders>
            <w:vAlign w:val="center"/>
          </w:tcPr>
          <w:p w:rsidR="00EE7DC9" w:rsidRDefault="00EE7DC9" w:rsidP="004E6EF4">
            <w:pPr>
              <w:adjustRightInd w:val="0"/>
              <w:snapToGrid w:val="0"/>
              <w:spacing w:line="240" w:lineRule="exact"/>
              <w:jc w:val="center"/>
              <w:rPr>
                <w:rFonts w:eastAsia="標楷體"/>
                <w:sz w:val="22"/>
              </w:rPr>
            </w:pPr>
            <w:r>
              <w:rPr>
                <w:rFonts w:eastAsia="標楷體" w:hint="eastAsia"/>
                <w:sz w:val="22"/>
              </w:rPr>
              <w:t>10.5</w:t>
            </w:r>
          </w:p>
        </w:tc>
        <w:tc>
          <w:tcPr>
            <w:tcW w:w="1521" w:type="dxa"/>
            <w:tcBorders>
              <w:top w:val="nil"/>
              <w:left w:val="nil"/>
              <w:bottom w:val="nil"/>
              <w:right w:val="nil"/>
            </w:tcBorders>
            <w:vAlign w:val="center"/>
          </w:tcPr>
          <w:p w:rsidR="00EE7DC9" w:rsidRDefault="00EE7DC9" w:rsidP="004E6EF4">
            <w:pPr>
              <w:adjustRightInd w:val="0"/>
              <w:snapToGrid w:val="0"/>
              <w:spacing w:line="240" w:lineRule="exact"/>
              <w:jc w:val="center"/>
              <w:rPr>
                <w:rFonts w:eastAsia="標楷體"/>
                <w:sz w:val="22"/>
                <w:szCs w:val="22"/>
              </w:rPr>
            </w:pPr>
            <w:r>
              <w:rPr>
                <w:rFonts w:eastAsia="標楷體" w:hint="eastAsia"/>
                <w:sz w:val="22"/>
                <w:szCs w:val="22"/>
              </w:rPr>
              <w:t>3,917.9</w:t>
            </w:r>
          </w:p>
        </w:tc>
        <w:tc>
          <w:tcPr>
            <w:tcW w:w="1521"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0.6</w:t>
            </w:r>
          </w:p>
        </w:tc>
        <w:tc>
          <w:tcPr>
            <w:tcW w:w="1783"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0.6</w:t>
            </w:r>
          </w:p>
        </w:tc>
      </w:tr>
      <w:tr w:rsidR="00EE7DC9" w:rsidRPr="00E45F37" w:rsidTr="00E45F37">
        <w:trPr>
          <w:trHeight w:val="356"/>
        </w:trPr>
        <w:tc>
          <w:tcPr>
            <w:tcW w:w="1648" w:type="dxa"/>
            <w:tcBorders>
              <w:top w:val="nil"/>
              <w:left w:val="nil"/>
              <w:bottom w:val="nil"/>
            </w:tcBorders>
            <w:vAlign w:val="center"/>
          </w:tcPr>
          <w:p w:rsidR="00EE7DC9" w:rsidRDefault="00EE7DC9" w:rsidP="004E6EF4">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EE7DC9" w:rsidRDefault="00EE7DC9" w:rsidP="004E6EF4">
            <w:pPr>
              <w:adjustRightInd w:val="0"/>
              <w:snapToGrid w:val="0"/>
              <w:spacing w:line="240" w:lineRule="exact"/>
              <w:jc w:val="center"/>
              <w:rPr>
                <w:rFonts w:eastAsia="標楷體"/>
                <w:sz w:val="22"/>
              </w:rPr>
            </w:pPr>
            <w:r>
              <w:rPr>
                <w:rFonts w:eastAsia="標楷體" w:hint="eastAsia"/>
                <w:sz w:val="22"/>
              </w:rPr>
              <w:t>43</w:t>
            </w:r>
          </w:p>
        </w:tc>
        <w:tc>
          <w:tcPr>
            <w:tcW w:w="1521" w:type="dxa"/>
            <w:tcBorders>
              <w:top w:val="nil"/>
              <w:left w:val="nil"/>
              <w:bottom w:val="nil"/>
              <w:right w:val="nil"/>
            </w:tcBorders>
            <w:vAlign w:val="center"/>
          </w:tcPr>
          <w:p w:rsidR="00EE7DC9" w:rsidRDefault="00EE7DC9" w:rsidP="004E6EF4">
            <w:pPr>
              <w:adjustRightInd w:val="0"/>
              <w:snapToGrid w:val="0"/>
              <w:spacing w:line="240" w:lineRule="exact"/>
              <w:jc w:val="center"/>
              <w:rPr>
                <w:rFonts w:eastAsia="標楷體"/>
                <w:sz w:val="22"/>
              </w:rPr>
            </w:pPr>
            <w:r>
              <w:rPr>
                <w:rFonts w:eastAsia="標楷體" w:hint="eastAsia"/>
                <w:sz w:val="22"/>
              </w:rPr>
              <w:t>8.2</w:t>
            </w:r>
          </w:p>
        </w:tc>
        <w:tc>
          <w:tcPr>
            <w:tcW w:w="1521" w:type="dxa"/>
            <w:tcBorders>
              <w:top w:val="nil"/>
              <w:left w:val="nil"/>
              <w:bottom w:val="nil"/>
              <w:right w:val="nil"/>
            </w:tcBorders>
            <w:vAlign w:val="center"/>
          </w:tcPr>
          <w:p w:rsidR="00EE7DC9" w:rsidRDefault="00EE7DC9" w:rsidP="004E6EF4">
            <w:pPr>
              <w:adjustRightInd w:val="0"/>
              <w:snapToGrid w:val="0"/>
              <w:spacing w:line="240" w:lineRule="exact"/>
              <w:jc w:val="center"/>
              <w:rPr>
                <w:rFonts w:eastAsia="標楷體"/>
                <w:sz w:val="22"/>
                <w:szCs w:val="22"/>
              </w:rPr>
            </w:pPr>
            <w:r>
              <w:rPr>
                <w:rFonts w:eastAsia="標楷體" w:hint="eastAsia"/>
                <w:sz w:val="22"/>
                <w:szCs w:val="22"/>
              </w:rPr>
              <w:t>1,958.9</w:t>
            </w:r>
          </w:p>
        </w:tc>
        <w:tc>
          <w:tcPr>
            <w:tcW w:w="1521"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2.7</w:t>
            </w:r>
          </w:p>
        </w:tc>
        <w:tc>
          <w:tcPr>
            <w:tcW w:w="1783"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2.2</w:t>
            </w:r>
          </w:p>
        </w:tc>
      </w:tr>
      <w:tr w:rsidR="00EE7DC9" w:rsidRPr="00E45F37" w:rsidTr="00E45F37">
        <w:trPr>
          <w:trHeight w:val="356"/>
        </w:trPr>
        <w:tc>
          <w:tcPr>
            <w:tcW w:w="1648" w:type="dxa"/>
            <w:tcBorders>
              <w:top w:val="nil"/>
              <w:left w:val="nil"/>
              <w:bottom w:val="nil"/>
            </w:tcBorders>
            <w:vAlign w:val="center"/>
          </w:tcPr>
          <w:p w:rsidR="00EE7DC9" w:rsidRDefault="00EE7DC9" w:rsidP="004E6EF4">
            <w:pPr>
              <w:adjustRightInd w:val="0"/>
              <w:snapToGrid w:val="0"/>
              <w:spacing w:line="240" w:lineRule="exact"/>
              <w:jc w:val="center"/>
              <w:rPr>
                <w:rFonts w:eastAsia="標楷體"/>
                <w:color w:val="000000"/>
              </w:rPr>
            </w:pPr>
            <w:r>
              <w:rPr>
                <w:rFonts w:eastAsia="標楷體" w:hint="eastAsia"/>
                <w:color w:val="000000"/>
              </w:rPr>
              <w:t>2017</w:t>
            </w:r>
            <w:r>
              <w:rPr>
                <w:rFonts w:eastAsia="標楷體" w:hint="eastAsia"/>
                <w:color w:val="000000"/>
              </w:rPr>
              <w:t>年</w:t>
            </w:r>
            <w:r w:rsidR="006B2815">
              <w:rPr>
                <w:rFonts w:eastAsia="標楷體" w:hint="eastAsia"/>
                <w:color w:val="000000"/>
              </w:rPr>
              <w:t>1~2</w:t>
            </w:r>
            <w:r w:rsidR="006B2815">
              <w:rPr>
                <w:rFonts w:eastAsia="標楷體" w:hint="eastAsia"/>
                <w:color w:val="000000"/>
              </w:rPr>
              <w:t>月</w:t>
            </w:r>
          </w:p>
        </w:tc>
        <w:tc>
          <w:tcPr>
            <w:tcW w:w="1394" w:type="dxa"/>
            <w:tcBorders>
              <w:top w:val="nil"/>
              <w:bottom w:val="nil"/>
              <w:right w:val="nil"/>
            </w:tcBorders>
            <w:vAlign w:val="center"/>
          </w:tcPr>
          <w:p w:rsidR="00EE7DC9" w:rsidRDefault="00EE7DC9" w:rsidP="004E6EF4">
            <w:pPr>
              <w:adjustRightInd w:val="0"/>
              <w:snapToGrid w:val="0"/>
              <w:spacing w:line="240" w:lineRule="exact"/>
              <w:jc w:val="center"/>
              <w:rPr>
                <w:rFonts w:eastAsia="標楷體"/>
                <w:sz w:val="22"/>
              </w:rPr>
            </w:pPr>
            <w:r>
              <w:rPr>
                <w:rFonts w:eastAsia="標楷體" w:hint="eastAsia"/>
                <w:sz w:val="22"/>
              </w:rPr>
              <w:t>92</w:t>
            </w:r>
          </w:p>
        </w:tc>
        <w:tc>
          <w:tcPr>
            <w:tcW w:w="1521" w:type="dxa"/>
            <w:tcBorders>
              <w:top w:val="nil"/>
              <w:left w:val="nil"/>
              <w:bottom w:val="nil"/>
              <w:right w:val="nil"/>
            </w:tcBorders>
            <w:vAlign w:val="center"/>
          </w:tcPr>
          <w:p w:rsidR="00EE7DC9" w:rsidRDefault="00EE7DC9" w:rsidP="004E6EF4">
            <w:pPr>
              <w:adjustRightInd w:val="0"/>
              <w:snapToGrid w:val="0"/>
              <w:spacing w:line="240" w:lineRule="exact"/>
              <w:jc w:val="center"/>
              <w:rPr>
                <w:rFonts w:eastAsia="標楷體"/>
                <w:sz w:val="22"/>
              </w:rPr>
            </w:pPr>
            <w:r>
              <w:rPr>
                <w:rFonts w:eastAsia="標楷體" w:hint="eastAsia"/>
                <w:sz w:val="22"/>
              </w:rPr>
              <w:t>12.4</w:t>
            </w:r>
          </w:p>
        </w:tc>
        <w:tc>
          <w:tcPr>
            <w:tcW w:w="1521" w:type="dxa"/>
            <w:tcBorders>
              <w:top w:val="nil"/>
              <w:left w:val="nil"/>
              <w:bottom w:val="nil"/>
              <w:right w:val="nil"/>
            </w:tcBorders>
            <w:vAlign w:val="center"/>
          </w:tcPr>
          <w:p w:rsidR="00EE7DC9" w:rsidRDefault="00EE7DC9" w:rsidP="004E6EF4">
            <w:pPr>
              <w:adjustRightInd w:val="0"/>
              <w:snapToGrid w:val="0"/>
              <w:spacing w:line="240" w:lineRule="exact"/>
              <w:jc w:val="center"/>
              <w:rPr>
                <w:rFonts w:eastAsia="標楷體"/>
                <w:sz w:val="22"/>
                <w:szCs w:val="22"/>
              </w:rPr>
            </w:pPr>
            <w:r>
              <w:rPr>
                <w:rFonts w:eastAsia="標楷體" w:hint="eastAsia"/>
                <w:sz w:val="22"/>
                <w:szCs w:val="22"/>
              </w:rPr>
              <w:t>1,545.2</w:t>
            </w:r>
          </w:p>
        </w:tc>
        <w:tc>
          <w:tcPr>
            <w:tcW w:w="1521"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1.7</w:t>
            </w:r>
          </w:p>
        </w:tc>
        <w:tc>
          <w:tcPr>
            <w:tcW w:w="1783"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1.4</w:t>
            </w:r>
          </w:p>
        </w:tc>
      </w:tr>
      <w:tr w:rsidR="00EE7DC9" w:rsidRPr="00E45F37" w:rsidTr="00E45F37">
        <w:trPr>
          <w:trHeight w:val="356"/>
        </w:trPr>
        <w:tc>
          <w:tcPr>
            <w:tcW w:w="1648" w:type="dxa"/>
            <w:tcBorders>
              <w:top w:val="nil"/>
              <w:left w:val="nil"/>
              <w:bottom w:val="nil"/>
            </w:tcBorders>
            <w:vAlign w:val="center"/>
          </w:tcPr>
          <w:p w:rsidR="00EE7DC9" w:rsidRDefault="00EE7DC9" w:rsidP="004E6EF4">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EE7DC9" w:rsidRDefault="00EE7DC9" w:rsidP="004E6EF4">
            <w:pPr>
              <w:adjustRightInd w:val="0"/>
              <w:snapToGrid w:val="0"/>
              <w:spacing w:line="240" w:lineRule="exact"/>
              <w:jc w:val="center"/>
              <w:rPr>
                <w:rFonts w:eastAsia="標楷體"/>
                <w:sz w:val="22"/>
              </w:rPr>
            </w:pPr>
            <w:r>
              <w:rPr>
                <w:rFonts w:eastAsia="標楷體" w:hint="eastAsia"/>
                <w:sz w:val="22"/>
              </w:rPr>
              <w:t>47</w:t>
            </w:r>
          </w:p>
        </w:tc>
        <w:tc>
          <w:tcPr>
            <w:tcW w:w="1521" w:type="dxa"/>
            <w:tcBorders>
              <w:top w:val="nil"/>
              <w:left w:val="nil"/>
              <w:bottom w:val="nil"/>
              <w:right w:val="nil"/>
            </w:tcBorders>
            <w:vAlign w:val="center"/>
          </w:tcPr>
          <w:p w:rsidR="00EE7DC9" w:rsidRDefault="00EE7DC9" w:rsidP="004E6EF4">
            <w:pPr>
              <w:adjustRightInd w:val="0"/>
              <w:snapToGrid w:val="0"/>
              <w:spacing w:line="240" w:lineRule="exact"/>
              <w:jc w:val="center"/>
              <w:rPr>
                <w:rFonts w:eastAsia="標楷體"/>
                <w:sz w:val="22"/>
              </w:rPr>
            </w:pPr>
            <w:r>
              <w:rPr>
                <w:rFonts w:eastAsia="標楷體" w:hint="eastAsia"/>
                <w:sz w:val="22"/>
              </w:rPr>
              <w:t>6.2</w:t>
            </w:r>
          </w:p>
        </w:tc>
        <w:tc>
          <w:tcPr>
            <w:tcW w:w="1521" w:type="dxa"/>
            <w:tcBorders>
              <w:top w:val="nil"/>
              <w:left w:val="nil"/>
              <w:bottom w:val="nil"/>
              <w:right w:val="nil"/>
            </w:tcBorders>
            <w:vAlign w:val="center"/>
          </w:tcPr>
          <w:p w:rsidR="00EE7DC9" w:rsidRDefault="00EE7DC9" w:rsidP="004E6EF4">
            <w:pPr>
              <w:adjustRightInd w:val="0"/>
              <w:snapToGrid w:val="0"/>
              <w:spacing w:line="240" w:lineRule="exact"/>
              <w:jc w:val="center"/>
              <w:rPr>
                <w:rFonts w:eastAsia="標楷體"/>
                <w:sz w:val="22"/>
                <w:szCs w:val="22"/>
              </w:rPr>
            </w:pPr>
            <w:r>
              <w:rPr>
                <w:rFonts w:eastAsia="標楷體" w:hint="eastAsia"/>
                <w:sz w:val="22"/>
                <w:szCs w:val="22"/>
              </w:rPr>
              <w:t>1,558.5</w:t>
            </w:r>
          </w:p>
        </w:tc>
        <w:tc>
          <w:tcPr>
            <w:tcW w:w="1521"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1.7</w:t>
            </w:r>
          </w:p>
        </w:tc>
        <w:tc>
          <w:tcPr>
            <w:tcW w:w="1783"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r>
              <w:rPr>
                <w:rFonts w:eastAsia="標楷體" w:hint="eastAsia"/>
                <w:sz w:val="22"/>
              </w:rPr>
              <w:t>1.4</w:t>
            </w:r>
          </w:p>
        </w:tc>
      </w:tr>
      <w:tr w:rsidR="00EE7DC9" w:rsidRPr="00E45F37" w:rsidTr="00E45F37">
        <w:trPr>
          <w:trHeight w:val="356"/>
        </w:trPr>
        <w:tc>
          <w:tcPr>
            <w:tcW w:w="1648" w:type="dxa"/>
            <w:tcBorders>
              <w:top w:val="nil"/>
              <w:left w:val="nil"/>
              <w:bottom w:val="nil"/>
            </w:tcBorders>
            <w:vAlign w:val="center"/>
          </w:tcPr>
          <w:p w:rsidR="00EE7DC9" w:rsidRDefault="00EE7DC9" w:rsidP="004E6EF4">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EE7DC9" w:rsidRDefault="00EE7DC9" w:rsidP="004E6EF4">
            <w:pPr>
              <w:adjustRightInd w:val="0"/>
              <w:snapToGrid w:val="0"/>
              <w:spacing w:line="240" w:lineRule="exact"/>
              <w:jc w:val="center"/>
              <w:rPr>
                <w:rFonts w:eastAsia="標楷體"/>
                <w:sz w:val="22"/>
              </w:rPr>
            </w:pPr>
            <w:r>
              <w:rPr>
                <w:rFonts w:eastAsia="標楷體" w:hint="eastAsia"/>
                <w:sz w:val="22"/>
              </w:rPr>
              <w:t>45</w:t>
            </w:r>
          </w:p>
        </w:tc>
        <w:tc>
          <w:tcPr>
            <w:tcW w:w="1521" w:type="dxa"/>
            <w:tcBorders>
              <w:top w:val="nil"/>
              <w:left w:val="nil"/>
              <w:bottom w:val="nil"/>
              <w:right w:val="nil"/>
            </w:tcBorders>
            <w:vAlign w:val="center"/>
          </w:tcPr>
          <w:p w:rsidR="00EE7DC9" w:rsidRDefault="00EE7DC9" w:rsidP="004E6EF4">
            <w:pPr>
              <w:adjustRightInd w:val="0"/>
              <w:snapToGrid w:val="0"/>
              <w:spacing w:line="240" w:lineRule="exact"/>
              <w:jc w:val="center"/>
              <w:rPr>
                <w:rFonts w:eastAsia="標楷體"/>
                <w:sz w:val="22"/>
              </w:rPr>
            </w:pPr>
            <w:r>
              <w:rPr>
                <w:rFonts w:eastAsia="標楷體" w:hint="eastAsia"/>
                <w:sz w:val="22"/>
              </w:rPr>
              <w:t>6.3</w:t>
            </w:r>
          </w:p>
        </w:tc>
        <w:tc>
          <w:tcPr>
            <w:tcW w:w="1521" w:type="dxa"/>
            <w:tcBorders>
              <w:top w:val="nil"/>
              <w:left w:val="nil"/>
              <w:bottom w:val="nil"/>
              <w:right w:val="nil"/>
            </w:tcBorders>
            <w:vAlign w:val="center"/>
          </w:tcPr>
          <w:p w:rsidR="00EE7DC9" w:rsidRDefault="00EE7DC9" w:rsidP="004E6EF4">
            <w:pPr>
              <w:adjustRightInd w:val="0"/>
              <w:snapToGrid w:val="0"/>
              <w:spacing w:line="240" w:lineRule="exact"/>
              <w:jc w:val="center"/>
              <w:rPr>
                <w:rFonts w:eastAsia="標楷體"/>
                <w:sz w:val="22"/>
                <w:szCs w:val="22"/>
              </w:rPr>
            </w:pPr>
            <w:r>
              <w:rPr>
                <w:rFonts w:eastAsia="標楷體" w:hint="eastAsia"/>
                <w:sz w:val="22"/>
                <w:szCs w:val="22"/>
              </w:rPr>
              <w:t>1,531.9</w:t>
            </w:r>
          </w:p>
        </w:tc>
        <w:tc>
          <w:tcPr>
            <w:tcW w:w="1521"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c>
          <w:tcPr>
            <w:tcW w:w="1783" w:type="dxa"/>
            <w:tcBorders>
              <w:top w:val="nil"/>
              <w:left w:val="nil"/>
              <w:bottom w:val="nil"/>
              <w:right w:val="nil"/>
            </w:tcBorders>
            <w:vAlign w:val="center"/>
          </w:tcPr>
          <w:p w:rsidR="00EE7DC9" w:rsidRPr="00DF5D7F" w:rsidRDefault="00EE7DC9" w:rsidP="004E6EF4">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r>
      <w:tr w:rsidR="00EE7DC9" w:rsidRPr="00E45F37" w:rsidTr="00E45F37">
        <w:trPr>
          <w:trHeight w:val="356"/>
        </w:trPr>
        <w:tc>
          <w:tcPr>
            <w:tcW w:w="1648" w:type="dxa"/>
            <w:tcBorders>
              <w:top w:val="nil"/>
              <w:left w:val="nil"/>
            </w:tcBorders>
            <w:vAlign w:val="center"/>
          </w:tcPr>
          <w:p w:rsidR="00EE7DC9" w:rsidRPr="003D6A39" w:rsidRDefault="00EE7DC9" w:rsidP="004E6EF4">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394" w:type="dxa"/>
            <w:tcBorders>
              <w:top w:val="nil"/>
              <w:right w:val="nil"/>
            </w:tcBorders>
            <w:vAlign w:val="center"/>
          </w:tcPr>
          <w:p w:rsidR="00EE7DC9" w:rsidRPr="005B4ABA" w:rsidRDefault="00EE7DC9" w:rsidP="004E6EF4">
            <w:pPr>
              <w:adjustRightInd w:val="0"/>
              <w:snapToGrid w:val="0"/>
              <w:spacing w:line="240" w:lineRule="exact"/>
              <w:jc w:val="center"/>
              <w:rPr>
                <w:rFonts w:eastAsia="標楷體"/>
                <w:sz w:val="22"/>
              </w:rPr>
            </w:pPr>
            <w:r w:rsidRPr="005B4ABA">
              <w:rPr>
                <w:rFonts w:eastAsia="標楷體" w:hint="eastAsia"/>
                <w:sz w:val="22"/>
              </w:rPr>
              <w:t>4</w:t>
            </w:r>
            <w:r>
              <w:rPr>
                <w:rFonts w:eastAsia="標楷體" w:hint="eastAsia"/>
                <w:sz w:val="22"/>
              </w:rPr>
              <w:t>2</w:t>
            </w:r>
            <w:r w:rsidRPr="005B4ABA">
              <w:rPr>
                <w:rFonts w:eastAsia="標楷體"/>
                <w:sz w:val="22"/>
              </w:rPr>
              <w:t>,</w:t>
            </w:r>
            <w:r>
              <w:rPr>
                <w:rFonts w:eastAsia="標楷體" w:hint="eastAsia"/>
                <w:sz w:val="22"/>
              </w:rPr>
              <w:t>101</w:t>
            </w:r>
          </w:p>
        </w:tc>
        <w:tc>
          <w:tcPr>
            <w:tcW w:w="1521" w:type="dxa"/>
            <w:tcBorders>
              <w:top w:val="nil"/>
              <w:left w:val="nil"/>
              <w:right w:val="nil"/>
            </w:tcBorders>
            <w:vAlign w:val="center"/>
          </w:tcPr>
          <w:p w:rsidR="00EE7DC9" w:rsidRPr="005B4ABA" w:rsidRDefault="00EE7DC9" w:rsidP="004E6EF4">
            <w:pPr>
              <w:adjustRightInd w:val="0"/>
              <w:snapToGrid w:val="0"/>
              <w:spacing w:line="240" w:lineRule="exact"/>
              <w:jc w:val="center"/>
              <w:rPr>
                <w:rFonts w:eastAsia="標楷體"/>
                <w:sz w:val="22"/>
              </w:rPr>
            </w:pPr>
            <w:r w:rsidRPr="005B4ABA">
              <w:rPr>
                <w:rFonts w:eastAsia="標楷體" w:hint="eastAsia"/>
                <w:sz w:val="22"/>
              </w:rPr>
              <w:t>1,</w:t>
            </w:r>
            <w:r>
              <w:rPr>
                <w:rFonts w:eastAsia="標楷體" w:hint="eastAsia"/>
                <w:sz w:val="22"/>
              </w:rPr>
              <w:t>658.3</w:t>
            </w:r>
          </w:p>
        </w:tc>
        <w:tc>
          <w:tcPr>
            <w:tcW w:w="1521" w:type="dxa"/>
            <w:tcBorders>
              <w:top w:val="nil"/>
              <w:left w:val="nil"/>
              <w:right w:val="nil"/>
            </w:tcBorders>
            <w:vAlign w:val="center"/>
          </w:tcPr>
          <w:p w:rsidR="00EE7DC9" w:rsidRPr="00A55858" w:rsidRDefault="00EE7DC9" w:rsidP="004E6EF4">
            <w:pPr>
              <w:adjustRightInd w:val="0"/>
              <w:snapToGrid w:val="0"/>
              <w:spacing w:line="240" w:lineRule="exact"/>
              <w:jc w:val="center"/>
              <w:rPr>
                <w:rFonts w:eastAsia="標楷體"/>
                <w:color w:val="FF0000"/>
                <w:sz w:val="22"/>
                <w:highlight w:val="yellow"/>
              </w:rPr>
            </w:pPr>
            <w:r>
              <w:rPr>
                <w:rFonts w:eastAsia="標楷體" w:hint="eastAsia"/>
                <w:sz w:val="22"/>
                <w:szCs w:val="22"/>
              </w:rPr>
              <w:t>393.9</w:t>
            </w:r>
            <w:r w:rsidRPr="005B4ABA">
              <w:rPr>
                <w:rFonts w:eastAsia="標楷體" w:hint="eastAsia"/>
                <w:sz w:val="22"/>
                <w:szCs w:val="22"/>
              </w:rPr>
              <w:t>*</w:t>
            </w:r>
          </w:p>
        </w:tc>
        <w:tc>
          <w:tcPr>
            <w:tcW w:w="1521" w:type="dxa"/>
            <w:tcBorders>
              <w:top w:val="nil"/>
              <w:left w:val="nil"/>
              <w:right w:val="nil"/>
            </w:tcBorders>
            <w:vAlign w:val="center"/>
          </w:tcPr>
          <w:p w:rsidR="00EE7DC9" w:rsidRPr="005A4B64" w:rsidRDefault="00EE7DC9" w:rsidP="004E6EF4">
            <w:pPr>
              <w:adjustRightInd w:val="0"/>
              <w:snapToGrid w:val="0"/>
              <w:spacing w:line="240" w:lineRule="exact"/>
              <w:jc w:val="center"/>
              <w:rPr>
                <w:rFonts w:eastAsia="標楷體"/>
                <w:sz w:val="22"/>
                <w:u w:val="single"/>
              </w:rPr>
            </w:pPr>
            <w:r>
              <w:rPr>
                <w:rFonts w:eastAsia="標楷體" w:hint="eastAsia"/>
                <w:sz w:val="22"/>
              </w:rPr>
              <w:t>648.3</w:t>
            </w:r>
            <w:r w:rsidRPr="005A4B64">
              <w:rPr>
                <w:rFonts w:ascii="標楷體" w:eastAsia="標楷體" w:hAnsi="標楷體" w:hint="eastAsia"/>
                <w:sz w:val="22"/>
                <w:vertAlign w:val="superscript"/>
              </w:rPr>
              <w:t>△</w:t>
            </w:r>
          </w:p>
        </w:tc>
        <w:tc>
          <w:tcPr>
            <w:tcW w:w="1783" w:type="dxa"/>
            <w:tcBorders>
              <w:top w:val="nil"/>
              <w:left w:val="nil"/>
              <w:right w:val="nil"/>
            </w:tcBorders>
            <w:vAlign w:val="center"/>
          </w:tcPr>
          <w:p w:rsidR="00EE7DC9" w:rsidRPr="005A4B64" w:rsidRDefault="00EE7DC9" w:rsidP="004E6EF4">
            <w:pPr>
              <w:adjustRightInd w:val="0"/>
              <w:snapToGrid w:val="0"/>
              <w:spacing w:line="240" w:lineRule="exact"/>
              <w:jc w:val="center"/>
              <w:rPr>
                <w:rFonts w:eastAsia="標楷體"/>
                <w:sz w:val="22"/>
              </w:rPr>
            </w:pPr>
            <w:r w:rsidRPr="005A4B64">
              <w:rPr>
                <w:rFonts w:eastAsia="標楷體" w:hint="eastAsia"/>
                <w:sz w:val="22"/>
              </w:rPr>
              <w:t>3.</w:t>
            </w:r>
            <w:r>
              <w:rPr>
                <w:rFonts w:eastAsia="標楷體" w:hint="eastAsia"/>
                <w:sz w:val="22"/>
              </w:rPr>
              <w:t>6</w:t>
            </w:r>
          </w:p>
        </w:tc>
      </w:tr>
    </w:tbl>
    <w:p w:rsidR="00E45F37" w:rsidRPr="00E45F37" w:rsidRDefault="00E45F37" w:rsidP="00E45F37">
      <w:pPr>
        <w:snapToGrid w:val="0"/>
        <w:spacing w:line="200" w:lineRule="exact"/>
        <w:ind w:right="-777"/>
        <w:jc w:val="both"/>
        <w:rPr>
          <w:rFonts w:eastAsia="標楷體"/>
          <w:sz w:val="22"/>
          <w:szCs w:val="22"/>
        </w:rPr>
      </w:pPr>
      <w:proofErr w:type="gramStart"/>
      <w:r w:rsidRPr="00E45F37">
        <w:rPr>
          <w:rFonts w:eastAsia="標楷體"/>
          <w:sz w:val="22"/>
          <w:szCs w:val="22"/>
        </w:rPr>
        <w:t>註</w:t>
      </w:r>
      <w:proofErr w:type="gramEnd"/>
      <w:r w:rsidRPr="00E45F37">
        <w:rPr>
          <w:rFonts w:eastAsia="標楷體"/>
          <w:sz w:val="22"/>
          <w:szCs w:val="22"/>
        </w:rPr>
        <w:t>：</w:t>
      </w:r>
      <w:r w:rsidRPr="00E45F37">
        <w:rPr>
          <w:rFonts w:eastAsia="標楷體"/>
          <w:sz w:val="22"/>
          <w:szCs w:val="22"/>
        </w:rPr>
        <w:t>1.</w:t>
      </w:r>
      <w:proofErr w:type="gramStart"/>
      <w:r w:rsidRPr="00E45F37">
        <w:rPr>
          <w:rFonts w:eastAsia="標楷體"/>
          <w:sz w:val="22"/>
          <w:szCs w:val="22"/>
        </w:rPr>
        <w:t>＊含補</w:t>
      </w:r>
      <w:proofErr w:type="gramEnd"/>
      <w:r w:rsidRPr="00E45F37">
        <w:rPr>
          <w:rFonts w:eastAsia="標楷體"/>
          <w:sz w:val="22"/>
          <w:szCs w:val="22"/>
        </w:rPr>
        <w:t>辦許可案件及金額。</w:t>
      </w:r>
    </w:p>
    <w:p w:rsidR="00E45F37" w:rsidRPr="00E45F37" w:rsidRDefault="00E45F37" w:rsidP="00E45F37">
      <w:pPr>
        <w:tabs>
          <w:tab w:val="left" w:pos="426"/>
        </w:tabs>
        <w:snapToGrid w:val="0"/>
        <w:spacing w:line="240" w:lineRule="exact"/>
        <w:ind w:right="-777"/>
        <w:jc w:val="both"/>
        <w:rPr>
          <w:rFonts w:eastAsia="標楷體"/>
          <w:sz w:val="22"/>
          <w:szCs w:val="22"/>
        </w:rPr>
      </w:pPr>
      <w:r w:rsidRPr="00E45F37">
        <w:rPr>
          <w:rFonts w:eastAsia="標楷體" w:hint="eastAsia"/>
          <w:sz w:val="22"/>
          <w:szCs w:val="22"/>
        </w:rPr>
        <w:t xml:space="preserve">    </w:t>
      </w:r>
      <w:r w:rsidRPr="00E45F37">
        <w:rPr>
          <w:rFonts w:eastAsia="標楷體"/>
          <w:sz w:val="22"/>
          <w:szCs w:val="22"/>
        </w:rPr>
        <w:t>2.</w:t>
      </w:r>
      <w:proofErr w:type="gramStart"/>
      <w:r w:rsidRPr="00E45F37">
        <w:rPr>
          <w:rFonts w:eastAsia="標楷體"/>
          <w:sz w:val="22"/>
          <w:szCs w:val="22"/>
        </w:rPr>
        <w:t>＊＊</w:t>
      </w:r>
      <w:proofErr w:type="gramEnd"/>
      <w:r w:rsidRPr="00E45F37">
        <w:rPr>
          <w:rFonts w:eastAsia="標楷體"/>
          <w:sz w:val="22"/>
          <w:szCs w:val="22"/>
        </w:rPr>
        <w:t>及我對中國大陸投資</w:t>
      </w:r>
      <w:r w:rsidRPr="00E45F37">
        <w:rPr>
          <w:rFonts w:eastAsia="標楷體" w:hint="eastAsia"/>
          <w:sz w:val="22"/>
          <w:szCs w:val="22"/>
        </w:rPr>
        <w:t>變動</w:t>
      </w:r>
      <w:proofErr w:type="gramStart"/>
      <w:r w:rsidRPr="00E45F37">
        <w:rPr>
          <w:rFonts w:eastAsia="標楷體"/>
          <w:sz w:val="22"/>
          <w:szCs w:val="22"/>
        </w:rPr>
        <w:t>圖不含補</w:t>
      </w:r>
      <w:proofErr w:type="gramEnd"/>
      <w:r w:rsidRPr="00E45F37">
        <w:rPr>
          <w:rFonts w:eastAsia="標楷體"/>
          <w:sz w:val="22"/>
          <w:szCs w:val="22"/>
        </w:rPr>
        <w:t>辦許可部分。</w:t>
      </w:r>
    </w:p>
    <w:p w:rsidR="00E45F37" w:rsidRPr="00E45F37" w:rsidRDefault="00E45F37" w:rsidP="00E45F37">
      <w:pPr>
        <w:tabs>
          <w:tab w:val="left" w:pos="426"/>
        </w:tabs>
        <w:snapToGrid w:val="0"/>
        <w:spacing w:line="240" w:lineRule="exact"/>
        <w:ind w:leftChars="177" w:left="425" w:right="-777"/>
        <w:jc w:val="both"/>
        <w:rPr>
          <w:rFonts w:eastAsia="標楷體"/>
          <w:sz w:val="22"/>
          <w:szCs w:val="22"/>
        </w:rPr>
      </w:pPr>
      <w:r w:rsidRPr="00E45F37">
        <w:rPr>
          <w:rFonts w:eastAsia="標楷體"/>
          <w:sz w:val="22"/>
          <w:szCs w:val="22"/>
        </w:rPr>
        <w:t>3.</w:t>
      </w:r>
      <w:r w:rsidRPr="00E45F37">
        <w:rPr>
          <w:rFonts w:ascii="Cambria Math" w:eastAsia="標楷體" w:hAnsi="Cambria Math" w:cs="Cambria Math"/>
          <w:sz w:val="22"/>
          <w:szCs w:val="22"/>
        </w:rPr>
        <w:t>△</w:t>
      </w:r>
      <w:r w:rsidRPr="00E45F37">
        <w:rPr>
          <w:rFonts w:eastAsia="標楷體"/>
          <w:sz w:val="22"/>
          <w:szCs w:val="22"/>
        </w:rPr>
        <w:t>為自</w:t>
      </w:r>
      <w:r w:rsidRPr="00E45F37">
        <w:rPr>
          <w:rFonts w:eastAsia="標楷體"/>
          <w:sz w:val="22"/>
          <w:szCs w:val="22"/>
        </w:rPr>
        <w:t>1989</w:t>
      </w:r>
      <w:r w:rsidRPr="00E45F37">
        <w:rPr>
          <w:rFonts w:eastAsia="標楷體"/>
          <w:sz w:val="22"/>
          <w:szCs w:val="22"/>
        </w:rPr>
        <w:t>年以來之統計資料。</w:t>
      </w:r>
    </w:p>
    <w:p w:rsidR="00E45F37" w:rsidRPr="00E45F37" w:rsidRDefault="00E45F37" w:rsidP="00E45F37">
      <w:pPr>
        <w:tabs>
          <w:tab w:val="left" w:pos="709"/>
        </w:tabs>
        <w:snapToGrid w:val="0"/>
        <w:spacing w:line="240" w:lineRule="exact"/>
        <w:ind w:leftChars="177" w:left="566" w:right="-631" w:hangingChars="64" w:hanging="141"/>
        <w:jc w:val="both"/>
        <w:rPr>
          <w:rFonts w:eastAsia="標楷體"/>
          <w:sz w:val="22"/>
          <w:szCs w:val="22"/>
        </w:rPr>
      </w:pPr>
      <w:r w:rsidRPr="00E45F37">
        <w:rPr>
          <w:rFonts w:eastAsia="標楷體"/>
          <w:sz w:val="22"/>
          <w:szCs w:val="22"/>
        </w:rPr>
        <w:t>4.</w:t>
      </w:r>
      <w:r w:rsidRPr="00E45F37">
        <w:rPr>
          <w:rFonts w:eastAsia="標楷體" w:hint="eastAsia"/>
          <w:sz w:val="22"/>
          <w:szCs w:val="22"/>
        </w:rPr>
        <w:t>中國大陸對外宣布數據不包括臺灣透過維京、開</w:t>
      </w:r>
      <w:proofErr w:type="gramStart"/>
      <w:r w:rsidRPr="00E45F37">
        <w:rPr>
          <w:rFonts w:eastAsia="標楷體" w:hint="eastAsia"/>
          <w:sz w:val="22"/>
          <w:szCs w:val="22"/>
        </w:rPr>
        <w:t>曼</w:t>
      </w:r>
      <w:proofErr w:type="gramEnd"/>
      <w:r w:rsidRPr="00E45F37">
        <w:rPr>
          <w:rFonts w:eastAsia="標楷體" w:hint="eastAsia"/>
          <w:sz w:val="22"/>
          <w:szCs w:val="22"/>
        </w:rPr>
        <w:t>群島、薩摩亞、模里西斯等自由港對中國大陸投資之金額。</w:t>
      </w:r>
    </w:p>
    <w:p w:rsidR="00B0012D" w:rsidRPr="00421927" w:rsidRDefault="00E45F37" w:rsidP="00E45F37">
      <w:pPr>
        <w:snapToGrid w:val="0"/>
        <w:spacing w:line="240" w:lineRule="exact"/>
        <w:ind w:right="-777"/>
        <w:jc w:val="both"/>
        <w:rPr>
          <w:b/>
          <w:bCs/>
          <w:color w:val="FF0000"/>
          <w:sz w:val="32"/>
        </w:rPr>
      </w:pPr>
      <w:r w:rsidRPr="00E45F37">
        <w:rPr>
          <w:rFonts w:eastAsia="標楷體"/>
          <w:sz w:val="22"/>
          <w:szCs w:val="22"/>
        </w:rPr>
        <w:t>資料來源：經濟部投審會、中國大陸商務部。</w:t>
      </w:r>
      <w:r w:rsidR="00B0012D" w:rsidRPr="00421927">
        <w:rPr>
          <w:b/>
          <w:bCs/>
          <w:color w:val="FF0000"/>
          <w:sz w:val="32"/>
        </w:rPr>
        <w:br w:type="page"/>
      </w:r>
    </w:p>
    <w:p w:rsidR="00B0012D" w:rsidRDefault="00EE7DC9" w:rsidP="00B0012D">
      <w:pPr>
        <w:pStyle w:val="k3a"/>
        <w:spacing w:beforeLines="0" w:before="0" w:line="276" w:lineRule="auto"/>
        <w:ind w:leftChars="0" w:left="0" w:firstLineChars="0" w:firstLine="0"/>
      </w:pPr>
      <w:bookmarkStart w:id="166" w:name="_Toc391906423"/>
      <w:bookmarkStart w:id="167" w:name="_Toc401923806"/>
      <w:bookmarkStart w:id="168" w:name="_Toc402171727"/>
      <w:r w:rsidRPr="00EE7DC9">
        <w:rPr>
          <w:rFonts w:eastAsia="新細明體"/>
          <w:noProof/>
          <w:kern w:val="2"/>
          <w:sz w:val="24"/>
          <w:szCs w:val="24"/>
        </w:rPr>
        <w:lastRenderedPageBreak/>
        <w:drawing>
          <wp:anchor distT="0" distB="0" distL="114300" distR="114300" simplePos="0" relativeHeight="252652032" behindDoc="0" locked="0" layoutInCell="1" allowOverlap="1" wp14:anchorId="22B4F304" wp14:editId="12DBA970">
            <wp:simplePos x="0" y="0"/>
            <wp:positionH relativeFrom="column">
              <wp:posOffset>3096260</wp:posOffset>
            </wp:positionH>
            <wp:positionV relativeFrom="paragraph">
              <wp:posOffset>235585</wp:posOffset>
            </wp:positionV>
            <wp:extent cx="3240405" cy="2616200"/>
            <wp:effectExtent l="0" t="0" r="0" b="0"/>
            <wp:wrapSquare wrapText="bothSides"/>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405"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012D" w:rsidRPr="002D7AEC">
        <w:rPr>
          <w:b/>
          <w:bCs/>
          <w:sz w:val="32"/>
        </w:rPr>
        <w:t>２、中國大陸對我投資</w:t>
      </w:r>
    </w:p>
    <w:p w:rsidR="00B0012D" w:rsidRPr="00A702F6" w:rsidRDefault="00B0012D" w:rsidP="00B0012D">
      <w:pPr>
        <w:pStyle w:val="k3a"/>
        <w:spacing w:beforeLines="0" w:before="0"/>
        <w:ind w:leftChars="119" w:left="569" w:right="0" w:hangingChars="101" w:hanging="283"/>
        <w:rPr>
          <w:szCs w:val="16"/>
        </w:rPr>
      </w:pPr>
      <w:r w:rsidRPr="002D7AEC">
        <w:rPr>
          <w:szCs w:val="16"/>
        </w:rPr>
        <w:t>－</w:t>
      </w:r>
      <w:r w:rsidR="00EE7DC9" w:rsidRPr="00EE7DC9">
        <w:rPr>
          <w:rFonts w:hint="eastAsia"/>
          <w:szCs w:val="16"/>
        </w:rPr>
        <w:t>2017</w:t>
      </w:r>
      <w:r w:rsidR="00EE7DC9" w:rsidRPr="00EE7DC9">
        <w:rPr>
          <w:rFonts w:hint="eastAsia"/>
          <w:szCs w:val="16"/>
        </w:rPr>
        <w:t>年</w:t>
      </w:r>
      <w:r w:rsidR="00EE7DC9" w:rsidRPr="00EE7DC9">
        <w:rPr>
          <w:rFonts w:hint="eastAsia"/>
          <w:szCs w:val="16"/>
        </w:rPr>
        <w:t>2</w:t>
      </w:r>
      <w:r w:rsidR="00EE7DC9" w:rsidRPr="00EE7DC9">
        <w:rPr>
          <w:rFonts w:hint="eastAsia"/>
          <w:szCs w:val="16"/>
        </w:rPr>
        <w:t>月陸資來</w:t>
      </w:r>
      <w:proofErr w:type="gramStart"/>
      <w:r w:rsidR="00EE7DC9" w:rsidRPr="00EE7DC9">
        <w:rPr>
          <w:rFonts w:hint="eastAsia"/>
          <w:szCs w:val="16"/>
        </w:rPr>
        <w:t>臺</w:t>
      </w:r>
      <w:proofErr w:type="gramEnd"/>
      <w:r w:rsidR="00EE7DC9" w:rsidRPr="00EE7DC9">
        <w:rPr>
          <w:rFonts w:hint="eastAsia"/>
          <w:szCs w:val="16"/>
        </w:rPr>
        <w:t>投資件數為</w:t>
      </w:r>
      <w:r w:rsidR="00EE7DC9" w:rsidRPr="00EE7DC9">
        <w:rPr>
          <w:rFonts w:hint="eastAsia"/>
          <w:szCs w:val="16"/>
        </w:rPr>
        <w:t>14</w:t>
      </w:r>
      <w:r w:rsidR="00EE7DC9" w:rsidRPr="00EE7DC9">
        <w:rPr>
          <w:rFonts w:hint="eastAsia"/>
          <w:szCs w:val="16"/>
        </w:rPr>
        <w:t>件，金額為</w:t>
      </w:r>
      <w:r w:rsidR="00EE7DC9" w:rsidRPr="00EE7DC9">
        <w:rPr>
          <w:rFonts w:hint="eastAsia"/>
          <w:szCs w:val="16"/>
        </w:rPr>
        <w:t>312.3</w:t>
      </w:r>
      <w:r w:rsidR="00EE7DC9" w:rsidRPr="00EE7DC9">
        <w:rPr>
          <w:rFonts w:hint="eastAsia"/>
          <w:szCs w:val="16"/>
        </w:rPr>
        <w:t>萬美元。累計</w:t>
      </w:r>
      <w:r w:rsidR="00EE7DC9" w:rsidRPr="00EE7DC9">
        <w:rPr>
          <w:rFonts w:hint="eastAsia"/>
          <w:szCs w:val="16"/>
        </w:rPr>
        <w:t>2009</w:t>
      </w:r>
      <w:r w:rsidR="00EE7DC9" w:rsidRPr="00EE7DC9">
        <w:rPr>
          <w:rFonts w:hint="eastAsia"/>
          <w:szCs w:val="16"/>
        </w:rPr>
        <w:t>年</w:t>
      </w:r>
      <w:r w:rsidR="00EE7DC9" w:rsidRPr="00EE7DC9">
        <w:rPr>
          <w:rFonts w:hint="eastAsia"/>
          <w:szCs w:val="16"/>
        </w:rPr>
        <w:t>6</w:t>
      </w:r>
      <w:r w:rsidR="00EE7DC9" w:rsidRPr="00EE7DC9">
        <w:rPr>
          <w:rFonts w:hint="eastAsia"/>
          <w:szCs w:val="16"/>
        </w:rPr>
        <w:t>月</w:t>
      </w:r>
      <w:r w:rsidR="00EE7DC9" w:rsidRPr="00EE7DC9">
        <w:rPr>
          <w:rFonts w:hint="eastAsia"/>
          <w:szCs w:val="16"/>
        </w:rPr>
        <w:t>30</w:t>
      </w:r>
      <w:r w:rsidR="00EE7DC9" w:rsidRPr="00EE7DC9">
        <w:rPr>
          <w:rFonts w:hint="eastAsia"/>
          <w:szCs w:val="16"/>
        </w:rPr>
        <w:t>日至</w:t>
      </w:r>
      <w:r w:rsidR="00EE7DC9" w:rsidRPr="00EE7DC9">
        <w:rPr>
          <w:rFonts w:hint="eastAsia"/>
          <w:szCs w:val="16"/>
        </w:rPr>
        <w:t>2017</w:t>
      </w:r>
      <w:r w:rsidR="00EE7DC9" w:rsidRPr="00EE7DC9">
        <w:rPr>
          <w:rFonts w:hint="eastAsia"/>
          <w:szCs w:val="16"/>
        </w:rPr>
        <w:t>年</w:t>
      </w:r>
      <w:r w:rsidR="00EE7DC9" w:rsidRPr="00EE7DC9">
        <w:rPr>
          <w:rFonts w:hint="eastAsia"/>
          <w:szCs w:val="16"/>
        </w:rPr>
        <w:t>2</w:t>
      </w:r>
      <w:r w:rsidR="00EE7DC9" w:rsidRPr="00EE7DC9">
        <w:rPr>
          <w:rFonts w:hint="eastAsia"/>
          <w:szCs w:val="16"/>
        </w:rPr>
        <w:t>月底，陸資來</w:t>
      </w:r>
      <w:proofErr w:type="gramStart"/>
      <w:r w:rsidR="00EE7DC9" w:rsidRPr="00EE7DC9">
        <w:rPr>
          <w:rFonts w:hint="eastAsia"/>
          <w:szCs w:val="16"/>
        </w:rPr>
        <w:t>臺</w:t>
      </w:r>
      <w:proofErr w:type="gramEnd"/>
      <w:r w:rsidR="00EE7DC9" w:rsidRPr="00EE7DC9">
        <w:rPr>
          <w:rFonts w:hint="eastAsia"/>
          <w:szCs w:val="16"/>
        </w:rPr>
        <w:t>投資計</w:t>
      </w:r>
      <w:r w:rsidR="00EE7DC9" w:rsidRPr="00EE7DC9">
        <w:rPr>
          <w:rFonts w:hint="eastAsia"/>
          <w:szCs w:val="16"/>
        </w:rPr>
        <w:t>974</w:t>
      </w:r>
      <w:r w:rsidR="00EE7DC9" w:rsidRPr="00EE7DC9">
        <w:rPr>
          <w:rFonts w:hint="eastAsia"/>
          <w:szCs w:val="16"/>
        </w:rPr>
        <w:t>件，金額為</w:t>
      </w:r>
      <w:r w:rsidR="00EE7DC9" w:rsidRPr="00EE7DC9">
        <w:rPr>
          <w:rFonts w:hint="eastAsia"/>
          <w:szCs w:val="16"/>
        </w:rPr>
        <w:t>17.3</w:t>
      </w:r>
      <w:r w:rsidR="00EE7DC9" w:rsidRPr="00EE7DC9">
        <w:rPr>
          <w:rFonts w:hint="eastAsia"/>
          <w:szCs w:val="16"/>
        </w:rPr>
        <w:t>億美元</w:t>
      </w:r>
      <w:r w:rsidR="006872E2" w:rsidRPr="006872E2">
        <w:rPr>
          <w:rFonts w:hint="eastAsia"/>
          <w:szCs w:val="16"/>
        </w:rPr>
        <w:t>。</w:t>
      </w:r>
    </w:p>
    <w:p w:rsidR="005D32F8" w:rsidRDefault="00B0012D" w:rsidP="00EE7DC9">
      <w:pPr>
        <w:pStyle w:val="k3a"/>
        <w:spacing w:beforeLines="0" w:before="0"/>
        <w:ind w:leftChars="119" w:left="569" w:right="0" w:hangingChars="101" w:hanging="283"/>
        <w:rPr>
          <w:szCs w:val="16"/>
        </w:rPr>
      </w:pPr>
      <w:r w:rsidRPr="002D7AEC">
        <w:rPr>
          <w:szCs w:val="16"/>
        </w:rPr>
        <w:t>－</w:t>
      </w:r>
      <w:r w:rsidR="00EE7DC9" w:rsidRPr="00EE7DC9">
        <w:rPr>
          <w:rFonts w:hint="eastAsia"/>
          <w:szCs w:val="16"/>
        </w:rPr>
        <w:t>2009</w:t>
      </w:r>
      <w:r w:rsidR="00EE7DC9" w:rsidRPr="00EE7DC9">
        <w:rPr>
          <w:rFonts w:hint="eastAsia"/>
          <w:szCs w:val="16"/>
        </w:rPr>
        <w:t>年</w:t>
      </w:r>
      <w:r w:rsidR="00EE7DC9" w:rsidRPr="00EE7DC9">
        <w:rPr>
          <w:rFonts w:hint="eastAsia"/>
          <w:szCs w:val="16"/>
        </w:rPr>
        <w:t>6</w:t>
      </w:r>
      <w:r w:rsidR="00EE7DC9" w:rsidRPr="00EE7DC9">
        <w:rPr>
          <w:rFonts w:hint="eastAsia"/>
          <w:szCs w:val="16"/>
        </w:rPr>
        <w:t>月</w:t>
      </w:r>
      <w:r w:rsidR="00EE7DC9" w:rsidRPr="00EE7DC9">
        <w:rPr>
          <w:rFonts w:hint="eastAsia"/>
          <w:szCs w:val="16"/>
        </w:rPr>
        <w:t>30</w:t>
      </w:r>
      <w:r w:rsidR="00EE7DC9" w:rsidRPr="00EE7DC9">
        <w:rPr>
          <w:rFonts w:hint="eastAsia"/>
          <w:szCs w:val="16"/>
        </w:rPr>
        <w:t>日至</w:t>
      </w:r>
      <w:r w:rsidR="00EE7DC9" w:rsidRPr="00EE7DC9">
        <w:rPr>
          <w:rFonts w:hint="eastAsia"/>
          <w:szCs w:val="16"/>
        </w:rPr>
        <w:t>2017</w:t>
      </w:r>
      <w:r w:rsidR="00EE7DC9" w:rsidRPr="00EE7DC9">
        <w:rPr>
          <w:rFonts w:hint="eastAsia"/>
          <w:szCs w:val="16"/>
        </w:rPr>
        <w:t>年</w:t>
      </w:r>
      <w:r w:rsidR="00EE7DC9" w:rsidRPr="00EE7DC9">
        <w:rPr>
          <w:rFonts w:hint="eastAsia"/>
          <w:szCs w:val="16"/>
        </w:rPr>
        <w:t>2</w:t>
      </w:r>
      <w:r w:rsidR="00EE7DC9" w:rsidRPr="00EE7DC9">
        <w:rPr>
          <w:rFonts w:hint="eastAsia"/>
          <w:szCs w:val="16"/>
        </w:rPr>
        <w:t>月底，核准陸資來</w:t>
      </w:r>
      <w:proofErr w:type="gramStart"/>
      <w:r w:rsidR="00EE7DC9" w:rsidRPr="00EE7DC9">
        <w:rPr>
          <w:rFonts w:hint="eastAsia"/>
          <w:szCs w:val="16"/>
        </w:rPr>
        <w:t>臺</w:t>
      </w:r>
      <w:proofErr w:type="gramEnd"/>
      <w:r w:rsidR="00EE7DC9" w:rsidRPr="00EE7DC9">
        <w:rPr>
          <w:rFonts w:hint="eastAsia"/>
          <w:szCs w:val="16"/>
        </w:rPr>
        <w:t>投資案件，前</w:t>
      </w:r>
      <w:r w:rsidR="00EE7DC9" w:rsidRPr="00EE7DC9">
        <w:rPr>
          <w:rFonts w:hint="eastAsia"/>
          <w:szCs w:val="16"/>
        </w:rPr>
        <w:t>3</w:t>
      </w:r>
      <w:r w:rsidR="00EE7DC9" w:rsidRPr="00EE7DC9">
        <w:rPr>
          <w:rFonts w:hint="eastAsia"/>
          <w:szCs w:val="16"/>
        </w:rPr>
        <w:t>名業別分別為批發及零售業</w:t>
      </w:r>
      <w:r w:rsidR="00EE7DC9" w:rsidRPr="00EE7DC9">
        <w:rPr>
          <w:rFonts w:hint="eastAsia"/>
          <w:szCs w:val="16"/>
        </w:rPr>
        <w:t>5.15</w:t>
      </w:r>
      <w:r w:rsidR="00EE7DC9" w:rsidRPr="00EE7DC9">
        <w:rPr>
          <w:rFonts w:hint="eastAsia"/>
          <w:szCs w:val="16"/>
        </w:rPr>
        <w:t>億美元（</w:t>
      </w:r>
      <w:r w:rsidR="00EE7DC9" w:rsidRPr="00EE7DC9">
        <w:rPr>
          <w:rFonts w:hint="eastAsia"/>
          <w:szCs w:val="16"/>
        </w:rPr>
        <w:t>29.83%</w:t>
      </w:r>
      <w:r w:rsidR="00EE7DC9" w:rsidRPr="00EE7DC9">
        <w:rPr>
          <w:rFonts w:hint="eastAsia"/>
          <w:szCs w:val="16"/>
        </w:rPr>
        <w:t>）、銀行業</w:t>
      </w:r>
      <w:r w:rsidR="00EE7DC9" w:rsidRPr="00EE7DC9">
        <w:rPr>
          <w:rFonts w:hint="eastAsia"/>
          <w:szCs w:val="16"/>
        </w:rPr>
        <w:t>2.01</w:t>
      </w:r>
      <w:r w:rsidR="00EE7DC9" w:rsidRPr="00EE7DC9">
        <w:rPr>
          <w:rFonts w:hint="eastAsia"/>
          <w:szCs w:val="16"/>
        </w:rPr>
        <w:t>億美元（</w:t>
      </w:r>
      <w:r w:rsidR="00EE7DC9" w:rsidRPr="00EE7DC9">
        <w:rPr>
          <w:rFonts w:hint="eastAsia"/>
          <w:szCs w:val="16"/>
        </w:rPr>
        <w:t>11.67%</w:t>
      </w:r>
      <w:r w:rsidR="00EE7DC9" w:rsidRPr="00EE7DC9">
        <w:rPr>
          <w:rFonts w:hint="eastAsia"/>
          <w:szCs w:val="16"/>
        </w:rPr>
        <w:t>）及電子零組件製造業</w:t>
      </w:r>
      <w:r w:rsidR="00EE7DC9" w:rsidRPr="00EE7DC9">
        <w:rPr>
          <w:rFonts w:hint="eastAsia"/>
          <w:szCs w:val="16"/>
        </w:rPr>
        <w:t>1.67</w:t>
      </w:r>
      <w:r w:rsidR="00EE7DC9" w:rsidRPr="00EE7DC9">
        <w:rPr>
          <w:rFonts w:hint="eastAsia"/>
          <w:szCs w:val="16"/>
        </w:rPr>
        <w:t>億美元（</w:t>
      </w:r>
      <w:r w:rsidR="00EE7DC9" w:rsidRPr="00EE7DC9">
        <w:rPr>
          <w:rFonts w:hint="eastAsia"/>
          <w:szCs w:val="16"/>
        </w:rPr>
        <w:t>9.67%</w:t>
      </w:r>
      <w:r w:rsidR="00EE7DC9" w:rsidRPr="00EE7DC9">
        <w:rPr>
          <w:rFonts w:hint="eastAsia"/>
          <w:szCs w:val="16"/>
        </w:rPr>
        <w:t>）</w:t>
      </w:r>
      <w:r w:rsidR="006872E2" w:rsidRPr="006872E2">
        <w:rPr>
          <w:rFonts w:hint="eastAsia"/>
          <w:szCs w:val="16"/>
        </w:rPr>
        <w:t>。</w:t>
      </w:r>
    </w:p>
    <w:p w:rsidR="00EE7DC9" w:rsidRPr="00A702F6" w:rsidRDefault="00EE7DC9" w:rsidP="00EE7DC9">
      <w:pPr>
        <w:pStyle w:val="k3a"/>
        <w:spacing w:beforeLines="0" w:before="0"/>
        <w:ind w:leftChars="119" w:left="610" w:right="0" w:hangingChars="101" w:hanging="324"/>
        <w:rPr>
          <w:b/>
          <w:bCs/>
          <w:sz w:val="32"/>
        </w:rPr>
      </w:pPr>
    </w:p>
    <w:p w:rsidR="00B0012D" w:rsidRPr="002D7AEC" w:rsidRDefault="00B0012D" w:rsidP="00E45F37">
      <w:pPr>
        <w:snapToGrid w:val="0"/>
        <w:spacing w:line="380" w:lineRule="exact"/>
        <w:ind w:right="-108"/>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Pr>
          <w:rFonts w:eastAsia="標楷體" w:hint="eastAsia"/>
          <w:b/>
          <w:bCs/>
          <w:sz w:val="28"/>
        </w:rPr>
        <w:t>臺</w:t>
      </w:r>
      <w:proofErr w:type="gramEnd"/>
      <w:r w:rsidRPr="002D7AEC">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3"/>
        <w:gridCol w:w="1741"/>
        <w:gridCol w:w="1741"/>
        <w:gridCol w:w="1742"/>
        <w:gridCol w:w="2583"/>
      </w:tblGrid>
      <w:tr w:rsidR="00E45F37" w:rsidRPr="00E45F37" w:rsidTr="00E45F37">
        <w:trPr>
          <w:cantSplit/>
          <w:trHeight w:val="373"/>
          <w:jc w:val="center"/>
        </w:trPr>
        <w:tc>
          <w:tcPr>
            <w:tcW w:w="1533" w:type="dxa"/>
            <w:tcBorders>
              <w:left w:val="nil"/>
            </w:tcBorders>
          </w:tcPr>
          <w:bookmarkEnd w:id="166"/>
          <w:bookmarkEnd w:id="167"/>
          <w:bookmarkEnd w:id="168"/>
          <w:p w:rsidR="00E45F37" w:rsidRPr="00E45F37" w:rsidRDefault="00E45F37" w:rsidP="00E45F37">
            <w:pPr>
              <w:adjustRightInd w:val="0"/>
              <w:snapToGrid w:val="0"/>
              <w:spacing w:beforeLines="25" w:before="90" w:afterLines="25" w:after="90" w:line="380" w:lineRule="exact"/>
              <w:jc w:val="center"/>
              <w:rPr>
                <w:rFonts w:eastAsia="標楷體"/>
                <w:b/>
                <w:bCs/>
                <w:sz w:val="28"/>
              </w:rPr>
            </w:pPr>
            <w:r w:rsidRPr="00E45F37">
              <w:rPr>
                <w:rFonts w:eastAsia="標楷體" w:hint="eastAsia"/>
              </w:rPr>
              <w:t>年</w:t>
            </w:r>
            <w:r w:rsidRPr="00E45F37">
              <w:rPr>
                <w:rFonts w:eastAsia="標楷體" w:hint="eastAsia"/>
              </w:rPr>
              <w:t>(</w:t>
            </w:r>
            <w:r w:rsidRPr="00E45F37">
              <w:rPr>
                <w:rFonts w:eastAsia="標楷體" w:hint="eastAsia"/>
              </w:rPr>
              <w:t>月</w:t>
            </w:r>
            <w:r w:rsidRPr="00E45F37">
              <w:rPr>
                <w:rFonts w:eastAsia="標楷體" w:hint="eastAsia"/>
              </w:rPr>
              <w:t>)</w:t>
            </w:r>
          </w:p>
        </w:tc>
        <w:tc>
          <w:tcPr>
            <w:tcW w:w="1741" w:type="dxa"/>
          </w:tcPr>
          <w:p w:rsidR="00E45F37" w:rsidRPr="00E45F37" w:rsidRDefault="00E45F37" w:rsidP="00E45F37">
            <w:pPr>
              <w:adjustRightInd w:val="0"/>
              <w:snapToGrid w:val="0"/>
              <w:spacing w:beforeLines="25" w:before="90" w:afterLines="25" w:after="90" w:line="380" w:lineRule="exact"/>
              <w:jc w:val="center"/>
              <w:rPr>
                <w:rFonts w:eastAsia="標楷體"/>
              </w:rPr>
            </w:pPr>
            <w:r w:rsidRPr="00E45F37">
              <w:rPr>
                <w:rFonts w:eastAsia="標楷體" w:hint="eastAsia"/>
              </w:rPr>
              <w:t>數量（件）</w:t>
            </w:r>
          </w:p>
        </w:tc>
        <w:tc>
          <w:tcPr>
            <w:tcW w:w="1741" w:type="dxa"/>
            <w:tcBorders>
              <w:right w:val="nil"/>
            </w:tcBorders>
          </w:tcPr>
          <w:p w:rsidR="00E45F37" w:rsidRPr="00E45F37" w:rsidRDefault="00E45F37" w:rsidP="00E45F37">
            <w:pPr>
              <w:adjustRightInd w:val="0"/>
              <w:snapToGrid w:val="0"/>
              <w:spacing w:beforeLines="25" w:before="90" w:afterLines="25" w:after="90" w:line="380" w:lineRule="exact"/>
              <w:jc w:val="center"/>
              <w:rPr>
                <w:rFonts w:eastAsia="標楷體"/>
              </w:rPr>
            </w:pPr>
            <w:r w:rsidRPr="00E45F37">
              <w:rPr>
                <w:rFonts w:eastAsia="標楷體" w:hint="eastAsia"/>
              </w:rPr>
              <w:t>金額（萬美元）</w:t>
            </w:r>
          </w:p>
        </w:tc>
        <w:tc>
          <w:tcPr>
            <w:tcW w:w="1742" w:type="dxa"/>
            <w:tcBorders>
              <w:right w:val="nil"/>
            </w:tcBorders>
          </w:tcPr>
          <w:p w:rsidR="00E45F37" w:rsidRPr="00E45F37" w:rsidRDefault="00E45F37" w:rsidP="00E45F37">
            <w:pPr>
              <w:adjustRightInd w:val="0"/>
              <w:snapToGrid w:val="0"/>
              <w:spacing w:beforeLines="25" w:before="90" w:afterLines="25" w:after="90" w:line="380" w:lineRule="exact"/>
              <w:jc w:val="center"/>
              <w:rPr>
                <w:rFonts w:eastAsia="標楷體"/>
              </w:rPr>
            </w:pPr>
            <w:r w:rsidRPr="00E45F37">
              <w:rPr>
                <w:rFonts w:eastAsia="標楷體" w:hint="eastAsia"/>
              </w:rPr>
              <w:t>變動率（</w:t>
            </w:r>
            <w:r w:rsidRPr="00E45F37">
              <w:rPr>
                <w:rFonts w:eastAsia="標楷體" w:hint="eastAsia"/>
              </w:rPr>
              <w:t>%</w:t>
            </w:r>
            <w:r w:rsidRPr="00E45F37">
              <w:rPr>
                <w:rFonts w:eastAsia="標楷體" w:hint="eastAsia"/>
              </w:rPr>
              <w:t>）</w:t>
            </w:r>
          </w:p>
        </w:tc>
        <w:tc>
          <w:tcPr>
            <w:tcW w:w="2583" w:type="dxa"/>
            <w:tcBorders>
              <w:right w:val="nil"/>
            </w:tcBorders>
          </w:tcPr>
          <w:p w:rsidR="00E45F37" w:rsidRPr="00E45F37" w:rsidRDefault="00E45F37" w:rsidP="00E45F37">
            <w:pPr>
              <w:spacing w:beforeLines="25" w:before="90" w:afterLines="25" w:after="90"/>
              <w:rPr>
                <w:rFonts w:eastAsia="標楷體"/>
              </w:rPr>
            </w:pPr>
            <w:r w:rsidRPr="00E45F37">
              <w:rPr>
                <w:rFonts w:eastAsia="標楷體" w:hint="eastAsia"/>
              </w:rPr>
              <w:t>平均投資規模（萬美元）</w:t>
            </w:r>
          </w:p>
        </w:tc>
      </w:tr>
      <w:tr w:rsidR="00EE7DC9" w:rsidRPr="00E45F37" w:rsidTr="00E45F37">
        <w:trPr>
          <w:trHeight w:val="387"/>
          <w:jc w:val="center"/>
        </w:trPr>
        <w:tc>
          <w:tcPr>
            <w:tcW w:w="1533" w:type="dxa"/>
            <w:tcBorders>
              <w:top w:val="nil"/>
              <w:left w:val="nil"/>
              <w:bottom w:val="nil"/>
            </w:tcBorders>
            <w:vAlign w:val="center"/>
          </w:tcPr>
          <w:p w:rsidR="00EE7DC9" w:rsidRPr="00CD3778" w:rsidRDefault="00EE7DC9" w:rsidP="004E6EF4">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741" w:type="dxa"/>
            <w:tcBorders>
              <w:top w:val="nil"/>
              <w:bottom w:val="nil"/>
              <w:right w:val="nil"/>
            </w:tcBorders>
            <w:vAlign w:val="center"/>
          </w:tcPr>
          <w:p w:rsidR="00EE7DC9" w:rsidRPr="00CD3778" w:rsidRDefault="00EE7DC9" w:rsidP="004E6EF4">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EE7DC9" w:rsidRDefault="00EE7DC9" w:rsidP="004E6EF4">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33,158.3</w:t>
            </w:r>
          </w:p>
        </w:tc>
        <w:tc>
          <w:tcPr>
            <w:tcW w:w="1742" w:type="dxa"/>
            <w:tcBorders>
              <w:top w:val="nil"/>
              <w:left w:val="nil"/>
              <w:bottom w:val="nil"/>
              <w:right w:val="nil"/>
            </w:tcBorders>
          </w:tcPr>
          <w:p w:rsidR="00EE7DC9" w:rsidRPr="003E5647" w:rsidRDefault="00EE7DC9" w:rsidP="004E6EF4">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542.3</w:t>
            </w:r>
          </w:p>
        </w:tc>
        <w:tc>
          <w:tcPr>
            <w:tcW w:w="2583" w:type="dxa"/>
            <w:tcBorders>
              <w:top w:val="nil"/>
              <w:left w:val="nil"/>
              <w:bottom w:val="nil"/>
              <w:right w:val="nil"/>
            </w:tcBorders>
          </w:tcPr>
          <w:p w:rsidR="00EE7DC9" w:rsidRPr="00C7216C" w:rsidRDefault="00EE7DC9" w:rsidP="004E6EF4">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240.3</w:t>
            </w:r>
          </w:p>
        </w:tc>
      </w:tr>
      <w:tr w:rsidR="00EE7DC9" w:rsidRPr="00E45F37" w:rsidTr="00E45F37">
        <w:trPr>
          <w:trHeight w:val="387"/>
          <w:jc w:val="center"/>
        </w:trPr>
        <w:tc>
          <w:tcPr>
            <w:tcW w:w="1533" w:type="dxa"/>
            <w:tcBorders>
              <w:top w:val="nil"/>
              <w:left w:val="nil"/>
              <w:bottom w:val="nil"/>
            </w:tcBorders>
            <w:vAlign w:val="center"/>
          </w:tcPr>
          <w:p w:rsidR="00EE7DC9" w:rsidRDefault="00EE7DC9" w:rsidP="004E6EF4">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741" w:type="dxa"/>
            <w:tcBorders>
              <w:top w:val="nil"/>
              <w:bottom w:val="nil"/>
              <w:right w:val="nil"/>
            </w:tcBorders>
            <w:vAlign w:val="center"/>
          </w:tcPr>
          <w:p w:rsidR="00EE7DC9" w:rsidRDefault="00EE7DC9" w:rsidP="004E6EF4">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EE7DC9" w:rsidRDefault="00EE7DC9" w:rsidP="004E6EF4">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34,947.9</w:t>
            </w:r>
          </w:p>
        </w:tc>
        <w:tc>
          <w:tcPr>
            <w:tcW w:w="1742" w:type="dxa"/>
            <w:tcBorders>
              <w:top w:val="nil"/>
              <w:left w:val="nil"/>
              <w:bottom w:val="nil"/>
              <w:right w:val="nil"/>
            </w:tcBorders>
          </w:tcPr>
          <w:p w:rsidR="00EE7DC9" w:rsidRPr="003E5647" w:rsidRDefault="00EE7DC9" w:rsidP="004E6EF4">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w:t>
            </w:r>
          </w:p>
        </w:tc>
        <w:tc>
          <w:tcPr>
            <w:tcW w:w="2583" w:type="dxa"/>
            <w:tcBorders>
              <w:top w:val="nil"/>
              <w:left w:val="nil"/>
              <w:bottom w:val="nil"/>
              <w:right w:val="nil"/>
            </w:tcBorders>
          </w:tcPr>
          <w:p w:rsidR="00EE7DC9" w:rsidRPr="00C7216C" w:rsidRDefault="00EE7DC9" w:rsidP="004E6EF4">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253.2</w:t>
            </w:r>
          </w:p>
        </w:tc>
      </w:tr>
      <w:tr w:rsidR="00EE7DC9" w:rsidRPr="00E45F37" w:rsidTr="00E45F37">
        <w:trPr>
          <w:trHeight w:val="387"/>
          <w:jc w:val="center"/>
        </w:trPr>
        <w:tc>
          <w:tcPr>
            <w:tcW w:w="1533" w:type="dxa"/>
            <w:tcBorders>
              <w:top w:val="nil"/>
              <w:left w:val="nil"/>
              <w:bottom w:val="nil"/>
            </w:tcBorders>
            <w:vAlign w:val="center"/>
          </w:tcPr>
          <w:p w:rsidR="00EE7DC9" w:rsidRDefault="00EE7DC9" w:rsidP="004E6EF4">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1741" w:type="dxa"/>
            <w:tcBorders>
              <w:top w:val="nil"/>
              <w:bottom w:val="nil"/>
              <w:right w:val="nil"/>
            </w:tcBorders>
            <w:vAlign w:val="center"/>
          </w:tcPr>
          <w:p w:rsidR="00EE7DC9" w:rsidRPr="00C7216C" w:rsidRDefault="00EE7DC9" w:rsidP="004E6EF4">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136</w:t>
            </w:r>
          </w:p>
        </w:tc>
        <w:tc>
          <w:tcPr>
            <w:tcW w:w="1741" w:type="dxa"/>
            <w:tcBorders>
              <w:top w:val="nil"/>
              <w:left w:val="nil"/>
              <w:bottom w:val="nil"/>
              <w:right w:val="nil"/>
            </w:tcBorders>
            <w:vAlign w:val="center"/>
          </w:tcPr>
          <w:p w:rsidR="00EE7DC9" w:rsidRPr="00C7216C" w:rsidRDefault="00EE7DC9" w:rsidP="004E6EF4">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33,463.1</w:t>
            </w:r>
          </w:p>
        </w:tc>
        <w:tc>
          <w:tcPr>
            <w:tcW w:w="1742" w:type="dxa"/>
            <w:tcBorders>
              <w:top w:val="nil"/>
              <w:left w:val="nil"/>
              <w:bottom w:val="nil"/>
              <w:right w:val="nil"/>
            </w:tcBorders>
          </w:tcPr>
          <w:p w:rsidR="00EE7DC9" w:rsidRPr="003E5647" w:rsidRDefault="00EE7DC9" w:rsidP="004E6EF4">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-4.2</w:t>
            </w:r>
          </w:p>
        </w:tc>
        <w:tc>
          <w:tcPr>
            <w:tcW w:w="2583" w:type="dxa"/>
            <w:tcBorders>
              <w:top w:val="nil"/>
              <w:left w:val="nil"/>
              <w:bottom w:val="nil"/>
              <w:right w:val="nil"/>
            </w:tcBorders>
          </w:tcPr>
          <w:p w:rsidR="00EE7DC9" w:rsidRPr="00C7216C" w:rsidRDefault="00EE7DC9" w:rsidP="004E6EF4">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246.1</w:t>
            </w:r>
          </w:p>
        </w:tc>
      </w:tr>
      <w:tr w:rsidR="00EE7DC9" w:rsidRPr="00E45F37" w:rsidTr="00E45F37">
        <w:trPr>
          <w:trHeight w:val="387"/>
          <w:jc w:val="center"/>
        </w:trPr>
        <w:tc>
          <w:tcPr>
            <w:tcW w:w="1533" w:type="dxa"/>
            <w:tcBorders>
              <w:top w:val="nil"/>
              <w:left w:val="nil"/>
              <w:bottom w:val="nil"/>
            </w:tcBorders>
            <w:vAlign w:val="center"/>
          </w:tcPr>
          <w:p w:rsidR="00EE7DC9" w:rsidRDefault="00EE7DC9" w:rsidP="004E6EF4">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p>
        </w:tc>
        <w:tc>
          <w:tcPr>
            <w:tcW w:w="1741" w:type="dxa"/>
            <w:tcBorders>
              <w:top w:val="nil"/>
              <w:bottom w:val="nil"/>
              <w:right w:val="nil"/>
            </w:tcBorders>
            <w:vAlign w:val="center"/>
          </w:tcPr>
          <w:p w:rsidR="00EE7DC9" w:rsidRPr="00C7216C" w:rsidRDefault="00EE7DC9" w:rsidP="004E6EF4">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170</w:t>
            </w:r>
          </w:p>
        </w:tc>
        <w:tc>
          <w:tcPr>
            <w:tcW w:w="1741" w:type="dxa"/>
            <w:tcBorders>
              <w:top w:val="nil"/>
              <w:left w:val="nil"/>
              <w:bottom w:val="nil"/>
              <w:right w:val="nil"/>
            </w:tcBorders>
            <w:vAlign w:val="center"/>
          </w:tcPr>
          <w:p w:rsidR="00EE7DC9" w:rsidRPr="00C7216C" w:rsidRDefault="00EE7DC9" w:rsidP="004E6EF4">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24</w:t>
            </w:r>
            <w:r w:rsidRPr="00C7216C">
              <w:rPr>
                <w:rFonts w:eastAsia="標楷體"/>
                <w:color w:val="000000"/>
                <w:sz w:val="22"/>
              </w:rPr>
              <w:t>,</w:t>
            </w:r>
            <w:r w:rsidRPr="00C7216C">
              <w:rPr>
                <w:rFonts w:eastAsia="標楷體" w:hint="eastAsia"/>
                <w:color w:val="000000"/>
                <w:sz w:val="22"/>
              </w:rPr>
              <w:t>406.7</w:t>
            </w:r>
          </w:p>
        </w:tc>
        <w:tc>
          <w:tcPr>
            <w:tcW w:w="1742" w:type="dxa"/>
            <w:tcBorders>
              <w:top w:val="nil"/>
              <w:left w:val="nil"/>
              <w:bottom w:val="nil"/>
              <w:right w:val="nil"/>
            </w:tcBorders>
            <w:vAlign w:val="bottom"/>
          </w:tcPr>
          <w:p w:rsidR="00EE7DC9" w:rsidRPr="00C7216C" w:rsidRDefault="00EE7DC9" w:rsidP="004E6EF4">
            <w:pPr>
              <w:adjustRightInd w:val="0"/>
              <w:snapToGrid w:val="0"/>
              <w:spacing w:line="380" w:lineRule="exact"/>
              <w:ind w:rightChars="250" w:right="600"/>
              <w:jc w:val="right"/>
              <w:rPr>
                <w:rFonts w:eastAsia="標楷體"/>
                <w:color w:val="000000"/>
                <w:sz w:val="22"/>
              </w:rPr>
            </w:pPr>
            <w:r w:rsidRPr="00C7216C">
              <w:rPr>
                <w:rFonts w:eastAsia="標楷體" w:hint="eastAsia"/>
                <w:color w:val="000000"/>
                <w:sz w:val="22"/>
              </w:rPr>
              <w:t>-27.1</w:t>
            </w:r>
          </w:p>
        </w:tc>
        <w:tc>
          <w:tcPr>
            <w:tcW w:w="2583" w:type="dxa"/>
            <w:tcBorders>
              <w:top w:val="nil"/>
              <w:left w:val="nil"/>
              <w:bottom w:val="nil"/>
              <w:right w:val="nil"/>
            </w:tcBorders>
          </w:tcPr>
          <w:p w:rsidR="00EE7DC9" w:rsidRPr="00C7216C" w:rsidRDefault="00EE7DC9" w:rsidP="004E6EF4">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143.6</w:t>
            </w:r>
          </w:p>
        </w:tc>
      </w:tr>
      <w:tr w:rsidR="00EE7DC9" w:rsidRPr="00E45F37" w:rsidTr="00E45F37">
        <w:trPr>
          <w:trHeight w:val="387"/>
          <w:jc w:val="center"/>
        </w:trPr>
        <w:tc>
          <w:tcPr>
            <w:tcW w:w="1533" w:type="dxa"/>
            <w:tcBorders>
              <w:top w:val="nil"/>
              <w:left w:val="nil"/>
              <w:bottom w:val="nil"/>
            </w:tcBorders>
            <w:vAlign w:val="center"/>
          </w:tcPr>
          <w:p w:rsidR="00EE7DC9" w:rsidRDefault="00EE7DC9" w:rsidP="004E6EF4">
            <w:pPr>
              <w:adjustRightInd w:val="0"/>
              <w:snapToGrid w:val="0"/>
              <w:spacing w:line="380" w:lineRule="exact"/>
              <w:jc w:val="center"/>
              <w:rPr>
                <w:rFonts w:eastAsia="標楷體"/>
                <w:color w:val="000000"/>
              </w:rPr>
            </w:pPr>
            <w:r>
              <w:rPr>
                <w:rFonts w:eastAsia="標楷體" w:hint="eastAsia"/>
                <w:color w:val="000000"/>
              </w:rPr>
              <w:t>2016</w:t>
            </w:r>
            <w:r>
              <w:rPr>
                <w:rFonts w:eastAsia="標楷體" w:hint="eastAsia"/>
                <w:color w:val="000000"/>
              </w:rPr>
              <w:t>年</w:t>
            </w:r>
          </w:p>
        </w:tc>
        <w:tc>
          <w:tcPr>
            <w:tcW w:w="1741" w:type="dxa"/>
            <w:tcBorders>
              <w:top w:val="nil"/>
              <w:bottom w:val="nil"/>
              <w:right w:val="nil"/>
            </w:tcBorders>
            <w:vAlign w:val="center"/>
          </w:tcPr>
          <w:p w:rsidR="00EE7DC9" w:rsidRPr="00EF2E95" w:rsidRDefault="00EE7DC9" w:rsidP="004E6EF4">
            <w:pPr>
              <w:adjustRightInd w:val="0"/>
              <w:snapToGrid w:val="0"/>
              <w:spacing w:line="380" w:lineRule="exact"/>
              <w:ind w:rightChars="300" w:right="720"/>
              <w:jc w:val="right"/>
              <w:rPr>
                <w:rFonts w:eastAsia="標楷體"/>
                <w:sz w:val="22"/>
              </w:rPr>
            </w:pPr>
            <w:r>
              <w:rPr>
                <w:rFonts w:eastAsia="標楷體" w:hint="eastAsia"/>
                <w:sz w:val="22"/>
              </w:rPr>
              <w:t>158</w:t>
            </w:r>
          </w:p>
        </w:tc>
        <w:tc>
          <w:tcPr>
            <w:tcW w:w="1741" w:type="dxa"/>
            <w:tcBorders>
              <w:top w:val="nil"/>
              <w:left w:val="nil"/>
              <w:bottom w:val="nil"/>
              <w:right w:val="nil"/>
            </w:tcBorders>
            <w:vAlign w:val="center"/>
          </w:tcPr>
          <w:p w:rsidR="00EE7DC9" w:rsidRPr="00EF2E95" w:rsidRDefault="00EE7DC9" w:rsidP="004E6EF4">
            <w:pPr>
              <w:adjustRightInd w:val="0"/>
              <w:snapToGrid w:val="0"/>
              <w:spacing w:line="380" w:lineRule="exact"/>
              <w:ind w:rightChars="150" w:right="360"/>
              <w:jc w:val="right"/>
              <w:rPr>
                <w:rFonts w:eastAsia="標楷體"/>
                <w:sz w:val="22"/>
              </w:rPr>
            </w:pPr>
            <w:r w:rsidRPr="00EF2E95">
              <w:rPr>
                <w:rFonts w:eastAsia="標楷體" w:hint="eastAsia"/>
                <w:sz w:val="22"/>
              </w:rPr>
              <w:t>2</w:t>
            </w:r>
            <w:r>
              <w:rPr>
                <w:rFonts w:eastAsia="標楷體" w:hint="eastAsia"/>
                <w:sz w:val="22"/>
              </w:rPr>
              <w:t>4</w:t>
            </w:r>
            <w:r w:rsidRPr="00EF2E95">
              <w:rPr>
                <w:rFonts w:eastAsia="標楷體" w:hint="eastAsia"/>
                <w:sz w:val="22"/>
              </w:rPr>
              <w:t>,</w:t>
            </w:r>
            <w:r>
              <w:rPr>
                <w:rFonts w:eastAsia="標楷體" w:hint="eastAsia"/>
                <w:sz w:val="22"/>
              </w:rPr>
              <w:t>762.8</w:t>
            </w:r>
          </w:p>
        </w:tc>
        <w:tc>
          <w:tcPr>
            <w:tcW w:w="1742" w:type="dxa"/>
            <w:tcBorders>
              <w:top w:val="nil"/>
              <w:left w:val="nil"/>
              <w:bottom w:val="nil"/>
              <w:right w:val="nil"/>
            </w:tcBorders>
            <w:vAlign w:val="bottom"/>
          </w:tcPr>
          <w:p w:rsidR="00EE7DC9" w:rsidRPr="00EF2E95" w:rsidRDefault="00EE7DC9" w:rsidP="004E6EF4">
            <w:pPr>
              <w:adjustRightInd w:val="0"/>
              <w:snapToGrid w:val="0"/>
              <w:spacing w:line="380" w:lineRule="exact"/>
              <w:ind w:rightChars="250" w:right="600"/>
              <w:jc w:val="right"/>
              <w:rPr>
                <w:rFonts w:eastAsia="標楷體"/>
                <w:sz w:val="22"/>
              </w:rPr>
            </w:pPr>
            <w:r>
              <w:rPr>
                <w:rFonts w:eastAsia="標楷體" w:hint="eastAsia"/>
                <w:sz w:val="22"/>
              </w:rPr>
              <w:t>1.5</w:t>
            </w:r>
          </w:p>
        </w:tc>
        <w:tc>
          <w:tcPr>
            <w:tcW w:w="2583" w:type="dxa"/>
            <w:tcBorders>
              <w:top w:val="nil"/>
              <w:left w:val="nil"/>
              <w:bottom w:val="nil"/>
              <w:right w:val="nil"/>
            </w:tcBorders>
          </w:tcPr>
          <w:p w:rsidR="00EE7DC9" w:rsidRPr="00EF2E95" w:rsidRDefault="00EE7DC9" w:rsidP="004E6EF4">
            <w:pPr>
              <w:adjustRightInd w:val="0"/>
              <w:snapToGrid w:val="0"/>
              <w:spacing w:line="380" w:lineRule="exact"/>
              <w:ind w:rightChars="400" w:right="960"/>
              <w:jc w:val="right"/>
              <w:rPr>
                <w:rFonts w:eastAsia="標楷體"/>
                <w:sz w:val="22"/>
              </w:rPr>
            </w:pPr>
            <w:r>
              <w:rPr>
                <w:rFonts w:eastAsia="標楷體" w:hint="eastAsia"/>
                <w:sz w:val="22"/>
              </w:rPr>
              <w:t>156.7</w:t>
            </w:r>
          </w:p>
        </w:tc>
      </w:tr>
      <w:tr w:rsidR="00EE7DC9" w:rsidRPr="00E45F37" w:rsidTr="00E45F37">
        <w:trPr>
          <w:trHeight w:val="387"/>
          <w:jc w:val="center"/>
        </w:trPr>
        <w:tc>
          <w:tcPr>
            <w:tcW w:w="1533" w:type="dxa"/>
            <w:tcBorders>
              <w:top w:val="nil"/>
              <w:left w:val="nil"/>
              <w:bottom w:val="nil"/>
            </w:tcBorders>
            <w:vAlign w:val="center"/>
          </w:tcPr>
          <w:p w:rsidR="00EE7DC9" w:rsidRDefault="00EE7DC9" w:rsidP="004E6EF4">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741" w:type="dxa"/>
            <w:tcBorders>
              <w:top w:val="nil"/>
              <w:bottom w:val="nil"/>
              <w:right w:val="nil"/>
            </w:tcBorders>
            <w:vAlign w:val="center"/>
          </w:tcPr>
          <w:p w:rsidR="00EE7DC9" w:rsidRPr="005C208D" w:rsidRDefault="00EE7DC9" w:rsidP="004E6EF4">
            <w:pPr>
              <w:adjustRightInd w:val="0"/>
              <w:snapToGrid w:val="0"/>
              <w:spacing w:line="380" w:lineRule="exact"/>
              <w:ind w:rightChars="300" w:right="720"/>
              <w:jc w:val="right"/>
              <w:rPr>
                <w:rFonts w:eastAsia="標楷體"/>
                <w:sz w:val="22"/>
              </w:rPr>
            </w:pPr>
            <w:r w:rsidRPr="005C208D">
              <w:rPr>
                <w:rFonts w:eastAsia="標楷體" w:hint="eastAsia"/>
                <w:sz w:val="22"/>
              </w:rPr>
              <w:t>4</w:t>
            </w:r>
          </w:p>
        </w:tc>
        <w:tc>
          <w:tcPr>
            <w:tcW w:w="1741" w:type="dxa"/>
            <w:tcBorders>
              <w:top w:val="nil"/>
              <w:left w:val="nil"/>
              <w:bottom w:val="nil"/>
              <w:right w:val="nil"/>
            </w:tcBorders>
            <w:vAlign w:val="center"/>
          </w:tcPr>
          <w:p w:rsidR="00EE7DC9" w:rsidRPr="005C208D" w:rsidRDefault="00EE7DC9" w:rsidP="004E6EF4">
            <w:pPr>
              <w:adjustRightInd w:val="0"/>
              <w:snapToGrid w:val="0"/>
              <w:spacing w:line="380" w:lineRule="exact"/>
              <w:ind w:rightChars="150" w:right="360"/>
              <w:jc w:val="right"/>
              <w:rPr>
                <w:rFonts w:eastAsia="標楷體"/>
                <w:sz w:val="22"/>
              </w:rPr>
            </w:pPr>
            <w:r w:rsidRPr="005C208D">
              <w:rPr>
                <w:rFonts w:eastAsia="標楷體" w:hint="eastAsia"/>
                <w:sz w:val="22"/>
              </w:rPr>
              <w:t>548.5</w:t>
            </w:r>
          </w:p>
        </w:tc>
        <w:tc>
          <w:tcPr>
            <w:tcW w:w="1742" w:type="dxa"/>
            <w:tcBorders>
              <w:top w:val="nil"/>
              <w:left w:val="nil"/>
              <w:bottom w:val="nil"/>
              <w:right w:val="nil"/>
            </w:tcBorders>
            <w:vAlign w:val="bottom"/>
          </w:tcPr>
          <w:p w:rsidR="00EE7DC9" w:rsidRPr="005C208D" w:rsidRDefault="00EE7DC9" w:rsidP="004E6EF4">
            <w:pPr>
              <w:adjustRightInd w:val="0"/>
              <w:snapToGrid w:val="0"/>
              <w:spacing w:line="380" w:lineRule="exact"/>
              <w:ind w:rightChars="250" w:right="600"/>
              <w:jc w:val="right"/>
              <w:rPr>
                <w:rFonts w:eastAsia="標楷體"/>
                <w:sz w:val="22"/>
              </w:rPr>
            </w:pPr>
            <w:r w:rsidRPr="005C208D">
              <w:rPr>
                <w:rFonts w:eastAsia="標楷體" w:hint="eastAsia"/>
                <w:sz w:val="22"/>
              </w:rPr>
              <w:t>9.1</w:t>
            </w:r>
          </w:p>
        </w:tc>
        <w:tc>
          <w:tcPr>
            <w:tcW w:w="2583" w:type="dxa"/>
            <w:tcBorders>
              <w:top w:val="nil"/>
              <w:left w:val="nil"/>
              <w:bottom w:val="nil"/>
              <w:right w:val="nil"/>
            </w:tcBorders>
          </w:tcPr>
          <w:p w:rsidR="00EE7DC9" w:rsidRPr="005C208D" w:rsidRDefault="00EE7DC9" w:rsidP="004E6EF4">
            <w:pPr>
              <w:adjustRightInd w:val="0"/>
              <w:snapToGrid w:val="0"/>
              <w:spacing w:line="380" w:lineRule="exact"/>
              <w:ind w:rightChars="400" w:right="960"/>
              <w:jc w:val="right"/>
              <w:rPr>
                <w:rFonts w:eastAsia="標楷體"/>
                <w:sz w:val="22"/>
              </w:rPr>
            </w:pPr>
            <w:r w:rsidRPr="005C208D">
              <w:rPr>
                <w:rFonts w:eastAsia="標楷體" w:hint="eastAsia"/>
                <w:sz w:val="22"/>
              </w:rPr>
              <w:t>137.1</w:t>
            </w:r>
          </w:p>
        </w:tc>
      </w:tr>
      <w:tr w:rsidR="00EE7DC9" w:rsidRPr="00E45F37" w:rsidTr="00E45F37">
        <w:trPr>
          <w:trHeight w:val="387"/>
          <w:jc w:val="center"/>
        </w:trPr>
        <w:tc>
          <w:tcPr>
            <w:tcW w:w="1533" w:type="dxa"/>
            <w:tcBorders>
              <w:top w:val="nil"/>
              <w:left w:val="nil"/>
              <w:bottom w:val="nil"/>
            </w:tcBorders>
            <w:vAlign w:val="center"/>
          </w:tcPr>
          <w:p w:rsidR="00EE7DC9" w:rsidRDefault="00EE7DC9" w:rsidP="004E6EF4">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741" w:type="dxa"/>
            <w:tcBorders>
              <w:top w:val="nil"/>
              <w:bottom w:val="nil"/>
              <w:right w:val="nil"/>
            </w:tcBorders>
            <w:vAlign w:val="center"/>
          </w:tcPr>
          <w:p w:rsidR="00EE7DC9" w:rsidRPr="005C208D" w:rsidRDefault="00EE7DC9" w:rsidP="004E6EF4">
            <w:pPr>
              <w:adjustRightInd w:val="0"/>
              <w:snapToGrid w:val="0"/>
              <w:spacing w:line="380" w:lineRule="exact"/>
              <w:ind w:rightChars="300" w:right="720"/>
              <w:jc w:val="right"/>
              <w:rPr>
                <w:rFonts w:eastAsia="標楷體"/>
                <w:sz w:val="22"/>
              </w:rPr>
            </w:pPr>
            <w:r w:rsidRPr="005C208D">
              <w:rPr>
                <w:rFonts w:eastAsia="標楷體" w:hint="eastAsia"/>
                <w:sz w:val="22"/>
              </w:rPr>
              <w:t>16</w:t>
            </w:r>
          </w:p>
        </w:tc>
        <w:tc>
          <w:tcPr>
            <w:tcW w:w="1741" w:type="dxa"/>
            <w:tcBorders>
              <w:top w:val="nil"/>
              <w:left w:val="nil"/>
              <w:bottom w:val="nil"/>
              <w:right w:val="nil"/>
            </w:tcBorders>
            <w:vAlign w:val="center"/>
          </w:tcPr>
          <w:p w:rsidR="00EE7DC9" w:rsidRPr="005C208D" w:rsidRDefault="00EE7DC9" w:rsidP="004E6EF4">
            <w:pPr>
              <w:adjustRightInd w:val="0"/>
              <w:snapToGrid w:val="0"/>
              <w:spacing w:line="380" w:lineRule="exact"/>
              <w:ind w:rightChars="150" w:right="360"/>
              <w:jc w:val="right"/>
              <w:rPr>
                <w:rFonts w:eastAsia="標楷體"/>
                <w:sz w:val="22"/>
              </w:rPr>
            </w:pPr>
            <w:r w:rsidRPr="005C208D">
              <w:rPr>
                <w:rFonts w:eastAsia="標楷體" w:hint="eastAsia"/>
                <w:sz w:val="22"/>
              </w:rPr>
              <w:t>2,201.0</w:t>
            </w:r>
          </w:p>
        </w:tc>
        <w:tc>
          <w:tcPr>
            <w:tcW w:w="1742" w:type="dxa"/>
            <w:tcBorders>
              <w:top w:val="nil"/>
              <w:left w:val="nil"/>
              <w:bottom w:val="nil"/>
              <w:right w:val="nil"/>
            </w:tcBorders>
            <w:vAlign w:val="bottom"/>
          </w:tcPr>
          <w:p w:rsidR="00EE7DC9" w:rsidRPr="005C208D" w:rsidRDefault="00EE7DC9" w:rsidP="004E6EF4">
            <w:pPr>
              <w:adjustRightInd w:val="0"/>
              <w:snapToGrid w:val="0"/>
              <w:spacing w:line="380" w:lineRule="exact"/>
              <w:ind w:rightChars="250" w:right="600"/>
              <w:jc w:val="right"/>
              <w:rPr>
                <w:rFonts w:eastAsia="標楷體"/>
                <w:sz w:val="22"/>
              </w:rPr>
            </w:pPr>
            <w:r w:rsidRPr="005C208D">
              <w:rPr>
                <w:rFonts w:eastAsia="標楷體" w:hint="eastAsia"/>
                <w:sz w:val="22"/>
              </w:rPr>
              <w:t>113.5</w:t>
            </w:r>
          </w:p>
        </w:tc>
        <w:tc>
          <w:tcPr>
            <w:tcW w:w="2583" w:type="dxa"/>
            <w:tcBorders>
              <w:top w:val="nil"/>
              <w:left w:val="nil"/>
              <w:bottom w:val="nil"/>
              <w:right w:val="nil"/>
            </w:tcBorders>
          </w:tcPr>
          <w:p w:rsidR="00EE7DC9" w:rsidRPr="005C208D" w:rsidRDefault="00EE7DC9" w:rsidP="004E6EF4">
            <w:pPr>
              <w:adjustRightInd w:val="0"/>
              <w:snapToGrid w:val="0"/>
              <w:spacing w:line="380" w:lineRule="exact"/>
              <w:ind w:rightChars="400" w:right="960"/>
              <w:jc w:val="right"/>
              <w:rPr>
                <w:rFonts w:eastAsia="標楷體"/>
                <w:sz w:val="22"/>
              </w:rPr>
            </w:pPr>
            <w:r w:rsidRPr="005C208D">
              <w:rPr>
                <w:rFonts w:eastAsia="標楷體" w:hint="eastAsia"/>
                <w:sz w:val="22"/>
              </w:rPr>
              <w:t>137.6</w:t>
            </w:r>
          </w:p>
        </w:tc>
      </w:tr>
      <w:tr w:rsidR="00EE7DC9" w:rsidRPr="00E45F37" w:rsidTr="00E45F37">
        <w:trPr>
          <w:trHeight w:val="387"/>
          <w:jc w:val="center"/>
        </w:trPr>
        <w:tc>
          <w:tcPr>
            <w:tcW w:w="1533" w:type="dxa"/>
            <w:tcBorders>
              <w:top w:val="nil"/>
              <w:left w:val="nil"/>
              <w:bottom w:val="nil"/>
            </w:tcBorders>
            <w:vAlign w:val="center"/>
          </w:tcPr>
          <w:p w:rsidR="00EE7DC9" w:rsidRDefault="00EE7DC9" w:rsidP="004E6EF4">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741" w:type="dxa"/>
            <w:tcBorders>
              <w:top w:val="nil"/>
              <w:bottom w:val="nil"/>
              <w:right w:val="nil"/>
            </w:tcBorders>
            <w:vAlign w:val="center"/>
          </w:tcPr>
          <w:p w:rsidR="00EE7DC9" w:rsidRPr="005C208D" w:rsidRDefault="00EE7DC9" w:rsidP="004E6EF4">
            <w:pPr>
              <w:adjustRightInd w:val="0"/>
              <w:snapToGrid w:val="0"/>
              <w:spacing w:line="380" w:lineRule="exact"/>
              <w:ind w:rightChars="300" w:right="720"/>
              <w:jc w:val="right"/>
              <w:rPr>
                <w:rFonts w:eastAsia="標楷體"/>
                <w:sz w:val="22"/>
              </w:rPr>
            </w:pPr>
            <w:r w:rsidRPr="005C208D">
              <w:rPr>
                <w:rFonts w:eastAsia="標楷體" w:hint="eastAsia"/>
                <w:sz w:val="22"/>
              </w:rPr>
              <w:t>8</w:t>
            </w:r>
          </w:p>
        </w:tc>
        <w:tc>
          <w:tcPr>
            <w:tcW w:w="1741" w:type="dxa"/>
            <w:tcBorders>
              <w:top w:val="nil"/>
              <w:left w:val="nil"/>
              <w:bottom w:val="nil"/>
              <w:right w:val="nil"/>
            </w:tcBorders>
            <w:vAlign w:val="center"/>
          </w:tcPr>
          <w:p w:rsidR="00EE7DC9" w:rsidRPr="005C208D" w:rsidRDefault="00EE7DC9" w:rsidP="004E6EF4">
            <w:pPr>
              <w:adjustRightInd w:val="0"/>
              <w:snapToGrid w:val="0"/>
              <w:spacing w:line="380" w:lineRule="exact"/>
              <w:ind w:rightChars="150" w:right="360"/>
              <w:jc w:val="right"/>
              <w:rPr>
                <w:rFonts w:eastAsia="標楷體"/>
                <w:sz w:val="22"/>
              </w:rPr>
            </w:pPr>
            <w:r w:rsidRPr="005C208D">
              <w:rPr>
                <w:rFonts w:eastAsia="標楷體" w:hint="eastAsia"/>
                <w:sz w:val="22"/>
              </w:rPr>
              <w:t>804.8</w:t>
            </w:r>
          </w:p>
        </w:tc>
        <w:tc>
          <w:tcPr>
            <w:tcW w:w="1742" w:type="dxa"/>
            <w:tcBorders>
              <w:top w:val="nil"/>
              <w:left w:val="nil"/>
              <w:bottom w:val="nil"/>
              <w:right w:val="nil"/>
            </w:tcBorders>
            <w:vAlign w:val="bottom"/>
          </w:tcPr>
          <w:p w:rsidR="00EE7DC9" w:rsidRPr="005C208D" w:rsidRDefault="00EE7DC9" w:rsidP="004E6EF4">
            <w:pPr>
              <w:adjustRightInd w:val="0"/>
              <w:snapToGrid w:val="0"/>
              <w:spacing w:line="380" w:lineRule="exact"/>
              <w:ind w:rightChars="250" w:right="600"/>
              <w:jc w:val="right"/>
              <w:rPr>
                <w:rFonts w:eastAsia="標楷體"/>
                <w:sz w:val="22"/>
              </w:rPr>
            </w:pPr>
            <w:r w:rsidRPr="005C208D">
              <w:rPr>
                <w:rFonts w:eastAsia="標楷體" w:hint="eastAsia"/>
                <w:sz w:val="22"/>
              </w:rPr>
              <w:t>28.3</w:t>
            </w:r>
          </w:p>
        </w:tc>
        <w:tc>
          <w:tcPr>
            <w:tcW w:w="2583" w:type="dxa"/>
            <w:tcBorders>
              <w:top w:val="nil"/>
              <w:left w:val="nil"/>
              <w:bottom w:val="nil"/>
              <w:right w:val="nil"/>
            </w:tcBorders>
          </w:tcPr>
          <w:p w:rsidR="00EE7DC9" w:rsidRPr="005C208D" w:rsidRDefault="00EE7DC9" w:rsidP="004E6EF4">
            <w:pPr>
              <w:adjustRightInd w:val="0"/>
              <w:snapToGrid w:val="0"/>
              <w:spacing w:line="380" w:lineRule="exact"/>
              <w:ind w:rightChars="400" w:right="960"/>
              <w:jc w:val="right"/>
              <w:rPr>
                <w:rFonts w:eastAsia="標楷體"/>
                <w:sz w:val="22"/>
              </w:rPr>
            </w:pPr>
            <w:r w:rsidRPr="005C208D">
              <w:rPr>
                <w:rFonts w:eastAsia="標楷體" w:hint="eastAsia"/>
                <w:sz w:val="22"/>
              </w:rPr>
              <w:t>100.6</w:t>
            </w:r>
          </w:p>
        </w:tc>
      </w:tr>
      <w:tr w:rsidR="00EE7DC9" w:rsidRPr="00E45F37" w:rsidTr="00E45F37">
        <w:trPr>
          <w:trHeight w:val="387"/>
          <w:jc w:val="center"/>
        </w:trPr>
        <w:tc>
          <w:tcPr>
            <w:tcW w:w="1533" w:type="dxa"/>
            <w:tcBorders>
              <w:top w:val="nil"/>
              <w:left w:val="nil"/>
              <w:bottom w:val="nil"/>
            </w:tcBorders>
            <w:vAlign w:val="center"/>
          </w:tcPr>
          <w:p w:rsidR="00EE7DC9" w:rsidRDefault="00EE7DC9" w:rsidP="004E6EF4">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741" w:type="dxa"/>
            <w:tcBorders>
              <w:top w:val="nil"/>
              <w:bottom w:val="nil"/>
              <w:right w:val="nil"/>
            </w:tcBorders>
            <w:vAlign w:val="center"/>
          </w:tcPr>
          <w:p w:rsidR="00EE7DC9" w:rsidRPr="005C208D" w:rsidRDefault="00EE7DC9" w:rsidP="004E6EF4">
            <w:pPr>
              <w:adjustRightInd w:val="0"/>
              <w:snapToGrid w:val="0"/>
              <w:spacing w:line="380" w:lineRule="exact"/>
              <w:ind w:rightChars="300" w:right="720"/>
              <w:jc w:val="right"/>
              <w:rPr>
                <w:rFonts w:eastAsia="標楷體"/>
                <w:sz w:val="22"/>
              </w:rPr>
            </w:pPr>
            <w:r w:rsidRPr="005C208D">
              <w:rPr>
                <w:rFonts w:eastAsia="標楷體" w:hint="eastAsia"/>
                <w:sz w:val="22"/>
              </w:rPr>
              <w:t>18</w:t>
            </w:r>
          </w:p>
        </w:tc>
        <w:tc>
          <w:tcPr>
            <w:tcW w:w="1741" w:type="dxa"/>
            <w:tcBorders>
              <w:top w:val="nil"/>
              <w:left w:val="nil"/>
              <w:bottom w:val="nil"/>
              <w:right w:val="nil"/>
            </w:tcBorders>
            <w:vAlign w:val="center"/>
          </w:tcPr>
          <w:p w:rsidR="00EE7DC9" w:rsidRPr="005C208D" w:rsidRDefault="00EE7DC9" w:rsidP="004E6EF4">
            <w:pPr>
              <w:adjustRightInd w:val="0"/>
              <w:snapToGrid w:val="0"/>
              <w:spacing w:line="380" w:lineRule="exact"/>
              <w:ind w:rightChars="150" w:right="360"/>
              <w:jc w:val="right"/>
              <w:rPr>
                <w:rFonts w:eastAsia="標楷體"/>
                <w:sz w:val="22"/>
              </w:rPr>
            </w:pPr>
            <w:r w:rsidRPr="005C208D">
              <w:rPr>
                <w:rFonts w:eastAsia="標楷體" w:hint="eastAsia"/>
                <w:sz w:val="22"/>
              </w:rPr>
              <w:t>11,110.4</w:t>
            </w:r>
          </w:p>
        </w:tc>
        <w:tc>
          <w:tcPr>
            <w:tcW w:w="1742" w:type="dxa"/>
            <w:tcBorders>
              <w:top w:val="nil"/>
              <w:left w:val="nil"/>
              <w:bottom w:val="nil"/>
              <w:right w:val="nil"/>
            </w:tcBorders>
            <w:vAlign w:val="bottom"/>
          </w:tcPr>
          <w:p w:rsidR="00EE7DC9" w:rsidRPr="005C208D" w:rsidRDefault="00EE7DC9" w:rsidP="004E6EF4">
            <w:pPr>
              <w:adjustRightInd w:val="0"/>
              <w:snapToGrid w:val="0"/>
              <w:spacing w:line="380" w:lineRule="exact"/>
              <w:ind w:rightChars="250" w:right="600"/>
              <w:jc w:val="right"/>
              <w:rPr>
                <w:rFonts w:eastAsia="標楷體"/>
                <w:sz w:val="22"/>
              </w:rPr>
            </w:pPr>
            <w:r w:rsidRPr="005C208D">
              <w:rPr>
                <w:rFonts w:eastAsia="標楷體" w:hint="eastAsia"/>
                <w:sz w:val="22"/>
              </w:rPr>
              <w:t>464.8</w:t>
            </w:r>
          </w:p>
        </w:tc>
        <w:tc>
          <w:tcPr>
            <w:tcW w:w="2583" w:type="dxa"/>
            <w:tcBorders>
              <w:top w:val="nil"/>
              <w:left w:val="nil"/>
              <w:bottom w:val="nil"/>
              <w:right w:val="nil"/>
            </w:tcBorders>
          </w:tcPr>
          <w:p w:rsidR="00EE7DC9" w:rsidRPr="005C208D" w:rsidRDefault="00EE7DC9" w:rsidP="004E6EF4">
            <w:pPr>
              <w:adjustRightInd w:val="0"/>
              <w:snapToGrid w:val="0"/>
              <w:spacing w:line="380" w:lineRule="exact"/>
              <w:ind w:rightChars="400" w:right="960"/>
              <w:jc w:val="right"/>
              <w:rPr>
                <w:rFonts w:eastAsia="標楷體"/>
                <w:sz w:val="22"/>
              </w:rPr>
            </w:pPr>
            <w:r w:rsidRPr="005C208D">
              <w:rPr>
                <w:rFonts w:eastAsia="標楷體" w:hint="eastAsia"/>
                <w:sz w:val="22"/>
              </w:rPr>
              <w:t>617.2</w:t>
            </w:r>
          </w:p>
        </w:tc>
      </w:tr>
      <w:tr w:rsidR="00EE7DC9" w:rsidRPr="00E45F37" w:rsidTr="00E45F37">
        <w:trPr>
          <w:trHeight w:val="387"/>
          <w:jc w:val="center"/>
        </w:trPr>
        <w:tc>
          <w:tcPr>
            <w:tcW w:w="1533" w:type="dxa"/>
            <w:tcBorders>
              <w:top w:val="nil"/>
              <w:left w:val="nil"/>
              <w:bottom w:val="nil"/>
            </w:tcBorders>
            <w:vAlign w:val="center"/>
          </w:tcPr>
          <w:p w:rsidR="00EE7DC9" w:rsidRDefault="00EE7DC9" w:rsidP="004E6EF4">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741" w:type="dxa"/>
            <w:tcBorders>
              <w:top w:val="nil"/>
              <w:bottom w:val="nil"/>
              <w:right w:val="nil"/>
            </w:tcBorders>
            <w:vAlign w:val="center"/>
          </w:tcPr>
          <w:p w:rsidR="00EE7DC9" w:rsidRPr="005C208D" w:rsidRDefault="00EE7DC9" w:rsidP="004E6EF4">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EE7DC9" w:rsidRPr="005C208D" w:rsidRDefault="00EE7DC9" w:rsidP="004E6EF4">
            <w:pPr>
              <w:adjustRightInd w:val="0"/>
              <w:snapToGrid w:val="0"/>
              <w:spacing w:line="380" w:lineRule="exact"/>
              <w:ind w:rightChars="150" w:right="360"/>
              <w:jc w:val="right"/>
              <w:rPr>
                <w:rFonts w:eastAsia="標楷體"/>
                <w:sz w:val="22"/>
              </w:rPr>
            </w:pPr>
            <w:r>
              <w:rPr>
                <w:rFonts w:eastAsia="標楷體" w:hint="eastAsia"/>
                <w:sz w:val="22"/>
              </w:rPr>
              <w:t>419.9</w:t>
            </w:r>
          </w:p>
        </w:tc>
        <w:tc>
          <w:tcPr>
            <w:tcW w:w="1742" w:type="dxa"/>
            <w:tcBorders>
              <w:top w:val="nil"/>
              <w:left w:val="nil"/>
              <w:bottom w:val="nil"/>
              <w:right w:val="nil"/>
            </w:tcBorders>
            <w:vAlign w:val="bottom"/>
          </w:tcPr>
          <w:p w:rsidR="00EE7DC9" w:rsidRPr="005C208D" w:rsidRDefault="00EE7DC9" w:rsidP="004E6EF4">
            <w:pPr>
              <w:adjustRightInd w:val="0"/>
              <w:snapToGrid w:val="0"/>
              <w:spacing w:line="380" w:lineRule="exact"/>
              <w:ind w:rightChars="250" w:right="600"/>
              <w:jc w:val="right"/>
              <w:rPr>
                <w:rFonts w:eastAsia="標楷體"/>
                <w:sz w:val="22"/>
              </w:rPr>
            </w:pPr>
            <w:r>
              <w:rPr>
                <w:rFonts w:eastAsia="標楷體" w:hint="eastAsia"/>
                <w:sz w:val="22"/>
              </w:rPr>
              <w:t>841.5</w:t>
            </w:r>
          </w:p>
        </w:tc>
        <w:tc>
          <w:tcPr>
            <w:tcW w:w="2583" w:type="dxa"/>
            <w:tcBorders>
              <w:top w:val="nil"/>
              <w:left w:val="nil"/>
              <w:bottom w:val="nil"/>
              <w:right w:val="nil"/>
            </w:tcBorders>
          </w:tcPr>
          <w:p w:rsidR="00EE7DC9" w:rsidRPr="005C208D" w:rsidRDefault="00EE7DC9" w:rsidP="004E6EF4">
            <w:pPr>
              <w:adjustRightInd w:val="0"/>
              <w:snapToGrid w:val="0"/>
              <w:spacing w:line="380" w:lineRule="exact"/>
              <w:ind w:rightChars="400" w:right="960"/>
              <w:jc w:val="right"/>
              <w:rPr>
                <w:rFonts w:eastAsia="標楷體"/>
                <w:sz w:val="22"/>
              </w:rPr>
            </w:pPr>
            <w:r>
              <w:rPr>
                <w:rFonts w:eastAsia="標楷體" w:hint="eastAsia"/>
                <w:sz w:val="22"/>
              </w:rPr>
              <w:t>38.2</w:t>
            </w:r>
          </w:p>
        </w:tc>
      </w:tr>
      <w:tr w:rsidR="00EE7DC9" w:rsidRPr="00E45F37" w:rsidTr="00E45F37">
        <w:trPr>
          <w:trHeight w:val="387"/>
          <w:jc w:val="center"/>
        </w:trPr>
        <w:tc>
          <w:tcPr>
            <w:tcW w:w="1533" w:type="dxa"/>
            <w:tcBorders>
              <w:top w:val="nil"/>
              <w:left w:val="nil"/>
              <w:bottom w:val="nil"/>
            </w:tcBorders>
            <w:vAlign w:val="center"/>
          </w:tcPr>
          <w:p w:rsidR="00EE7DC9" w:rsidRDefault="00EE7DC9" w:rsidP="004E6EF4">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741" w:type="dxa"/>
            <w:tcBorders>
              <w:top w:val="nil"/>
              <w:bottom w:val="nil"/>
              <w:right w:val="nil"/>
            </w:tcBorders>
            <w:vAlign w:val="center"/>
          </w:tcPr>
          <w:p w:rsidR="00EE7DC9" w:rsidRDefault="00EE7DC9" w:rsidP="004E6EF4">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EE7DC9" w:rsidRDefault="00EE7DC9" w:rsidP="004E6EF4">
            <w:pPr>
              <w:adjustRightInd w:val="0"/>
              <w:snapToGrid w:val="0"/>
              <w:spacing w:line="380" w:lineRule="exact"/>
              <w:ind w:rightChars="150" w:right="360"/>
              <w:jc w:val="right"/>
              <w:rPr>
                <w:rFonts w:eastAsia="標楷體"/>
                <w:sz w:val="22"/>
              </w:rPr>
            </w:pPr>
            <w:r>
              <w:rPr>
                <w:rFonts w:eastAsia="標楷體" w:hint="eastAsia"/>
                <w:sz w:val="22"/>
              </w:rPr>
              <w:t>836.3</w:t>
            </w:r>
          </w:p>
        </w:tc>
        <w:tc>
          <w:tcPr>
            <w:tcW w:w="1742" w:type="dxa"/>
            <w:tcBorders>
              <w:top w:val="nil"/>
              <w:left w:val="nil"/>
              <w:bottom w:val="nil"/>
              <w:right w:val="nil"/>
            </w:tcBorders>
            <w:vAlign w:val="bottom"/>
          </w:tcPr>
          <w:p w:rsidR="00EE7DC9" w:rsidRDefault="00EE7DC9" w:rsidP="004E6EF4">
            <w:pPr>
              <w:adjustRightInd w:val="0"/>
              <w:snapToGrid w:val="0"/>
              <w:spacing w:line="380" w:lineRule="exact"/>
              <w:ind w:rightChars="250" w:right="600"/>
              <w:jc w:val="right"/>
              <w:rPr>
                <w:rFonts w:eastAsia="標楷體"/>
                <w:sz w:val="22"/>
              </w:rPr>
            </w:pPr>
            <w:r>
              <w:rPr>
                <w:rFonts w:eastAsia="標楷體" w:hint="eastAsia"/>
                <w:sz w:val="22"/>
              </w:rPr>
              <w:t>-68.5</w:t>
            </w:r>
          </w:p>
        </w:tc>
        <w:tc>
          <w:tcPr>
            <w:tcW w:w="2583" w:type="dxa"/>
            <w:tcBorders>
              <w:top w:val="nil"/>
              <w:left w:val="nil"/>
              <w:bottom w:val="nil"/>
              <w:right w:val="nil"/>
            </w:tcBorders>
          </w:tcPr>
          <w:p w:rsidR="00EE7DC9" w:rsidRDefault="00EE7DC9" w:rsidP="004E6EF4">
            <w:pPr>
              <w:adjustRightInd w:val="0"/>
              <w:snapToGrid w:val="0"/>
              <w:spacing w:line="380" w:lineRule="exact"/>
              <w:ind w:rightChars="400" w:right="960"/>
              <w:jc w:val="right"/>
              <w:rPr>
                <w:rFonts w:eastAsia="標楷體"/>
                <w:sz w:val="22"/>
              </w:rPr>
            </w:pPr>
            <w:r>
              <w:rPr>
                <w:rFonts w:eastAsia="標楷體" w:hint="eastAsia"/>
                <w:sz w:val="22"/>
              </w:rPr>
              <w:t>76.0</w:t>
            </w:r>
          </w:p>
        </w:tc>
      </w:tr>
      <w:tr w:rsidR="00EE7DC9" w:rsidRPr="00E45F37" w:rsidTr="00E45F37">
        <w:trPr>
          <w:trHeight w:val="387"/>
          <w:jc w:val="center"/>
        </w:trPr>
        <w:tc>
          <w:tcPr>
            <w:tcW w:w="1533" w:type="dxa"/>
            <w:tcBorders>
              <w:top w:val="nil"/>
              <w:left w:val="nil"/>
              <w:bottom w:val="nil"/>
            </w:tcBorders>
            <w:vAlign w:val="center"/>
          </w:tcPr>
          <w:p w:rsidR="00EE7DC9" w:rsidRDefault="00EE7DC9" w:rsidP="004E6EF4">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741" w:type="dxa"/>
            <w:tcBorders>
              <w:top w:val="nil"/>
              <w:bottom w:val="nil"/>
              <w:right w:val="nil"/>
            </w:tcBorders>
            <w:vAlign w:val="center"/>
          </w:tcPr>
          <w:p w:rsidR="00EE7DC9" w:rsidRDefault="00EE7DC9" w:rsidP="004E6EF4">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EE7DC9" w:rsidRDefault="00EE7DC9" w:rsidP="004E6EF4">
            <w:pPr>
              <w:adjustRightInd w:val="0"/>
              <w:snapToGrid w:val="0"/>
              <w:spacing w:line="380" w:lineRule="exact"/>
              <w:ind w:rightChars="150" w:right="360"/>
              <w:jc w:val="right"/>
              <w:rPr>
                <w:rFonts w:eastAsia="標楷體"/>
                <w:sz w:val="22"/>
              </w:rPr>
            </w:pPr>
            <w:r>
              <w:rPr>
                <w:rFonts w:eastAsia="標楷體" w:hint="eastAsia"/>
                <w:sz w:val="22"/>
              </w:rPr>
              <w:t>441.1</w:t>
            </w:r>
          </w:p>
        </w:tc>
        <w:tc>
          <w:tcPr>
            <w:tcW w:w="1742" w:type="dxa"/>
            <w:tcBorders>
              <w:top w:val="nil"/>
              <w:left w:val="nil"/>
              <w:bottom w:val="nil"/>
              <w:right w:val="nil"/>
            </w:tcBorders>
            <w:vAlign w:val="bottom"/>
          </w:tcPr>
          <w:p w:rsidR="00EE7DC9" w:rsidRDefault="00EE7DC9" w:rsidP="004E6EF4">
            <w:pPr>
              <w:adjustRightInd w:val="0"/>
              <w:snapToGrid w:val="0"/>
              <w:spacing w:line="380" w:lineRule="exact"/>
              <w:ind w:rightChars="250" w:right="600"/>
              <w:jc w:val="right"/>
              <w:rPr>
                <w:rFonts w:eastAsia="標楷體"/>
                <w:sz w:val="22"/>
              </w:rPr>
            </w:pPr>
            <w:r>
              <w:rPr>
                <w:rFonts w:eastAsia="標楷體" w:hint="eastAsia"/>
                <w:sz w:val="22"/>
              </w:rPr>
              <w:t>-29.4</w:t>
            </w:r>
          </w:p>
        </w:tc>
        <w:tc>
          <w:tcPr>
            <w:tcW w:w="2583" w:type="dxa"/>
            <w:tcBorders>
              <w:top w:val="nil"/>
              <w:left w:val="nil"/>
              <w:bottom w:val="nil"/>
              <w:right w:val="nil"/>
            </w:tcBorders>
          </w:tcPr>
          <w:p w:rsidR="00EE7DC9" w:rsidRDefault="00EE7DC9" w:rsidP="004E6EF4">
            <w:pPr>
              <w:adjustRightInd w:val="0"/>
              <w:snapToGrid w:val="0"/>
              <w:spacing w:line="380" w:lineRule="exact"/>
              <w:ind w:rightChars="400" w:right="960"/>
              <w:jc w:val="right"/>
              <w:rPr>
                <w:rFonts w:eastAsia="標楷體"/>
                <w:sz w:val="22"/>
              </w:rPr>
            </w:pPr>
            <w:r>
              <w:rPr>
                <w:rFonts w:eastAsia="標楷體" w:hint="eastAsia"/>
                <w:sz w:val="22"/>
              </w:rPr>
              <w:t>31.5</w:t>
            </w:r>
          </w:p>
        </w:tc>
      </w:tr>
      <w:tr w:rsidR="00EE7DC9" w:rsidRPr="00E45F37" w:rsidTr="00E45F37">
        <w:trPr>
          <w:trHeight w:val="387"/>
          <w:jc w:val="center"/>
        </w:trPr>
        <w:tc>
          <w:tcPr>
            <w:tcW w:w="1533" w:type="dxa"/>
            <w:tcBorders>
              <w:top w:val="nil"/>
              <w:left w:val="nil"/>
              <w:bottom w:val="nil"/>
            </w:tcBorders>
            <w:vAlign w:val="center"/>
          </w:tcPr>
          <w:p w:rsidR="00EE7DC9" w:rsidRDefault="00EE7DC9" w:rsidP="004E6EF4">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741" w:type="dxa"/>
            <w:tcBorders>
              <w:top w:val="nil"/>
              <w:bottom w:val="nil"/>
              <w:right w:val="nil"/>
            </w:tcBorders>
            <w:vAlign w:val="center"/>
          </w:tcPr>
          <w:p w:rsidR="00EE7DC9" w:rsidRDefault="00EE7DC9" w:rsidP="004E6EF4">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EE7DC9" w:rsidRDefault="00EE7DC9" w:rsidP="004E6EF4">
            <w:pPr>
              <w:adjustRightInd w:val="0"/>
              <w:snapToGrid w:val="0"/>
              <w:spacing w:line="380" w:lineRule="exact"/>
              <w:ind w:rightChars="150" w:right="360"/>
              <w:jc w:val="right"/>
              <w:rPr>
                <w:rFonts w:eastAsia="標楷體"/>
                <w:sz w:val="22"/>
              </w:rPr>
            </w:pPr>
            <w:r>
              <w:rPr>
                <w:rFonts w:eastAsia="標楷體" w:hint="eastAsia"/>
                <w:sz w:val="22"/>
              </w:rPr>
              <w:t>4,233.2</w:t>
            </w:r>
          </w:p>
        </w:tc>
        <w:tc>
          <w:tcPr>
            <w:tcW w:w="1742" w:type="dxa"/>
            <w:tcBorders>
              <w:top w:val="nil"/>
              <w:left w:val="nil"/>
              <w:bottom w:val="nil"/>
              <w:right w:val="nil"/>
            </w:tcBorders>
            <w:vAlign w:val="bottom"/>
          </w:tcPr>
          <w:p w:rsidR="00EE7DC9" w:rsidRDefault="00EE7DC9" w:rsidP="004E6EF4">
            <w:pPr>
              <w:adjustRightInd w:val="0"/>
              <w:snapToGrid w:val="0"/>
              <w:spacing w:line="380" w:lineRule="exact"/>
              <w:ind w:rightChars="250" w:right="600"/>
              <w:jc w:val="right"/>
              <w:rPr>
                <w:rFonts w:eastAsia="標楷體"/>
                <w:sz w:val="22"/>
              </w:rPr>
            </w:pPr>
            <w:r>
              <w:rPr>
                <w:rFonts w:eastAsia="標楷體" w:hint="eastAsia"/>
                <w:sz w:val="22"/>
              </w:rPr>
              <w:t>103.3</w:t>
            </w:r>
          </w:p>
        </w:tc>
        <w:tc>
          <w:tcPr>
            <w:tcW w:w="2583" w:type="dxa"/>
            <w:tcBorders>
              <w:top w:val="nil"/>
              <w:left w:val="nil"/>
              <w:bottom w:val="nil"/>
              <w:right w:val="nil"/>
            </w:tcBorders>
          </w:tcPr>
          <w:p w:rsidR="00EE7DC9" w:rsidRDefault="00EE7DC9" w:rsidP="004E6EF4">
            <w:pPr>
              <w:adjustRightInd w:val="0"/>
              <w:snapToGrid w:val="0"/>
              <w:spacing w:line="380" w:lineRule="exact"/>
              <w:ind w:rightChars="400" w:right="960"/>
              <w:jc w:val="right"/>
              <w:rPr>
                <w:rFonts w:eastAsia="標楷體"/>
                <w:sz w:val="22"/>
              </w:rPr>
            </w:pPr>
            <w:r>
              <w:rPr>
                <w:rFonts w:eastAsia="標楷體" w:hint="eastAsia"/>
                <w:sz w:val="22"/>
              </w:rPr>
              <w:t>325.6</w:t>
            </w:r>
          </w:p>
        </w:tc>
      </w:tr>
      <w:tr w:rsidR="00EE7DC9" w:rsidRPr="00E45F37" w:rsidTr="00E45F37">
        <w:trPr>
          <w:trHeight w:val="387"/>
          <w:jc w:val="center"/>
        </w:trPr>
        <w:tc>
          <w:tcPr>
            <w:tcW w:w="1533" w:type="dxa"/>
            <w:tcBorders>
              <w:top w:val="nil"/>
              <w:left w:val="nil"/>
              <w:bottom w:val="nil"/>
            </w:tcBorders>
            <w:vAlign w:val="center"/>
          </w:tcPr>
          <w:p w:rsidR="00EE7DC9" w:rsidRDefault="00EE7DC9" w:rsidP="004E6EF4">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741" w:type="dxa"/>
            <w:tcBorders>
              <w:top w:val="nil"/>
              <w:bottom w:val="nil"/>
              <w:right w:val="nil"/>
            </w:tcBorders>
            <w:vAlign w:val="center"/>
          </w:tcPr>
          <w:p w:rsidR="00EE7DC9" w:rsidRDefault="00EE7DC9" w:rsidP="004E6EF4">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EE7DC9" w:rsidRDefault="00EE7DC9" w:rsidP="004E6EF4">
            <w:pPr>
              <w:adjustRightInd w:val="0"/>
              <w:snapToGrid w:val="0"/>
              <w:spacing w:line="380" w:lineRule="exact"/>
              <w:ind w:rightChars="150" w:right="360"/>
              <w:jc w:val="right"/>
              <w:rPr>
                <w:rFonts w:eastAsia="標楷體"/>
                <w:sz w:val="22"/>
              </w:rPr>
            </w:pPr>
            <w:r>
              <w:rPr>
                <w:rFonts w:eastAsia="標楷體" w:hint="eastAsia"/>
                <w:sz w:val="22"/>
              </w:rPr>
              <w:t>364.1</w:t>
            </w:r>
          </w:p>
        </w:tc>
        <w:tc>
          <w:tcPr>
            <w:tcW w:w="1742" w:type="dxa"/>
            <w:tcBorders>
              <w:top w:val="nil"/>
              <w:left w:val="nil"/>
              <w:bottom w:val="nil"/>
              <w:right w:val="nil"/>
            </w:tcBorders>
            <w:vAlign w:val="bottom"/>
          </w:tcPr>
          <w:p w:rsidR="00EE7DC9" w:rsidRDefault="00EE7DC9" w:rsidP="004E6EF4">
            <w:pPr>
              <w:adjustRightInd w:val="0"/>
              <w:snapToGrid w:val="0"/>
              <w:spacing w:line="380" w:lineRule="exact"/>
              <w:ind w:rightChars="250" w:right="600"/>
              <w:jc w:val="right"/>
              <w:rPr>
                <w:rFonts w:eastAsia="標楷體"/>
                <w:sz w:val="22"/>
              </w:rPr>
            </w:pPr>
            <w:r>
              <w:rPr>
                <w:rFonts w:eastAsia="標楷體" w:hint="eastAsia"/>
                <w:sz w:val="22"/>
              </w:rPr>
              <w:t>-89.4</w:t>
            </w:r>
          </w:p>
        </w:tc>
        <w:tc>
          <w:tcPr>
            <w:tcW w:w="2583" w:type="dxa"/>
            <w:tcBorders>
              <w:top w:val="nil"/>
              <w:left w:val="nil"/>
              <w:bottom w:val="nil"/>
              <w:right w:val="nil"/>
            </w:tcBorders>
          </w:tcPr>
          <w:p w:rsidR="00EE7DC9" w:rsidRDefault="00EE7DC9" w:rsidP="004E6EF4">
            <w:pPr>
              <w:adjustRightInd w:val="0"/>
              <w:snapToGrid w:val="0"/>
              <w:spacing w:line="380" w:lineRule="exact"/>
              <w:ind w:rightChars="400" w:right="960"/>
              <w:jc w:val="right"/>
              <w:rPr>
                <w:rFonts w:eastAsia="標楷體"/>
                <w:sz w:val="22"/>
              </w:rPr>
            </w:pPr>
            <w:r>
              <w:rPr>
                <w:rFonts w:eastAsia="標楷體" w:hint="eastAsia"/>
                <w:sz w:val="22"/>
              </w:rPr>
              <w:t>26.0</w:t>
            </w:r>
          </w:p>
        </w:tc>
      </w:tr>
      <w:tr w:rsidR="00EE7DC9" w:rsidRPr="00E45F37" w:rsidTr="00E45F37">
        <w:trPr>
          <w:trHeight w:val="387"/>
          <w:jc w:val="center"/>
        </w:trPr>
        <w:tc>
          <w:tcPr>
            <w:tcW w:w="1533" w:type="dxa"/>
            <w:tcBorders>
              <w:top w:val="nil"/>
              <w:left w:val="nil"/>
              <w:bottom w:val="nil"/>
            </w:tcBorders>
            <w:vAlign w:val="center"/>
          </w:tcPr>
          <w:p w:rsidR="00EE7DC9" w:rsidRDefault="00EE7DC9" w:rsidP="004E6EF4">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741" w:type="dxa"/>
            <w:tcBorders>
              <w:top w:val="nil"/>
              <w:bottom w:val="nil"/>
              <w:right w:val="nil"/>
            </w:tcBorders>
            <w:vAlign w:val="center"/>
          </w:tcPr>
          <w:p w:rsidR="00EE7DC9" w:rsidRDefault="00EE7DC9" w:rsidP="004E6EF4">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EE7DC9" w:rsidRDefault="00EE7DC9" w:rsidP="004E6EF4">
            <w:pPr>
              <w:adjustRightInd w:val="0"/>
              <w:snapToGrid w:val="0"/>
              <w:spacing w:line="380" w:lineRule="exact"/>
              <w:ind w:rightChars="150" w:right="360"/>
              <w:jc w:val="right"/>
              <w:rPr>
                <w:rFonts w:eastAsia="標楷體"/>
                <w:sz w:val="22"/>
              </w:rPr>
            </w:pPr>
            <w:r>
              <w:rPr>
                <w:rFonts w:eastAsia="標楷體" w:hint="eastAsia"/>
                <w:sz w:val="22"/>
              </w:rPr>
              <w:t>1,296.6</w:t>
            </w:r>
          </w:p>
        </w:tc>
        <w:tc>
          <w:tcPr>
            <w:tcW w:w="1742" w:type="dxa"/>
            <w:tcBorders>
              <w:top w:val="nil"/>
              <w:left w:val="nil"/>
              <w:bottom w:val="nil"/>
              <w:right w:val="nil"/>
            </w:tcBorders>
            <w:vAlign w:val="bottom"/>
          </w:tcPr>
          <w:p w:rsidR="00EE7DC9" w:rsidRDefault="00EE7DC9" w:rsidP="004E6EF4">
            <w:pPr>
              <w:adjustRightInd w:val="0"/>
              <w:snapToGrid w:val="0"/>
              <w:spacing w:line="380" w:lineRule="exact"/>
              <w:ind w:rightChars="250" w:right="600"/>
              <w:jc w:val="right"/>
              <w:rPr>
                <w:rFonts w:eastAsia="標楷體"/>
                <w:sz w:val="22"/>
              </w:rPr>
            </w:pPr>
            <w:r>
              <w:rPr>
                <w:rFonts w:eastAsia="標楷體" w:hint="eastAsia"/>
                <w:sz w:val="22"/>
              </w:rPr>
              <w:t>41.5</w:t>
            </w:r>
          </w:p>
        </w:tc>
        <w:tc>
          <w:tcPr>
            <w:tcW w:w="2583" w:type="dxa"/>
            <w:tcBorders>
              <w:top w:val="nil"/>
              <w:left w:val="nil"/>
              <w:bottom w:val="nil"/>
              <w:right w:val="nil"/>
            </w:tcBorders>
          </w:tcPr>
          <w:p w:rsidR="00EE7DC9" w:rsidRDefault="00EE7DC9" w:rsidP="004E6EF4">
            <w:pPr>
              <w:adjustRightInd w:val="0"/>
              <w:snapToGrid w:val="0"/>
              <w:spacing w:line="380" w:lineRule="exact"/>
              <w:ind w:rightChars="400" w:right="960"/>
              <w:jc w:val="right"/>
              <w:rPr>
                <w:rFonts w:eastAsia="標楷體"/>
                <w:sz w:val="22"/>
              </w:rPr>
            </w:pPr>
            <w:r>
              <w:rPr>
                <w:rFonts w:eastAsia="標楷體" w:hint="eastAsia"/>
                <w:sz w:val="22"/>
              </w:rPr>
              <w:t>117.9</w:t>
            </w:r>
          </w:p>
        </w:tc>
      </w:tr>
      <w:tr w:rsidR="00EE7DC9" w:rsidRPr="00E45F37" w:rsidTr="00E45F37">
        <w:trPr>
          <w:trHeight w:val="387"/>
          <w:jc w:val="center"/>
        </w:trPr>
        <w:tc>
          <w:tcPr>
            <w:tcW w:w="1533" w:type="dxa"/>
            <w:tcBorders>
              <w:top w:val="nil"/>
              <w:left w:val="nil"/>
              <w:bottom w:val="nil"/>
            </w:tcBorders>
            <w:vAlign w:val="center"/>
          </w:tcPr>
          <w:p w:rsidR="00EE7DC9" w:rsidRDefault="00EE7DC9" w:rsidP="004E6EF4">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741" w:type="dxa"/>
            <w:tcBorders>
              <w:top w:val="nil"/>
              <w:bottom w:val="nil"/>
              <w:right w:val="nil"/>
            </w:tcBorders>
            <w:vAlign w:val="center"/>
          </w:tcPr>
          <w:p w:rsidR="00EE7DC9" w:rsidRDefault="00EE7DC9" w:rsidP="004E6EF4">
            <w:pPr>
              <w:adjustRightInd w:val="0"/>
              <w:snapToGrid w:val="0"/>
              <w:spacing w:line="380" w:lineRule="exact"/>
              <w:ind w:rightChars="300" w:right="720"/>
              <w:jc w:val="right"/>
              <w:rPr>
                <w:rFonts w:eastAsia="標楷體"/>
                <w:sz w:val="22"/>
              </w:rPr>
            </w:pPr>
            <w:r>
              <w:rPr>
                <w:rFonts w:eastAsia="標楷體" w:hint="eastAsia"/>
                <w:sz w:val="22"/>
              </w:rPr>
              <w:t>17</w:t>
            </w:r>
          </w:p>
        </w:tc>
        <w:tc>
          <w:tcPr>
            <w:tcW w:w="1741" w:type="dxa"/>
            <w:tcBorders>
              <w:top w:val="nil"/>
              <w:left w:val="nil"/>
              <w:bottom w:val="nil"/>
              <w:right w:val="nil"/>
            </w:tcBorders>
            <w:vAlign w:val="center"/>
          </w:tcPr>
          <w:p w:rsidR="00EE7DC9" w:rsidRDefault="00EE7DC9" w:rsidP="004E6EF4">
            <w:pPr>
              <w:adjustRightInd w:val="0"/>
              <w:snapToGrid w:val="0"/>
              <w:spacing w:line="380" w:lineRule="exact"/>
              <w:ind w:rightChars="150" w:right="360"/>
              <w:jc w:val="right"/>
              <w:rPr>
                <w:rFonts w:eastAsia="標楷體"/>
                <w:sz w:val="22"/>
              </w:rPr>
            </w:pPr>
            <w:r>
              <w:rPr>
                <w:rFonts w:eastAsia="標楷體" w:hint="eastAsia"/>
                <w:sz w:val="22"/>
              </w:rPr>
              <w:t>1,866.4</w:t>
            </w:r>
          </w:p>
        </w:tc>
        <w:tc>
          <w:tcPr>
            <w:tcW w:w="1742" w:type="dxa"/>
            <w:tcBorders>
              <w:top w:val="nil"/>
              <w:left w:val="nil"/>
              <w:bottom w:val="nil"/>
              <w:right w:val="nil"/>
            </w:tcBorders>
            <w:vAlign w:val="bottom"/>
          </w:tcPr>
          <w:p w:rsidR="00EE7DC9" w:rsidRDefault="00EE7DC9" w:rsidP="004E6EF4">
            <w:pPr>
              <w:adjustRightInd w:val="0"/>
              <w:snapToGrid w:val="0"/>
              <w:spacing w:line="380" w:lineRule="exact"/>
              <w:ind w:rightChars="250" w:right="600"/>
              <w:jc w:val="right"/>
              <w:rPr>
                <w:rFonts w:eastAsia="標楷體"/>
                <w:sz w:val="22"/>
              </w:rPr>
            </w:pPr>
            <w:r>
              <w:rPr>
                <w:rFonts w:eastAsia="標楷體" w:hint="eastAsia"/>
                <w:sz w:val="22"/>
              </w:rPr>
              <w:t>-81.5</w:t>
            </w:r>
          </w:p>
        </w:tc>
        <w:tc>
          <w:tcPr>
            <w:tcW w:w="2583" w:type="dxa"/>
            <w:tcBorders>
              <w:top w:val="nil"/>
              <w:left w:val="nil"/>
              <w:bottom w:val="nil"/>
              <w:right w:val="nil"/>
            </w:tcBorders>
          </w:tcPr>
          <w:p w:rsidR="00EE7DC9" w:rsidRDefault="00EE7DC9" w:rsidP="004E6EF4">
            <w:pPr>
              <w:adjustRightInd w:val="0"/>
              <w:snapToGrid w:val="0"/>
              <w:spacing w:line="380" w:lineRule="exact"/>
              <w:ind w:rightChars="400" w:right="960"/>
              <w:jc w:val="right"/>
              <w:rPr>
                <w:rFonts w:eastAsia="標楷體"/>
                <w:sz w:val="22"/>
              </w:rPr>
            </w:pPr>
            <w:r>
              <w:rPr>
                <w:rFonts w:eastAsia="標楷體" w:hint="eastAsia"/>
                <w:sz w:val="22"/>
              </w:rPr>
              <w:t>109.8</w:t>
            </w:r>
          </w:p>
        </w:tc>
      </w:tr>
      <w:tr w:rsidR="00EE7DC9" w:rsidRPr="00E45F37" w:rsidTr="00E45F37">
        <w:trPr>
          <w:trHeight w:val="387"/>
          <w:jc w:val="center"/>
        </w:trPr>
        <w:tc>
          <w:tcPr>
            <w:tcW w:w="1533" w:type="dxa"/>
            <w:tcBorders>
              <w:top w:val="nil"/>
              <w:left w:val="nil"/>
              <w:bottom w:val="nil"/>
            </w:tcBorders>
            <w:vAlign w:val="center"/>
          </w:tcPr>
          <w:p w:rsidR="00EE7DC9" w:rsidRDefault="00EE7DC9" w:rsidP="004E6EF4">
            <w:pPr>
              <w:adjustRightInd w:val="0"/>
              <w:snapToGrid w:val="0"/>
              <w:spacing w:line="380" w:lineRule="exact"/>
              <w:jc w:val="center"/>
              <w:rPr>
                <w:rFonts w:eastAsia="標楷體"/>
                <w:color w:val="000000"/>
              </w:rPr>
            </w:pPr>
            <w:r>
              <w:rPr>
                <w:rFonts w:eastAsia="標楷體" w:hint="eastAsia"/>
                <w:color w:val="000000"/>
              </w:rPr>
              <w:t>2017</w:t>
            </w:r>
            <w:r>
              <w:rPr>
                <w:rFonts w:eastAsia="標楷體" w:hint="eastAsia"/>
                <w:color w:val="000000"/>
              </w:rPr>
              <w:t>年</w:t>
            </w:r>
            <w:r w:rsidR="006B2815">
              <w:rPr>
                <w:rFonts w:eastAsia="標楷體" w:hint="eastAsia"/>
                <w:color w:val="000000"/>
              </w:rPr>
              <w:t>1~2</w:t>
            </w:r>
            <w:r w:rsidR="006B2815">
              <w:rPr>
                <w:rFonts w:eastAsia="標楷體" w:hint="eastAsia"/>
                <w:color w:val="000000"/>
              </w:rPr>
              <w:t>月</w:t>
            </w:r>
          </w:p>
        </w:tc>
        <w:tc>
          <w:tcPr>
            <w:tcW w:w="1741" w:type="dxa"/>
            <w:tcBorders>
              <w:top w:val="nil"/>
              <w:bottom w:val="nil"/>
              <w:right w:val="nil"/>
            </w:tcBorders>
            <w:vAlign w:val="center"/>
          </w:tcPr>
          <w:p w:rsidR="00EE7DC9" w:rsidRDefault="00EE7DC9" w:rsidP="004E6EF4">
            <w:pPr>
              <w:adjustRightInd w:val="0"/>
              <w:snapToGrid w:val="0"/>
              <w:spacing w:line="380" w:lineRule="exact"/>
              <w:ind w:rightChars="300" w:right="720"/>
              <w:jc w:val="right"/>
              <w:rPr>
                <w:rFonts w:eastAsia="標楷體"/>
                <w:sz w:val="22"/>
              </w:rPr>
            </w:pPr>
            <w:r>
              <w:rPr>
                <w:rFonts w:eastAsia="標楷體" w:hint="eastAsia"/>
                <w:sz w:val="22"/>
              </w:rPr>
              <w:t>27</w:t>
            </w:r>
          </w:p>
        </w:tc>
        <w:tc>
          <w:tcPr>
            <w:tcW w:w="1741" w:type="dxa"/>
            <w:tcBorders>
              <w:top w:val="nil"/>
              <w:left w:val="nil"/>
              <w:bottom w:val="nil"/>
              <w:right w:val="nil"/>
            </w:tcBorders>
            <w:vAlign w:val="center"/>
          </w:tcPr>
          <w:p w:rsidR="00EE7DC9" w:rsidRDefault="00EE7DC9" w:rsidP="004E6EF4">
            <w:pPr>
              <w:adjustRightInd w:val="0"/>
              <w:snapToGrid w:val="0"/>
              <w:spacing w:line="380" w:lineRule="exact"/>
              <w:ind w:rightChars="150" w:right="360"/>
              <w:jc w:val="right"/>
              <w:rPr>
                <w:rFonts w:eastAsia="標楷體"/>
                <w:sz w:val="22"/>
              </w:rPr>
            </w:pPr>
            <w:r>
              <w:rPr>
                <w:rFonts w:eastAsia="標楷體" w:hint="eastAsia"/>
                <w:sz w:val="22"/>
              </w:rPr>
              <w:t>3,492.3</w:t>
            </w:r>
          </w:p>
        </w:tc>
        <w:tc>
          <w:tcPr>
            <w:tcW w:w="1742" w:type="dxa"/>
            <w:tcBorders>
              <w:top w:val="nil"/>
              <w:left w:val="nil"/>
              <w:bottom w:val="nil"/>
              <w:right w:val="nil"/>
            </w:tcBorders>
            <w:vAlign w:val="bottom"/>
          </w:tcPr>
          <w:p w:rsidR="00EE7DC9" w:rsidRDefault="00EE7DC9" w:rsidP="004E6EF4">
            <w:pPr>
              <w:adjustRightInd w:val="0"/>
              <w:snapToGrid w:val="0"/>
              <w:spacing w:line="380" w:lineRule="exact"/>
              <w:ind w:rightChars="250" w:right="600"/>
              <w:jc w:val="right"/>
              <w:rPr>
                <w:rFonts w:eastAsia="標楷體"/>
                <w:sz w:val="22"/>
              </w:rPr>
            </w:pPr>
            <w:r>
              <w:rPr>
                <w:rFonts w:eastAsia="標楷體" w:hint="eastAsia"/>
                <w:sz w:val="22"/>
              </w:rPr>
              <w:t>193.7</w:t>
            </w:r>
          </w:p>
        </w:tc>
        <w:tc>
          <w:tcPr>
            <w:tcW w:w="2583" w:type="dxa"/>
            <w:tcBorders>
              <w:top w:val="nil"/>
              <w:left w:val="nil"/>
              <w:bottom w:val="nil"/>
              <w:right w:val="nil"/>
            </w:tcBorders>
          </w:tcPr>
          <w:p w:rsidR="00EE7DC9" w:rsidRDefault="00EE7DC9" w:rsidP="004E6EF4">
            <w:pPr>
              <w:adjustRightInd w:val="0"/>
              <w:snapToGrid w:val="0"/>
              <w:spacing w:line="380" w:lineRule="exact"/>
              <w:ind w:rightChars="400" w:right="960"/>
              <w:jc w:val="right"/>
              <w:rPr>
                <w:rFonts w:eastAsia="標楷體"/>
                <w:sz w:val="22"/>
              </w:rPr>
            </w:pPr>
            <w:r>
              <w:rPr>
                <w:rFonts w:eastAsia="標楷體" w:hint="eastAsia"/>
                <w:sz w:val="22"/>
              </w:rPr>
              <w:t>129.3</w:t>
            </w:r>
          </w:p>
        </w:tc>
      </w:tr>
      <w:tr w:rsidR="00EE7DC9" w:rsidRPr="00E45F37" w:rsidTr="00E45F37">
        <w:trPr>
          <w:trHeight w:val="387"/>
          <w:jc w:val="center"/>
        </w:trPr>
        <w:tc>
          <w:tcPr>
            <w:tcW w:w="1533" w:type="dxa"/>
            <w:tcBorders>
              <w:top w:val="nil"/>
              <w:left w:val="nil"/>
              <w:bottom w:val="nil"/>
            </w:tcBorders>
            <w:vAlign w:val="center"/>
          </w:tcPr>
          <w:p w:rsidR="00EE7DC9" w:rsidRDefault="00EE7DC9" w:rsidP="004E6EF4">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741" w:type="dxa"/>
            <w:tcBorders>
              <w:top w:val="nil"/>
              <w:bottom w:val="nil"/>
              <w:right w:val="nil"/>
            </w:tcBorders>
            <w:vAlign w:val="center"/>
          </w:tcPr>
          <w:p w:rsidR="00EE7DC9" w:rsidRDefault="00EE7DC9" w:rsidP="004E6EF4">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EE7DC9" w:rsidRDefault="00EE7DC9" w:rsidP="004E6EF4">
            <w:pPr>
              <w:adjustRightInd w:val="0"/>
              <w:snapToGrid w:val="0"/>
              <w:spacing w:line="380" w:lineRule="exact"/>
              <w:ind w:rightChars="150" w:right="360"/>
              <w:jc w:val="right"/>
              <w:rPr>
                <w:rFonts w:eastAsia="標楷體"/>
                <w:sz w:val="22"/>
              </w:rPr>
            </w:pPr>
            <w:r>
              <w:rPr>
                <w:rFonts w:eastAsia="標楷體" w:hint="eastAsia"/>
                <w:sz w:val="22"/>
              </w:rPr>
              <w:t>3,180.0</w:t>
            </w:r>
          </w:p>
        </w:tc>
        <w:tc>
          <w:tcPr>
            <w:tcW w:w="1742" w:type="dxa"/>
            <w:tcBorders>
              <w:top w:val="nil"/>
              <w:left w:val="nil"/>
              <w:bottom w:val="nil"/>
              <w:right w:val="nil"/>
            </w:tcBorders>
            <w:vAlign w:val="bottom"/>
          </w:tcPr>
          <w:p w:rsidR="00EE7DC9" w:rsidRDefault="00EE7DC9" w:rsidP="004E6EF4">
            <w:pPr>
              <w:adjustRightInd w:val="0"/>
              <w:snapToGrid w:val="0"/>
              <w:spacing w:line="380" w:lineRule="exact"/>
              <w:ind w:rightChars="250" w:right="600"/>
              <w:jc w:val="right"/>
              <w:rPr>
                <w:rFonts w:eastAsia="標楷體"/>
                <w:sz w:val="22"/>
              </w:rPr>
            </w:pPr>
            <w:r>
              <w:rPr>
                <w:rFonts w:eastAsia="標楷體" w:hint="eastAsia"/>
                <w:sz w:val="22"/>
              </w:rPr>
              <w:t>396.5</w:t>
            </w:r>
          </w:p>
        </w:tc>
        <w:tc>
          <w:tcPr>
            <w:tcW w:w="2583" w:type="dxa"/>
            <w:tcBorders>
              <w:top w:val="nil"/>
              <w:left w:val="nil"/>
              <w:bottom w:val="nil"/>
              <w:right w:val="nil"/>
            </w:tcBorders>
          </w:tcPr>
          <w:p w:rsidR="00EE7DC9" w:rsidRDefault="00EE7DC9" w:rsidP="004E6EF4">
            <w:pPr>
              <w:adjustRightInd w:val="0"/>
              <w:snapToGrid w:val="0"/>
              <w:spacing w:line="380" w:lineRule="exact"/>
              <w:ind w:rightChars="400" w:right="960"/>
              <w:jc w:val="right"/>
              <w:rPr>
                <w:rFonts w:eastAsia="標楷體"/>
                <w:sz w:val="22"/>
              </w:rPr>
            </w:pPr>
            <w:r>
              <w:rPr>
                <w:rFonts w:eastAsia="標楷體" w:hint="eastAsia"/>
                <w:sz w:val="22"/>
              </w:rPr>
              <w:t>244.6</w:t>
            </w:r>
          </w:p>
        </w:tc>
      </w:tr>
      <w:tr w:rsidR="00EE7DC9" w:rsidRPr="00E45F37" w:rsidTr="00E45F37">
        <w:trPr>
          <w:trHeight w:val="387"/>
          <w:jc w:val="center"/>
        </w:trPr>
        <w:tc>
          <w:tcPr>
            <w:tcW w:w="1533" w:type="dxa"/>
            <w:tcBorders>
              <w:top w:val="nil"/>
              <w:left w:val="nil"/>
              <w:bottom w:val="nil"/>
            </w:tcBorders>
            <w:vAlign w:val="center"/>
          </w:tcPr>
          <w:p w:rsidR="00EE7DC9" w:rsidRDefault="00EE7DC9" w:rsidP="004E6EF4">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741" w:type="dxa"/>
            <w:tcBorders>
              <w:top w:val="nil"/>
              <w:bottom w:val="nil"/>
              <w:right w:val="nil"/>
            </w:tcBorders>
            <w:vAlign w:val="center"/>
          </w:tcPr>
          <w:p w:rsidR="00EE7DC9" w:rsidRDefault="00EE7DC9" w:rsidP="004E6EF4">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EE7DC9" w:rsidRDefault="00EE7DC9" w:rsidP="004E6EF4">
            <w:pPr>
              <w:adjustRightInd w:val="0"/>
              <w:snapToGrid w:val="0"/>
              <w:spacing w:line="380" w:lineRule="exact"/>
              <w:ind w:rightChars="150" w:right="360"/>
              <w:jc w:val="right"/>
              <w:rPr>
                <w:rFonts w:eastAsia="標楷體"/>
                <w:sz w:val="22"/>
              </w:rPr>
            </w:pPr>
            <w:r>
              <w:rPr>
                <w:rFonts w:eastAsia="標楷體" w:hint="eastAsia"/>
                <w:sz w:val="22"/>
              </w:rPr>
              <w:t>312.3</w:t>
            </w:r>
          </w:p>
        </w:tc>
        <w:tc>
          <w:tcPr>
            <w:tcW w:w="1742" w:type="dxa"/>
            <w:tcBorders>
              <w:top w:val="nil"/>
              <w:left w:val="nil"/>
              <w:bottom w:val="nil"/>
              <w:right w:val="nil"/>
            </w:tcBorders>
            <w:vAlign w:val="bottom"/>
          </w:tcPr>
          <w:p w:rsidR="00EE7DC9" w:rsidRDefault="00EE7DC9" w:rsidP="004E6EF4">
            <w:pPr>
              <w:adjustRightInd w:val="0"/>
              <w:snapToGrid w:val="0"/>
              <w:spacing w:line="380" w:lineRule="exact"/>
              <w:ind w:rightChars="250" w:right="600"/>
              <w:jc w:val="right"/>
              <w:rPr>
                <w:rFonts w:eastAsia="標楷體"/>
                <w:sz w:val="22"/>
              </w:rPr>
            </w:pPr>
            <w:r>
              <w:rPr>
                <w:rFonts w:eastAsia="標楷體" w:hint="eastAsia"/>
                <w:sz w:val="22"/>
              </w:rPr>
              <w:t>-43.1</w:t>
            </w:r>
          </w:p>
        </w:tc>
        <w:tc>
          <w:tcPr>
            <w:tcW w:w="2583" w:type="dxa"/>
            <w:tcBorders>
              <w:top w:val="nil"/>
              <w:left w:val="nil"/>
              <w:bottom w:val="nil"/>
              <w:right w:val="nil"/>
            </w:tcBorders>
          </w:tcPr>
          <w:p w:rsidR="00EE7DC9" w:rsidRDefault="00EE7DC9" w:rsidP="004E6EF4">
            <w:pPr>
              <w:adjustRightInd w:val="0"/>
              <w:snapToGrid w:val="0"/>
              <w:spacing w:line="380" w:lineRule="exact"/>
              <w:ind w:rightChars="400" w:right="960"/>
              <w:jc w:val="right"/>
              <w:rPr>
                <w:rFonts w:eastAsia="標楷體"/>
                <w:sz w:val="22"/>
              </w:rPr>
            </w:pPr>
            <w:r>
              <w:rPr>
                <w:rFonts w:eastAsia="標楷體" w:hint="eastAsia"/>
                <w:sz w:val="22"/>
              </w:rPr>
              <w:t>22.3</w:t>
            </w:r>
          </w:p>
        </w:tc>
      </w:tr>
      <w:tr w:rsidR="00EE7DC9" w:rsidRPr="00E45F37" w:rsidTr="00E45F37">
        <w:trPr>
          <w:trHeight w:val="387"/>
          <w:jc w:val="center"/>
        </w:trPr>
        <w:tc>
          <w:tcPr>
            <w:tcW w:w="1533" w:type="dxa"/>
            <w:tcBorders>
              <w:top w:val="nil"/>
              <w:left w:val="nil"/>
            </w:tcBorders>
            <w:vAlign w:val="center"/>
          </w:tcPr>
          <w:p w:rsidR="00EE7DC9" w:rsidRPr="00CD3778" w:rsidRDefault="00EE7DC9" w:rsidP="004E6EF4">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1741" w:type="dxa"/>
            <w:tcBorders>
              <w:top w:val="nil"/>
              <w:right w:val="nil"/>
            </w:tcBorders>
            <w:vAlign w:val="center"/>
          </w:tcPr>
          <w:p w:rsidR="00EE7DC9" w:rsidRPr="005C208D" w:rsidRDefault="00EE7DC9" w:rsidP="004E6EF4">
            <w:pPr>
              <w:adjustRightInd w:val="0"/>
              <w:snapToGrid w:val="0"/>
              <w:spacing w:line="380" w:lineRule="exact"/>
              <w:ind w:rightChars="300" w:right="720"/>
              <w:jc w:val="right"/>
              <w:rPr>
                <w:rFonts w:eastAsia="標楷體"/>
                <w:sz w:val="22"/>
              </w:rPr>
            </w:pPr>
            <w:r>
              <w:rPr>
                <w:rFonts w:eastAsia="標楷體" w:hint="eastAsia"/>
                <w:sz w:val="22"/>
              </w:rPr>
              <w:t>974</w:t>
            </w:r>
          </w:p>
        </w:tc>
        <w:tc>
          <w:tcPr>
            <w:tcW w:w="1741" w:type="dxa"/>
            <w:tcBorders>
              <w:top w:val="nil"/>
              <w:left w:val="nil"/>
              <w:right w:val="nil"/>
            </w:tcBorders>
            <w:vAlign w:val="center"/>
          </w:tcPr>
          <w:p w:rsidR="00EE7DC9" w:rsidRPr="005C208D" w:rsidRDefault="00EE7DC9" w:rsidP="004E6EF4">
            <w:pPr>
              <w:adjustRightInd w:val="0"/>
              <w:snapToGrid w:val="0"/>
              <w:spacing w:line="380" w:lineRule="exact"/>
              <w:ind w:rightChars="150" w:right="360"/>
              <w:jc w:val="right"/>
              <w:rPr>
                <w:rFonts w:eastAsia="標楷體"/>
                <w:sz w:val="22"/>
              </w:rPr>
            </w:pPr>
            <w:r w:rsidRPr="005C208D">
              <w:rPr>
                <w:rFonts w:eastAsia="標楷體" w:hint="eastAsia"/>
                <w:sz w:val="22"/>
              </w:rPr>
              <w:t>1</w:t>
            </w:r>
            <w:r>
              <w:rPr>
                <w:rFonts w:eastAsia="標楷體" w:hint="eastAsia"/>
                <w:sz w:val="22"/>
              </w:rPr>
              <w:t>72</w:t>
            </w:r>
            <w:r w:rsidRPr="005C208D">
              <w:rPr>
                <w:rFonts w:eastAsia="標楷體" w:hint="eastAsia"/>
                <w:sz w:val="22"/>
              </w:rPr>
              <w:t>,</w:t>
            </w:r>
            <w:r>
              <w:rPr>
                <w:rFonts w:eastAsia="標楷體" w:hint="eastAsia"/>
                <w:sz w:val="22"/>
              </w:rPr>
              <w:t>576.7</w:t>
            </w:r>
          </w:p>
        </w:tc>
        <w:tc>
          <w:tcPr>
            <w:tcW w:w="1742" w:type="dxa"/>
            <w:tcBorders>
              <w:top w:val="nil"/>
              <w:left w:val="nil"/>
              <w:right w:val="nil"/>
            </w:tcBorders>
          </w:tcPr>
          <w:p w:rsidR="00EE7DC9" w:rsidRPr="005C208D" w:rsidRDefault="00EE7DC9" w:rsidP="004E6EF4">
            <w:pPr>
              <w:adjustRightInd w:val="0"/>
              <w:snapToGrid w:val="0"/>
              <w:spacing w:line="380" w:lineRule="exact"/>
              <w:ind w:rightChars="250" w:right="600"/>
              <w:jc w:val="right"/>
              <w:rPr>
                <w:rFonts w:eastAsia="標楷體"/>
                <w:sz w:val="22"/>
              </w:rPr>
            </w:pPr>
            <w:proofErr w:type="gramStart"/>
            <w:r w:rsidRPr="005C208D">
              <w:rPr>
                <w:rFonts w:eastAsia="標楷體" w:hint="eastAsia"/>
                <w:sz w:val="22"/>
              </w:rPr>
              <w:t>—</w:t>
            </w:r>
            <w:proofErr w:type="gramEnd"/>
          </w:p>
        </w:tc>
        <w:tc>
          <w:tcPr>
            <w:tcW w:w="2583" w:type="dxa"/>
            <w:tcBorders>
              <w:top w:val="nil"/>
              <w:left w:val="nil"/>
              <w:right w:val="nil"/>
            </w:tcBorders>
          </w:tcPr>
          <w:p w:rsidR="00EE7DC9" w:rsidRPr="005C208D" w:rsidRDefault="00585D0B" w:rsidP="004E6EF4">
            <w:pPr>
              <w:adjustRightInd w:val="0"/>
              <w:snapToGrid w:val="0"/>
              <w:spacing w:line="380" w:lineRule="exact"/>
              <w:ind w:rightChars="400" w:right="960"/>
              <w:jc w:val="right"/>
              <w:rPr>
                <w:rFonts w:eastAsia="標楷體"/>
                <w:sz w:val="22"/>
              </w:rPr>
            </w:pPr>
            <w:r w:rsidRPr="00585D0B">
              <w:rPr>
                <w:rFonts w:eastAsia="標楷體"/>
                <w:sz w:val="22"/>
              </w:rPr>
              <w:t>177.2</w:t>
            </w:r>
          </w:p>
        </w:tc>
      </w:tr>
    </w:tbl>
    <w:p w:rsidR="00E45F37" w:rsidRPr="00E45F37" w:rsidRDefault="00E45F37" w:rsidP="00E45F37">
      <w:pPr>
        <w:widowControl/>
        <w:snapToGrid w:val="0"/>
        <w:spacing w:line="300" w:lineRule="auto"/>
        <w:ind w:leftChars="118" w:left="283" w:right="-142"/>
        <w:jc w:val="both"/>
        <w:rPr>
          <w:rFonts w:eastAsia="標楷體"/>
          <w:sz w:val="22"/>
          <w:szCs w:val="22"/>
        </w:rPr>
      </w:pPr>
      <w:r w:rsidRPr="00E45F37">
        <w:rPr>
          <w:rFonts w:eastAsia="標楷體"/>
          <w:sz w:val="22"/>
          <w:szCs w:val="22"/>
        </w:rPr>
        <w:t>資料來源：經濟部投審會。</w:t>
      </w:r>
    </w:p>
    <w:p w:rsidR="00300B1A" w:rsidRDefault="00EE7DC9" w:rsidP="00300B1A">
      <w:pPr>
        <w:pStyle w:val="2"/>
        <w:spacing w:afterLines="50" w:after="180"/>
      </w:pPr>
      <w:bookmarkStart w:id="169" w:name="_Toc476138391"/>
      <w:r>
        <w:rPr>
          <w:noProof/>
          <w:sz w:val="32"/>
        </w:rPr>
        <w:lastRenderedPageBreak/>
        <w:drawing>
          <wp:anchor distT="0" distB="0" distL="180340" distR="114300" simplePos="0" relativeHeight="252654080" behindDoc="0" locked="1" layoutInCell="1" allowOverlap="1" wp14:anchorId="0FFFDE05" wp14:editId="65F51F5C">
            <wp:simplePos x="0" y="0"/>
            <wp:positionH relativeFrom="column">
              <wp:posOffset>2332355</wp:posOffset>
            </wp:positionH>
            <wp:positionV relativeFrom="page">
              <wp:posOffset>838200</wp:posOffset>
            </wp:positionV>
            <wp:extent cx="3933825" cy="2514600"/>
            <wp:effectExtent l="0" t="0" r="0" b="0"/>
            <wp:wrapSquare wrapText="bothSides"/>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300B1A" w:rsidRPr="006E0B3B">
        <w:rPr>
          <w:sz w:val="32"/>
        </w:rPr>
        <w:t>（二）兩岸貿易</w:t>
      </w:r>
      <w:bookmarkEnd w:id="165"/>
      <w:bookmarkEnd w:id="169"/>
    </w:p>
    <w:p w:rsidR="007B3236" w:rsidRPr="005A0919" w:rsidRDefault="007B3236" w:rsidP="007B3236">
      <w:pPr>
        <w:pStyle w:val="af3"/>
        <w:widowControl w:val="0"/>
        <w:tabs>
          <w:tab w:val="left" w:pos="567"/>
          <w:tab w:val="left" w:pos="3402"/>
        </w:tabs>
        <w:overflowPunct w:val="0"/>
        <w:ind w:leftChars="50" w:left="400" w:rightChars="2125" w:right="5100" w:hangingChars="100" w:hanging="280"/>
        <w:jc w:val="both"/>
        <w:rPr>
          <w:color w:val="FF0000"/>
          <w:sz w:val="28"/>
          <w:szCs w:val="16"/>
          <w:u w:val="single"/>
        </w:rPr>
      </w:pPr>
      <w:r w:rsidRPr="00403EF1">
        <w:rPr>
          <w:sz w:val="28"/>
          <w:szCs w:val="16"/>
        </w:rPr>
        <w:t>－</w:t>
      </w:r>
      <w:r w:rsidR="00EE7DC9" w:rsidRPr="00EE7DC9">
        <w:rPr>
          <w:rFonts w:hint="eastAsia"/>
          <w:noProof w:val="0"/>
          <w:kern w:val="2"/>
          <w:sz w:val="28"/>
          <w:szCs w:val="16"/>
          <w:lang w:bidi="ar-SA"/>
        </w:rPr>
        <w:t>2017</w:t>
      </w:r>
      <w:r w:rsidR="00EE7DC9" w:rsidRPr="00EE7DC9">
        <w:rPr>
          <w:rFonts w:hint="eastAsia"/>
          <w:noProof w:val="0"/>
          <w:kern w:val="2"/>
          <w:sz w:val="28"/>
          <w:szCs w:val="16"/>
          <w:lang w:bidi="ar-SA"/>
        </w:rPr>
        <w:t>年</w:t>
      </w:r>
      <w:r w:rsidR="00EE7DC9" w:rsidRPr="00EE7DC9">
        <w:rPr>
          <w:rFonts w:hint="eastAsia"/>
          <w:noProof w:val="0"/>
          <w:kern w:val="2"/>
          <w:sz w:val="28"/>
          <w:szCs w:val="16"/>
          <w:lang w:bidi="ar-SA"/>
        </w:rPr>
        <w:t>2</w:t>
      </w:r>
      <w:r w:rsidR="00EE7DC9" w:rsidRPr="00EE7DC9">
        <w:rPr>
          <w:rFonts w:hint="eastAsia"/>
          <w:noProof w:val="0"/>
          <w:kern w:val="2"/>
          <w:sz w:val="28"/>
          <w:szCs w:val="16"/>
          <w:lang w:bidi="ar-SA"/>
        </w:rPr>
        <w:t>月我對中國大陸（含香港）貿易總額為</w:t>
      </w:r>
      <w:r w:rsidR="00EE7DC9" w:rsidRPr="00EE7DC9">
        <w:rPr>
          <w:rFonts w:hint="eastAsia"/>
          <w:noProof w:val="0"/>
          <w:kern w:val="2"/>
          <w:sz w:val="28"/>
          <w:szCs w:val="16"/>
          <w:lang w:bidi="ar-SA"/>
        </w:rPr>
        <w:t>124.4</w:t>
      </w:r>
      <w:r w:rsidR="00EE7DC9" w:rsidRPr="00EE7DC9">
        <w:rPr>
          <w:rFonts w:hint="eastAsia"/>
          <w:noProof w:val="0"/>
          <w:kern w:val="2"/>
          <w:sz w:val="28"/>
          <w:szCs w:val="16"/>
          <w:lang w:bidi="ar-SA"/>
        </w:rPr>
        <w:t>億美元，較上年同期增加</w:t>
      </w:r>
      <w:r w:rsidR="00EE7DC9" w:rsidRPr="00EE7DC9">
        <w:rPr>
          <w:rFonts w:hint="eastAsia"/>
          <w:noProof w:val="0"/>
          <w:kern w:val="2"/>
          <w:sz w:val="28"/>
          <w:szCs w:val="16"/>
          <w:lang w:bidi="ar-SA"/>
        </w:rPr>
        <w:t>44.7%</w:t>
      </w:r>
      <w:r w:rsidR="00EE7DC9" w:rsidRPr="00EE7DC9">
        <w:rPr>
          <w:rFonts w:hint="eastAsia"/>
          <w:noProof w:val="0"/>
          <w:kern w:val="2"/>
          <w:sz w:val="28"/>
          <w:szCs w:val="16"/>
          <w:lang w:bidi="ar-SA"/>
        </w:rPr>
        <w:t>；其中出口額為</w:t>
      </w:r>
      <w:r w:rsidR="00EE7DC9" w:rsidRPr="00EE7DC9">
        <w:rPr>
          <w:rFonts w:hint="eastAsia"/>
          <w:noProof w:val="0"/>
          <w:kern w:val="2"/>
          <w:sz w:val="28"/>
          <w:szCs w:val="16"/>
          <w:lang w:bidi="ar-SA"/>
        </w:rPr>
        <w:t>93.4</w:t>
      </w:r>
      <w:r w:rsidR="00EE7DC9" w:rsidRPr="00EE7DC9">
        <w:rPr>
          <w:rFonts w:hint="eastAsia"/>
          <w:noProof w:val="0"/>
          <w:kern w:val="2"/>
          <w:sz w:val="28"/>
          <w:szCs w:val="16"/>
          <w:lang w:bidi="ar-SA"/>
        </w:rPr>
        <w:t>億美元，增加</w:t>
      </w:r>
      <w:r w:rsidR="00EE7DC9" w:rsidRPr="00EE7DC9">
        <w:rPr>
          <w:rFonts w:hint="eastAsia"/>
          <w:noProof w:val="0"/>
          <w:kern w:val="2"/>
          <w:sz w:val="28"/>
          <w:szCs w:val="16"/>
          <w:lang w:bidi="ar-SA"/>
        </w:rPr>
        <w:t>48.8%</w:t>
      </w:r>
      <w:r w:rsidR="00EE7DC9" w:rsidRPr="00EE7DC9">
        <w:rPr>
          <w:rFonts w:hint="eastAsia"/>
          <w:noProof w:val="0"/>
          <w:kern w:val="2"/>
          <w:sz w:val="28"/>
          <w:szCs w:val="16"/>
          <w:lang w:bidi="ar-SA"/>
        </w:rPr>
        <w:t>；進口額為</w:t>
      </w:r>
      <w:r w:rsidR="00EE7DC9" w:rsidRPr="00EE7DC9">
        <w:rPr>
          <w:rFonts w:hint="eastAsia"/>
          <w:noProof w:val="0"/>
          <w:kern w:val="2"/>
          <w:sz w:val="28"/>
          <w:szCs w:val="16"/>
          <w:lang w:bidi="ar-SA"/>
        </w:rPr>
        <w:t>31.1</w:t>
      </w:r>
      <w:r w:rsidR="00EE7DC9" w:rsidRPr="00EE7DC9">
        <w:rPr>
          <w:rFonts w:hint="eastAsia"/>
          <w:noProof w:val="0"/>
          <w:kern w:val="2"/>
          <w:sz w:val="28"/>
          <w:szCs w:val="16"/>
          <w:lang w:bidi="ar-SA"/>
        </w:rPr>
        <w:t>億美元，增加</w:t>
      </w:r>
      <w:r w:rsidR="00EE7DC9" w:rsidRPr="00EE7DC9">
        <w:rPr>
          <w:rFonts w:hint="eastAsia"/>
          <w:noProof w:val="0"/>
          <w:kern w:val="2"/>
          <w:sz w:val="28"/>
          <w:szCs w:val="16"/>
          <w:lang w:bidi="ar-SA"/>
        </w:rPr>
        <w:t>33.7%</w:t>
      </w:r>
      <w:r w:rsidR="00EE7DC9" w:rsidRPr="00EE7DC9">
        <w:rPr>
          <w:rFonts w:hint="eastAsia"/>
          <w:noProof w:val="0"/>
          <w:kern w:val="2"/>
          <w:sz w:val="28"/>
          <w:szCs w:val="16"/>
          <w:lang w:bidi="ar-SA"/>
        </w:rPr>
        <w:t>；貿易出超為</w:t>
      </w:r>
      <w:r w:rsidR="00EE7DC9" w:rsidRPr="00EE7DC9">
        <w:rPr>
          <w:rFonts w:hint="eastAsia"/>
          <w:noProof w:val="0"/>
          <w:kern w:val="2"/>
          <w:sz w:val="28"/>
          <w:szCs w:val="16"/>
          <w:lang w:bidi="ar-SA"/>
        </w:rPr>
        <w:t>62.3</w:t>
      </w:r>
      <w:r w:rsidR="00EE7DC9" w:rsidRPr="00EE7DC9">
        <w:rPr>
          <w:rFonts w:hint="eastAsia"/>
          <w:noProof w:val="0"/>
          <w:kern w:val="2"/>
          <w:sz w:val="28"/>
          <w:szCs w:val="16"/>
          <w:lang w:bidi="ar-SA"/>
        </w:rPr>
        <w:t>億美元，增加</w:t>
      </w:r>
      <w:r w:rsidR="00EE7DC9" w:rsidRPr="00EE7DC9">
        <w:rPr>
          <w:rFonts w:hint="eastAsia"/>
          <w:noProof w:val="0"/>
          <w:kern w:val="2"/>
          <w:sz w:val="28"/>
          <w:szCs w:val="16"/>
          <w:lang w:bidi="ar-SA"/>
        </w:rPr>
        <w:t>57.8%</w:t>
      </w:r>
      <w:r w:rsidR="006872E2" w:rsidRPr="006872E2">
        <w:rPr>
          <w:rFonts w:hint="eastAsia"/>
          <w:noProof w:val="0"/>
          <w:kern w:val="2"/>
          <w:sz w:val="28"/>
          <w:szCs w:val="16"/>
          <w:lang w:bidi="ar-SA"/>
        </w:rPr>
        <w:t>。</w:t>
      </w:r>
    </w:p>
    <w:p w:rsidR="007B3236" w:rsidRPr="00403EF1" w:rsidRDefault="007B3236" w:rsidP="007B3236">
      <w:pPr>
        <w:pStyle w:val="k3a"/>
        <w:spacing w:beforeLines="0" w:before="0" w:line="300" w:lineRule="auto"/>
        <w:ind w:leftChars="0" w:left="0" w:firstLineChars="0" w:firstLine="0"/>
        <w:rPr>
          <w:vanish/>
        </w:rPr>
      </w:pP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7B3236" w:rsidRPr="00403EF1" w:rsidRDefault="007B3236" w:rsidP="007B3236">
      <w:pPr>
        <w:snapToGrid w:val="0"/>
        <w:spacing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2577280" behindDoc="0" locked="0" layoutInCell="1" allowOverlap="1" wp14:anchorId="07C0F972" wp14:editId="112E48E8">
                <wp:simplePos x="0" y="0"/>
                <wp:positionH relativeFrom="column">
                  <wp:posOffset>-2880360</wp:posOffset>
                </wp:positionH>
                <wp:positionV relativeFrom="paragraph">
                  <wp:posOffset>552450</wp:posOffset>
                </wp:positionV>
                <wp:extent cx="571500" cy="342900"/>
                <wp:effectExtent l="0" t="0" r="3810" b="38100"/>
                <wp:wrapNone/>
                <wp:docPr id="14"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5B12" w:rsidRDefault="00A75B12" w:rsidP="007B3236">
                              <w:pPr>
                                <w:spacing w:line="200" w:lineRule="exact"/>
                                <w:rPr>
                                  <w:b/>
                                  <w:bCs/>
                                  <w:color w:val="000000"/>
                                  <w:sz w:val="16"/>
                                </w:rPr>
                              </w:pPr>
                              <w:r>
                                <w:rPr>
                                  <w:rFonts w:hint="eastAsia"/>
                                  <w:b/>
                                  <w:bCs/>
                                  <w:color w:val="000000"/>
                                  <w:sz w:val="16"/>
                                </w:rPr>
                                <w:t>進口成長率</w:t>
                              </w:r>
                            </w:p>
                            <w:p w:rsidR="00A75B12" w:rsidRDefault="00A75B12" w:rsidP="007B3236">
                              <w:pPr>
                                <w:spacing w:line="200" w:lineRule="exact"/>
                                <w:rPr>
                                  <w:sz w:val="14"/>
                                </w:rPr>
                              </w:pPr>
                            </w:p>
                          </w:txbxContent>
                        </wps:txbx>
                        <wps:bodyPr rot="0" vert="horz" wrap="square" lIns="0" tIns="0" rIns="0" bIns="0" anchor="t" anchorCtr="0" upright="1">
                          <a:noAutofit/>
                        </wps:bodyPr>
                      </wps:wsp>
                      <wps:wsp>
                        <wps:cNvPr id="30"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4" o:spid="_x0000_s1038" style="position:absolute;left:0;text-align:left;margin-left:-226.8pt;margin-top:43.5pt;width:45pt;height:27pt;z-index:252577280"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">
                <v:shape id="Text Box 3" o:spid="_x0000_s1039"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rsidR="00A75B12" w:rsidRDefault="00A75B12" w:rsidP="007B3236">
                        <w:pPr>
                          <w:spacing w:line="200" w:lineRule="exact"/>
                          <w:rPr>
                            <w:b/>
                            <w:bCs/>
                            <w:color w:val="000000"/>
                            <w:sz w:val="16"/>
                          </w:rPr>
                        </w:pPr>
                        <w:r>
                          <w:rPr>
                            <w:rFonts w:hint="eastAsia"/>
                            <w:b/>
                            <w:bCs/>
                            <w:color w:val="000000"/>
                            <w:sz w:val="16"/>
                          </w:rPr>
                          <w:t>進口成長率</w:t>
                        </w:r>
                      </w:p>
                      <w:p w:rsidR="00A75B12" w:rsidRDefault="00A75B12" w:rsidP="007B3236">
                        <w:pPr>
                          <w:spacing w:line="200" w:lineRule="exact"/>
                          <w:rPr>
                            <w:sz w:val="14"/>
                          </w:rPr>
                        </w:pPr>
                      </w:p>
                    </w:txbxContent>
                  </v:textbox>
                </v:shape>
                <v:line id="Line 4" o:spid="_x0000_s1040"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pMyb0AAADbAAAADwAAAGRycy9kb3ducmV2LnhtbERPzYrCMBC+C75DmAVvmq5KkWoqi4ug&#10;J7H6AEMz25Y2k5JkbX17cxA8fnz/u/1oOvEg5xvLCr4XCQji0uqGKwX323G+AeEDssbOMil4kod9&#10;Pp3sMNN24Cs9ilCJGMI+QwV1CH0mpS9rMugXtieO3J91BkOErpLa4RDDTSeXSZJKgw3Hhhp7OtRU&#10;tsW/UXC9D+YypuckMBWy/E3X7dqdlJp9jT9bEIHG8BG/3SetYBXXxy/xB8j8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faTMm9AAAA2wAAAA8AAAAAAAAAAAAAAAAAoQIA&#10;AGRycy9kb3ducmV2LnhtbFBLBQYAAAAABAAEAPkAAACLAw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r>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E45F37" w:rsidRPr="00E45F37" w:rsidTr="0087298E">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E45F37" w:rsidRPr="00E45F37" w:rsidRDefault="00E45F37" w:rsidP="0087298E">
            <w:pPr>
              <w:widowControl/>
              <w:jc w:val="center"/>
              <w:rPr>
                <w:rFonts w:ascii="標楷體" w:eastAsia="標楷體" w:hAnsi="標楷體" w:cs="Arial Unicode MS"/>
                <w:kern w:val="0"/>
              </w:rPr>
            </w:pPr>
            <w:r w:rsidRPr="00E45F37">
              <w:rPr>
                <w:rFonts w:ascii="標楷體" w:eastAsia="標楷體" w:hAnsi="標楷體" w:hint="eastAsia"/>
                <w:kern w:val="0"/>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新細明體" w:hAnsi="新細明體" w:cs="Arial Unicode MS"/>
              </w:rPr>
            </w:pPr>
            <w:r w:rsidRPr="00E45F37">
              <w:rPr>
                <w:rFonts w:ascii="標楷體" w:eastAsia="標楷體" w:hAnsi="標楷體" w:hint="eastAsia"/>
              </w:rPr>
              <w:t xml:space="preserve">貿 </w:t>
            </w:r>
            <w:r w:rsidRPr="00E45F37">
              <w:rPr>
                <w:rFonts w:ascii="標楷體" w:eastAsia="標楷體" w:hAnsi="標楷體"/>
              </w:rPr>
              <w:t>易</w:t>
            </w:r>
            <w:r w:rsidRPr="00E45F37">
              <w:rPr>
                <w:rFonts w:ascii="標楷體" w:eastAsia="標楷體" w:hAnsi="標楷體" w:hint="eastAsia"/>
              </w:rPr>
              <w:t xml:space="preserve"> 總 </w:t>
            </w:r>
            <w:r w:rsidRPr="00E45F37">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E45F37" w:rsidRPr="00E45F37" w:rsidRDefault="00E45F37" w:rsidP="00E45F37">
            <w:pPr>
              <w:jc w:val="center"/>
              <w:rPr>
                <w:rFonts w:ascii="標楷體" w:eastAsia="標楷體" w:hAnsi="標楷體" w:cs="Arial Unicode MS"/>
              </w:rPr>
            </w:pPr>
            <w:r w:rsidRPr="00E45F37">
              <w:rPr>
                <w:rFonts w:ascii="標楷體" w:eastAsia="標楷體" w:hAnsi="標楷體" w:hint="eastAsia"/>
              </w:rPr>
              <w:t>對中國大陸</w:t>
            </w:r>
            <w:r w:rsidRPr="00E45F37">
              <w:rPr>
                <w:rFonts w:ascii="標楷體" w:eastAsia="標楷體" w:hAnsi="標楷體"/>
              </w:rPr>
              <w:br/>
              <w:t>（</w:t>
            </w:r>
            <w:r w:rsidRPr="00E45F37">
              <w:rPr>
                <w:rFonts w:ascii="標楷體" w:eastAsia="標楷體" w:hAnsi="標楷體" w:hint="eastAsia"/>
              </w:rPr>
              <w:t>含香港</w:t>
            </w:r>
            <w:r w:rsidRPr="00E45F37">
              <w:rPr>
                <w:rFonts w:ascii="標楷體" w:eastAsia="標楷體" w:hAnsi="標楷體"/>
              </w:rPr>
              <w:t>）</w:t>
            </w:r>
            <w:r w:rsidRPr="00E45F37">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E45F37" w:rsidRPr="00E45F37" w:rsidRDefault="00E45F37" w:rsidP="00E45F37">
            <w:pPr>
              <w:jc w:val="center"/>
              <w:rPr>
                <w:rFonts w:ascii="標楷體" w:eastAsia="標楷體" w:hAnsi="標楷體" w:cs="Arial Unicode MS"/>
              </w:rPr>
            </w:pPr>
            <w:r w:rsidRPr="00E45F37">
              <w:rPr>
                <w:rFonts w:ascii="標楷體" w:eastAsia="標楷體" w:hAnsi="標楷體" w:hint="eastAsia"/>
              </w:rPr>
              <w:t>自中國大陸</w:t>
            </w:r>
            <w:r w:rsidRPr="00E45F37">
              <w:rPr>
                <w:rFonts w:ascii="標楷體" w:eastAsia="標楷體" w:hAnsi="標楷體"/>
              </w:rPr>
              <w:br/>
              <w:t>（</w:t>
            </w:r>
            <w:r w:rsidRPr="00E45F37">
              <w:rPr>
                <w:rFonts w:ascii="標楷體" w:eastAsia="標楷體" w:hAnsi="標楷體" w:hint="eastAsia"/>
              </w:rPr>
              <w:t>含香港</w:t>
            </w:r>
            <w:r w:rsidRPr="00E45F37">
              <w:rPr>
                <w:rFonts w:ascii="標楷體" w:eastAsia="標楷體" w:hAnsi="標楷體"/>
              </w:rPr>
              <w:t>）</w:t>
            </w:r>
            <w:r w:rsidRPr="00E45F37">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rPr>
            </w:pPr>
            <w:r w:rsidRPr="00E45F37">
              <w:rPr>
                <w:rFonts w:ascii="標楷體" w:eastAsia="標楷體" w:hAnsi="標楷體" w:hint="eastAsia"/>
              </w:rPr>
              <w:t>出入超</w:t>
            </w:r>
          </w:p>
        </w:tc>
      </w:tr>
      <w:tr w:rsidR="00E45F37" w:rsidRPr="00E45F37" w:rsidTr="00E45F37">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E45F37" w:rsidRPr="00E45F37" w:rsidRDefault="00E45F37" w:rsidP="00E45F37">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金</w:t>
            </w:r>
            <w:r w:rsidRPr="00E45F37">
              <w:rPr>
                <w:rFonts w:ascii="標楷體" w:eastAsia="標楷體" w:hAnsi="標楷體"/>
                <w:sz w:val="22"/>
                <w:szCs w:val="22"/>
              </w:rPr>
              <w:t xml:space="preserve">  </w:t>
            </w:r>
            <w:r w:rsidRPr="00E45F37">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比</w:t>
            </w:r>
            <w:r w:rsidRPr="00E45F37">
              <w:rPr>
                <w:rFonts w:ascii="標楷體" w:eastAsia="標楷體" w:hAnsi="標楷體"/>
                <w:sz w:val="22"/>
                <w:szCs w:val="22"/>
              </w:rPr>
              <w:t xml:space="preserve"> </w:t>
            </w:r>
            <w:r w:rsidRPr="00E45F37">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金</w:t>
            </w:r>
            <w:r w:rsidRPr="00E45F37">
              <w:rPr>
                <w:rFonts w:ascii="標楷體" w:eastAsia="標楷體" w:hAnsi="標楷體"/>
                <w:sz w:val="22"/>
                <w:szCs w:val="22"/>
              </w:rPr>
              <w:t xml:space="preserve"> </w:t>
            </w:r>
            <w:r w:rsidRPr="00E45F37">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比</w:t>
            </w:r>
            <w:r w:rsidRPr="00E45F37">
              <w:rPr>
                <w:rFonts w:ascii="標楷體" w:eastAsia="標楷體" w:hAnsi="標楷體"/>
                <w:sz w:val="22"/>
                <w:szCs w:val="22"/>
              </w:rPr>
              <w:t xml:space="preserve"> </w:t>
            </w:r>
            <w:r w:rsidRPr="00E45F37">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金</w:t>
            </w:r>
            <w:r w:rsidRPr="00E45F37">
              <w:rPr>
                <w:rFonts w:ascii="標楷體" w:eastAsia="標楷體" w:hAnsi="標楷體"/>
                <w:sz w:val="22"/>
                <w:szCs w:val="22"/>
              </w:rPr>
              <w:t xml:space="preserve">  </w:t>
            </w:r>
            <w:r w:rsidRPr="00E45F37">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比</w:t>
            </w:r>
            <w:r w:rsidRPr="00E45F37">
              <w:rPr>
                <w:rFonts w:ascii="標楷體" w:eastAsia="標楷體" w:hAnsi="標楷體"/>
                <w:sz w:val="22"/>
                <w:szCs w:val="22"/>
              </w:rPr>
              <w:t xml:space="preserve"> </w:t>
            </w:r>
            <w:r w:rsidRPr="00E45F37">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金</w:t>
            </w:r>
            <w:r w:rsidRPr="00E45F37">
              <w:rPr>
                <w:rFonts w:ascii="標楷體" w:eastAsia="標楷體" w:hAnsi="標楷體"/>
                <w:sz w:val="22"/>
                <w:szCs w:val="22"/>
              </w:rPr>
              <w:t xml:space="preserve">  </w:t>
            </w:r>
            <w:r w:rsidRPr="00E45F37">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年增率</w:t>
            </w:r>
          </w:p>
        </w:tc>
      </w:tr>
      <w:tr w:rsidR="00EE7DC9"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7DC9" w:rsidRPr="00CD3778" w:rsidRDefault="00EE7DC9" w:rsidP="004E6EF4">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EE7DC9" w:rsidRPr="00E622E1" w:rsidRDefault="00EE7DC9" w:rsidP="004E6EF4">
            <w:pPr>
              <w:jc w:val="center"/>
              <w:rPr>
                <w:color w:val="000000"/>
              </w:rPr>
            </w:pPr>
            <w:r w:rsidRPr="00E622E1">
              <w:rPr>
                <w:color w:val="000000"/>
              </w:rPr>
              <w:t>1</w:t>
            </w:r>
            <w:r>
              <w:rPr>
                <w:rFonts w:hint="eastAsia"/>
                <w:color w:val="000000"/>
              </w:rPr>
              <w:t>,</w:t>
            </w:r>
            <w:r w:rsidRPr="00E622E1">
              <w:rPr>
                <w:color w:val="000000"/>
              </w:rPr>
              <w:t>651.8</w:t>
            </w:r>
          </w:p>
        </w:tc>
        <w:tc>
          <w:tcPr>
            <w:tcW w:w="798" w:type="dxa"/>
            <w:tcBorders>
              <w:left w:val="nil"/>
              <w:right w:val="nil"/>
            </w:tcBorders>
            <w:tcMar>
              <w:top w:w="15" w:type="dxa"/>
              <w:left w:w="15" w:type="dxa"/>
              <w:bottom w:w="0" w:type="dxa"/>
              <w:right w:w="15" w:type="dxa"/>
            </w:tcMar>
            <w:vAlign w:val="center"/>
          </w:tcPr>
          <w:p w:rsidR="00EE7DC9" w:rsidRPr="00E622E1" w:rsidRDefault="00EE7DC9" w:rsidP="004E6EF4">
            <w:pPr>
              <w:jc w:val="center"/>
              <w:rPr>
                <w:color w:val="000000"/>
              </w:rPr>
            </w:pPr>
            <w:r w:rsidRPr="00E622E1">
              <w:rPr>
                <w:color w:val="000000"/>
              </w:rPr>
              <w:t>-3.8</w:t>
            </w:r>
          </w:p>
        </w:tc>
        <w:tc>
          <w:tcPr>
            <w:tcW w:w="631" w:type="dxa"/>
            <w:tcBorders>
              <w:left w:val="nil"/>
              <w:right w:val="nil"/>
            </w:tcBorders>
            <w:tcMar>
              <w:top w:w="15" w:type="dxa"/>
              <w:left w:w="15" w:type="dxa"/>
              <w:bottom w:w="0" w:type="dxa"/>
              <w:right w:w="15" w:type="dxa"/>
            </w:tcMar>
            <w:vAlign w:val="center"/>
          </w:tcPr>
          <w:p w:rsidR="00EE7DC9" w:rsidRPr="00E622E1" w:rsidRDefault="00EE7DC9" w:rsidP="004E6EF4">
            <w:pPr>
              <w:jc w:val="center"/>
              <w:rPr>
                <w:color w:val="000000"/>
              </w:rPr>
            </w:pPr>
            <w:r w:rsidRPr="00E622E1">
              <w:rPr>
                <w:color w:val="000000"/>
              </w:rPr>
              <w:t>28.3</w:t>
            </w:r>
          </w:p>
        </w:tc>
        <w:tc>
          <w:tcPr>
            <w:tcW w:w="895" w:type="dxa"/>
            <w:tcBorders>
              <w:left w:val="nil"/>
              <w:right w:val="nil"/>
            </w:tcBorders>
            <w:tcMar>
              <w:top w:w="15" w:type="dxa"/>
              <w:left w:w="15" w:type="dxa"/>
              <w:bottom w:w="0" w:type="dxa"/>
              <w:right w:w="15" w:type="dxa"/>
            </w:tcMar>
            <w:vAlign w:val="center"/>
          </w:tcPr>
          <w:p w:rsidR="00EE7DC9" w:rsidRPr="0069152E" w:rsidRDefault="00EE7DC9" w:rsidP="004E6EF4">
            <w:pPr>
              <w:jc w:val="center"/>
              <w:rPr>
                <w:color w:val="000000"/>
              </w:rPr>
            </w:pPr>
            <w:r w:rsidRPr="0069152E">
              <w:rPr>
                <w:rFonts w:hint="eastAsia"/>
                <w:color w:val="000000"/>
              </w:rPr>
              <w:t>1211.6</w:t>
            </w:r>
          </w:p>
        </w:tc>
        <w:tc>
          <w:tcPr>
            <w:tcW w:w="840" w:type="dxa"/>
            <w:tcBorders>
              <w:left w:val="nil"/>
              <w:right w:val="nil"/>
            </w:tcBorders>
            <w:tcMar>
              <w:top w:w="15" w:type="dxa"/>
              <w:left w:w="15" w:type="dxa"/>
              <w:bottom w:w="0" w:type="dxa"/>
              <w:right w:w="15" w:type="dxa"/>
            </w:tcMar>
            <w:vAlign w:val="center"/>
          </w:tcPr>
          <w:p w:rsidR="00EE7DC9" w:rsidRPr="002C7FE2" w:rsidRDefault="00EE7DC9" w:rsidP="004E6EF4">
            <w:pPr>
              <w:jc w:val="center"/>
            </w:pPr>
            <w:r w:rsidRPr="002C7FE2">
              <w:t>-3.8</w:t>
            </w:r>
          </w:p>
        </w:tc>
        <w:tc>
          <w:tcPr>
            <w:tcW w:w="699" w:type="dxa"/>
            <w:tcBorders>
              <w:left w:val="nil"/>
              <w:right w:val="nil"/>
            </w:tcBorders>
            <w:tcMar>
              <w:top w:w="15" w:type="dxa"/>
              <w:left w:w="15" w:type="dxa"/>
              <w:bottom w:w="0" w:type="dxa"/>
              <w:right w:w="15" w:type="dxa"/>
            </w:tcMar>
            <w:vAlign w:val="center"/>
          </w:tcPr>
          <w:p w:rsidR="00EE7DC9" w:rsidRPr="002C7FE2" w:rsidRDefault="00EE7DC9" w:rsidP="004E6EF4">
            <w:pPr>
              <w:jc w:val="center"/>
              <w:rPr>
                <w:color w:val="000000"/>
              </w:rPr>
            </w:pPr>
            <w:r w:rsidRPr="002C7FE2">
              <w:rPr>
                <w:color w:val="000000"/>
              </w:rPr>
              <w:t>39.5</w:t>
            </w:r>
          </w:p>
        </w:tc>
        <w:tc>
          <w:tcPr>
            <w:tcW w:w="782" w:type="dxa"/>
            <w:tcBorders>
              <w:left w:val="nil"/>
              <w:right w:val="nil"/>
            </w:tcBorders>
            <w:tcMar>
              <w:top w:w="15" w:type="dxa"/>
              <w:left w:w="15" w:type="dxa"/>
              <w:bottom w:w="0" w:type="dxa"/>
              <w:right w:w="15" w:type="dxa"/>
            </w:tcMar>
            <w:vAlign w:val="center"/>
          </w:tcPr>
          <w:p w:rsidR="00EE7DC9" w:rsidRPr="007A181D" w:rsidRDefault="00EE7DC9" w:rsidP="004E6EF4">
            <w:pPr>
              <w:jc w:val="center"/>
              <w:rPr>
                <w:color w:val="000000"/>
              </w:rPr>
            </w:pPr>
            <w:r>
              <w:rPr>
                <w:rFonts w:hint="eastAsia"/>
                <w:color w:val="000000"/>
              </w:rPr>
              <w:t>440.2</w:t>
            </w:r>
          </w:p>
        </w:tc>
        <w:tc>
          <w:tcPr>
            <w:tcW w:w="859" w:type="dxa"/>
            <w:tcBorders>
              <w:left w:val="nil"/>
              <w:right w:val="nil"/>
            </w:tcBorders>
            <w:tcMar>
              <w:top w:w="15" w:type="dxa"/>
              <w:left w:w="15" w:type="dxa"/>
              <w:bottom w:w="0" w:type="dxa"/>
              <w:right w:w="15" w:type="dxa"/>
            </w:tcMar>
            <w:vAlign w:val="center"/>
          </w:tcPr>
          <w:p w:rsidR="00EE7DC9" w:rsidRPr="002C7FE2" w:rsidRDefault="00EE7DC9" w:rsidP="004E6EF4">
            <w:pPr>
              <w:jc w:val="center"/>
              <w:rPr>
                <w:color w:val="000000"/>
              </w:rPr>
            </w:pPr>
            <w:r w:rsidRPr="002C7FE2">
              <w:rPr>
                <w:color w:val="000000"/>
              </w:rPr>
              <w:t>-3.6</w:t>
            </w:r>
          </w:p>
        </w:tc>
        <w:tc>
          <w:tcPr>
            <w:tcW w:w="720" w:type="dxa"/>
            <w:tcBorders>
              <w:left w:val="nil"/>
              <w:right w:val="nil"/>
            </w:tcBorders>
            <w:tcMar>
              <w:top w:w="15" w:type="dxa"/>
              <w:left w:w="15" w:type="dxa"/>
              <w:bottom w:w="0" w:type="dxa"/>
              <w:right w:w="15" w:type="dxa"/>
            </w:tcMar>
            <w:vAlign w:val="center"/>
          </w:tcPr>
          <w:p w:rsidR="00EE7DC9" w:rsidRPr="002C7FE2" w:rsidRDefault="00EE7DC9" w:rsidP="004E6EF4">
            <w:pPr>
              <w:jc w:val="center"/>
              <w:rPr>
                <w:color w:val="000000"/>
              </w:rPr>
            </w:pPr>
            <w:r w:rsidRPr="002C7FE2">
              <w:rPr>
                <w:color w:val="000000"/>
              </w:rPr>
              <w:t>15.9</w:t>
            </w:r>
          </w:p>
        </w:tc>
        <w:tc>
          <w:tcPr>
            <w:tcW w:w="772" w:type="dxa"/>
            <w:tcBorders>
              <w:left w:val="nil"/>
              <w:right w:val="nil"/>
            </w:tcBorders>
            <w:tcMar>
              <w:top w:w="15" w:type="dxa"/>
              <w:left w:w="15" w:type="dxa"/>
              <w:bottom w:w="0" w:type="dxa"/>
              <w:right w:w="15" w:type="dxa"/>
            </w:tcMar>
            <w:vAlign w:val="bottom"/>
          </w:tcPr>
          <w:p w:rsidR="00EE7DC9" w:rsidRPr="00AD636C" w:rsidRDefault="00EE7DC9" w:rsidP="004E6EF4">
            <w:pPr>
              <w:jc w:val="center"/>
            </w:pPr>
            <w:r w:rsidRPr="00AD636C">
              <w:rPr>
                <w:rFonts w:hint="eastAsia"/>
              </w:rPr>
              <w:t>771.5</w:t>
            </w:r>
          </w:p>
        </w:tc>
        <w:tc>
          <w:tcPr>
            <w:tcW w:w="848" w:type="dxa"/>
            <w:tcBorders>
              <w:left w:val="nil"/>
              <w:right w:val="nil"/>
            </w:tcBorders>
            <w:tcMar>
              <w:top w:w="15" w:type="dxa"/>
              <w:left w:w="15" w:type="dxa"/>
              <w:bottom w:w="0" w:type="dxa"/>
              <w:right w:w="15" w:type="dxa"/>
            </w:tcMar>
            <w:vAlign w:val="bottom"/>
          </w:tcPr>
          <w:p w:rsidR="00EE7DC9" w:rsidRPr="00AD636C" w:rsidRDefault="00EE7DC9" w:rsidP="004E6EF4">
            <w:pPr>
              <w:jc w:val="center"/>
            </w:pPr>
            <w:r w:rsidRPr="00AD636C">
              <w:rPr>
                <w:rFonts w:hint="eastAsia"/>
              </w:rPr>
              <w:t>-3.9</w:t>
            </w:r>
          </w:p>
        </w:tc>
      </w:tr>
      <w:tr w:rsidR="00EE7DC9"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7DC9" w:rsidRDefault="00EE7DC9" w:rsidP="004E6EF4">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EE7DC9" w:rsidRPr="00E622E1" w:rsidRDefault="00EE7DC9" w:rsidP="004E6EF4">
            <w:pPr>
              <w:jc w:val="center"/>
              <w:rPr>
                <w:color w:val="000000"/>
              </w:rPr>
            </w:pPr>
            <w:r w:rsidRPr="00E622E1">
              <w:rPr>
                <w:color w:val="000000"/>
              </w:rPr>
              <w:t>1</w:t>
            </w:r>
            <w:r>
              <w:rPr>
                <w:rFonts w:hint="eastAsia"/>
                <w:color w:val="000000"/>
              </w:rPr>
              <w:t>,</w:t>
            </w:r>
            <w:r w:rsidRPr="00E622E1">
              <w:rPr>
                <w:color w:val="000000"/>
              </w:rPr>
              <w:t>702.4</w:t>
            </w:r>
          </w:p>
        </w:tc>
        <w:tc>
          <w:tcPr>
            <w:tcW w:w="798" w:type="dxa"/>
            <w:tcBorders>
              <w:left w:val="nil"/>
              <w:right w:val="nil"/>
            </w:tcBorders>
            <w:tcMar>
              <w:top w:w="15" w:type="dxa"/>
              <w:left w:w="15" w:type="dxa"/>
              <w:bottom w:w="0" w:type="dxa"/>
              <w:right w:w="15" w:type="dxa"/>
            </w:tcMar>
            <w:vAlign w:val="center"/>
          </w:tcPr>
          <w:p w:rsidR="00EE7DC9" w:rsidRPr="00E622E1" w:rsidRDefault="00EE7DC9" w:rsidP="004E6EF4">
            <w:pPr>
              <w:jc w:val="center"/>
              <w:rPr>
                <w:color w:val="000000"/>
              </w:rPr>
            </w:pPr>
            <w:r w:rsidRPr="00E622E1">
              <w:rPr>
                <w:color w:val="000000"/>
              </w:rPr>
              <w:t>3.1</w:t>
            </w:r>
          </w:p>
        </w:tc>
        <w:tc>
          <w:tcPr>
            <w:tcW w:w="631" w:type="dxa"/>
            <w:tcBorders>
              <w:left w:val="nil"/>
              <w:right w:val="nil"/>
            </w:tcBorders>
            <w:tcMar>
              <w:top w:w="15" w:type="dxa"/>
              <w:left w:w="15" w:type="dxa"/>
              <w:bottom w:w="0" w:type="dxa"/>
              <w:right w:w="15" w:type="dxa"/>
            </w:tcMar>
            <w:vAlign w:val="center"/>
          </w:tcPr>
          <w:p w:rsidR="00EE7DC9" w:rsidRPr="00E622E1" w:rsidRDefault="00EE7DC9" w:rsidP="004E6EF4">
            <w:pPr>
              <w:jc w:val="center"/>
              <w:rPr>
                <w:color w:val="000000"/>
              </w:rPr>
            </w:pPr>
            <w:r w:rsidRPr="00E622E1">
              <w:rPr>
                <w:color w:val="000000"/>
              </w:rPr>
              <w:t>28.9</w:t>
            </w:r>
          </w:p>
        </w:tc>
        <w:tc>
          <w:tcPr>
            <w:tcW w:w="895" w:type="dxa"/>
            <w:tcBorders>
              <w:left w:val="nil"/>
              <w:right w:val="nil"/>
            </w:tcBorders>
            <w:tcMar>
              <w:top w:w="15" w:type="dxa"/>
              <w:left w:w="15" w:type="dxa"/>
              <w:bottom w:w="0" w:type="dxa"/>
              <w:right w:w="15" w:type="dxa"/>
            </w:tcMar>
            <w:vAlign w:val="center"/>
          </w:tcPr>
          <w:p w:rsidR="00EE7DC9" w:rsidRPr="0069152E" w:rsidRDefault="00EE7DC9" w:rsidP="004E6EF4">
            <w:pPr>
              <w:jc w:val="center"/>
              <w:rPr>
                <w:color w:val="000000"/>
              </w:rPr>
            </w:pPr>
            <w:r w:rsidRPr="0069152E">
              <w:rPr>
                <w:rFonts w:hint="eastAsia"/>
                <w:color w:val="000000"/>
              </w:rPr>
              <w:t>1253.1</w:t>
            </w:r>
          </w:p>
        </w:tc>
        <w:tc>
          <w:tcPr>
            <w:tcW w:w="840" w:type="dxa"/>
            <w:tcBorders>
              <w:left w:val="nil"/>
              <w:right w:val="nil"/>
            </w:tcBorders>
            <w:tcMar>
              <w:top w:w="15" w:type="dxa"/>
              <w:left w:w="15" w:type="dxa"/>
              <w:bottom w:w="0" w:type="dxa"/>
              <w:right w:w="15" w:type="dxa"/>
            </w:tcMar>
            <w:vAlign w:val="center"/>
          </w:tcPr>
          <w:p w:rsidR="00EE7DC9" w:rsidRPr="002C7FE2" w:rsidRDefault="00EE7DC9" w:rsidP="004E6EF4">
            <w:pPr>
              <w:jc w:val="center"/>
            </w:pPr>
            <w:r w:rsidRPr="002C7FE2">
              <w:t>3.4</w:t>
            </w:r>
          </w:p>
        </w:tc>
        <w:tc>
          <w:tcPr>
            <w:tcW w:w="699" w:type="dxa"/>
            <w:tcBorders>
              <w:left w:val="nil"/>
              <w:right w:val="nil"/>
            </w:tcBorders>
            <w:tcMar>
              <w:top w:w="15" w:type="dxa"/>
              <w:left w:w="15" w:type="dxa"/>
              <w:bottom w:w="0" w:type="dxa"/>
              <w:right w:w="15" w:type="dxa"/>
            </w:tcMar>
            <w:vAlign w:val="center"/>
          </w:tcPr>
          <w:p w:rsidR="00EE7DC9" w:rsidRPr="002C7FE2" w:rsidRDefault="00EE7DC9" w:rsidP="004E6EF4">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EE7DC9" w:rsidRPr="007A181D" w:rsidRDefault="00EE7DC9" w:rsidP="004E6EF4">
            <w:pPr>
              <w:jc w:val="center"/>
              <w:rPr>
                <w:color w:val="000000"/>
              </w:rPr>
            </w:pPr>
            <w:r>
              <w:rPr>
                <w:rFonts w:hint="eastAsia"/>
                <w:color w:val="000000"/>
              </w:rPr>
              <w:t>449.3</w:t>
            </w:r>
          </w:p>
        </w:tc>
        <w:tc>
          <w:tcPr>
            <w:tcW w:w="859" w:type="dxa"/>
            <w:tcBorders>
              <w:left w:val="nil"/>
              <w:right w:val="nil"/>
            </w:tcBorders>
            <w:tcMar>
              <w:top w:w="15" w:type="dxa"/>
              <w:left w:w="15" w:type="dxa"/>
              <w:bottom w:w="0" w:type="dxa"/>
              <w:right w:w="15" w:type="dxa"/>
            </w:tcMar>
            <w:vAlign w:val="center"/>
          </w:tcPr>
          <w:p w:rsidR="00EE7DC9" w:rsidRPr="002C7FE2" w:rsidRDefault="00EE7DC9" w:rsidP="004E6EF4">
            <w:pPr>
              <w:jc w:val="center"/>
              <w:rPr>
                <w:color w:val="000000"/>
              </w:rPr>
            </w:pPr>
            <w:r w:rsidRPr="002C7FE2">
              <w:rPr>
                <w:color w:val="000000"/>
              </w:rPr>
              <w:t>2.1</w:t>
            </w:r>
          </w:p>
        </w:tc>
        <w:tc>
          <w:tcPr>
            <w:tcW w:w="720" w:type="dxa"/>
            <w:tcBorders>
              <w:left w:val="nil"/>
              <w:right w:val="nil"/>
            </w:tcBorders>
            <w:tcMar>
              <w:top w:w="15" w:type="dxa"/>
              <w:left w:w="15" w:type="dxa"/>
              <w:bottom w:w="0" w:type="dxa"/>
              <w:right w:w="15" w:type="dxa"/>
            </w:tcMar>
            <w:vAlign w:val="center"/>
          </w:tcPr>
          <w:p w:rsidR="00EE7DC9" w:rsidRPr="002C7FE2" w:rsidRDefault="00EE7DC9" w:rsidP="004E6EF4">
            <w:pPr>
              <w:jc w:val="center"/>
              <w:rPr>
                <w:color w:val="000000"/>
              </w:rPr>
            </w:pPr>
            <w:r w:rsidRPr="002C7FE2">
              <w:rPr>
                <w:color w:val="000000"/>
              </w:rPr>
              <w:t>16.2</w:t>
            </w:r>
          </w:p>
        </w:tc>
        <w:tc>
          <w:tcPr>
            <w:tcW w:w="772" w:type="dxa"/>
            <w:tcBorders>
              <w:left w:val="nil"/>
              <w:right w:val="nil"/>
            </w:tcBorders>
            <w:tcMar>
              <w:top w:w="15" w:type="dxa"/>
              <w:left w:w="15" w:type="dxa"/>
              <w:bottom w:w="0" w:type="dxa"/>
              <w:right w:w="15" w:type="dxa"/>
            </w:tcMar>
            <w:vAlign w:val="bottom"/>
          </w:tcPr>
          <w:p w:rsidR="00EE7DC9" w:rsidRPr="00AD636C" w:rsidRDefault="00EE7DC9" w:rsidP="004E6EF4">
            <w:pPr>
              <w:jc w:val="center"/>
            </w:pPr>
            <w:r w:rsidRPr="00AD636C">
              <w:rPr>
                <w:rFonts w:hint="eastAsia"/>
              </w:rPr>
              <w:t>803.8</w:t>
            </w:r>
          </w:p>
        </w:tc>
        <w:tc>
          <w:tcPr>
            <w:tcW w:w="848" w:type="dxa"/>
            <w:tcBorders>
              <w:left w:val="nil"/>
              <w:right w:val="nil"/>
            </w:tcBorders>
            <w:tcMar>
              <w:top w:w="15" w:type="dxa"/>
              <w:left w:w="15" w:type="dxa"/>
              <w:bottom w:w="0" w:type="dxa"/>
              <w:right w:w="15" w:type="dxa"/>
            </w:tcMar>
            <w:vAlign w:val="bottom"/>
          </w:tcPr>
          <w:p w:rsidR="00EE7DC9" w:rsidRPr="00AD636C" w:rsidRDefault="00EE7DC9" w:rsidP="004E6EF4">
            <w:pPr>
              <w:jc w:val="center"/>
            </w:pPr>
            <w:r w:rsidRPr="00AD636C">
              <w:rPr>
                <w:rFonts w:hint="eastAsia"/>
              </w:rPr>
              <w:t>4.2</w:t>
            </w:r>
          </w:p>
        </w:tc>
      </w:tr>
      <w:tr w:rsidR="00EE7DC9"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7DC9" w:rsidRDefault="00EE7DC9" w:rsidP="004E6EF4">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EE7DC9" w:rsidRPr="00E622E1" w:rsidRDefault="00EE7DC9" w:rsidP="004E6EF4">
            <w:pPr>
              <w:jc w:val="center"/>
              <w:rPr>
                <w:color w:val="000000"/>
              </w:rPr>
            </w:pPr>
            <w:r w:rsidRPr="00E622E1">
              <w:rPr>
                <w:color w:val="000000"/>
              </w:rPr>
              <w:t>1</w:t>
            </w:r>
            <w:r>
              <w:rPr>
                <w:rFonts w:hint="eastAsia"/>
                <w:color w:val="000000"/>
              </w:rPr>
              <w:t>,</w:t>
            </w:r>
            <w:r w:rsidRPr="00E622E1">
              <w:rPr>
                <w:color w:val="000000"/>
              </w:rPr>
              <w:t>795.2</w:t>
            </w:r>
          </w:p>
        </w:tc>
        <w:tc>
          <w:tcPr>
            <w:tcW w:w="798" w:type="dxa"/>
            <w:tcBorders>
              <w:left w:val="nil"/>
              <w:right w:val="nil"/>
            </w:tcBorders>
            <w:tcMar>
              <w:top w:w="15" w:type="dxa"/>
              <w:left w:w="15" w:type="dxa"/>
              <w:bottom w:w="0" w:type="dxa"/>
              <w:right w:w="15" w:type="dxa"/>
            </w:tcMar>
            <w:vAlign w:val="center"/>
          </w:tcPr>
          <w:p w:rsidR="00EE7DC9" w:rsidRPr="00E622E1" w:rsidRDefault="00EE7DC9" w:rsidP="004E6EF4">
            <w:pPr>
              <w:jc w:val="center"/>
              <w:rPr>
                <w:color w:val="000000"/>
              </w:rPr>
            </w:pPr>
            <w:r w:rsidRPr="00E622E1">
              <w:rPr>
                <w:color w:val="000000"/>
              </w:rPr>
              <w:t>5.5</w:t>
            </w:r>
          </w:p>
        </w:tc>
        <w:tc>
          <w:tcPr>
            <w:tcW w:w="631" w:type="dxa"/>
            <w:tcBorders>
              <w:left w:val="nil"/>
              <w:right w:val="nil"/>
            </w:tcBorders>
            <w:tcMar>
              <w:top w:w="15" w:type="dxa"/>
              <w:left w:w="15" w:type="dxa"/>
              <w:bottom w:w="0" w:type="dxa"/>
              <w:right w:w="15" w:type="dxa"/>
            </w:tcMar>
            <w:vAlign w:val="center"/>
          </w:tcPr>
          <w:p w:rsidR="00EE7DC9" w:rsidRPr="00E622E1" w:rsidRDefault="00EE7DC9" w:rsidP="004E6EF4">
            <w:pPr>
              <w:jc w:val="center"/>
              <w:rPr>
                <w:color w:val="000000"/>
              </w:rPr>
            </w:pPr>
            <w:r w:rsidRPr="00E622E1">
              <w:rPr>
                <w:color w:val="000000"/>
              </w:rPr>
              <w:t>29.8</w:t>
            </w:r>
          </w:p>
        </w:tc>
        <w:tc>
          <w:tcPr>
            <w:tcW w:w="895" w:type="dxa"/>
            <w:tcBorders>
              <w:left w:val="nil"/>
              <w:right w:val="nil"/>
            </w:tcBorders>
            <w:tcMar>
              <w:top w:w="15" w:type="dxa"/>
              <w:left w:w="15" w:type="dxa"/>
              <w:bottom w:w="0" w:type="dxa"/>
              <w:right w:w="15" w:type="dxa"/>
            </w:tcMar>
            <w:vAlign w:val="center"/>
          </w:tcPr>
          <w:p w:rsidR="00EE7DC9" w:rsidRPr="0069152E" w:rsidRDefault="00EE7DC9" w:rsidP="004E6EF4">
            <w:pPr>
              <w:jc w:val="center"/>
              <w:rPr>
                <w:color w:val="000000"/>
              </w:rPr>
            </w:pPr>
            <w:r w:rsidRPr="0069152E">
              <w:rPr>
                <w:rFonts w:hint="eastAsia"/>
                <w:color w:val="000000"/>
              </w:rPr>
              <w:t>1285.3</w:t>
            </w:r>
          </w:p>
        </w:tc>
        <w:tc>
          <w:tcPr>
            <w:tcW w:w="840" w:type="dxa"/>
            <w:tcBorders>
              <w:left w:val="nil"/>
              <w:right w:val="nil"/>
            </w:tcBorders>
            <w:tcMar>
              <w:top w:w="15" w:type="dxa"/>
              <w:left w:w="15" w:type="dxa"/>
              <w:bottom w:w="0" w:type="dxa"/>
              <w:right w:w="15" w:type="dxa"/>
            </w:tcMar>
            <w:vAlign w:val="center"/>
          </w:tcPr>
          <w:p w:rsidR="00EE7DC9" w:rsidRPr="002C7FE2" w:rsidRDefault="00EE7DC9" w:rsidP="004E6EF4">
            <w:pPr>
              <w:jc w:val="center"/>
            </w:pPr>
            <w:r w:rsidRPr="002C7FE2">
              <w:t>2.6</w:t>
            </w:r>
          </w:p>
        </w:tc>
        <w:tc>
          <w:tcPr>
            <w:tcW w:w="699" w:type="dxa"/>
            <w:tcBorders>
              <w:left w:val="nil"/>
              <w:right w:val="nil"/>
            </w:tcBorders>
            <w:tcMar>
              <w:top w:w="15" w:type="dxa"/>
              <w:left w:w="15" w:type="dxa"/>
              <w:bottom w:w="0" w:type="dxa"/>
              <w:right w:w="15" w:type="dxa"/>
            </w:tcMar>
            <w:vAlign w:val="center"/>
          </w:tcPr>
          <w:p w:rsidR="00EE7DC9" w:rsidRPr="002C7FE2" w:rsidRDefault="00EE7DC9" w:rsidP="004E6EF4">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EE7DC9" w:rsidRPr="007A181D" w:rsidRDefault="00EE7DC9" w:rsidP="004E6EF4">
            <w:pPr>
              <w:jc w:val="center"/>
              <w:rPr>
                <w:color w:val="000000"/>
              </w:rPr>
            </w:pPr>
            <w:r>
              <w:rPr>
                <w:rFonts w:hint="eastAsia"/>
                <w:color w:val="000000"/>
              </w:rPr>
              <w:t>509.9</w:t>
            </w:r>
          </w:p>
        </w:tc>
        <w:tc>
          <w:tcPr>
            <w:tcW w:w="859" w:type="dxa"/>
            <w:tcBorders>
              <w:left w:val="nil"/>
              <w:right w:val="nil"/>
            </w:tcBorders>
            <w:tcMar>
              <w:top w:w="15" w:type="dxa"/>
              <w:left w:w="15" w:type="dxa"/>
              <w:bottom w:w="0" w:type="dxa"/>
              <w:right w:w="15" w:type="dxa"/>
            </w:tcMar>
            <w:vAlign w:val="center"/>
          </w:tcPr>
          <w:p w:rsidR="00EE7DC9" w:rsidRPr="002C7FE2" w:rsidRDefault="00EE7DC9" w:rsidP="004E6EF4">
            <w:pPr>
              <w:jc w:val="center"/>
              <w:rPr>
                <w:color w:val="000000"/>
              </w:rPr>
            </w:pPr>
            <w:r w:rsidRPr="002C7FE2">
              <w:rPr>
                <w:color w:val="000000"/>
              </w:rPr>
              <w:t>13.5</w:t>
            </w:r>
          </w:p>
        </w:tc>
        <w:tc>
          <w:tcPr>
            <w:tcW w:w="720" w:type="dxa"/>
            <w:tcBorders>
              <w:left w:val="nil"/>
              <w:right w:val="nil"/>
            </w:tcBorders>
            <w:tcMar>
              <w:top w:w="15" w:type="dxa"/>
              <w:left w:w="15" w:type="dxa"/>
              <w:bottom w:w="0" w:type="dxa"/>
              <w:right w:w="15" w:type="dxa"/>
            </w:tcMar>
            <w:vAlign w:val="center"/>
          </w:tcPr>
          <w:p w:rsidR="00EE7DC9" w:rsidRPr="002C7FE2" w:rsidRDefault="00EE7DC9" w:rsidP="004E6EF4">
            <w:pPr>
              <w:jc w:val="center"/>
              <w:rPr>
                <w:color w:val="000000"/>
              </w:rPr>
            </w:pPr>
            <w:r w:rsidRPr="002C7FE2">
              <w:rPr>
                <w:color w:val="000000"/>
              </w:rPr>
              <w:t>18.1</w:t>
            </w:r>
          </w:p>
        </w:tc>
        <w:tc>
          <w:tcPr>
            <w:tcW w:w="772" w:type="dxa"/>
            <w:tcBorders>
              <w:left w:val="nil"/>
              <w:right w:val="nil"/>
            </w:tcBorders>
            <w:tcMar>
              <w:top w:w="15" w:type="dxa"/>
              <w:left w:w="15" w:type="dxa"/>
              <w:bottom w:w="0" w:type="dxa"/>
              <w:right w:w="15" w:type="dxa"/>
            </w:tcMar>
            <w:vAlign w:val="bottom"/>
          </w:tcPr>
          <w:p w:rsidR="00EE7DC9" w:rsidRPr="00AD636C" w:rsidRDefault="00EE7DC9" w:rsidP="004E6EF4">
            <w:pPr>
              <w:jc w:val="center"/>
            </w:pPr>
            <w:r w:rsidRPr="00AD636C">
              <w:rPr>
                <w:rFonts w:hint="eastAsia"/>
              </w:rPr>
              <w:t>775.4</w:t>
            </w:r>
          </w:p>
        </w:tc>
        <w:tc>
          <w:tcPr>
            <w:tcW w:w="848" w:type="dxa"/>
            <w:tcBorders>
              <w:left w:val="nil"/>
              <w:right w:val="nil"/>
            </w:tcBorders>
            <w:tcMar>
              <w:top w:w="15" w:type="dxa"/>
              <w:left w:w="15" w:type="dxa"/>
              <w:bottom w:w="0" w:type="dxa"/>
              <w:right w:w="15" w:type="dxa"/>
            </w:tcMar>
            <w:vAlign w:val="bottom"/>
          </w:tcPr>
          <w:p w:rsidR="00EE7DC9" w:rsidRPr="00AD636C" w:rsidRDefault="00EE7DC9" w:rsidP="004E6EF4">
            <w:pPr>
              <w:jc w:val="center"/>
            </w:pPr>
            <w:r w:rsidRPr="00AD636C">
              <w:rPr>
                <w:rFonts w:hint="eastAsia"/>
              </w:rPr>
              <w:t>-3.5</w:t>
            </w:r>
          </w:p>
        </w:tc>
      </w:tr>
      <w:tr w:rsidR="00EE7DC9"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7DC9" w:rsidRDefault="00EE7DC9" w:rsidP="004E6EF4">
            <w:pPr>
              <w:jc w:val="center"/>
              <w:rPr>
                <w:rFonts w:eastAsia="標楷體"/>
                <w:color w:val="000000"/>
              </w:rPr>
            </w:pPr>
            <w:r>
              <w:rPr>
                <w:rFonts w:eastAsia="標楷體" w:hint="eastAsia"/>
                <w:color w:val="000000"/>
              </w:rPr>
              <w:t>2015</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EE7DC9" w:rsidRPr="00E622E1" w:rsidRDefault="00EE7DC9" w:rsidP="004E6EF4">
            <w:pPr>
              <w:jc w:val="center"/>
              <w:rPr>
                <w:color w:val="000000"/>
              </w:rPr>
            </w:pPr>
            <w:r w:rsidRPr="00E622E1">
              <w:rPr>
                <w:color w:val="000000"/>
              </w:rPr>
              <w:t>1</w:t>
            </w:r>
            <w:r>
              <w:rPr>
                <w:rFonts w:hint="eastAsia"/>
                <w:color w:val="000000"/>
              </w:rPr>
              <w:t>,</w:t>
            </w:r>
            <w:r w:rsidRPr="00E622E1">
              <w:rPr>
                <w:color w:val="000000"/>
              </w:rPr>
              <w:t>592.7</w:t>
            </w:r>
          </w:p>
        </w:tc>
        <w:tc>
          <w:tcPr>
            <w:tcW w:w="798" w:type="dxa"/>
            <w:tcBorders>
              <w:left w:val="nil"/>
              <w:right w:val="nil"/>
            </w:tcBorders>
            <w:tcMar>
              <w:top w:w="15" w:type="dxa"/>
              <w:left w:w="15" w:type="dxa"/>
              <w:bottom w:w="0" w:type="dxa"/>
              <w:right w:w="15" w:type="dxa"/>
            </w:tcMar>
            <w:vAlign w:val="center"/>
          </w:tcPr>
          <w:p w:rsidR="00EE7DC9" w:rsidRPr="00E622E1" w:rsidRDefault="00EE7DC9" w:rsidP="004E6EF4">
            <w:pPr>
              <w:jc w:val="center"/>
              <w:rPr>
                <w:color w:val="000000"/>
              </w:rPr>
            </w:pPr>
            <w:r w:rsidRPr="00E622E1">
              <w:rPr>
                <w:color w:val="000000"/>
              </w:rPr>
              <w:t>-11.3</w:t>
            </w:r>
          </w:p>
        </w:tc>
        <w:tc>
          <w:tcPr>
            <w:tcW w:w="631" w:type="dxa"/>
            <w:tcBorders>
              <w:left w:val="nil"/>
              <w:right w:val="nil"/>
            </w:tcBorders>
            <w:tcMar>
              <w:top w:w="15" w:type="dxa"/>
              <w:left w:w="15" w:type="dxa"/>
              <w:bottom w:w="0" w:type="dxa"/>
              <w:right w:w="15" w:type="dxa"/>
            </w:tcMar>
            <w:vAlign w:val="center"/>
          </w:tcPr>
          <w:p w:rsidR="00EE7DC9" w:rsidRPr="00E622E1" w:rsidRDefault="00EE7DC9" w:rsidP="004E6EF4">
            <w:pPr>
              <w:jc w:val="center"/>
              <w:rPr>
                <w:color w:val="000000"/>
              </w:rPr>
            </w:pPr>
            <w:r w:rsidRPr="00E622E1">
              <w:rPr>
                <w:color w:val="000000"/>
              </w:rPr>
              <w:t>30.5</w:t>
            </w:r>
          </w:p>
        </w:tc>
        <w:tc>
          <w:tcPr>
            <w:tcW w:w="895" w:type="dxa"/>
            <w:tcBorders>
              <w:left w:val="nil"/>
              <w:right w:val="nil"/>
            </w:tcBorders>
            <w:tcMar>
              <w:top w:w="15" w:type="dxa"/>
              <w:left w:w="15" w:type="dxa"/>
              <w:bottom w:w="0" w:type="dxa"/>
              <w:right w:w="15" w:type="dxa"/>
            </w:tcMar>
            <w:vAlign w:val="center"/>
          </w:tcPr>
          <w:p w:rsidR="00EE7DC9" w:rsidRPr="0069152E" w:rsidRDefault="00EE7DC9" w:rsidP="004E6EF4">
            <w:pPr>
              <w:jc w:val="center"/>
              <w:rPr>
                <w:color w:val="000000"/>
              </w:rPr>
            </w:pPr>
            <w:r w:rsidRPr="0069152E">
              <w:rPr>
                <w:rFonts w:hint="eastAsia"/>
                <w:color w:val="000000"/>
              </w:rPr>
              <w:t>1125.4</w:t>
            </w:r>
          </w:p>
        </w:tc>
        <w:tc>
          <w:tcPr>
            <w:tcW w:w="840" w:type="dxa"/>
            <w:tcBorders>
              <w:left w:val="nil"/>
              <w:right w:val="nil"/>
            </w:tcBorders>
            <w:tcMar>
              <w:top w:w="15" w:type="dxa"/>
              <w:left w:w="15" w:type="dxa"/>
              <w:bottom w:w="0" w:type="dxa"/>
              <w:right w:w="15" w:type="dxa"/>
            </w:tcMar>
            <w:vAlign w:val="center"/>
          </w:tcPr>
          <w:p w:rsidR="00EE7DC9" w:rsidRPr="002C7FE2" w:rsidRDefault="00EE7DC9" w:rsidP="004E6EF4">
            <w:pPr>
              <w:jc w:val="center"/>
            </w:pPr>
            <w:r w:rsidRPr="002C7FE2">
              <w:t>-12.4</w:t>
            </w:r>
          </w:p>
        </w:tc>
        <w:tc>
          <w:tcPr>
            <w:tcW w:w="699" w:type="dxa"/>
            <w:tcBorders>
              <w:left w:val="nil"/>
              <w:right w:val="nil"/>
            </w:tcBorders>
            <w:tcMar>
              <w:top w:w="15" w:type="dxa"/>
              <w:left w:w="15" w:type="dxa"/>
              <w:bottom w:w="0" w:type="dxa"/>
              <w:right w:w="15" w:type="dxa"/>
            </w:tcMar>
            <w:vAlign w:val="center"/>
          </w:tcPr>
          <w:p w:rsidR="00EE7DC9" w:rsidRPr="002C7FE2" w:rsidRDefault="00EE7DC9" w:rsidP="004E6EF4">
            <w:pPr>
              <w:jc w:val="center"/>
              <w:rPr>
                <w:color w:val="000000"/>
              </w:rPr>
            </w:pPr>
            <w:r w:rsidRPr="002C7FE2">
              <w:rPr>
                <w:color w:val="000000"/>
              </w:rPr>
              <w:t>39.4</w:t>
            </w:r>
          </w:p>
        </w:tc>
        <w:tc>
          <w:tcPr>
            <w:tcW w:w="782" w:type="dxa"/>
            <w:tcBorders>
              <w:left w:val="nil"/>
              <w:right w:val="nil"/>
            </w:tcBorders>
            <w:tcMar>
              <w:top w:w="15" w:type="dxa"/>
              <w:left w:w="15" w:type="dxa"/>
              <w:bottom w:w="0" w:type="dxa"/>
              <w:right w:w="15" w:type="dxa"/>
            </w:tcMar>
            <w:vAlign w:val="center"/>
          </w:tcPr>
          <w:p w:rsidR="00EE7DC9" w:rsidRPr="007A181D" w:rsidRDefault="00EE7DC9" w:rsidP="004E6EF4">
            <w:pPr>
              <w:jc w:val="center"/>
              <w:rPr>
                <w:color w:val="000000"/>
              </w:rPr>
            </w:pPr>
            <w:r>
              <w:rPr>
                <w:rFonts w:hint="eastAsia"/>
                <w:color w:val="000000"/>
              </w:rPr>
              <w:t>467.3</w:t>
            </w:r>
          </w:p>
        </w:tc>
        <w:tc>
          <w:tcPr>
            <w:tcW w:w="859" w:type="dxa"/>
            <w:tcBorders>
              <w:left w:val="nil"/>
              <w:right w:val="nil"/>
            </w:tcBorders>
            <w:tcMar>
              <w:top w:w="15" w:type="dxa"/>
              <w:left w:w="15" w:type="dxa"/>
              <w:bottom w:w="0" w:type="dxa"/>
              <w:right w:w="15" w:type="dxa"/>
            </w:tcMar>
            <w:vAlign w:val="center"/>
          </w:tcPr>
          <w:p w:rsidR="00EE7DC9" w:rsidRPr="002C7FE2" w:rsidRDefault="00EE7DC9" w:rsidP="004E6EF4">
            <w:pPr>
              <w:jc w:val="center"/>
              <w:rPr>
                <w:color w:val="000000"/>
              </w:rPr>
            </w:pPr>
            <w:r w:rsidRPr="002C7FE2">
              <w:rPr>
                <w:color w:val="000000"/>
              </w:rPr>
              <w:t>-8.3</w:t>
            </w:r>
          </w:p>
        </w:tc>
        <w:tc>
          <w:tcPr>
            <w:tcW w:w="720" w:type="dxa"/>
            <w:tcBorders>
              <w:left w:val="nil"/>
              <w:right w:val="nil"/>
            </w:tcBorders>
            <w:tcMar>
              <w:top w:w="15" w:type="dxa"/>
              <w:left w:w="15" w:type="dxa"/>
              <w:bottom w:w="0" w:type="dxa"/>
              <w:right w:w="15" w:type="dxa"/>
            </w:tcMar>
            <w:vAlign w:val="center"/>
          </w:tcPr>
          <w:p w:rsidR="00EE7DC9" w:rsidRPr="002C7FE2" w:rsidRDefault="00EE7DC9" w:rsidP="004E6EF4">
            <w:pPr>
              <w:jc w:val="center"/>
              <w:rPr>
                <w:color w:val="000000"/>
              </w:rPr>
            </w:pPr>
            <w:r w:rsidRPr="002C7FE2">
              <w:rPr>
                <w:color w:val="000000"/>
              </w:rPr>
              <w:t>19.7</w:t>
            </w:r>
          </w:p>
        </w:tc>
        <w:tc>
          <w:tcPr>
            <w:tcW w:w="772" w:type="dxa"/>
            <w:tcBorders>
              <w:left w:val="nil"/>
              <w:right w:val="nil"/>
            </w:tcBorders>
            <w:tcMar>
              <w:top w:w="15" w:type="dxa"/>
              <w:left w:w="15" w:type="dxa"/>
              <w:bottom w:w="0" w:type="dxa"/>
              <w:right w:w="15" w:type="dxa"/>
            </w:tcMar>
            <w:vAlign w:val="bottom"/>
          </w:tcPr>
          <w:p w:rsidR="00EE7DC9" w:rsidRPr="00AD636C" w:rsidRDefault="00EE7DC9" w:rsidP="004E6EF4">
            <w:pPr>
              <w:jc w:val="center"/>
            </w:pPr>
            <w:r w:rsidRPr="00AD636C">
              <w:rPr>
                <w:rFonts w:hint="eastAsia"/>
              </w:rPr>
              <w:t>658.1</w:t>
            </w:r>
          </w:p>
        </w:tc>
        <w:tc>
          <w:tcPr>
            <w:tcW w:w="848" w:type="dxa"/>
            <w:tcBorders>
              <w:left w:val="nil"/>
              <w:right w:val="nil"/>
            </w:tcBorders>
            <w:tcMar>
              <w:top w:w="15" w:type="dxa"/>
              <w:left w:w="15" w:type="dxa"/>
              <w:bottom w:w="0" w:type="dxa"/>
              <w:right w:w="15" w:type="dxa"/>
            </w:tcMar>
            <w:vAlign w:val="bottom"/>
          </w:tcPr>
          <w:p w:rsidR="00EE7DC9" w:rsidRPr="00AD636C" w:rsidRDefault="00EE7DC9" w:rsidP="004E6EF4">
            <w:pPr>
              <w:jc w:val="center"/>
            </w:pPr>
            <w:r w:rsidRPr="00AD636C">
              <w:rPr>
                <w:rFonts w:hint="eastAsia"/>
              </w:rPr>
              <w:t>-15.1</w:t>
            </w:r>
          </w:p>
        </w:tc>
      </w:tr>
      <w:tr w:rsidR="00EE7DC9"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7DC9" w:rsidRDefault="00EE7DC9" w:rsidP="004E6EF4">
            <w:pPr>
              <w:jc w:val="center"/>
              <w:rPr>
                <w:rFonts w:eastAsia="標楷體"/>
                <w:color w:val="000000"/>
              </w:rPr>
            </w:pPr>
            <w:r>
              <w:rPr>
                <w:rFonts w:eastAsia="標楷體" w:hint="eastAsia"/>
                <w:color w:val="000000"/>
              </w:rPr>
              <w:t>2016</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EE7DC9" w:rsidRPr="00A735D3" w:rsidRDefault="00EE7DC9" w:rsidP="004E6EF4">
            <w:pPr>
              <w:jc w:val="center"/>
            </w:pPr>
            <w:r w:rsidRPr="00A735D3">
              <w:rPr>
                <w:rFonts w:hint="eastAsia"/>
              </w:rPr>
              <w:t>1,</w:t>
            </w:r>
            <w:r>
              <w:rPr>
                <w:rFonts w:hint="eastAsia"/>
              </w:rPr>
              <w:t>576.3</w:t>
            </w:r>
          </w:p>
        </w:tc>
        <w:tc>
          <w:tcPr>
            <w:tcW w:w="798" w:type="dxa"/>
            <w:tcBorders>
              <w:left w:val="nil"/>
              <w:right w:val="nil"/>
            </w:tcBorders>
            <w:tcMar>
              <w:top w:w="15" w:type="dxa"/>
              <w:left w:w="15" w:type="dxa"/>
              <w:bottom w:w="0" w:type="dxa"/>
              <w:right w:w="15" w:type="dxa"/>
            </w:tcMar>
            <w:vAlign w:val="center"/>
          </w:tcPr>
          <w:p w:rsidR="00EE7DC9" w:rsidRPr="00A735D3" w:rsidRDefault="00EE7DC9" w:rsidP="004E6EF4">
            <w:pPr>
              <w:jc w:val="center"/>
            </w:pPr>
            <w:r w:rsidRPr="00A735D3">
              <w:rPr>
                <w:rFonts w:hint="eastAsia"/>
              </w:rPr>
              <w:t>-</w:t>
            </w:r>
            <w:r>
              <w:rPr>
                <w:rFonts w:hint="eastAsia"/>
              </w:rPr>
              <w:t>1.0</w:t>
            </w:r>
          </w:p>
        </w:tc>
        <w:tc>
          <w:tcPr>
            <w:tcW w:w="631" w:type="dxa"/>
            <w:tcBorders>
              <w:left w:val="nil"/>
              <w:right w:val="nil"/>
            </w:tcBorders>
            <w:tcMar>
              <w:top w:w="15" w:type="dxa"/>
              <w:left w:w="15" w:type="dxa"/>
              <w:bottom w:w="0" w:type="dxa"/>
              <w:right w:w="15" w:type="dxa"/>
            </w:tcMar>
            <w:vAlign w:val="center"/>
          </w:tcPr>
          <w:p w:rsidR="00EE7DC9" w:rsidRPr="00A735D3" w:rsidRDefault="00EE7DC9" w:rsidP="004E6EF4">
            <w:pPr>
              <w:jc w:val="center"/>
            </w:pPr>
            <w:r w:rsidRPr="00A735D3">
              <w:rPr>
                <w:rFonts w:hint="eastAsia"/>
              </w:rPr>
              <w:t>30.</w:t>
            </w:r>
            <w:r>
              <w:rPr>
                <w:rFonts w:hint="eastAsia"/>
              </w:rPr>
              <w:t>8</w:t>
            </w:r>
          </w:p>
        </w:tc>
        <w:tc>
          <w:tcPr>
            <w:tcW w:w="895" w:type="dxa"/>
            <w:tcBorders>
              <w:left w:val="nil"/>
              <w:right w:val="nil"/>
            </w:tcBorders>
            <w:tcMar>
              <w:top w:w="15" w:type="dxa"/>
              <w:left w:w="15" w:type="dxa"/>
              <w:bottom w:w="0" w:type="dxa"/>
              <w:right w:w="15" w:type="dxa"/>
            </w:tcMar>
            <w:vAlign w:val="bottom"/>
          </w:tcPr>
          <w:p w:rsidR="00EE7DC9" w:rsidRPr="00A735D3" w:rsidRDefault="00EE7DC9" w:rsidP="004E6EF4">
            <w:pPr>
              <w:jc w:val="center"/>
            </w:pPr>
            <w:r>
              <w:rPr>
                <w:rFonts w:hint="eastAsia"/>
              </w:rPr>
              <w:t>1,123.0</w:t>
            </w:r>
          </w:p>
        </w:tc>
        <w:tc>
          <w:tcPr>
            <w:tcW w:w="840" w:type="dxa"/>
            <w:tcBorders>
              <w:left w:val="nil"/>
              <w:right w:val="nil"/>
            </w:tcBorders>
            <w:tcMar>
              <w:top w:w="15" w:type="dxa"/>
              <w:left w:w="15" w:type="dxa"/>
              <w:bottom w:w="0" w:type="dxa"/>
              <w:right w:w="15" w:type="dxa"/>
            </w:tcMar>
            <w:vAlign w:val="center"/>
          </w:tcPr>
          <w:p w:rsidR="00EE7DC9" w:rsidRPr="00A735D3" w:rsidRDefault="00EE7DC9" w:rsidP="004E6EF4">
            <w:pPr>
              <w:jc w:val="center"/>
            </w:pPr>
            <w:r w:rsidRPr="00A735D3">
              <w:rPr>
                <w:rFonts w:hint="eastAsia"/>
              </w:rPr>
              <w:t>-</w:t>
            </w:r>
            <w:r>
              <w:rPr>
                <w:rFonts w:hint="eastAsia"/>
              </w:rPr>
              <w:t>0.2</w:t>
            </w:r>
          </w:p>
        </w:tc>
        <w:tc>
          <w:tcPr>
            <w:tcW w:w="699" w:type="dxa"/>
            <w:tcBorders>
              <w:left w:val="nil"/>
              <w:right w:val="nil"/>
            </w:tcBorders>
            <w:tcMar>
              <w:top w:w="15" w:type="dxa"/>
              <w:left w:w="15" w:type="dxa"/>
              <w:bottom w:w="0" w:type="dxa"/>
              <w:right w:w="15" w:type="dxa"/>
            </w:tcMar>
            <w:vAlign w:val="center"/>
          </w:tcPr>
          <w:p w:rsidR="00EE7DC9" w:rsidRPr="00A735D3" w:rsidRDefault="00EE7DC9" w:rsidP="004E6EF4">
            <w:pPr>
              <w:jc w:val="center"/>
            </w:pPr>
            <w:r>
              <w:rPr>
                <w:rFonts w:hint="eastAsia"/>
              </w:rPr>
              <w:t>40.0</w:t>
            </w:r>
          </w:p>
        </w:tc>
        <w:tc>
          <w:tcPr>
            <w:tcW w:w="782" w:type="dxa"/>
            <w:tcBorders>
              <w:left w:val="nil"/>
              <w:right w:val="nil"/>
            </w:tcBorders>
            <w:tcMar>
              <w:top w:w="15" w:type="dxa"/>
              <w:left w:w="15" w:type="dxa"/>
              <w:bottom w:w="0" w:type="dxa"/>
              <w:right w:w="15" w:type="dxa"/>
            </w:tcMar>
            <w:vAlign w:val="bottom"/>
          </w:tcPr>
          <w:p w:rsidR="00EE7DC9" w:rsidRPr="00A735D3" w:rsidRDefault="00EE7DC9" w:rsidP="004E6EF4">
            <w:pPr>
              <w:jc w:val="center"/>
            </w:pPr>
            <w:r>
              <w:rPr>
                <w:rFonts w:hint="eastAsia"/>
              </w:rPr>
              <w:t>453.3</w:t>
            </w:r>
          </w:p>
        </w:tc>
        <w:tc>
          <w:tcPr>
            <w:tcW w:w="859" w:type="dxa"/>
            <w:tcBorders>
              <w:left w:val="nil"/>
              <w:right w:val="nil"/>
            </w:tcBorders>
            <w:tcMar>
              <w:top w:w="15" w:type="dxa"/>
              <w:left w:w="15" w:type="dxa"/>
              <w:bottom w:w="0" w:type="dxa"/>
              <w:right w:w="15" w:type="dxa"/>
            </w:tcMar>
            <w:vAlign w:val="center"/>
          </w:tcPr>
          <w:p w:rsidR="00EE7DC9" w:rsidRPr="00A735D3" w:rsidRDefault="00EE7DC9" w:rsidP="004E6EF4">
            <w:pPr>
              <w:jc w:val="center"/>
            </w:pPr>
            <w:r w:rsidRPr="00A735D3">
              <w:rPr>
                <w:rFonts w:hint="eastAsia"/>
              </w:rPr>
              <w:t>-</w:t>
            </w:r>
            <w:r>
              <w:rPr>
                <w:rFonts w:hint="eastAsia"/>
              </w:rPr>
              <w:t>3</w:t>
            </w:r>
            <w:r w:rsidRPr="00A735D3">
              <w:rPr>
                <w:rFonts w:hint="eastAsia"/>
              </w:rPr>
              <w:t>.</w:t>
            </w:r>
            <w:r>
              <w:rPr>
                <w:rFonts w:hint="eastAsia"/>
              </w:rPr>
              <w:t>0</w:t>
            </w:r>
          </w:p>
        </w:tc>
        <w:tc>
          <w:tcPr>
            <w:tcW w:w="720" w:type="dxa"/>
            <w:tcBorders>
              <w:left w:val="nil"/>
              <w:right w:val="nil"/>
            </w:tcBorders>
            <w:tcMar>
              <w:top w:w="15" w:type="dxa"/>
              <w:left w:w="15" w:type="dxa"/>
              <w:bottom w:w="0" w:type="dxa"/>
              <w:right w:w="15" w:type="dxa"/>
            </w:tcMar>
            <w:vAlign w:val="center"/>
          </w:tcPr>
          <w:p w:rsidR="00EE7DC9" w:rsidRPr="00A735D3" w:rsidRDefault="00EE7DC9" w:rsidP="004E6EF4">
            <w:pPr>
              <w:jc w:val="center"/>
            </w:pPr>
            <w:r w:rsidRPr="00A735D3">
              <w:rPr>
                <w:rFonts w:hint="eastAsia"/>
              </w:rPr>
              <w:t>19.</w:t>
            </w:r>
            <w:r>
              <w:rPr>
                <w:rFonts w:hint="eastAsia"/>
              </w:rPr>
              <w:t>6</w:t>
            </w:r>
          </w:p>
        </w:tc>
        <w:tc>
          <w:tcPr>
            <w:tcW w:w="772" w:type="dxa"/>
            <w:tcBorders>
              <w:left w:val="nil"/>
              <w:right w:val="nil"/>
            </w:tcBorders>
            <w:tcMar>
              <w:top w:w="15" w:type="dxa"/>
              <w:left w:w="15" w:type="dxa"/>
              <w:bottom w:w="0" w:type="dxa"/>
              <w:right w:w="15" w:type="dxa"/>
            </w:tcMar>
            <w:vAlign w:val="bottom"/>
          </w:tcPr>
          <w:p w:rsidR="00EE7DC9" w:rsidRPr="00A735D3" w:rsidRDefault="00EE7DC9" w:rsidP="004E6EF4">
            <w:pPr>
              <w:jc w:val="center"/>
            </w:pPr>
            <w:r>
              <w:rPr>
                <w:rFonts w:hint="eastAsia"/>
              </w:rPr>
              <w:t>669.7</w:t>
            </w:r>
          </w:p>
        </w:tc>
        <w:tc>
          <w:tcPr>
            <w:tcW w:w="848" w:type="dxa"/>
            <w:tcBorders>
              <w:left w:val="nil"/>
              <w:right w:val="nil"/>
            </w:tcBorders>
            <w:tcMar>
              <w:top w:w="15" w:type="dxa"/>
              <w:left w:w="15" w:type="dxa"/>
              <w:bottom w:w="0" w:type="dxa"/>
              <w:right w:w="15" w:type="dxa"/>
            </w:tcMar>
            <w:vAlign w:val="center"/>
          </w:tcPr>
          <w:p w:rsidR="00EE7DC9" w:rsidRPr="00A735D3" w:rsidRDefault="00EE7DC9" w:rsidP="004E6EF4">
            <w:pPr>
              <w:jc w:val="center"/>
            </w:pPr>
            <w:r>
              <w:rPr>
                <w:rFonts w:hint="eastAsia"/>
              </w:rPr>
              <w:t>1.8</w:t>
            </w:r>
          </w:p>
        </w:tc>
      </w:tr>
      <w:tr w:rsidR="00EE7DC9"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7DC9" w:rsidRDefault="00EE7DC9" w:rsidP="004E6EF4">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E7DC9" w:rsidRPr="00B6517F" w:rsidRDefault="00EE7DC9" w:rsidP="004E6EF4">
            <w:pPr>
              <w:jc w:val="center"/>
              <w:rPr>
                <w:color w:val="000000"/>
              </w:rPr>
            </w:pPr>
            <w:r w:rsidRPr="00B6517F">
              <w:rPr>
                <w:rFonts w:hint="eastAsia"/>
                <w:color w:val="000000"/>
              </w:rPr>
              <w:t>86.0</w:t>
            </w:r>
          </w:p>
        </w:tc>
        <w:tc>
          <w:tcPr>
            <w:tcW w:w="798" w:type="dxa"/>
            <w:tcBorders>
              <w:left w:val="nil"/>
              <w:right w:val="nil"/>
            </w:tcBorders>
            <w:tcMar>
              <w:top w:w="15" w:type="dxa"/>
              <w:left w:w="15" w:type="dxa"/>
              <w:bottom w:w="0" w:type="dxa"/>
              <w:right w:w="15" w:type="dxa"/>
            </w:tcMar>
            <w:vAlign w:val="center"/>
          </w:tcPr>
          <w:p w:rsidR="00EE7DC9" w:rsidRPr="00B6517F" w:rsidRDefault="00EE7DC9" w:rsidP="004E6EF4">
            <w:pPr>
              <w:jc w:val="center"/>
              <w:rPr>
                <w:color w:val="000000"/>
              </w:rPr>
            </w:pPr>
            <w:r w:rsidRPr="00B6517F">
              <w:rPr>
                <w:rFonts w:hint="eastAsia"/>
                <w:color w:val="000000"/>
              </w:rPr>
              <w:t>-16.6</w:t>
            </w:r>
          </w:p>
        </w:tc>
        <w:tc>
          <w:tcPr>
            <w:tcW w:w="631" w:type="dxa"/>
            <w:tcBorders>
              <w:left w:val="nil"/>
              <w:right w:val="nil"/>
            </w:tcBorders>
            <w:tcMar>
              <w:top w:w="15" w:type="dxa"/>
              <w:left w:w="15" w:type="dxa"/>
              <w:bottom w:w="0" w:type="dxa"/>
              <w:right w:w="15" w:type="dxa"/>
            </w:tcMar>
            <w:vAlign w:val="center"/>
          </w:tcPr>
          <w:p w:rsidR="00EE7DC9" w:rsidRPr="00B6517F" w:rsidRDefault="00EE7DC9" w:rsidP="004E6EF4">
            <w:pPr>
              <w:jc w:val="center"/>
              <w:rPr>
                <w:color w:val="000000"/>
              </w:rPr>
            </w:pPr>
            <w:r w:rsidRPr="00B6517F">
              <w:rPr>
                <w:rFonts w:hint="eastAsia"/>
                <w:color w:val="000000"/>
              </w:rPr>
              <w:t>27.4</w:t>
            </w:r>
          </w:p>
        </w:tc>
        <w:tc>
          <w:tcPr>
            <w:tcW w:w="895"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62.8</w:t>
            </w:r>
          </w:p>
        </w:tc>
        <w:tc>
          <w:tcPr>
            <w:tcW w:w="840" w:type="dxa"/>
            <w:tcBorders>
              <w:left w:val="nil"/>
              <w:right w:val="nil"/>
            </w:tcBorders>
            <w:tcMar>
              <w:top w:w="15" w:type="dxa"/>
              <w:left w:w="15" w:type="dxa"/>
              <w:bottom w:w="0" w:type="dxa"/>
              <w:right w:w="15" w:type="dxa"/>
            </w:tcMar>
            <w:vAlign w:val="center"/>
          </w:tcPr>
          <w:p w:rsidR="00EE7DC9" w:rsidRPr="00B6517F" w:rsidRDefault="00EE7DC9" w:rsidP="004E6EF4">
            <w:pPr>
              <w:jc w:val="center"/>
            </w:pPr>
            <w:r w:rsidRPr="00B6517F">
              <w:t>-13.0</w:t>
            </w:r>
          </w:p>
        </w:tc>
        <w:tc>
          <w:tcPr>
            <w:tcW w:w="699" w:type="dxa"/>
            <w:tcBorders>
              <w:left w:val="nil"/>
              <w:right w:val="nil"/>
            </w:tcBorders>
            <w:tcMar>
              <w:top w:w="15" w:type="dxa"/>
              <w:left w:w="15" w:type="dxa"/>
              <w:bottom w:w="0" w:type="dxa"/>
              <w:right w:w="15" w:type="dxa"/>
            </w:tcMar>
            <w:vAlign w:val="center"/>
          </w:tcPr>
          <w:p w:rsidR="00EE7DC9" w:rsidRPr="00B6517F" w:rsidRDefault="00EE7DC9" w:rsidP="004E6EF4">
            <w:pPr>
              <w:jc w:val="center"/>
              <w:rPr>
                <w:color w:val="000000"/>
              </w:rPr>
            </w:pPr>
            <w:r w:rsidRPr="00B6517F">
              <w:rPr>
                <w:color w:val="000000"/>
              </w:rPr>
              <w:t>35.3</w:t>
            </w:r>
          </w:p>
        </w:tc>
        <w:tc>
          <w:tcPr>
            <w:tcW w:w="78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23.2</w:t>
            </w:r>
          </w:p>
        </w:tc>
        <w:tc>
          <w:tcPr>
            <w:tcW w:w="859" w:type="dxa"/>
            <w:tcBorders>
              <w:left w:val="nil"/>
              <w:right w:val="nil"/>
            </w:tcBorders>
            <w:tcMar>
              <w:top w:w="15" w:type="dxa"/>
              <w:left w:w="15" w:type="dxa"/>
              <w:bottom w:w="0" w:type="dxa"/>
              <w:right w:w="15" w:type="dxa"/>
            </w:tcMar>
            <w:vAlign w:val="center"/>
          </w:tcPr>
          <w:p w:rsidR="00EE7DC9" w:rsidRPr="00B6517F" w:rsidRDefault="00EE7DC9" w:rsidP="004E6EF4">
            <w:pPr>
              <w:jc w:val="center"/>
              <w:rPr>
                <w:color w:val="000000"/>
              </w:rPr>
            </w:pPr>
            <w:r w:rsidRPr="00B6517F">
              <w:rPr>
                <w:color w:val="000000"/>
              </w:rPr>
              <w:t>-25.0</w:t>
            </w:r>
          </w:p>
        </w:tc>
        <w:tc>
          <w:tcPr>
            <w:tcW w:w="720" w:type="dxa"/>
            <w:tcBorders>
              <w:left w:val="nil"/>
              <w:right w:val="nil"/>
            </w:tcBorders>
            <w:tcMar>
              <w:top w:w="15" w:type="dxa"/>
              <w:left w:w="15" w:type="dxa"/>
              <w:bottom w:w="0" w:type="dxa"/>
              <w:right w:w="15" w:type="dxa"/>
            </w:tcMar>
            <w:vAlign w:val="center"/>
          </w:tcPr>
          <w:p w:rsidR="00EE7DC9" w:rsidRPr="00B6517F" w:rsidRDefault="00EE7DC9" w:rsidP="004E6EF4">
            <w:pPr>
              <w:jc w:val="center"/>
              <w:rPr>
                <w:color w:val="000000"/>
              </w:rPr>
            </w:pPr>
            <w:r w:rsidRPr="00B6517F">
              <w:rPr>
                <w:color w:val="000000"/>
              </w:rPr>
              <w:t>17.1</w:t>
            </w:r>
          </w:p>
        </w:tc>
        <w:tc>
          <w:tcPr>
            <w:tcW w:w="77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39.5</w:t>
            </w:r>
          </w:p>
        </w:tc>
        <w:tc>
          <w:tcPr>
            <w:tcW w:w="848" w:type="dxa"/>
            <w:tcBorders>
              <w:left w:val="nil"/>
              <w:right w:val="nil"/>
            </w:tcBorders>
            <w:tcMar>
              <w:top w:w="15" w:type="dxa"/>
              <w:left w:w="15" w:type="dxa"/>
              <w:bottom w:w="0" w:type="dxa"/>
              <w:right w:w="15" w:type="dxa"/>
            </w:tcMar>
            <w:vAlign w:val="center"/>
          </w:tcPr>
          <w:p w:rsidR="00EE7DC9" w:rsidRPr="00B6517F" w:rsidRDefault="00EE7DC9" w:rsidP="004E6EF4">
            <w:pPr>
              <w:jc w:val="center"/>
            </w:pPr>
            <w:r w:rsidRPr="00B6517F">
              <w:t>-3.9</w:t>
            </w:r>
          </w:p>
        </w:tc>
      </w:tr>
      <w:tr w:rsidR="00EE7DC9"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7DC9" w:rsidRDefault="00EE7DC9" w:rsidP="004E6EF4">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E7DC9" w:rsidRPr="00B6517F" w:rsidRDefault="00EE7DC9" w:rsidP="004E6EF4">
            <w:pPr>
              <w:jc w:val="center"/>
              <w:rPr>
                <w:color w:val="000000"/>
              </w:rPr>
            </w:pPr>
            <w:r w:rsidRPr="00B6517F">
              <w:rPr>
                <w:rFonts w:hint="eastAsia"/>
                <w:color w:val="000000"/>
              </w:rPr>
              <w:t>126.3</w:t>
            </w:r>
          </w:p>
        </w:tc>
        <w:tc>
          <w:tcPr>
            <w:tcW w:w="798" w:type="dxa"/>
            <w:tcBorders>
              <w:left w:val="nil"/>
              <w:right w:val="nil"/>
            </w:tcBorders>
            <w:tcMar>
              <w:top w:w="15" w:type="dxa"/>
              <w:left w:w="15" w:type="dxa"/>
              <w:bottom w:w="0" w:type="dxa"/>
              <w:right w:w="15" w:type="dxa"/>
            </w:tcMar>
            <w:vAlign w:val="center"/>
          </w:tcPr>
          <w:p w:rsidR="00EE7DC9" w:rsidRPr="00B6517F" w:rsidRDefault="00EE7DC9" w:rsidP="004E6EF4">
            <w:pPr>
              <w:jc w:val="center"/>
              <w:rPr>
                <w:color w:val="000000"/>
              </w:rPr>
            </w:pPr>
            <w:r w:rsidRPr="00B6517F">
              <w:rPr>
                <w:rFonts w:hint="eastAsia"/>
                <w:color w:val="000000"/>
              </w:rPr>
              <w:t>-10.6</w:t>
            </w:r>
          </w:p>
        </w:tc>
        <w:tc>
          <w:tcPr>
            <w:tcW w:w="631" w:type="dxa"/>
            <w:tcBorders>
              <w:left w:val="nil"/>
              <w:right w:val="nil"/>
            </w:tcBorders>
            <w:tcMar>
              <w:top w:w="15" w:type="dxa"/>
              <w:left w:w="15" w:type="dxa"/>
              <w:bottom w:w="0" w:type="dxa"/>
              <w:right w:w="15" w:type="dxa"/>
            </w:tcMar>
            <w:vAlign w:val="center"/>
          </w:tcPr>
          <w:p w:rsidR="00EE7DC9" w:rsidRPr="00B6517F" w:rsidRDefault="00EE7DC9" w:rsidP="004E6EF4">
            <w:pPr>
              <w:jc w:val="center"/>
              <w:rPr>
                <w:color w:val="000000"/>
              </w:rPr>
            </w:pPr>
            <w:r w:rsidRPr="00B6517F">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88.0</w:t>
            </w:r>
          </w:p>
        </w:tc>
        <w:tc>
          <w:tcPr>
            <w:tcW w:w="840" w:type="dxa"/>
            <w:tcBorders>
              <w:left w:val="nil"/>
              <w:right w:val="nil"/>
            </w:tcBorders>
            <w:tcMar>
              <w:top w:w="15" w:type="dxa"/>
              <w:left w:w="15" w:type="dxa"/>
              <w:bottom w:w="0" w:type="dxa"/>
              <w:right w:w="15" w:type="dxa"/>
            </w:tcMar>
            <w:vAlign w:val="center"/>
          </w:tcPr>
          <w:p w:rsidR="00EE7DC9" w:rsidRPr="00B6517F" w:rsidRDefault="00EE7DC9" w:rsidP="004E6EF4">
            <w:pPr>
              <w:jc w:val="center"/>
            </w:pPr>
            <w:r w:rsidRPr="00B6517F">
              <w:t>-14.2</w:t>
            </w:r>
          </w:p>
        </w:tc>
        <w:tc>
          <w:tcPr>
            <w:tcW w:w="699" w:type="dxa"/>
            <w:tcBorders>
              <w:left w:val="nil"/>
              <w:right w:val="nil"/>
            </w:tcBorders>
            <w:tcMar>
              <w:top w:w="15" w:type="dxa"/>
              <w:left w:w="15" w:type="dxa"/>
              <w:bottom w:w="0" w:type="dxa"/>
              <w:right w:w="15" w:type="dxa"/>
            </w:tcMar>
            <w:vAlign w:val="center"/>
          </w:tcPr>
          <w:p w:rsidR="00EE7DC9" w:rsidRPr="00B6517F" w:rsidRDefault="00EE7DC9" w:rsidP="004E6EF4">
            <w:pPr>
              <w:jc w:val="center"/>
              <w:rPr>
                <w:color w:val="000000"/>
              </w:rPr>
            </w:pPr>
            <w:r w:rsidRPr="00B6517F">
              <w:rPr>
                <w:color w:val="000000"/>
              </w:rPr>
              <w:t>38.7</w:t>
            </w:r>
          </w:p>
        </w:tc>
        <w:tc>
          <w:tcPr>
            <w:tcW w:w="78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38.4</w:t>
            </w:r>
          </w:p>
        </w:tc>
        <w:tc>
          <w:tcPr>
            <w:tcW w:w="859" w:type="dxa"/>
            <w:tcBorders>
              <w:left w:val="nil"/>
              <w:right w:val="nil"/>
            </w:tcBorders>
            <w:tcMar>
              <w:top w:w="15" w:type="dxa"/>
              <w:left w:w="15" w:type="dxa"/>
              <w:bottom w:w="0" w:type="dxa"/>
              <w:right w:w="15" w:type="dxa"/>
            </w:tcMar>
            <w:vAlign w:val="center"/>
          </w:tcPr>
          <w:p w:rsidR="00EE7DC9" w:rsidRPr="00B6517F" w:rsidRDefault="00EE7DC9" w:rsidP="004E6EF4">
            <w:pPr>
              <w:jc w:val="center"/>
              <w:rPr>
                <w:color w:val="000000"/>
              </w:rPr>
            </w:pPr>
            <w:r w:rsidRPr="00B6517F">
              <w:rPr>
                <w:color w:val="000000"/>
              </w:rPr>
              <w:t>-0.8</w:t>
            </w:r>
          </w:p>
        </w:tc>
        <w:tc>
          <w:tcPr>
            <w:tcW w:w="720" w:type="dxa"/>
            <w:tcBorders>
              <w:left w:val="nil"/>
              <w:right w:val="nil"/>
            </w:tcBorders>
            <w:tcMar>
              <w:top w:w="15" w:type="dxa"/>
              <w:left w:w="15" w:type="dxa"/>
              <w:bottom w:w="0" w:type="dxa"/>
              <w:right w:w="15" w:type="dxa"/>
            </w:tcMar>
            <w:vAlign w:val="center"/>
          </w:tcPr>
          <w:p w:rsidR="00EE7DC9" w:rsidRPr="00B6517F" w:rsidRDefault="00EE7DC9" w:rsidP="004E6EF4">
            <w:pPr>
              <w:jc w:val="center"/>
              <w:rPr>
                <w:color w:val="000000"/>
              </w:rPr>
            </w:pPr>
            <w:r w:rsidRPr="00B6517F">
              <w:rPr>
                <w:color w:val="000000"/>
              </w:rPr>
              <w:t>21.1</w:t>
            </w:r>
          </w:p>
        </w:tc>
        <w:tc>
          <w:tcPr>
            <w:tcW w:w="77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49.6</w:t>
            </w:r>
          </w:p>
        </w:tc>
        <w:tc>
          <w:tcPr>
            <w:tcW w:w="848" w:type="dxa"/>
            <w:tcBorders>
              <w:left w:val="nil"/>
              <w:right w:val="nil"/>
            </w:tcBorders>
            <w:tcMar>
              <w:top w:w="15" w:type="dxa"/>
              <w:left w:w="15" w:type="dxa"/>
              <w:bottom w:w="0" w:type="dxa"/>
              <w:right w:w="15" w:type="dxa"/>
            </w:tcMar>
            <w:vAlign w:val="center"/>
          </w:tcPr>
          <w:p w:rsidR="00EE7DC9" w:rsidRPr="00B6517F" w:rsidRDefault="00EE7DC9" w:rsidP="004E6EF4">
            <w:pPr>
              <w:jc w:val="center"/>
            </w:pPr>
            <w:r w:rsidRPr="00B6517F">
              <w:t>-22.</w:t>
            </w:r>
            <w:r>
              <w:rPr>
                <w:rFonts w:hint="eastAsia"/>
              </w:rPr>
              <w:t>4</w:t>
            </w:r>
          </w:p>
        </w:tc>
      </w:tr>
      <w:tr w:rsidR="00EE7DC9"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7DC9" w:rsidRDefault="00EE7DC9" w:rsidP="004E6EF4">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E7DC9" w:rsidRPr="00B6517F" w:rsidRDefault="00EE7DC9" w:rsidP="004E6EF4">
            <w:pPr>
              <w:jc w:val="center"/>
              <w:rPr>
                <w:color w:val="000000"/>
              </w:rPr>
            </w:pPr>
            <w:r>
              <w:rPr>
                <w:rFonts w:hint="eastAsia"/>
                <w:color w:val="000000"/>
              </w:rPr>
              <w:t>122.4</w:t>
            </w:r>
          </w:p>
        </w:tc>
        <w:tc>
          <w:tcPr>
            <w:tcW w:w="798" w:type="dxa"/>
            <w:tcBorders>
              <w:left w:val="nil"/>
              <w:right w:val="nil"/>
            </w:tcBorders>
            <w:tcMar>
              <w:top w:w="15" w:type="dxa"/>
              <w:left w:w="15" w:type="dxa"/>
              <w:bottom w:w="0" w:type="dxa"/>
              <w:right w:w="15" w:type="dxa"/>
            </w:tcMar>
            <w:vAlign w:val="center"/>
          </w:tcPr>
          <w:p w:rsidR="00EE7DC9" w:rsidRPr="00B6517F" w:rsidRDefault="00EE7DC9" w:rsidP="004E6EF4">
            <w:pPr>
              <w:jc w:val="center"/>
              <w:rPr>
                <w:color w:val="000000"/>
              </w:rPr>
            </w:pPr>
            <w:r>
              <w:rPr>
                <w:rFonts w:hint="eastAsia"/>
                <w:color w:val="000000"/>
              </w:rPr>
              <w:t>-7.3</w:t>
            </w:r>
          </w:p>
        </w:tc>
        <w:tc>
          <w:tcPr>
            <w:tcW w:w="631" w:type="dxa"/>
            <w:tcBorders>
              <w:left w:val="nil"/>
              <w:right w:val="nil"/>
            </w:tcBorders>
            <w:tcMar>
              <w:top w:w="15" w:type="dxa"/>
              <w:left w:w="15" w:type="dxa"/>
              <w:bottom w:w="0" w:type="dxa"/>
              <w:right w:w="15" w:type="dxa"/>
            </w:tcMar>
            <w:vAlign w:val="center"/>
          </w:tcPr>
          <w:p w:rsidR="00EE7DC9" w:rsidRPr="00B6517F" w:rsidRDefault="00EE7DC9" w:rsidP="004E6EF4">
            <w:pPr>
              <w:jc w:val="center"/>
              <w:rPr>
                <w:color w:val="000000"/>
              </w:rPr>
            </w:pPr>
            <w:r>
              <w:rPr>
                <w:rFonts w:hint="eastAsia"/>
                <w:color w:val="000000"/>
              </w:rPr>
              <w:t>30.8</w:t>
            </w:r>
          </w:p>
        </w:tc>
        <w:tc>
          <w:tcPr>
            <w:tcW w:w="895"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87.2</w:t>
            </w:r>
          </w:p>
        </w:tc>
        <w:tc>
          <w:tcPr>
            <w:tcW w:w="840" w:type="dxa"/>
            <w:tcBorders>
              <w:left w:val="nil"/>
              <w:right w:val="nil"/>
            </w:tcBorders>
            <w:tcMar>
              <w:top w:w="15" w:type="dxa"/>
              <w:left w:w="15" w:type="dxa"/>
              <w:bottom w:w="0" w:type="dxa"/>
              <w:right w:w="15" w:type="dxa"/>
            </w:tcMar>
            <w:vAlign w:val="center"/>
          </w:tcPr>
          <w:p w:rsidR="00EE7DC9" w:rsidRPr="00B6517F" w:rsidRDefault="00EE7DC9" w:rsidP="004E6EF4">
            <w:pPr>
              <w:jc w:val="center"/>
            </w:pPr>
            <w:r>
              <w:rPr>
                <w:rFonts w:hint="eastAsia"/>
              </w:rPr>
              <w:t>-6.8</w:t>
            </w:r>
          </w:p>
        </w:tc>
        <w:tc>
          <w:tcPr>
            <w:tcW w:w="699" w:type="dxa"/>
            <w:tcBorders>
              <w:left w:val="nil"/>
              <w:right w:val="nil"/>
            </w:tcBorders>
            <w:tcMar>
              <w:top w:w="15" w:type="dxa"/>
              <w:left w:w="15" w:type="dxa"/>
              <w:bottom w:w="0" w:type="dxa"/>
              <w:right w:w="15" w:type="dxa"/>
            </w:tcMar>
            <w:vAlign w:val="center"/>
          </w:tcPr>
          <w:p w:rsidR="00EE7DC9" w:rsidRPr="00B6517F" w:rsidRDefault="00EE7DC9" w:rsidP="004E6EF4">
            <w:pPr>
              <w:jc w:val="center"/>
              <w:rPr>
                <w:color w:val="000000"/>
              </w:rPr>
            </w:pPr>
            <w:r>
              <w:rPr>
                <w:rFonts w:hint="eastAsia"/>
                <w:color w:val="000000"/>
              </w:rPr>
              <w:t>39.2</w:t>
            </w:r>
          </w:p>
        </w:tc>
        <w:tc>
          <w:tcPr>
            <w:tcW w:w="78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35.3</w:t>
            </w:r>
          </w:p>
        </w:tc>
        <w:tc>
          <w:tcPr>
            <w:tcW w:w="859" w:type="dxa"/>
            <w:tcBorders>
              <w:left w:val="nil"/>
              <w:right w:val="nil"/>
            </w:tcBorders>
            <w:tcMar>
              <w:top w:w="15" w:type="dxa"/>
              <w:left w:w="15" w:type="dxa"/>
              <w:bottom w:w="0" w:type="dxa"/>
              <w:right w:w="15" w:type="dxa"/>
            </w:tcMar>
            <w:vAlign w:val="center"/>
          </w:tcPr>
          <w:p w:rsidR="00EE7DC9" w:rsidRPr="00B6517F" w:rsidRDefault="00EE7DC9" w:rsidP="004E6EF4">
            <w:pPr>
              <w:jc w:val="center"/>
              <w:rPr>
                <w:color w:val="000000"/>
              </w:rPr>
            </w:pPr>
            <w:r>
              <w:rPr>
                <w:rFonts w:hint="eastAsia"/>
                <w:color w:val="000000"/>
              </w:rPr>
              <w:t>-8.5</w:t>
            </w:r>
          </w:p>
        </w:tc>
        <w:tc>
          <w:tcPr>
            <w:tcW w:w="720" w:type="dxa"/>
            <w:tcBorders>
              <w:left w:val="nil"/>
              <w:right w:val="nil"/>
            </w:tcBorders>
            <w:tcMar>
              <w:top w:w="15" w:type="dxa"/>
              <w:left w:w="15" w:type="dxa"/>
              <w:bottom w:w="0" w:type="dxa"/>
              <w:right w:w="15" w:type="dxa"/>
            </w:tcMar>
            <w:vAlign w:val="center"/>
          </w:tcPr>
          <w:p w:rsidR="00EE7DC9" w:rsidRPr="00B6517F" w:rsidRDefault="00EE7DC9" w:rsidP="004E6EF4">
            <w:pPr>
              <w:jc w:val="center"/>
              <w:rPr>
                <w:color w:val="000000"/>
              </w:rPr>
            </w:pPr>
            <w:r>
              <w:rPr>
                <w:rFonts w:hint="eastAsia"/>
                <w:color w:val="000000"/>
              </w:rPr>
              <w:t>20.2</w:t>
            </w:r>
          </w:p>
        </w:tc>
        <w:tc>
          <w:tcPr>
            <w:tcW w:w="77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51.9</w:t>
            </w:r>
          </w:p>
        </w:tc>
        <w:tc>
          <w:tcPr>
            <w:tcW w:w="848" w:type="dxa"/>
            <w:tcBorders>
              <w:left w:val="nil"/>
              <w:right w:val="nil"/>
            </w:tcBorders>
            <w:tcMar>
              <w:top w:w="15" w:type="dxa"/>
              <w:left w:w="15" w:type="dxa"/>
              <w:bottom w:w="0" w:type="dxa"/>
              <w:right w:w="15" w:type="dxa"/>
            </w:tcMar>
            <w:vAlign w:val="center"/>
          </w:tcPr>
          <w:p w:rsidR="00EE7DC9" w:rsidRPr="00B6517F" w:rsidRDefault="00EE7DC9" w:rsidP="004E6EF4">
            <w:pPr>
              <w:jc w:val="center"/>
            </w:pPr>
            <w:r>
              <w:rPr>
                <w:rFonts w:hint="eastAsia"/>
              </w:rPr>
              <w:t>-5.7</w:t>
            </w:r>
          </w:p>
        </w:tc>
      </w:tr>
      <w:tr w:rsidR="00EE7DC9"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7DC9" w:rsidRDefault="00EE7DC9" w:rsidP="004E6EF4">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133.4</w:t>
            </w:r>
          </w:p>
        </w:tc>
        <w:tc>
          <w:tcPr>
            <w:tcW w:w="798"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-7.4</w:t>
            </w:r>
          </w:p>
        </w:tc>
        <w:tc>
          <w:tcPr>
            <w:tcW w:w="631"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93.5</w:t>
            </w:r>
          </w:p>
        </w:tc>
        <w:tc>
          <w:tcPr>
            <w:tcW w:w="840" w:type="dxa"/>
            <w:tcBorders>
              <w:left w:val="nil"/>
              <w:right w:val="nil"/>
            </w:tcBorders>
            <w:tcMar>
              <w:top w:w="15" w:type="dxa"/>
              <w:left w:w="15" w:type="dxa"/>
              <w:bottom w:w="0" w:type="dxa"/>
              <w:right w:w="15" w:type="dxa"/>
            </w:tcMar>
            <w:vAlign w:val="center"/>
          </w:tcPr>
          <w:p w:rsidR="00EE7DC9" w:rsidRDefault="00EE7DC9" w:rsidP="004E6EF4">
            <w:pPr>
              <w:jc w:val="center"/>
            </w:pPr>
            <w:r>
              <w:rPr>
                <w:rFonts w:hint="eastAsia"/>
              </w:rPr>
              <w:t>-10.2</w:t>
            </w:r>
          </w:p>
        </w:tc>
        <w:tc>
          <w:tcPr>
            <w:tcW w:w="699"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40.0</w:t>
            </w:r>
          </w:p>
        </w:tc>
        <w:tc>
          <w:tcPr>
            <w:tcW w:w="859"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-0.3</w:t>
            </w:r>
          </w:p>
        </w:tc>
        <w:tc>
          <w:tcPr>
            <w:tcW w:w="720"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19.9</w:t>
            </w:r>
          </w:p>
        </w:tc>
        <w:tc>
          <w:tcPr>
            <w:tcW w:w="77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53.5</w:t>
            </w:r>
          </w:p>
        </w:tc>
        <w:tc>
          <w:tcPr>
            <w:tcW w:w="848" w:type="dxa"/>
            <w:tcBorders>
              <w:left w:val="nil"/>
              <w:right w:val="nil"/>
            </w:tcBorders>
            <w:tcMar>
              <w:top w:w="15" w:type="dxa"/>
              <w:left w:w="15" w:type="dxa"/>
              <w:bottom w:w="0" w:type="dxa"/>
              <w:right w:w="15" w:type="dxa"/>
            </w:tcMar>
            <w:vAlign w:val="center"/>
          </w:tcPr>
          <w:p w:rsidR="00EE7DC9" w:rsidRDefault="00EE7DC9" w:rsidP="004E6EF4">
            <w:pPr>
              <w:jc w:val="center"/>
            </w:pPr>
            <w:r>
              <w:rPr>
                <w:rFonts w:hint="eastAsia"/>
              </w:rPr>
              <w:t>-16.3</w:t>
            </w:r>
          </w:p>
        </w:tc>
      </w:tr>
      <w:tr w:rsidR="00EE7DC9"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7DC9" w:rsidRDefault="00EE7DC9" w:rsidP="004E6EF4">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124.2</w:t>
            </w:r>
          </w:p>
        </w:tc>
        <w:tc>
          <w:tcPr>
            <w:tcW w:w="798"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29.4</w:t>
            </w:r>
          </w:p>
        </w:tc>
        <w:tc>
          <w:tcPr>
            <w:tcW w:w="895"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86.5</w:t>
            </w:r>
          </w:p>
        </w:tc>
        <w:tc>
          <w:tcPr>
            <w:tcW w:w="840" w:type="dxa"/>
            <w:tcBorders>
              <w:left w:val="nil"/>
              <w:right w:val="nil"/>
            </w:tcBorders>
            <w:tcMar>
              <w:top w:w="15" w:type="dxa"/>
              <w:left w:w="15" w:type="dxa"/>
              <w:bottom w:w="0" w:type="dxa"/>
              <w:right w:w="15" w:type="dxa"/>
            </w:tcMar>
            <w:vAlign w:val="center"/>
          </w:tcPr>
          <w:p w:rsidR="00EE7DC9" w:rsidRDefault="00EE7DC9" w:rsidP="004E6EF4">
            <w:pPr>
              <w:jc w:val="center"/>
            </w:pPr>
            <w:r>
              <w:rPr>
                <w:rFonts w:hint="eastAsia"/>
              </w:rPr>
              <w:t>-4.5</w:t>
            </w:r>
          </w:p>
        </w:tc>
        <w:tc>
          <w:tcPr>
            <w:tcW w:w="699"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37.8</w:t>
            </w:r>
          </w:p>
        </w:tc>
        <w:tc>
          <w:tcPr>
            <w:tcW w:w="78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37.8</w:t>
            </w:r>
          </w:p>
        </w:tc>
        <w:tc>
          <w:tcPr>
            <w:tcW w:w="859"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-3.6</w:t>
            </w:r>
          </w:p>
        </w:tc>
        <w:tc>
          <w:tcPr>
            <w:tcW w:w="720"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19.6</w:t>
            </w:r>
          </w:p>
        </w:tc>
        <w:tc>
          <w:tcPr>
            <w:tcW w:w="77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48.7</w:t>
            </w:r>
          </w:p>
        </w:tc>
        <w:tc>
          <w:tcPr>
            <w:tcW w:w="848" w:type="dxa"/>
            <w:tcBorders>
              <w:left w:val="nil"/>
              <w:right w:val="nil"/>
            </w:tcBorders>
            <w:tcMar>
              <w:top w:w="15" w:type="dxa"/>
              <w:left w:w="15" w:type="dxa"/>
              <w:bottom w:w="0" w:type="dxa"/>
              <w:right w:w="15" w:type="dxa"/>
            </w:tcMar>
            <w:vAlign w:val="center"/>
          </w:tcPr>
          <w:p w:rsidR="00EE7DC9" w:rsidRDefault="00EE7DC9" w:rsidP="004E6EF4">
            <w:pPr>
              <w:jc w:val="center"/>
            </w:pPr>
            <w:r>
              <w:rPr>
                <w:rFonts w:hint="eastAsia"/>
              </w:rPr>
              <w:t>-5.2</w:t>
            </w:r>
          </w:p>
        </w:tc>
      </w:tr>
      <w:tr w:rsidR="00EE7DC9"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7DC9" w:rsidRDefault="00EE7DC9" w:rsidP="004E6EF4">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134.7</w:t>
            </w:r>
          </w:p>
        </w:tc>
        <w:tc>
          <w:tcPr>
            <w:tcW w:w="798"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2.7</w:t>
            </w:r>
          </w:p>
        </w:tc>
        <w:tc>
          <w:tcPr>
            <w:tcW w:w="631"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30.2</w:t>
            </w:r>
          </w:p>
        </w:tc>
        <w:tc>
          <w:tcPr>
            <w:tcW w:w="895"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96.0</w:t>
            </w:r>
          </w:p>
        </w:tc>
        <w:tc>
          <w:tcPr>
            <w:tcW w:w="840" w:type="dxa"/>
            <w:tcBorders>
              <w:left w:val="nil"/>
              <w:right w:val="nil"/>
            </w:tcBorders>
            <w:tcMar>
              <w:top w:w="15" w:type="dxa"/>
              <w:left w:w="15" w:type="dxa"/>
              <w:bottom w:w="0" w:type="dxa"/>
              <w:right w:w="15" w:type="dxa"/>
            </w:tcMar>
            <w:vAlign w:val="center"/>
          </w:tcPr>
          <w:p w:rsidR="00EE7DC9" w:rsidRDefault="00EE7DC9" w:rsidP="004E6EF4">
            <w:pPr>
              <w:jc w:val="center"/>
            </w:pPr>
            <w:r>
              <w:rPr>
                <w:rFonts w:hint="eastAsia"/>
              </w:rPr>
              <w:t>3.4</w:t>
            </w:r>
          </w:p>
        </w:tc>
        <w:tc>
          <w:tcPr>
            <w:tcW w:w="699"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38.7</w:t>
            </w:r>
          </w:p>
        </w:tc>
        <w:tc>
          <w:tcPr>
            <w:tcW w:w="859"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0.9</w:t>
            </w:r>
          </w:p>
        </w:tc>
        <w:tc>
          <w:tcPr>
            <w:tcW w:w="720"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57.2</w:t>
            </w:r>
          </w:p>
        </w:tc>
        <w:tc>
          <w:tcPr>
            <w:tcW w:w="848" w:type="dxa"/>
            <w:tcBorders>
              <w:left w:val="nil"/>
              <w:right w:val="nil"/>
            </w:tcBorders>
            <w:tcMar>
              <w:top w:w="15" w:type="dxa"/>
              <w:left w:w="15" w:type="dxa"/>
              <w:bottom w:w="0" w:type="dxa"/>
              <w:right w:w="15" w:type="dxa"/>
            </w:tcMar>
            <w:vAlign w:val="center"/>
          </w:tcPr>
          <w:p w:rsidR="00EE7DC9" w:rsidRDefault="00EE7DC9" w:rsidP="004E6EF4">
            <w:pPr>
              <w:jc w:val="center"/>
            </w:pPr>
            <w:r>
              <w:rPr>
                <w:rFonts w:hint="eastAsia"/>
              </w:rPr>
              <w:t>5.2</w:t>
            </w:r>
          </w:p>
        </w:tc>
      </w:tr>
      <w:tr w:rsidR="00EE7DC9"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7DC9" w:rsidRDefault="00EE7DC9" w:rsidP="004E6EF4">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139.9</w:t>
            </w:r>
          </w:p>
        </w:tc>
        <w:tc>
          <w:tcPr>
            <w:tcW w:w="798"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2.3</w:t>
            </w:r>
          </w:p>
        </w:tc>
        <w:tc>
          <w:tcPr>
            <w:tcW w:w="631"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99.6</w:t>
            </w:r>
          </w:p>
        </w:tc>
        <w:tc>
          <w:tcPr>
            <w:tcW w:w="840" w:type="dxa"/>
            <w:tcBorders>
              <w:left w:val="nil"/>
              <w:right w:val="nil"/>
            </w:tcBorders>
            <w:tcMar>
              <w:top w:w="15" w:type="dxa"/>
              <w:left w:w="15" w:type="dxa"/>
              <w:bottom w:w="0" w:type="dxa"/>
              <w:right w:w="15" w:type="dxa"/>
            </w:tcMar>
            <w:vAlign w:val="center"/>
          </w:tcPr>
          <w:p w:rsidR="00EE7DC9" w:rsidRDefault="00EE7DC9" w:rsidP="004E6EF4">
            <w:pPr>
              <w:jc w:val="center"/>
            </w:pPr>
            <w:r>
              <w:rPr>
                <w:rFonts w:hint="eastAsia"/>
              </w:rPr>
              <w:t>3.5</w:t>
            </w:r>
          </w:p>
        </w:tc>
        <w:tc>
          <w:tcPr>
            <w:tcW w:w="699"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40.4</w:t>
            </w:r>
          </w:p>
        </w:tc>
        <w:tc>
          <w:tcPr>
            <w:tcW w:w="78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40.3</w:t>
            </w:r>
          </w:p>
        </w:tc>
        <w:tc>
          <w:tcPr>
            <w:tcW w:w="859"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-0.6</w:t>
            </w:r>
          </w:p>
        </w:tc>
        <w:tc>
          <w:tcPr>
            <w:tcW w:w="720"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19.5</w:t>
            </w:r>
          </w:p>
        </w:tc>
        <w:tc>
          <w:tcPr>
            <w:tcW w:w="77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59.3</w:t>
            </w:r>
          </w:p>
        </w:tc>
        <w:tc>
          <w:tcPr>
            <w:tcW w:w="848" w:type="dxa"/>
            <w:tcBorders>
              <w:left w:val="nil"/>
              <w:right w:val="nil"/>
            </w:tcBorders>
            <w:tcMar>
              <w:top w:w="15" w:type="dxa"/>
              <w:left w:w="15" w:type="dxa"/>
              <w:bottom w:w="0" w:type="dxa"/>
              <w:right w:w="15" w:type="dxa"/>
            </w:tcMar>
            <w:vAlign w:val="center"/>
          </w:tcPr>
          <w:p w:rsidR="00EE7DC9" w:rsidRDefault="00EE7DC9" w:rsidP="004E6EF4">
            <w:pPr>
              <w:jc w:val="center"/>
            </w:pPr>
            <w:r>
              <w:rPr>
                <w:rFonts w:hint="eastAsia"/>
              </w:rPr>
              <w:t>6.2</w:t>
            </w:r>
          </w:p>
        </w:tc>
      </w:tr>
      <w:tr w:rsidR="00EE7DC9"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7DC9" w:rsidRDefault="00EE7DC9" w:rsidP="004E6EF4">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129.8</w:t>
            </w:r>
          </w:p>
        </w:tc>
        <w:tc>
          <w:tcPr>
            <w:tcW w:w="798"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3.5</w:t>
            </w:r>
          </w:p>
        </w:tc>
        <w:tc>
          <w:tcPr>
            <w:tcW w:w="631"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31.8</w:t>
            </w:r>
          </w:p>
        </w:tc>
        <w:tc>
          <w:tcPr>
            <w:tcW w:w="895"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93.9</w:t>
            </w:r>
          </w:p>
        </w:tc>
        <w:tc>
          <w:tcPr>
            <w:tcW w:w="840" w:type="dxa"/>
            <w:tcBorders>
              <w:left w:val="nil"/>
              <w:right w:val="nil"/>
            </w:tcBorders>
            <w:tcMar>
              <w:top w:w="15" w:type="dxa"/>
              <w:left w:w="15" w:type="dxa"/>
              <w:bottom w:w="0" w:type="dxa"/>
              <w:right w:w="15" w:type="dxa"/>
            </w:tcMar>
            <w:vAlign w:val="center"/>
          </w:tcPr>
          <w:p w:rsidR="00EE7DC9" w:rsidRDefault="00EE7DC9" w:rsidP="004E6EF4">
            <w:pPr>
              <w:jc w:val="center"/>
            </w:pPr>
            <w:r>
              <w:rPr>
                <w:rFonts w:hint="eastAsia"/>
              </w:rPr>
              <w:t>6.2</w:t>
            </w:r>
          </w:p>
        </w:tc>
        <w:tc>
          <w:tcPr>
            <w:tcW w:w="699"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41.6</w:t>
            </w:r>
          </w:p>
        </w:tc>
        <w:tc>
          <w:tcPr>
            <w:tcW w:w="78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35.8</w:t>
            </w:r>
          </w:p>
        </w:tc>
        <w:tc>
          <w:tcPr>
            <w:tcW w:w="859"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-2.8</w:t>
            </w:r>
          </w:p>
        </w:tc>
        <w:tc>
          <w:tcPr>
            <w:tcW w:w="720"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19.7</w:t>
            </w:r>
          </w:p>
        </w:tc>
        <w:tc>
          <w:tcPr>
            <w:tcW w:w="77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58.1</w:t>
            </w:r>
          </w:p>
        </w:tc>
        <w:tc>
          <w:tcPr>
            <w:tcW w:w="848" w:type="dxa"/>
            <w:tcBorders>
              <w:left w:val="nil"/>
              <w:right w:val="nil"/>
            </w:tcBorders>
            <w:tcMar>
              <w:top w:w="15" w:type="dxa"/>
              <w:left w:w="15" w:type="dxa"/>
              <w:bottom w:w="0" w:type="dxa"/>
              <w:right w:w="15" w:type="dxa"/>
            </w:tcMar>
            <w:vAlign w:val="center"/>
          </w:tcPr>
          <w:p w:rsidR="00EE7DC9" w:rsidRDefault="00EE7DC9" w:rsidP="004E6EF4">
            <w:pPr>
              <w:jc w:val="center"/>
            </w:pPr>
            <w:r>
              <w:rPr>
                <w:rFonts w:hint="eastAsia"/>
              </w:rPr>
              <w:t>12.6</w:t>
            </w:r>
          </w:p>
        </w:tc>
      </w:tr>
      <w:tr w:rsidR="00EE7DC9"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7DC9" w:rsidRDefault="00EE7DC9" w:rsidP="004E6EF4">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155.1</w:t>
            </w:r>
          </w:p>
        </w:tc>
        <w:tc>
          <w:tcPr>
            <w:tcW w:w="798"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12.3</w:t>
            </w:r>
          </w:p>
        </w:tc>
        <w:tc>
          <w:tcPr>
            <w:tcW w:w="631"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31.6</w:t>
            </w:r>
          </w:p>
        </w:tc>
        <w:tc>
          <w:tcPr>
            <w:tcW w:w="895"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113.6</w:t>
            </w:r>
          </w:p>
        </w:tc>
        <w:tc>
          <w:tcPr>
            <w:tcW w:w="840" w:type="dxa"/>
            <w:tcBorders>
              <w:left w:val="nil"/>
              <w:right w:val="nil"/>
            </w:tcBorders>
            <w:tcMar>
              <w:top w:w="15" w:type="dxa"/>
              <w:left w:w="15" w:type="dxa"/>
              <w:bottom w:w="0" w:type="dxa"/>
              <w:right w:w="15" w:type="dxa"/>
            </w:tcMar>
            <w:vAlign w:val="center"/>
          </w:tcPr>
          <w:p w:rsidR="00EE7DC9" w:rsidRDefault="00EE7DC9" w:rsidP="004E6EF4">
            <w:pPr>
              <w:jc w:val="center"/>
            </w:pPr>
            <w:r>
              <w:rPr>
                <w:rFonts w:hint="eastAsia"/>
              </w:rPr>
              <w:t>14.9</w:t>
            </w:r>
          </w:p>
        </w:tc>
        <w:tc>
          <w:tcPr>
            <w:tcW w:w="699"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42.5</w:t>
            </w:r>
          </w:p>
        </w:tc>
        <w:tc>
          <w:tcPr>
            <w:tcW w:w="78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41.5</w:t>
            </w:r>
          </w:p>
        </w:tc>
        <w:tc>
          <w:tcPr>
            <w:tcW w:w="859"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5.8</w:t>
            </w:r>
          </w:p>
        </w:tc>
        <w:tc>
          <w:tcPr>
            <w:tcW w:w="720"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18.6</w:t>
            </w:r>
          </w:p>
        </w:tc>
        <w:tc>
          <w:tcPr>
            <w:tcW w:w="77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72.1</w:t>
            </w:r>
          </w:p>
        </w:tc>
        <w:tc>
          <w:tcPr>
            <w:tcW w:w="848" w:type="dxa"/>
            <w:tcBorders>
              <w:left w:val="nil"/>
              <w:right w:val="nil"/>
            </w:tcBorders>
            <w:tcMar>
              <w:top w:w="15" w:type="dxa"/>
              <w:left w:w="15" w:type="dxa"/>
              <w:bottom w:w="0" w:type="dxa"/>
              <w:right w:w="15" w:type="dxa"/>
            </w:tcMar>
            <w:vAlign w:val="center"/>
          </w:tcPr>
          <w:p w:rsidR="00EE7DC9" w:rsidRDefault="00EE7DC9" w:rsidP="004E6EF4">
            <w:pPr>
              <w:jc w:val="center"/>
            </w:pPr>
            <w:r>
              <w:rPr>
                <w:rFonts w:hint="eastAsia"/>
              </w:rPr>
              <w:t>21.0</w:t>
            </w:r>
          </w:p>
        </w:tc>
      </w:tr>
      <w:tr w:rsidR="00EE7DC9"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7DC9" w:rsidRDefault="00EE7DC9" w:rsidP="004E6EF4">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149.7</w:t>
            </w:r>
          </w:p>
        </w:tc>
        <w:tc>
          <w:tcPr>
            <w:tcW w:w="798"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13.4</w:t>
            </w:r>
          </w:p>
        </w:tc>
        <w:tc>
          <w:tcPr>
            <w:tcW w:w="631"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32.3</w:t>
            </w:r>
          </w:p>
        </w:tc>
        <w:tc>
          <w:tcPr>
            <w:tcW w:w="895"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107.1</w:t>
            </w:r>
          </w:p>
        </w:tc>
        <w:tc>
          <w:tcPr>
            <w:tcW w:w="840" w:type="dxa"/>
            <w:tcBorders>
              <w:left w:val="nil"/>
              <w:right w:val="nil"/>
            </w:tcBorders>
            <w:tcMar>
              <w:top w:w="15" w:type="dxa"/>
              <w:left w:w="15" w:type="dxa"/>
              <w:bottom w:w="0" w:type="dxa"/>
              <w:right w:w="15" w:type="dxa"/>
            </w:tcMar>
            <w:vAlign w:val="center"/>
          </w:tcPr>
          <w:p w:rsidR="00EE7DC9" w:rsidRDefault="00EE7DC9" w:rsidP="004E6EF4">
            <w:pPr>
              <w:jc w:val="center"/>
            </w:pPr>
            <w:r>
              <w:rPr>
                <w:rFonts w:hint="eastAsia"/>
              </w:rPr>
              <w:t>19.0</w:t>
            </w:r>
          </w:p>
        </w:tc>
        <w:tc>
          <w:tcPr>
            <w:tcW w:w="699"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42.3</w:t>
            </w:r>
          </w:p>
        </w:tc>
        <w:tc>
          <w:tcPr>
            <w:tcW w:w="78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42.6</w:t>
            </w:r>
          </w:p>
        </w:tc>
        <w:tc>
          <w:tcPr>
            <w:tcW w:w="859"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1.3</w:t>
            </w:r>
          </w:p>
        </w:tc>
        <w:tc>
          <w:tcPr>
            <w:tcW w:w="720"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20.2</w:t>
            </w:r>
          </w:p>
        </w:tc>
        <w:tc>
          <w:tcPr>
            <w:tcW w:w="77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64.4</w:t>
            </w:r>
          </w:p>
        </w:tc>
        <w:tc>
          <w:tcPr>
            <w:tcW w:w="848" w:type="dxa"/>
            <w:tcBorders>
              <w:left w:val="nil"/>
              <w:right w:val="nil"/>
            </w:tcBorders>
            <w:tcMar>
              <w:top w:w="15" w:type="dxa"/>
              <w:left w:w="15" w:type="dxa"/>
              <w:bottom w:w="0" w:type="dxa"/>
              <w:right w:w="15" w:type="dxa"/>
            </w:tcMar>
            <w:vAlign w:val="center"/>
          </w:tcPr>
          <w:p w:rsidR="00EE7DC9" w:rsidRDefault="00EE7DC9" w:rsidP="004E6EF4">
            <w:pPr>
              <w:jc w:val="center"/>
            </w:pPr>
            <w:r>
              <w:rPr>
                <w:rFonts w:hint="eastAsia"/>
              </w:rPr>
              <w:t>34.4</w:t>
            </w:r>
          </w:p>
        </w:tc>
      </w:tr>
      <w:tr w:rsidR="00EE7DC9"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7DC9" w:rsidRDefault="00EE7DC9" w:rsidP="004E6EF4">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148.3</w:t>
            </w:r>
          </w:p>
        </w:tc>
        <w:tc>
          <w:tcPr>
            <w:tcW w:w="798"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15.3</w:t>
            </w:r>
          </w:p>
        </w:tc>
        <w:tc>
          <w:tcPr>
            <w:tcW w:w="631"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31.9</w:t>
            </w:r>
          </w:p>
        </w:tc>
        <w:tc>
          <w:tcPr>
            <w:tcW w:w="895"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109.6</w:t>
            </w:r>
          </w:p>
        </w:tc>
        <w:tc>
          <w:tcPr>
            <w:tcW w:w="840" w:type="dxa"/>
            <w:tcBorders>
              <w:left w:val="nil"/>
              <w:right w:val="nil"/>
            </w:tcBorders>
            <w:tcMar>
              <w:top w:w="15" w:type="dxa"/>
              <w:left w:w="15" w:type="dxa"/>
              <w:bottom w:w="0" w:type="dxa"/>
              <w:right w:w="15" w:type="dxa"/>
            </w:tcMar>
            <w:vAlign w:val="center"/>
          </w:tcPr>
          <w:p w:rsidR="00EE7DC9" w:rsidRDefault="00EE7DC9" w:rsidP="004E6EF4">
            <w:pPr>
              <w:jc w:val="center"/>
            </w:pPr>
            <w:r>
              <w:rPr>
                <w:rFonts w:hint="eastAsia"/>
              </w:rPr>
              <w:t>21.4</w:t>
            </w:r>
          </w:p>
        </w:tc>
        <w:tc>
          <w:tcPr>
            <w:tcW w:w="699"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42.7</w:t>
            </w:r>
          </w:p>
        </w:tc>
        <w:tc>
          <w:tcPr>
            <w:tcW w:w="78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38.7</w:t>
            </w:r>
          </w:p>
        </w:tc>
        <w:tc>
          <w:tcPr>
            <w:tcW w:w="859"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0.8</w:t>
            </w:r>
          </w:p>
        </w:tc>
        <w:tc>
          <w:tcPr>
            <w:tcW w:w="720"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18.6</w:t>
            </w:r>
          </w:p>
        </w:tc>
        <w:tc>
          <w:tcPr>
            <w:tcW w:w="77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71.0</w:t>
            </w:r>
          </w:p>
        </w:tc>
        <w:tc>
          <w:tcPr>
            <w:tcW w:w="848" w:type="dxa"/>
            <w:tcBorders>
              <w:left w:val="nil"/>
              <w:right w:val="nil"/>
            </w:tcBorders>
            <w:tcMar>
              <w:top w:w="15" w:type="dxa"/>
              <w:left w:w="15" w:type="dxa"/>
              <w:bottom w:w="0" w:type="dxa"/>
              <w:right w:w="15" w:type="dxa"/>
            </w:tcMar>
            <w:vAlign w:val="center"/>
          </w:tcPr>
          <w:p w:rsidR="00EE7DC9" w:rsidRDefault="00EE7DC9" w:rsidP="004E6EF4">
            <w:pPr>
              <w:jc w:val="center"/>
            </w:pPr>
            <w:r>
              <w:rPr>
                <w:rFonts w:hint="eastAsia"/>
              </w:rPr>
              <w:t>36.7</w:t>
            </w:r>
          </w:p>
        </w:tc>
      </w:tr>
      <w:tr w:rsidR="00EE7DC9"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7DC9" w:rsidRDefault="00EE7DC9" w:rsidP="004E6EF4">
            <w:pPr>
              <w:jc w:val="center"/>
              <w:rPr>
                <w:rFonts w:eastAsia="標楷體"/>
                <w:color w:val="000000"/>
              </w:rPr>
            </w:pPr>
            <w:r>
              <w:rPr>
                <w:rFonts w:eastAsia="標楷體" w:hint="eastAsia"/>
                <w:color w:val="000000"/>
              </w:rPr>
              <w:t>2017</w:t>
            </w:r>
            <w:r>
              <w:rPr>
                <w:rFonts w:eastAsia="標楷體" w:hint="eastAsia"/>
                <w:color w:val="000000"/>
              </w:rPr>
              <w:t>年</w:t>
            </w:r>
            <w:r w:rsidR="006B2815">
              <w:rPr>
                <w:rFonts w:eastAsia="標楷體" w:hint="eastAsia"/>
                <w:color w:val="000000"/>
              </w:rPr>
              <w:t>1~2</w:t>
            </w:r>
            <w:r w:rsidR="006B2815">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256.3</w:t>
            </w:r>
          </w:p>
        </w:tc>
        <w:tc>
          <w:tcPr>
            <w:tcW w:w="798"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20.5</w:t>
            </w:r>
          </w:p>
        </w:tc>
        <w:tc>
          <w:tcPr>
            <w:tcW w:w="631"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29.8</w:t>
            </w:r>
          </w:p>
        </w:tc>
        <w:tc>
          <w:tcPr>
            <w:tcW w:w="895"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185.5</w:t>
            </w:r>
          </w:p>
        </w:tc>
        <w:tc>
          <w:tcPr>
            <w:tcW w:w="840" w:type="dxa"/>
            <w:tcBorders>
              <w:left w:val="nil"/>
              <w:right w:val="nil"/>
            </w:tcBorders>
            <w:tcMar>
              <w:top w:w="15" w:type="dxa"/>
              <w:left w:w="15" w:type="dxa"/>
              <w:bottom w:w="0" w:type="dxa"/>
              <w:right w:w="15" w:type="dxa"/>
            </w:tcMar>
            <w:vAlign w:val="center"/>
          </w:tcPr>
          <w:p w:rsidR="00EE7DC9" w:rsidRDefault="00EE7DC9" w:rsidP="004E6EF4">
            <w:pPr>
              <w:jc w:val="center"/>
            </w:pPr>
            <w:r>
              <w:rPr>
                <w:rFonts w:hint="eastAsia"/>
              </w:rPr>
              <w:t>25.1</w:t>
            </w:r>
          </w:p>
        </w:tc>
        <w:tc>
          <w:tcPr>
            <w:tcW w:w="699"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40.0</w:t>
            </w:r>
          </w:p>
        </w:tc>
        <w:tc>
          <w:tcPr>
            <w:tcW w:w="78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70.8</w:t>
            </w:r>
          </w:p>
        </w:tc>
        <w:tc>
          <w:tcPr>
            <w:tcW w:w="859"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10.2</w:t>
            </w:r>
          </w:p>
        </w:tc>
        <w:tc>
          <w:tcPr>
            <w:tcW w:w="720"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17.9</w:t>
            </w:r>
          </w:p>
        </w:tc>
        <w:tc>
          <w:tcPr>
            <w:tcW w:w="77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114.6</w:t>
            </w:r>
          </w:p>
        </w:tc>
        <w:tc>
          <w:tcPr>
            <w:tcW w:w="848" w:type="dxa"/>
            <w:tcBorders>
              <w:left w:val="nil"/>
              <w:right w:val="nil"/>
            </w:tcBorders>
            <w:tcMar>
              <w:top w:w="15" w:type="dxa"/>
              <w:left w:w="15" w:type="dxa"/>
              <w:bottom w:w="0" w:type="dxa"/>
              <w:right w:w="15" w:type="dxa"/>
            </w:tcMar>
            <w:vAlign w:val="center"/>
          </w:tcPr>
          <w:p w:rsidR="00EE7DC9" w:rsidRDefault="00EE7DC9" w:rsidP="004E6EF4">
            <w:pPr>
              <w:jc w:val="center"/>
            </w:pPr>
            <w:r>
              <w:rPr>
                <w:rFonts w:hint="eastAsia"/>
              </w:rPr>
              <w:t>36.5</w:t>
            </w:r>
          </w:p>
        </w:tc>
      </w:tr>
      <w:tr w:rsidR="00EE7DC9"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E7DC9" w:rsidRDefault="00EE7DC9" w:rsidP="004E6EF4">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131.9</w:t>
            </w:r>
          </w:p>
        </w:tc>
        <w:tc>
          <w:tcPr>
            <w:tcW w:w="798"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4.1</w:t>
            </w:r>
          </w:p>
        </w:tc>
        <w:tc>
          <w:tcPr>
            <w:tcW w:w="631"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30.0</w:t>
            </w:r>
          </w:p>
        </w:tc>
        <w:tc>
          <w:tcPr>
            <w:tcW w:w="895"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92.1</w:t>
            </w:r>
          </w:p>
        </w:tc>
        <w:tc>
          <w:tcPr>
            <w:tcW w:w="840" w:type="dxa"/>
            <w:tcBorders>
              <w:left w:val="nil"/>
              <w:right w:val="nil"/>
            </w:tcBorders>
            <w:tcMar>
              <w:top w:w="15" w:type="dxa"/>
              <w:left w:w="15" w:type="dxa"/>
              <w:bottom w:w="0" w:type="dxa"/>
              <w:right w:w="15" w:type="dxa"/>
            </w:tcMar>
            <w:vAlign w:val="center"/>
          </w:tcPr>
          <w:p w:rsidR="00EE7DC9" w:rsidRDefault="00EE7DC9" w:rsidP="004E6EF4">
            <w:pPr>
              <w:jc w:val="center"/>
            </w:pPr>
            <w:r>
              <w:rPr>
                <w:rFonts w:hint="eastAsia"/>
              </w:rPr>
              <w:t>7.6</w:t>
            </w:r>
          </w:p>
        </w:tc>
        <w:tc>
          <w:tcPr>
            <w:tcW w:w="699"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38.8</w:t>
            </w:r>
          </w:p>
        </w:tc>
        <w:tc>
          <w:tcPr>
            <w:tcW w:w="78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39.8</w:t>
            </w:r>
          </w:p>
        </w:tc>
        <w:tc>
          <w:tcPr>
            <w:tcW w:w="859"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-3.1</w:t>
            </w:r>
          </w:p>
        </w:tc>
        <w:tc>
          <w:tcPr>
            <w:tcW w:w="720" w:type="dxa"/>
            <w:tcBorders>
              <w:left w:val="nil"/>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19.6</w:t>
            </w:r>
          </w:p>
        </w:tc>
        <w:tc>
          <w:tcPr>
            <w:tcW w:w="772" w:type="dxa"/>
            <w:tcBorders>
              <w:left w:val="nil"/>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52.3</w:t>
            </w:r>
          </w:p>
        </w:tc>
        <w:tc>
          <w:tcPr>
            <w:tcW w:w="848" w:type="dxa"/>
            <w:tcBorders>
              <w:left w:val="nil"/>
              <w:right w:val="nil"/>
            </w:tcBorders>
            <w:tcMar>
              <w:top w:w="15" w:type="dxa"/>
              <w:left w:w="15" w:type="dxa"/>
              <w:bottom w:w="0" w:type="dxa"/>
              <w:right w:w="15" w:type="dxa"/>
            </w:tcMar>
            <w:vAlign w:val="center"/>
          </w:tcPr>
          <w:p w:rsidR="00EE7DC9" w:rsidRDefault="00EE7DC9" w:rsidP="004E6EF4">
            <w:pPr>
              <w:jc w:val="center"/>
            </w:pPr>
            <w:r>
              <w:rPr>
                <w:rFonts w:hint="eastAsia"/>
              </w:rPr>
              <w:t>17.5</w:t>
            </w:r>
          </w:p>
        </w:tc>
      </w:tr>
      <w:tr w:rsidR="00EE7DC9" w:rsidRPr="00E45F37" w:rsidTr="00E45F37">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E7DC9" w:rsidRDefault="00EE7DC9" w:rsidP="004E6EF4">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124.4</w:t>
            </w:r>
          </w:p>
        </w:tc>
        <w:tc>
          <w:tcPr>
            <w:tcW w:w="798" w:type="dxa"/>
            <w:tcBorders>
              <w:left w:val="nil"/>
              <w:bottom w:val="single" w:sz="4" w:space="0" w:color="auto"/>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44.7</w:t>
            </w:r>
          </w:p>
        </w:tc>
        <w:tc>
          <w:tcPr>
            <w:tcW w:w="631" w:type="dxa"/>
            <w:tcBorders>
              <w:left w:val="nil"/>
              <w:bottom w:val="single" w:sz="4" w:space="0" w:color="auto"/>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29.6</w:t>
            </w:r>
          </w:p>
        </w:tc>
        <w:tc>
          <w:tcPr>
            <w:tcW w:w="895" w:type="dxa"/>
            <w:tcBorders>
              <w:left w:val="nil"/>
              <w:bottom w:val="single" w:sz="4" w:space="0" w:color="auto"/>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93.4</w:t>
            </w:r>
          </w:p>
        </w:tc>
        <w:tc>
          <w:tcPr>
            <w:tcW w:w="840" w:type="dxa"/>
            <w:tcBorders>
              <w:left w:val="nil"/>
              <w:bottom w:val="single" w:sz="4" w:space="0" w:color="auto"/>
              <w:right w:val="nil"/>
            </w:tcBorders>
            <w:tcMar>
              <w:top w:w="15" w:type="dxa"/>
              <w:left w:w="15" w:type="dxa"/>
              <w:bottom w:w="0" w:type="dxa"/>
              <w:right w:w="15" w:type="dxa"/>
            </w:tcMar>
            <w:vAlign w:val="center"/>
          </w:tcPr>
          <w:p w:rsidR="00EE7DC9" w:rsidRDefault="00EE7DC9" w:rsidP="004E6EF4">
            <w:pPr>
              <w:jc w:val="center"/>
            </w:pPr>
            <w:r>
              <w:rPr>
                <w:rFonts w:hint="eastAsia"/>
              </w:rPr>
              <w:t>48.8</w:t>
            </w:r>
          </w:p>
        </w:tc>
        <w:tc>
          <w:tcPr>
            <w:tcW w:w="699" w:type="dxa"/>
            <w:tcBorders>
              <w:left w:val="nil"/>
              <w:bottom w:val="single" w:sz="4" w:space="0" w:color="auto"/>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41.2</w:t>
            </w:r>
          </w:p>
        </w:tc>
        <w:tc>
          <w:tcPr>
            <w:tcW w:w="782" w:type="dxa"/>
            <w:tcBorders>
              <w:left w:val="nil"/>
              <w:bottom w:val="single" w:sz="4" w:space="0" w:color="auto"/>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31.1</w:t>
            </w:r>
          </w:p>
        </w:tc>
        <w:tc>
          <w:tcPr>
            <w:tcW w:w="859" w:type="dxa"/>
            <w:tcBorders>
              <w:left w:val="nil"/>
              <w:bottom w:val="single" w:sz="4" w:space="0" w:color="auto"/>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33.7</w:t>
            </w:r>
          </w:p>
        </w:tc>
        <w:tc>
          <w:tcPr>
            <w:tcW w:w="720" w:type="dxa"/>
            <w:tcBorders>
              <w:left w:val="nil"/>
              <w:bottom w:val="single" w:sz="4" w:space="0" w:color="auto"/>
              <w:right w:val="nil"/>
            </w:tcBorders>
            <w:tcMar>
              <w:top w:w="15" w:type="dxa"/>
              <w:left w:w="15" w:type="dxa"/>
              <w:bottom w:w="0" w:type="dxa"/>
              <w:right w:w="15" w:type="dxa"/>
            </w:tcMar>
            <w:vAlign w:val="center"/>
          </w:tcPr>
          <w:p w:rsidR="00EE7DC9" w:rsidRDefault="00EE7DC9" w:rsidP="004E6EF4">
            <w:pPr>
              <w:jc w:val="center"/>
              <w:rPr>
                <w:color w:val="000000"/>
              </w:rPr>
            </w:pPr>
            <w:r>
              <w:rPr>
                <w:rFonts w:hint="eastAsia"/>
                <w:color w:val="000000"/>
              </w:rPr>
              <w:t>16.1</w:t>
            </w:r>
          </w:p>
        </w:tc>
        <w:tc>
          <w:tcPr>
            <w:tcW w:w="772" w:type="dxa"/>
            <w:tcBorders>
              <w:left w:val="nil"/>
              <w:bottom w:val="single" w:sz="4" w:space="0" w:color="auto"/>
              <w:right w:val="nil"/>
            </w:tcBorders>
            <w:tcMar>
              <w:top w:w="15" w:type="dxa"/>
              <w:left w:w="15" w:type="dxa"/>
              <w:bottom w:w="0" w:type="dxa"/>
              <w:right w:w="15" w:type="dxa"/>
            </w:tcMar>
            <w:vAlign w:val="bottom"/>
          </w:tcPr>
          <w:p w:rsidR="00EE7DC9" w:rsidRDefault="00EE7DC9" w:rsidP="004E6EF4">
            <w:pPr>
              <w:jc w:val="center"/>
              <w:rPr>
                <w:color w:val="000000"/>
              </w:rPr>
            </w:pPr>
            <w:r>
              <w:rPr>
                <w:rFonts w:hint="eastAsia"/>
                <w:color w:val="000000"/>
              </w:rPr>
              <w:t>62.3</w:t>
            </w:r>
          </w:p>
        </w:tc>
        <w:tc>
          <w:tcPr>
            <w:tcW w:w="848" w:type="dxa"/>
            <w:tcBorders>
              <w:left w:val="nil"/>
              <w:bottom w:val="single" w:sz="4" w:space="0" w:color="auto"/>
              <w:right w:val="nil"/>
            </w:tcBorders>
            <w:tcMar>
              <w:top w:w="15" w:type="dxa"/>
              <w:left w:w="15" w:type="dxa"/>
              <w:bottom w:w="0" w:type="dxa"/>
              <w:right w:w="15" w:type="dxa"/>
            </w:tcMar>
            <w:vAlign w:val="center"/>
          </w:tcPr>
          <w:p w:rsidR="00EE7DC9" w:rsidRDefault="00EE7DC9" w:rsidP="004E6EF4">
            <w:pPr>
              <w:jc w:val="center"/>
            </w:pPr>
            <w:r>
              <w:rPr>
                <w:rFonts w:hint="eastAsia"/>
              </w:rPr>
              <w:t>57.8</w:t>
            </w:r>
          </w:p>
        </w:tc>
      </w:tr>
    </w:tbl>
    <w:p w:rsidR="007B3236" w:rsidRPr="00E45F37" w:rsidRDefault="00E45F37" w:rsidP="00E45F37">
      <w:pPr>
        <w:pStyle w:val="k3a"/>
        <w:spacing w:beforeLines="0" w:before="0" w:line="300" w:lineRule="auto"/>
        <w:ind w:leftChars="-338" w:left="282" w:hangingChars="497" w:hanging="1093"/>
        <w:rPr>
          <w:rFonts w:ascii="標楷體" w:hAnsi="標楷體"/>
          <w:b/>
          <w:bCs/>
          <w:color w:val="FF0000"/>
          <w:sz w:val="32"/>
        </w:rPr>
      </w:pPr>
      <w:r w:rsidRPr="00E45F37">
        <w:rPr>
          <w:rFonts w:ascii="標楷體" w:hAnsi="標楷體"/>
          <w:kern w:val="2"/>
          <w:sz w:val="22"/>
          <w:szCs w:val="22"/>
        </w:rPr>
        <w:t>資料來源：財政部進出口海關統計。</w:t>
      </w:r>
    </w:p>
    <w:p w:rsidR="0098590E" w:rsidRPr="008B379D" w:rsidRDefault="00AC2664" w:rsidP="00B63A10">
      <w:pPr>
        <w:pStyle w:val="t-1"/>
        <w:spacing w:afterLines="0" w:after="0"/>
      </w:pPr>
      <w:bookmarkStart w:id="170" w:name="_Toc476138392"/>
      <w:r w:rsidRPr="008B379D">
        <w:lastRenderedPageBreak/>
        <w:t>肆、專論</w:t>
      </w:r>
      <w:bookmarkEnd w:id="158"/>
      <w:bookmarkEnd w:id="160"/>
      <w:bookmarkEnd w:id="161"/>
      <w:bookmarkEnd w:id="170"/>
    </w:p>
    <w:p w:rsidR="0056767D" w:rsidRDefault="00520EAD" w:rsidP="0056767D">
      <w:pPr>
        <w:wordWrap w:val="0"/>
        <w:overflowPunct w:val="0"/>
        <w:spacing w:beforeLines="50" w:before="180" w:afterLines="100" w:after="360" w:line="480" w:lineRule="exact"/>
        <w:jc w:val="center"/>
        <w:rPr>
          <w:rFonts w:eastAsia="標楷體"/>
          <w:b/>
          <w:bCs/>
          <w:sz w:val="34"/>
          <w:szCs w:val="34"/>
          <w:lang w:val="x-none"/>
        </w:rPr>
      </w:pPr>
      <w:proofErr w:type="gramStart"/>
      <w:r w:rsidRPr="00520EAD">
        <w:rPr>
          <w:rFonts w:eastAsia="標楷體" w:hint="eastAsia"/>
          <w:b/>
          <w:bCs/>
          <w:sz w:val="34"/>
          <w:szCs w:val="34"/>
          <w:lang w:val="x-none"/>
        </w:rPr>
        <w:t>淺析我國</w:t>
      </w:r>
      <w:proofErr w:type="gramEnd"/>
      <w:r w:rsidRPr="00520EAD">
        <w:rPr>
          <w:rFonts w:eastAsia="標楷體" w:hint="eastAsia"/>
          <w:b/>
          <w:bCs/>
          <w:sz w:val="34"/>
          <w:szCs w:val="34"/>
          <w:lang w:val="x-none"/>
        </w:rPr>
        <w:t>數位經濟發展</w:t>
      </w:r>
      <w:r w:rsidRPr="00520EAD">
        <w:rPr>
          <w:rFonts w:eastAsia="標楷體"/>
          <w:b/>
          <w:bCs/>
          <w:sz w:val="34"/>
          <w:szCs w:val="34"/>
          <w:vertAlign w:val="superscript"/>
          <w:lang w:val="x-none" w:eastAsia="x-none"/>
        </w:rPr>
        <w:footnoteReference w:id="1"/>
      </w:r>
    </w:p>
    <w:p w:rsidR="00520EAD" w:rsidRPr="00520EAD" w:rsidRDefault="00520EAD" w:rsidP="00520EAD">
      <w:pPr>
        <w:spacing w:line="500" w:lineRule="exact"/>
        <w:rPr>
          <w:rFonts w:eastAsia="標楷體"/>
          <w:b/>
          <w:sz w:val="28"/>
          <w:szCs w:val="28"/>
        </w:rPr>
      </w:pPr>
      <w:r w:rsidRPr="00520EAD">
        <w:rPr>
          <w:rFonts w:eastAsia="標楷體" w:hint="eastAsia"/>
          <w:b/>
          <w:sz w:val="28"/>
          <w:szCs w:val="28"/>
        </w:rPr>
        <w:t>一</w:t>
      </w:r>
      <w:r w:rsidRPr="00520EAD">
        <w:rPr>
          <w:rFonts w:ascii="新細明體" w:hAnsi="新細明體" w:hint="eastAsia"/>
          <w:b/>
          <w:sz w:val="28"/>
          <w:szCs w:val="28"/>
        </w:rPr>
        <w:t>、</w:t>
      </w:r>
      <w:r w:rsidRPr="00520EAD">
        <w:rPr>
          <w:rFonts w:eastAsia="標楷體" w:hint="eastAsia"/>
          <w:b/>
          <w:sz w:val="28"/>
          <w:szCs w:val="28"/>
        </w:rPr>
        <w:t>前言</w:t>
      </w:r>
    </w:p>
    <w:p w:rsidR="00520EAD" w:rsidRPr="00520EAD" w:rsidRDefault="00520EAD" w:rsidP="00520EAD">
      <w:pPr>
        <w:widowControl/>
        <w:spacing w:beforeLines="50" w:before="180" w:afterLines="50" w:after="180" w:line="500" w:lineRule="exact"/>
        <w:ind w:firstLineChars="200" w:firstLine="600"/>
        <w:jc w:val="both"/>
        <w:rPr>
          <w:rFonts w:eastAsia="標楷體"/>
          <w:color w:val="FF0000"/>
          <w:spacing w:val="10"/>
          <w:kern w:val="0"/>
          <w:sz w:val="28"/>
          <w:szCs w:val="28"/>
        </w:rPr>
      </w:pPr>
      <w:r w:rsidRPr="00520EAD">
        <w:rPr>
          <w:rFonts w:eastAsia="標楷體" w:hint="eastAsia"/>
          <w:spacing w:val="10"/>
          <w:kern w:val="0"/>
          <w:sz w:val="28"/>
          <w:szCs w:val="28"/>
        </w:rPr>
        <w:t>近年來，隨著行動寬頻網路與行動裝置</w:t>
      </w:r>
      <w:proofErr w:type="gramStart"/>
      <w:r w:rsidRPr="00520EAD">
        <w:rPr>
          <w:rFonts w:eastAsia="標楷體" w:hint="eastAsia"/>
          <w:spacing w:val="10"/>
          <w:kern w:val="0"/>
          <w:sz w:val="28"/>
          <w:szCs w:val="28"/>
        </w:rPr>
        <w:t>普及，</w:t>
      </w:r>
      <w:proofErr w:type="gramEnd"/>
      <w:r w:rsidRPr="00520EAD">
        <w:rPr>
          <w:rFonts w:eastAsia="標楷體" w:hint="eastAsia"/>
          <w:spacing w:val="10"/>
          <w:kern w:val="0"/>
          <w:sz w:val="28"/>
          <w:szCs w:val="28"/>
        </w:rPr>
        <w:t>加上大數據、雲端運算、</w:t>
      </w:r>
      <w:proofErr w:type="gramStart"/>
      <w:r w:rsidRPr="00520EAD">
        <w:rPr>
          <w:rFonts w:eastAsia="標楷體" w:hint="eastAsia"/>
          <w:spacing w:val="10"/>
          <w:kern w:val="0"/>
          <w:sz w:val="28"/>
          <w:szCs w:val="28"/>
        </w:rPr>
        <w:t>物聯網</w:t>
      </w:r>
      <w:proofErr w:type="gramEnd"/>
      <w:r w:rsidRPr="00520EAD">
        <w:rPr>
          <w:rFonts w:eastAsia="標楷體" w:hint="eastAsia"/>
          <w:spacing w:val="10"/>
          <w:kern w:val="0"/>
          <w:sz w:val="28"/>
          <w:szCs w:val="28"/>
        </w:rPr>
        <w:t>及人工智慧等技術日趨成熟，加速帶動全球數位經濟蓬勃發展。在全球前十大市值企業中，即涵蓋</w:t>
      </w:r>
      <w:r w:rsidRPr="00520EAD">
        <w:rPr>
          <w:rFonts w:eastAsia="標楷體" w:hint="eastAsia"/>
          <w:spacing w:val="10"/>
          <w:kern w:val="0"/>
          <w:sz w:val="28"/>
          <w:szCs w:val="28"/>
        </w:rPr>
        <w:t>Apple</w:t>
      </w:r>
      <w:r w:rsidRPr="00520EAD">
        <w:rPr>
          <w:rFonts w:eastAsia="標楷體" w:hint="eastAsia"/>
          <w:spacing w:val="10"/>
          <w:kern w:val="0"/>
          <w:sz w:val="28"/>
          <w:szCs w:val="28"/>
        </w:rPr>
        <w:t>、</w:t>
      </w:r>
      <w:r w:rsidRPr="00520EAD">
        <w:rPr>
          <w:rFonts w:eastAsia="標楷體" w:hint="eastAsia"/>
          <w:spacing w:val="10"/>
          <w:kern w:val="0"/>
          <w:sz w:val="28"/>
          <w:szCs w:val="28"/>
        </w:rPr>
        <w:t>Alphabet (Google</w:t>
      </w:r>
      <w:r w:rsidRPr="00520EAD">
        <w:rPr>
          <w:rFonts w:eastAsia="標楷體" w:hint="eastAsia"/>
          <w:spacing w:val="10"/>
          <w:kern w:val="0"/>
          <w:sz w:val="28"/>
          <w:szCs w:val="28"/>
        </w:rPr>
        <w:t>母公司</w:t>
      </w:r>
      <w:r w:rsidRPr="00520EAD">
        <w:rPr>
          <w:rFonts w:eastAsia="標楷體" w:hint="eastAsia"/>
          <w:spacing w:val="10"/>
          <w:kern w:val="0"/>
          <w:sz w:val="28"/>
          <w:szCs w:val="28"/>
        </w:rPr>
        <w:t>)</w:t>
      </w:r>
      <w:r w:rsidRPr="00520EAD">
        <w:rPr>
          <w:rFonts w:eastAsia="標楷體" w:hint="eastAsia"/>
          <w:spacing w:val="10"/>
          <w:kern w:val="0"/>
          <w:sz w:val="28"/>
          <w:szCs w:val="28"/>
        </w:rPr>
        <w:t>、</w:t>
      </w:r>
      <w:r w:rsidRPr="00520EAD">
        <w:rPr>
          <w:rFonts w:eastAsia="標楷體" w:hint="eastAsia"/>
          <w:spacing w:val="10"/>
          <w:kern w:val="0"/>
          <w:sz w:val="28"/>
          <w:szCs w:val="28"/>
        </w:rPr>
        <w:t>Microsoft</w:t>
      </w:r>
      <w:r w:rsidRPr="00520EAD">
        <w:rPr>
          <w:rFonts w:eastAsia="標楷體" w:hint="eastAsia"/>
          <w:spacing w:val="10"/>
          <w:kern w:val="0"/>
          <w:sz w:val="28"/>
          <w:szCs w:val="28"/>
        </w:rPr>
        <w:t>、</w:t>
      </w:r>
      <w:r w:rsidRPr="00520EAD">
        <w:rPr>
          <w:rFonts w:eastAsia="標楷體" w:hint="eastAsia"/>
          <w:spacing w:val="10"/>
          <w:kern w:val="0"/>
          <w:sz w:val="28"/>
          <w:szCs w:val="28"/>
        </w:rPr>
        <w:t>Facebook</w:t>
      </w:r>
      <w:r w:rsidRPr="00520EAD">
        <w:rPr>
          <w:rFonts w:eastAsia="標楷體" w:hint="eastAsia"/>
          <w:spacing w:val="10"/>
          <w:kern w:val="0"/>
          <w:sz w:val="28"/>
          <w:szCs w:val="28"/>
        </w:rPr>
        <w:t>、</w:t>
      </w:r>
      <w:r w:rsidRPr="00520EAD">
        <w:rPr>
          <w:rFonts w:eastAsia="標楷體" w:hint="eastAsia"/>
          <w:spacing w:val="10"/>
          <w:kern w:val="0"/>
          <w:sz w:val="28"/>
          <w:szCs w:val="28"/>
        </w:rPr>
        <w:t>Amazon</w:t>
      </w:r>
      <w:r w:rsidRPr="00520EAD">
        <w:rPr>
          <w:rFonts w:eastAsia="標楷體" w:hint="eastAsia"/>
          <w:spacing w:val="10"/>
          <w:kern w:val="0"/>
          <w:sz w:val="28"/>
          <w:szCs w:val="28"/>
        </w:rPr>
        <w:t>等</w:t>
      </w:r>
      <w:r w:rsidRPr="00520EAD">
        <w:rPr>
          <w:rFonts w:eastAsia="標楷體" w:hint="eastAsia"/>
          <w:spacing w:val="10"/>
          <w:kern w:val="0"/>
          <w:sz w:val="28"/>
          <w:szCs w:val="28"/>
        </w:rPr>
        <w:t>5</w:t>
      </w:r>
      <w:r w:rsidRPr="00520EAD">
        <w:rPr>
          <w:rFonts w:eastAsia="標楷體" w:hint="eastAsia"/>
          <w:spacing w:val="10"/>
          <w:kern w:val="0"/>
          <w:sz w:val="28"/>
          <w:szCs w:val="28"/>
        </w:rPr>
        <w:t>家數位科技指標企業</w:t>
      </w:r>
      <w:r w:rsidRPr="00520EAD">
        <w:rPr>
          <w:rFonts w:eastAsia="標楷體"/>
          <w:spacing w:val="10"/>
          <w:kern w:val="0"/>
          <w:sz w:val="28"/>
          <w:szCs w:val="28"/>
          <w:vertAlign w:val="superscript"/>
        </w:rPr>
        <w:footnoteReference w:id="2"/>
      </w:r>
      <w:r w:rsidRPr="00520EAD">
        <w:rPr>
          <w:rFonts w:eastAsia="標楷體"/>
          <w:color w:val="000000"/>
          <w:spacing w:val="10"/>
          <w:kern w:val="0"/>
          <w:sz w:val="28"/>
          <w:szCs w:val="28"/>
        </w:rPr>
        <w:t>。</w:t>
      </w:r>
      <w:proofErr w:type="gramStart"/>
      <w:r w:rsidRPr="00520EAD">
        <w:rPr>
          <w:rFonts w:eastAsia="標楷體" w:hint="eastAsia"/>
          <w:color w:val="000000"/>
          <w:spacing w:val="10"/>
          <w:kern w:val="0"/>
          <w:sz w:val="28"/>
          <w:szCs w:val="28"/>
        </w:rPr>
        <w:t>此外，</w:t>
      </w:r>
      <w:proofErr w:type="gramEnd"/>
      <w:r w:rsidRPr="00520EAD">
        <w:rPr>
          <w:rFonts w:eastAsia="標楷體" w:hint="eastAsia"/>
          <w:color w:val="000000"/>
          <w:spacing w:val="10"/>
          <w:kern w:val="0"/>
          <w:sz w:val="28"/>
          <w:szCs w:val="28"/>
        </w:rPr>
        <w:t>搭乘媒合平</w:t>
      </w:r>
      <w:proofErr w:type="gramStart"/>
      <w:r w:rsidRPr="00520EAD">
        <w:rPr>
          <w:rFonts w:eastAsia="標楷體" w:hint="eastAsia"/>
          <w:color w:val="000000"/>
          <w:spacing w:val="10"/>
          <w:kern w:val="0"/>
          <w:sz w:val="28"/>
          <w:szCs w:val="28"/>
        </w:rPr>
        <w:t>臺</w:t>
      </w:r>
      <w:proofErr w:type="gramEnd"/>
      <w:r w:rsidRPr="00520EAD">
        <w:rPr>
          <w:rFonts w:eastAsia="標楷體" w:hint="eastAsia"/>
          <w:color w:val="000000"/>
          <w:spacing w:val="10"/>
          <w:kern w:val="0"/>
          <w:sz w:val="28"/>
          <w:szCs w:val="28"/>
        </w:rPr>
        <w:t>Uber</w:t>
      </w:r>
      <w:r w:rsidRPr="00520EAD">
        <w:rPr>
          <w:rFonts w:eastAsia="標楷體" w:hint="eastAsia"/>
          <w:color w:val="000000"/>
          <w:spacing w:val="10"/>
          <w:kern w:val="0"/>
          <w:sz w:val="28"/>
          <w:szCs w:val="28"/>
        </w:rPr>
        <w:t>及</w:t>
      </w:r>
      <w:proofErr w:type="gramStart"/>
      <w:r w:rsidRPr="00520EAD">
        <w:rPr>
          <w:rFonts w:eastAsia="標楷體" w:hint="eastAsia"/>
          <w:color w:val="000000"/>
          <w:spacing w:val="10"/>
          <w:kern w:val="0"/>
          <w:sz w:val="28"/>
          <w:szCs w:val="28"/>
        </w:rPr>
        <w:t>短租媒合</w:t>
      </w:r>
      <w:proofErr w:type="gramEnd"/>
      <w:r w:rsidRPr="00520EAD">
        <w:rPr>
          <w:rFonts w:eastAsia="標楷體" w:hint="eastAsia"/>
          <w:color w:val="000000"/>
          <w:spacing w:val="10"/>
          <w:kern w:val="0"/>
          <w:sz w:val="28"/>
          <w:szCs w:val="28"/>
        </w:rPr>
        <w:t>平</w:t>
      </w:r>
      <w:proofErr w:type="gramStart"/>
      <w:r w:rsidRPr="00520EAD">
        <w:rPr>
          <w:rFonts w:eastAsia="標楷體" w:hint="eastAsia"/>
          <w:color w:val="000000"/>
          <w:spacing w:val="10"/>
          <w:kern w:val="0"/>
          <w:sz w:val="28"/>
          <w:szCs w:val="28"/>
        </w:rPr>
        <w:t>臺</w:t>
      </w:r>
      <w:proofErr w:type="gramEnd"/>
      <w:r w:rsidRPr="00520EAD">
        <w:rPr>
          <w:rFonts w:eastAsia="標楷體" w:hint="eastAsia"/>
          <w:color w:val="000000"/>
          <w:spacing w:val="10"/>
          <w:kern w:val="0"/>
          <w:sz w:val="28"/>
          <w:szCs w:val="28"/>
        </w:rPr>
        <w:t>Airbnb</w:t>
      </w:r>
      <w:r w:rsidRPr="00520EAD">
        <w:rPr>
          <w:rFonts w:eastAsia="標楷體" w:hint="eastAsia"/>
          <w:color w:val="000000"/>
          <w:spacing w:val="10"/>
          <w:kern w:val="0"/>
          <w:sz w:val="28"/>
          <w:szCs w:val="28"/>
        </w:rPr>
        <w:t>之市值預估達</w:t>
      </w:r>
      <w:r w:rsidRPr="00520EAD">
        <w:rPr>
          <w:rFonts w:eastAsia="標楷體" w:hint="eastAsia"/>
          <w:color w:val="000000"/>
          <w:spacing w:val="10"/>
          <w:kern w:val="0"/>
          <w:sz w:val="28"/>
          <w:szCs w:val="28"/>
        </w:rPr>
        <w:t>680</w:t>
      </w:r>
      <w:r w:rsidRPr="00520EAD">
        <w:rPr>
          <w:rFonts w:eastAsia="標楷體" w:hint="eastAsia"/>
          <w:color w:val="000000"/>
          <w:spacing w:val="10"/>
          <w:kern w:val="0"/>
          <w:sz w:val="28"/>
          <w:szCs w:val="28"/>
        </w:rPr>
        <w:t>億美元及</w:t>
      </w:r>
      <w:r w:rsidRPr="00520EAD">
        <w:rPr>
          <w:rFonts w:eastAsia="標楷體" w:hint="eastAsia"/>
          <w:color w:val="000000"/>
          <w:spacing w:val="10"/>
          <w:kern w:val="0"/>
          <w:sz w:val="28"/>
          <w:szCs w:val="28"/>
        </w:rPr>
        <w:t>300</w:t>
      </w:r>
      <w:r w:rsidRPr="00520EAD">
        <w:rPr>
          <w:rFonts w:eastAsia="標楷體" w:hint="eastAsia"/>
          <w:color w:val="000000"/>
          <w:spacing w:val="10"/>
          <w:kern w:val="0"/>
          <w:sz w:val="28"/>
          <w:szCs w:val="28"/>
        </w:rPr>
        <w:t>億美元</w:t>
      </w:r>
      <w:r w:rsidRPr="00520EAD">
        <w:rPr>
          <w:rFonts w:eastAsia="標楷體"/>
          <w:color w:val="000000"/>
          <w:spacing w:val="10"/>
          <w:kern w:val="0"/>
          <w:sz w:val="28"/>
          <w:szCs w:val="28"/>
          <w:vertAlign w:val="superscript"/>
        </w:rPr>
        <w:footnoteReference w:id="3"/>
      </w:r>
      <w:r w:rsidRPr="00520EAD">
        <w:rPr>
          <w:rFonts w:eastAsia="標楷體" w:hint="eastAsia"/>
          <w:color w:val="000000"/>
          <w:spacing w:val="10"/>
          <w:kern w:val="0"/>
          <w:sz w:val="28"/>
          <w:szCs w:val="28"/>
        </w:rPr>
        <w:t>，高居全球新創事業第</w:t>
      </w:r>
      <w:r w:rsidRPr="00520EAD">
        <w:rPr>
          <w:rFonts w:eastAsia="標楷體" w:hint="eastAsia"/>
          <w:color w:val="000000"/>
          <w:spacing w:val="10"/>
          <w:kern w:val="0"/>
          <w:sz w:val="28"/>
          <w:szCs w:val="28"/>
        </w:rPr>
        <w:t>1</w:t>
      </w:r>
      <w:r w:rsidRPr="00520EAD">
        <w:rPr>
          <w:rFonts w:eastAsia="標楷體" w:hint="eastAsia"/>
          <w:color w:val="000000"/>
          <w:spacing w:val="10"/>
          <w:kern w:val="0"/>
          <w:sz w:val="28"/>
          <w:szCs w:val="28"/>
        </w:rPr>
        <w:t>名及第</w:t>
      </w:r>
      <w:r w:rsidRPr="00520EAD">
        <w:rPr>
          <w:rFonts w:eastAsia="標楷體" w:hint="eastAsia"/>
          <w:color w:val="000000"/>
          <w:spacing w:val="10"/>
          <w:kern w:val="0"/>
          <w:sz w:val="28"/>
          <w:szCs w:val="28"/>
        </w:rPr>
        <w:t>4</w:t>
      </w:r>
      <w:r w:rsidRPr="00520EAD">
        <w:rPr>
          <w:rFonts w:eastAsia="標楷體" w:hint="eastAsia"/>
          <w:color w:val="000000"/>
          <w:spacing w:val="10"/>
          <w:kern w:val="0"/>
          <w:sz w:val="28"/>
          <w:szCs w:val="28"/>
        </w:rPr>
        <w:t>名，可見運用</w:t>
      </w:r>
      <w:r w:rsidRPr="00520EAD">
        <w:rPr>
          <w:rFonts w:eastAsia="標楷體" w:hint="eastAsia"/>
          <w:spacing w:val="10"/>
          <w:kern w:val="0"/>
          <w:sz w:val="28"/>
          <w:szCs w:val="28"/>
        </w:rPr>
        <w:t>數位科技所創造出的新商業模式，使得新創企業能夠快速崛起並壯大。然而數位經濟</w:t>
      </w:r>
      <w:r w:rsidRPr="00520EAD">
        <w:rPr>
          <w:rFonts w:eastAsia="標楷體" w:hint="eastAsia"/>
          <w:color w:val="000000"/>
          <w:spacing w:val="10"/>
          <w:kern w:val="0"/>
          <w:sz w:val="28"/>
          <w:szCs w:val="28"/>
        </w:rPr>
        <w:t>的</w:t>
      </w:r>
      <w:r w:rsidRPr="00520EAD">
        <w:rPr>
          <w:rFonts w:eastAsia="標楷體" w:hint="eastAsia"/>
          <w:spacing w:val="10"/>
          <w:kern w:val="0"/>
          <w:sz w:val="28"/>
          <w:szCs w:val="28"/>
        </w:rPr>
        <w:t>快速發展，使得</w:t>
      </w:r>
      <w:r w:rsidRPr="00520EAD">
        <w:rPr>
          <w:rFonts w:eastAsia="標楷體" w:hint="eastAsia"/>
          <w:color w:val="000000"/>
          <w:spacing w:val="10"/>
          <w:kern w:val="0"/>
          <w:sz w:val="28"/>
          <w:szCs w:val="28"/>
        </w:rPr>
        <w:t>產業面臨轉型，也帶給民眾生活型態轉變</w:t>
      </w:r>
      <w:r w:rsidRPr="00520EAD">
        <w:rPr>
          <w:rFonts w:eastAsia="標楷體" w:hint="eastAsia"/>
          <w:spacing w:val="10"/>
          <w:kern w:val="0"/>
          <w:sz w:val="28"/>
          <w:szCs w:val="28"/>
        </w:rPr>
        <w:t>，並對政府治理、法規調適及資訊安全等帶來挑戰。</w:t>
      </w:r>
    </w:p>
    <w:p w:rsidR="00520EAD" w:rsidRPr="00520EAD" w:rsidRDefault="00520EAD" w:rsidP="00520EAD">
      <w:pPr>
        <w:widowControl/>
        <w:spacing w:beforeLines="50" w:before="180" w:afterLines="50" w:after="180" w:line="500" w:lineRule="exact"/>
        <w:ind w:firstLineChars="200" w:firstLine="600"/>
        <w:jc w:val="both"/>
        <w:rPr>
          <w:rFonts w:eastAsia="標楷體"/>
          <w:spacing w:val="10"/>
          <w:kern w:val="0"/>
          <w:sz w:val="28"/>
          <w:szCs w:val="28"/>
        </w:rPr>
      </w:pPr>
      <w:r w:rsidRPr="00520EAD">
        <w:rPr>
          <w:rFonts w:eastAsia="標楷體" w:hint="eastAsia"/>
          <w:color w:val="000000"/>
          <w:spacing w:val="10"/>
          <w:kern w:val="0"/>
          <w:sz w:val="28"/>
          <w:szCs w:val="28"/>
        </w:rPr>
        <w:t>面對數位經濟的浪潮，</w:t>
      </w:r>
      <w:r w:rsidRPr="00520EAD">
        <w:rPr>
          <w:rFonts w:eastAsia="標楷體" w:hint="eastAsia"/>
          <w:spacing w:val="10"/>
          <w:kern w:val="0"/>
          <w:sz w:val="28"/>
          <w:szCs w:val="28"/>
        </w:rPr>
        <w:t>各國無不提出相關政策加以支持，我國更應掌握此波全球數位經濟發展趨勢，以帶動產業升級轉型與創新</w:t>
      </w:r>
      <w:r w:rsidRPr="00520EAD">
        <w:rPr>
          <w:rFonts w:eastAsia="標楷體" w:hint="eastAsia"/>
          <w:color w:val="000000"/>
          <w:spacing w:val="10"/>
          <w:kern w:val="0"/>
          <w:sz w:val="28"/>
          <w:szCs w:val="28"/>
        </w:rPr>
        <w:t>。</w:t>
      </w:r>
      <w:r w:rsidRPr="00520EAD">
        <w:rPr>
          <w:rFonts w:eastAsia="標楷體" w:hint="eastAsia"/>
          <w:spacing w:val="10"/>
          <w:kern w:val="0"/>
          <w:sz w:val="28"/>
          <w:szCs w:val="28"/>
        </w:rPr>
        <w:t>本文將</w:t>
      </w:r>
      <w:r w:rsidRPr="00520EAD">
        <w:rPr>
          <w:rFonts w:eastAsia="標楷體" w:hint="eastAsia"/>
          <w:color w:val="000000"/>
          <w:spacing w:val="10"/>
          <w:kern w:val="0"/>
          <w:sz w:val="28"/>
          <w:szCs w:val="28"/>
        </w:rPr>
        <w:t>探討數位經濟範疇與特性、國內外數位經濟發展現況與趨勢，</w:t>
      </w:r>
      <w:r w:rsidRPr="00520EAD">
        <w:rPr>
          <w:rFonts w:eastAsia="標楷體" w:hint="eastAsia"/>
          <w:spacing w:val="10"/>
          <w:kern w:val="0"/>
          <w:sz w:val="28"/>
          <w:szCs w:val="28"/>
        </w:rPr>
        <w:t>並說明</w:t>
      </w:r>
      <w:r w:rsidRPr="00520EAD">
        <w:rPr>
          <w:rFonts w:eastAsia="標楷體" w:hint="eastAsia"/>
          <w:color w:val="000000"/>
          <w:spacing w:val="10"/>
          <w:kern w:val="0"/>
          <w:sz w:val="28"/>
          <w:szCs w:val="28"/>
        </w:rPr>
        <w:t>我國發展數位經濟面臨的挑戰，再</w:t>
      </w:r>
      <w:r w:rsidRPr="00520EAD">
        <w:rPr>
          <w:rFonts w:eastAsia="標楷體" w:hint="eastAsia"/>
          <w:spacing w:val="10"/>
          <w:kern w:val="0"/>
          <w:sz w:val="28"/>
          <w:szCs w:val="28"/>
        </w:rPr>
        <w:t>提出結論與建議。</w:t>
      </w:r>
    </w:p>
    <w:p w:rsidR="00520EAD" w:rsidRPr="00520EAD" w:rsidRDefault="00520EAD" w:rsidP="00520EAD">
      <w:pPr>
        <w:tabs>
          <w:tab w:val="left" w:pos="567"/>
        </w:tabs>
        <w:adjustRightInd w:val="0"/>
        <w:snapToGrid w:val="0"/>
        <w:spacing w:before="120" w:afterLines="50" w:after="180" w:line="500" w:lineRule="exact"/>
        <w:ind w:left="851" w:hanging="851"/>
        <w:jc w:val="both"/>
        <w:textAlignment w:val="baseline"/>
        <w:rPr>
          <w:rFonts w:eastAsia="標楷體"/>
          <w:b/>
          <w:color w:val="000000"/>
          <w:spacing w:val="10"/>
          <w:sz w:val="28"/>
          <w:szCs w:val="28"/>
        </w:rPr>
      </w:pPr>
      <w:r w:rsidRPr="00520EAD">
        <w:rPr>
          <w:rFonts w:eastAsia="標楷體" w:hint="eastAsia"/>
          <w:b/>
          <w:color w:val="000000"/>
          <w:spacing w:val="10"/>
          <w:sz w:val="28"/>
          <w:szCs w:val="28"/>
        </w:rPr>
        <w:t>二、數位經濟範疇與特性</w:t>
      </w:r>
    </w:p>
    <w:p w:rsidR="00520EAD" w:rsidRPr="00520EAD" w:rsidRDefault="00520EAD" w:rsidP="00520EAD">
      <w:pPr>
        <w:widowControl/>
        <w:spacing w:beforeLines="50" w:before="180" w:afterLines="50" w:after="180" w:line="500" w:lineRule="exact"/>
        <w:jc w:val="both"/>
        <w:rPr>
          <w:rFonts w:eastAsia="標楷體"/>
          <w:b/>
          <w:spacing w:val="10"/>
          <w:sz w:val="28"/>
          <w:szCs w:val="32"/>
        </w:rPr>
      </w:pPr>
      <w:r w:rsidRPr="00520EAD">
        <w:rPr>
          <w:rFonts w:eastAsia="標楷體" w:hint="eastAsia"/>
          <w:b/>
          <w:spacing w:val="10"/>
          <w:sz w:val="28"/>
          <w:szCs w:val="32"/>
        </w:rPr>
        <w:t xml:space="preserve"> (</w:t>
      </w:r>
      <w:proofErr w:type="gramStart"/>
      <w:r w:rsidRPr="00520EAD">
        <w:rPr>
          <w:rFonts w:eastAsia="標楷體" w:hint="eastAsia"/>
          <w:b/>
          <w:spacing w:val="10"/>
          <w:sz w:val="28"/>
          <w:szCs w:val="32"/>
        </w:rPr>
        <w:t>一</w:t>
      </w:r>
      <w:proofErr w:type="gramEnd"/>
      <w:r w:rsidRPr="00520EAD">
        <w:rPr>
          <w:rFonts w:eastAsia="標楷體" w:hint="eastAsia"/>
          <w:b/>
          <w:spacing w:val="10"/>
          <w:sz w:val="28"/>
          <w:szCs w:val="32"/>
        </w:rPr>
        <w:t>)</w:t>
      </w:r>
      <w:r w:rsidRPr="00520EAD">
        <w:rPr>
          <w:rFonts w:eastAsia="標楷體" w:hint="eastAsia"/>
          <w:b/>
          <w:spacing w:val="10"/>
          <w:sz w:val="28"/>
          <w:szCs w:val="32"/>
        </w:rPr>
        <w:t>數位經濟範疇</w:t>
      </w:r>
    </w:p>
    <w:p w:rsidR="00520EAD" w:rsidRPr="00520EAD" w:rsidRDefault="00520EAD" w:rsidP="00520EAD">
      <w:pPr>
        <w:widowControl/>
        <w:spacing w:beforeLines="50" w:before="180" w:afterLines="50" w:after="180" w:line="500" w:lineRule="exact"/>
        <w:jc w:val="both"/>
        <w:rPr>
          <w:rFonts w:eastAsia="標楷體"/>
          <w:spacing w:val="10"/>
          <w:sz w:val="28"/>
          <w:szCs w:val="32"/>
        </w:rPr>
      </w:pPr>
      <w:r w:rsidRPr="00520EAD">
        <w:rPr>
          <w:rFonts w:eastAsia="標楷體" w:hint="eastAsia"/>
          <w:spacing w:val="10"/>
          <w:sz w:val="28"/>
          <w:szCs w:val="32"/>
        </w:rPr>
        <w:t xml:space="preserve">    </w:t>
      </w:r>
      <w:r w:rsidRPr="00520EAD">
        <w:rPr>
          <w:rFonts w:eastAsia="標楷體" w:hint="eastAsia"/>
          <w:spacing w:val="10"/>
          <w:sz w:val="28"/>
          <w:szCs w:val="32"/>
        </w:rPr>
        <w:t>數位經濟</w:t>
      </w:r>
      <w:r w:rsidRPr="00520EAD">
        <w:rPr>
          <w:rFonts w:eastAsia="標楷體" w:hint="eastAsia"/>
          <w:spacing w:val="10"/>
          <w:sz w:val="28"/>
          <w:szCs w:val="32"/>
        </w:rPr>
        <w:t>(Digital Economy)</w:t>
      </w:r>
      <w:r w:rsidRPr="00520EAD">
        <w:rPr>
          <w:rFonts w:eastAsia="標楷體" w:hint="eastAsia"/>
          <w:spacing w:val="10"/>
          <w:sz w:val="28"/>
          <w:szCs w:val="32"/>
        </w:rPr>
        <w:t>泛指一個以網際網路及數位科技為應用基礎的新經濟模式，又稱為網路經濟。其範疇涵蓋數位製</w:t>
      </w:r>
      <w:r w:rsidRPr="00520EAD">
        <w:rPr>
          <w:rFonts w:eastAsia="標楷體" w:hint="eastAsia"/>
          <w:spacing w:val="10"/>
          <w:sz w:val="28"/>
          <w:szCs w:val="32"/>
        </w:rPr>
        <w:lastRenderedPageBreak/>
        <w:t>造業</w:t>
      </w:r>
      <w:r w:rsidRPr="00520EAD">
        <w:rPr>
          <w:rFonts w:eastAsia="標楷體" w:hint="eastAsia"/>
          <w:spacing w:val="10"/>
          <w:sz w:val="28"/>
          <w:szCs w:val="32"/>
        </w:rPr>
        <w:t>(</w:t>
      </w:r>
      <w:r w:rsidRPr="00520EAD">
        <w:rPr>
          <w:rFonts w:eastAsia="標楷體" w:hint="eastAsia"/>
          <w:spacing w:val="10"/>
          <w:sz w:val="28"/>
          <w:szCs w:val="32"/>
        </w:rPr>
        <w:t>包含電子零組件製造業與資通訊數位產品製造業等</w:t>
      </w:r>
      <w:r w:rsidRPr="00520EAD">
        <w:rPr>
          <w:rFonts w:eastAsia="標楷體" w:hint="eastAsia"/>
          <w:spacing w:val="10"/>
          <w:sz w:val="28"/>
          <w:szCs w:val="32"/>
        </w:rPr>
        <w:t>)</w:t>
      </w:r>
      <w:r w:rsidRPr="00520EAD">
        <w:rPr>
          <w:rFonts w:eastAsia="標楷體" w:hint="eastAsia"/>
          <w:spacing w:val="10"/>
          <w:sz w:val="28"/>
          <w:szCs w:val="32"/>
        </w:rPr>
        <w:t>、數位服務業</w:t>
      </w:r>
      <w:r w:rsidRPr="00520EAD">
        <w:rPr>
          <w:rFonts w:eastAsia="標楷體" w:hint="eastAsia"/>
          <w:spacing w:val="10"/>
          <w:sz w:val="28"/>
          <w:szCs w:val="32"/>
        </w:rPr>
        <w:t>(</w:t>
      </w:r>
      <w:r w:rsidRPr="00520EAD">
        <w:rPr>
          <w:rFonts w:eastAsia="標楷體" w:hint="eastAsia"/>
          <w:spacing w:val="10"/>
          <w:sz w:val="28"/>
          <w:szCs w:val="32"/>
        </w:rPr>
        <w:t>包含資通訊產品銷售與設備維修服務、傳播業、通信業、資訊服務業等</w:t>
      </w:r>
      <w:r w:rsidRPr="00520EAD">
        <w:rPr>
          <w:rFonts w:eastAsia="標楷體" w:hint="eastAsia"/>
          <w:spacing w:val="10"/>
          <w:sz w:val="28"/>
          <w:szCs w:val="32"/>
        </w:rPr>
        <w:t>)</w:t>
      </w:r>
      <w:r w:rsidRPr="00520EAD">
        <w:rPr>
          <w:rFonts w:eastAsia="標楷體" w:hint="eastAsia"/>
          <w:spacing w:val="10"/>
          <w:sz w:val="28"/>
          <w:szCs w:val="32"/>
        </w:rPr>
        <w:t>等生產毛額，以及電子商務</w:t>
      </w:r>
      <w:r w:rsidRPr="00520EAD">
        <w:rPr>
          <w:rFonts w:eastAsia="標楷體" w:hint="eastAsia"/>
          <w:spacing w:val="10"/>
          <w:sz w:val="28"/>
          <w:szCs w:val="32"/>
        </w:rPr>
        <w:t>(</w:t>
      </w:r>
      <w:r w:rsidRPr="00520EAD">
        <w:rPr>
          <w:rFonts w:eastAsia="標楷體" w:hint="eastAsia"/>
          <w:spacing w:val="10"/>
          <w:sz w:val="28"/>
          <w:szCs w:val="32"/>
        </w:rPr>
        <w:t>包含網路零售</w:t>
      </w:r>
      <w:r w:rsidRPr="00520EAD">
        <w:rPr>
          <w:rFonts w:eastAsia="標楷體" w:hint="eastAsia"/>
          <w:spacing w:val="10"/>
          <w:sz w:val="28"/>
          <w:szCs w:val="32"/>
        </w:rPr>
        <w:t>B2C</w:t>
      </w:r>
      <w:r w:rsidRPr="00520EAD">
        <w:rPr>
          <w:rFonts w:eastAsia="標楷體" w:hint="eastAsia"/>
          <w:spacing w:val="10"/>
          <w:sz w:val="28"/>
          <w:szCs w:val="32"/>
        </w:rPr>
        <w:t>、農業電商、網路金融、</w:t>
      </w:r>
      <w:proofErr w:type="gramStart"/>
      <w:r w:rsidRPr="00520EAD">
        <w:rPr>
          <w:rFonts w:eastAsia="標楷體" w:hint="eastAsia"/>
          <w:spacing w:val="10"/>
          <w:sz w:val="28"/>
          <w:szCs w:val="32"/>
        </w:rPr>
        <w:t>線上旅遊</w:t>
      </w:r>
      <w:proofErr w:type="gramEnd"/>
      <w:r w:rsidRPr="00520EAD">
        <w:rPr>
          <w:rFonts w:eastAsia="標楷體" w:hint="eastAsia"/>
          <w:spacing w:val="10"/>
          <w:sz w:val="28"/>
          <w:szCs w:val="32"/>
        </w:rPr>
        <w:t>、數位學習等</w:t>
      </w:r>
      <w:r w:rsidRPr="00520EAD">
        <w:rPr>
          <w:rFonts w:eastAsia="標楷體" w:hint="eastAsia"/>
          <w:spacing w:val="10"/>
          <w:sz w:val="28"/>
          <w:szCs w:val="32"/>
        </w:rPr>
        <w:t>)</w:t>
      </w:r>
      <w:r w:rsidRPr="00520EAD">
        <w:rPr>
          <w:rFonts w:eastAsia="標楷體" w:hint="eastAsia"/>
          <w:spacing w:val="10"/>
          <w:sz w:val="28"/>
          <w:szCs w:val="32"/>
        </w:rPr>
        <w:t>等交易額。</w:t>
      </w:r>
      <w:r w:rsidRPr="00520EAD">
        <w:rPr>
          <w:rFonts w:eastAsia="標楷體"/>
          <w:spacing w:val="10"/>
          <w:sz w:val="28"/>
          <w:szCs w:val="32"/>
          <w:vertAlign w:val="superscript"/>
        </w:rPr>
        <w:footnoteReference w:id="4"/>
      </w:r>
    </w:p>
    <w:p w:rsidR="00520EAD" w:rsidRPr="00520EAD" w:rsidRDefault="00520EAD" w:rsidP="00520EAD">
      <w:pPr>
        <w:widowControl/>
        <w:spacing w:beforeLines="50" w:before="180" w:afterLines="50" w:after="180" w:line="500" w:lineRule="exact"/>
        <w:jc w:val="both"/>
        <w:rPr>
          <w:rFonts w:eastAsia="標楷體"/>
          <w:b/>
          <w:spacing w:val="10"/>
          <w:sz w:val="28"/>
          <w:szCs w:val="32"/>
        </w:rPr>
      </w:pPr>
      <w:r w:rsidRPr="00520EAD">
        <w:rPr>
          <w:rFonts w:eastAsia="標楷體" w:hint="eastAsia"/>
          <w:b/>
          <w:spacing w:val="10"/>
          <w:sz w:val="28"/>
          <w:szCs w:val="32"/>
        </w:rPr>
        <w:t xml:space="preserve"> (</w:t>
      </w:r>
      <w:r w:rsidRPr="00520EAD">
        <w:rPr>
          <w:rFonts w:eastAsia="標楷體" w:hint="eastAsia"/>
          <w:b/>
          <w:spacing w:val="10"/>
          <w:sz w:val="28"/>
          <w:szCs w:val="32"/>
        </w:rPr>
        <w:t>二</w:t>
      </w:r>
      <w:r w:rsidRPr="00520EAD">
        <w:rPr>
          <w:rFonts w:eastAsia="標楷體" w:hint="eastAsia"/>
          <w:b/>
          <w:spacing w:val="10"/>
          <w:sz w:val="28"/>
          <w:szCs w:val="32"/>
        </w:rPr>
        <w:t>)</w:t>
      </w:r>
      <w:r w:rsidRPr="00520EAD">
        <w:rPr>
          <w:rFonts w:eastAsia="標楷體" w:hint="eastAsia"/>
          <w:b/>
          <w:spacing w:val="10"/>
          <w:sz w:val="28"/>
          <w:szCs w:val="32"/>
        </w:rPr>
        <w:t>數位經濟特性</w:t>
      </w:r>
    </w:p>
    <w:p w:rsidR="00520EAD" w:rsidRPr="00520EAD" w:rsidRDefault="00520EAD" w:rsidP="00520EAD">
      <w:pPr>
        <w:widowControl/>
        <w:spacing w:beforeLines="50" w:before="180" w:afterLines="50" w:after="180" w:line="500" w:lineRule="exact"/>
        <w:jc w:val="both"/>
        <w:rPr>
          <w:rFonts w:eastAsia="標楷體"/>
          <w:spacing w:val="10"/>
          <w:sz w:val="28"/>
          <w:szCs w:val="32"/>
        </w:rPr>
      </w:pPr>
      <w:r w:rsidRPr="00520EAD">
        <w:rPr>
          <w:rFonts w:eastAsia="標楷體" w:hint="eastAsia"/>
          <w:spacing w:val="10"/>
          <w:sz w:val="28"/>
          <w:szCs w:val="32"/>
        </w:rPr>
        <w:t xml:space="preserve">    </w:t>
      </w:r>
      <w:r w:rsidRPr="00520EAD">
        <w:rPr>
          <w:rFonts w:eastAsia="標楷體" w:hint="eastAsia"/>
          <w:spacing w:val="10"/>
          <w:sz w:val="28"/>
          <w:szCs w:val="32"/>
        </w:rPr>
        <w:t>數位經濟的</w:t>
      </w:r>
      <w:r w:rsidRPr="00520EAD">
        <w:rPr>
          <w:rFonts w:eastAsia="標楷體" w:hint="eastAsia"/>
          <w:spacing w:val="10"/>
          <w:kern w:val="0"/>
          <w:sz w:val="28"/>
          <w:szCs w:val="28"/>
        </w:rPr>
        <w:t>特色在於</w:t>
      </w:r>
      <w:r w:rsidRPr="00520EAD">
        <w:rPr>
          <w:rFonts w:eastAsia="標楷體" w:hint="eastAsia"/>
          <w:spacing w:val="10"/>
          <w:sz w:val="28"/>
          <w:szCs w:val="32"/>
        </w:rPr>
        <w:t>無國界、零時差，以數位化科技提升產品與服務的附加價值及促進交易活動，目的是滿足快速多變的客製化需求。</w:t>
      </w:r>
      <w:r w:rsidRPr="00520EAD">
        <w:rPr>
          <w:rFonts w:eastAsia="標楷體" w:hint="eastAsia"/>
          <w:spacing w:val="10"/>
          <w:kern w:val="0"/>
          <w:sz w:val="28"/>
          <w:szCs w:val="28"/>
        </w:rPr>
        <w:t>其</w:t>
      </w:r>
      <w:r w:rsidRPr="00520EAD">
        <w:rPr>
          <w:rFonts w:eastAsia="標楷體" w:hint="eastAsia"/>
          <w:spacing w:val="10"/>
          <w:sz w:val="28"/>
          <w:szCs w:val="32"/>
        </w:rPr>
        <w:t>打破傳統經濟學上的「報酬遞減法則」，使企業憑藉網路及資通訊科技基礎建設，發展出多元數位化平</w:t>
      </w:r>
      <w:proofErr w:type="gramStart"/>
      <w:r w:rsidRPr="00520EAD">
        <w:rPr>
          <w:rFonts w:eastAsia="標楷體" w:hint="eastAsia"/>
          <w:spacing w:val="10"/>
          <w:kern w:val="0"/>
          <w:sz w:val="28"/>
          <w:szCs w:val="28"/>
        </w:rPr>
        <w:t>臺</w:t>
      </w:r>
      <w:proofErr w:type="gramEnd"/>
      <w:r w:rsidRPr="00520EAD">
        <w:rPr>
          <w:rFonts w:eastAsia="標楷體" w:hint="eastAsia"/>
          <w:spacing w:val="10"/>
          <w:sz w:val="28"/>
          <w:szCs w:val="32"/>
        </w:rPr>
        <w:t xml:space="preserve"> (</w:t>
      </w:r>
      <w:r w:rsidRPr="00520EAD">
        <w:rPr>
          <w:rFonts w:eastAsia="標楷體" w:hint="eastAsia"/>
          <w:spacing w:val="10"/>
          <w:sz w:val="28"/>
          <w:szCs w:val="32"/>
        </w:rPr>
        <w:t>如</w:t>
      </w:r>
      <w:r w:rsidRPr="00520EAD">
        <w:rPr>
          <w:rFonts w:eastAsia="標楷體" w:hint="eastAsia"/>
          <w:spacing w:val="10"/>
          <w:sz w:val="28"/>
          <w:szCs w:val="32"/>
        </w:rPr>
        <w:t>:</w:t>
      </w:r>
      <w:r w:rsidRPr="00520EAD">
        <w:rPr>
          <w:rFonts w:eastAsia="標楷體" w:hint="eastAsia"/>
          <w:spacing w:val="10"/>
          <w:sz w:val="28"/>
          <w:szCs w:val="32"/>
        </w:rPr>
        <w:t>電腦網站、行動裝置</w:t>
      </w:r>
      <w:r w:rsidRPr="00520EAD">
        <w:rPr>
          <w:rFonts w:eastAsia="標楷體" w:hint="eastAsia"/>
          <w:spacing w:val="10"/>
          <w:sz w:val="28"/>
          <w:szCs w:val="32"/>
        </w:rPr>
        <w:t>APP</w:t>
      </w:r>
      <w:r w:rsidRPr="00520EAD">
        <w:rPr>
          <w:rFonts w:eastAsia="標楷體" w:hint="eastAsia"/>
          <w:spacing w:val="10"/>
          <w:sz w:val="28"/>
          <w:szCs w:val="32"/>
        </w:rPr>
        <w:t>及智慧型穿戴裝置等</w:t>
      </w:r>
      <w:r w:rsidRPr="00520EAD">
        <w:rPr>
          <w:rFonts w:eastAsia="標楷體" w:hint="eastAsia"/>
          <w:spacing w:val="10"/>
          <w:sz w:val="28"/>
          <w:szCs w:val="32"/>
        </w:rPr>
        <w:t xml:space="preserve">) </w:t>
      </w:r>
      <w:r w:rsidRPr="00520EAD">
        <w:rPr>
          <w:rFonts w:eastAsia="標楷體" w:hint="eastAsia"/>
          <w:spacing w:val="10"/>
          <w:sz w:val="28"/>
          <w:szCs w:val="32"/>
        </w:rPr>
        <w:t>，而透過平</w:t>
      </w:r>
      <w:proofErr w:type="gramStart"/>
      <w:r w:rsidRPr="00520EAD">
        <w:rPr>
          <w:rFonts w:eastAsia="標楷體" w:hint="eastAsia"/>
          <w:spacing w:val="10"/>
          <w:kern w:val="0"/>
          <w:sz w:val="28"/>
          <w:szCs w:val="28"/>
        </w:rPr>
        <w:t>臺</w:t>
      </w:r>
      <w:proofErr w:type="gramEnd"/>
      <w:r w:rsidRPr="00520EAD">
        <w:rPr>
          <w:rFonts w:eastAsia="標楷體" w:hint="eastAsia"/>
          <w:spacing w:val="10"/>
          <w:sz w:val="28"/>
          <w:szCs w:val="32"/>
        </w:rPr>
        <w:t>產生更多的商業應用，讓個人及企業在平</w:t>
      </w:r>
      <w:proofErr w:type="gramStart"/>
      <w:r w:rsidRPr="00520EAD">
        <w:rPr>
          <w:rFonts w:eastAsia="標楷體" w:hint="eastAsia"/>
          <w:spacing w:val="10"/>
          <w:kern w:val="0"/>
          <w:sz w:val="28"/>
          <w:szCs w:val="28"/>
        </w:rPr>
        <w:t>臺</w:t>
      </w:r>
      <w:proofErr w:type="gramEnd"/>
      <w:r w:rsidRPr="00520EAD">
        <w:rPr>
          <w:rFonts w:eastAsia="標楷體" w:hint="eastAsia"/>
          <w:spacing w:val="10"/>
          <w:sz w:val="28"/>
          <w:szCs w:val="32"/>
        </w:rPr>
        <w:t>上創造新的商品、服務並進行交易，進而產生更多經濟價值。</w:t>
      </w:r>
    </w:p>
    <w:p w:rsidR="00520EAD" w:rsidRPr="00520EAD" w:rsidRDefault="00520EAD" w:rsidP="00520EAD">
      <w:pPr>
        <w:widowControl/>
        <w:spacing w:beforeLines="50" w:before="180" w:afterLines="50" w:after="180" w:line="500" w:lineRule="exact"/>
        <w:ind w:firstLineChars="200" w:firstLine="600"/>
        <w:jc w:val="both"/>
        <w:rPr>
          <w:rFonts w:eastAsia="標楷體"/>
          <w:b/>
          <w:color w:val="000000"/>
          <w:spacing w:val="10"/>
          <w:sz w:val="28"/>
          <w:szCs w:val="28"/>
        </w:rPr>
      </w:pPr>
      <w:r w:rsidRPr="00520EAD">
        <w:rPr>
          <w:rFonts w:eastAsia="標楷體" w:hint="eastAsia"/>
          <w:spacing w:val="10"/>
          <w:kern w:val="0"/>
          <w:sz w:val="28"/>
          <w:szCs w:val="28"/>
        </w:rPr>
        <w:t>根據</w:t>
      </w:r>
      <w:r w:rsidRPr="00520EAD">
        <w:rPr>
          <w:rFonts w:eastAsia="標楷體" w:hint="eastAsia"/>
          <w:spacing w:val="10"/>
          <w:kern w:val="0"/>
          <w:sz w:val="28"/>
          <w:szCs w:val="28"/>
        </w:rPr>
        <w:t>OECD 2015</w:t>
      </w:r>
      <w:r w:rsidRPr="00520EAD">
        <w:rPr>
          <w:rFonts w:eastAsia="標楷體" w:hint="eastAsia"/>
          <w:spacing w:val="10"/>
          <w:kern w:val="0"/>
          <w:sz w:val="28"/>
          <w:szCs w:val="28"/>
        </w:rPr>
        <w:t>年「數位經濟展望」報告，歸納出現今重要的數位應用，除高度使用智慧型手機、行動社群網路盛行、大數據分析及運用外，並帶動新商業模式發展，包括：網路</w:t>
      </w:r>
      <w:r w:rsidRPr="00520EAD">
        <w:rPr>
          <w:rFonts w:eastAsia="標楷體" w:hint="eastAsia"/>
          <w:spacing w:val="10"/>
          <w:kern w:val="0"/>
          <w:sz w:val="28"/>
          <w:szCs w:val="28"/>
        </w:rPr>
        <w:t>P2P(Peer to Peer)</w:t>
      </w:r>
      <w:r w:rsidRPr="00520EAD">
        <w:rPr>
          <w:rFonts w:eastAsia="標楷體" w:hint="eastAsia"/>
          <w:spacing w:val="10"/>
          <w:kern w:val="0"/>
          <w:sz w:val="28"/>
          <w:szCs w:val="28"/>
        </w:rPr>
        <w:t>貸款服務平</w:t>
      </w:r>
      <w:proofErr w:type="gramStart"/>
      <w:r w:rsidRPr="00520EAD">
        <w:rPr>
          <w:rFonts w:eastAsia="標楷體" w:hint="eastAsia"/>
          <w:spacing w:val="10"/>
          <w:kern w:val="0"/>
          <w:sz w:val="28"/>
          <w:szCs w:val="28"/>
        </w:rPr>
        <w:t>臺</w:t>
      </w:r>
      <w:proofErr w:type="gramEnd"/>
      <w:r w:rsidRPr="00520EAD">
        <w:rPr>
          <w:rFonts w:eastAsia="標楷體" w:hint="eastAsia"/>
          <w:spacing w:val="10"/>
          <w:kern w:val="0"/>
          <w:sz w:val="28"/>
          <w:szCs w:val="28"/>
        </w:rPr>
        <w:t>，使資金直接由供給者透過該平</w:t>
      </w:r>
      <w:proofErr w:type="gramStart"/>
      <w:r w:rsidRPr="00520EAD">
        <w:rPr>
          <w:rFonts w:eastAsia="標楷體" w:hint="eastAsia"/>
          <w:spacing w:val="10"/>
          <w:kern w:val="0"/>
          <w:sz w:val="28"/>
          <w:szCs w:val="28"/>
        </w:rPr>
        <w:t>臺</w:t>
      </w:r>
      <w:proofErr w:type="gramEnd"/>
      <w:r w:rsidRPr="00520EAD">
        <w:rPr>
          <w:rFonts w:eastAsia="標楷體" w:hint="eastAsia"/>
          <w:spacing w:val="10"/>
          <w:kern w:val="0"/>
          <w:sz w:val="28"/>
          <w:szCs w:val="28"/>
        </w:rPr>
        <w:t>提供給需求者；汽車媒合平</w:t>
      </w:r>
      <w:proofErr w:type="gramStart"/>
      <w:r w:rsidRPr="00520EAD">
        <w:rPr>
          <w:rFonts w:eastAsia="標楷體" w:hint="eastAsia"/>
          <w:spacing w:val="10"/>
          <w:kern w:val="0"/>
          <w:sz w:val="28"/>
          <w:szCs w:val="28"/>
        </w:rPr>
        <w:t>臺</w:t>
      </w:r>
      <w:proofErr w:type="gramEnd"/>
      <w:r w:rsidRPr="00520EAD">
        <w:rPr>
          <w:rFonts w:eastAsia="標楷體" w:hint="eastAsia"/>
          <w:spacing w:val="10"/>
          <w:kern w:val="0"/>
          <w:sz w:val="28"/>
          <w:szCs w:val="28"/>
        </w:rPr>
        <w:t>Uber</w:t>
      </w:r>
      <w:r w:rsidRPr="00520EAD">
        <w:rPr>
          <w:rFonts w:eastAsia="標楷體" w:hint="eastAsia"/>
          <w:spacing w:val="10"/>
          <w:kern w:val="0"/>
          <w:sz w:val="28"/>
          <w:szCs w:val="28"/>
        </w:rPr>
        <w:t>及</w:t>
      </w:r>
      <w:proofErr w:type="gramStart"/>
      <w:r w:rsidRPr="00520EAD">
        <w:rPr>
          <w:rFonts w:eastAsia="標楷體" w:hint="eastAsia"/>
          <w:spacing w:val="10"/>
          <w:kern w:val="0"/>
          <w:sz w:val="28"/>
          <w:szCs w:val="28"/>
        </w:rPr>
        <w:t>短租媒合</w:t>
      </w:r>
      <w:proofErr w:type="gramEnd"/>
      <w:r w:rsidRPr="00520EAD">
        <w:rPr>
          <w:rFonts w:eastAsia="標楷體" w:hint="eastAsia"/>
          <w:spacing w:val="10"/>
          <w:kern w:val="0"/>
          <w:sz w:val="28"/>
          <w:szCs w:val="28"/>
        </w:rPr>
        <w:t>平</w:t>
      </w:r>
      <w:proofErr w:type="gramStart"/>
      <w:r w:rsidRPr="00520EAD">
        <w:rPr>
          <w:rFonts w:eastAsia="標楷體" w:hint="eastAsia"/>
          <w:spacing w:val="10"/>
          <w:kern w:val="0"/>
          <w:sz w:val="28"/>
          <w:szCs w:val="28"/>
        </w:rPr>
        <w:t>臺</w:t>
      </w:r>
      <w:proofErr w:type="gramEnd"/>
      <w:r w:rsidRPr="00520EAD">
        <w:rPr>
          <w:rFonts w:eastAsia="標楷體" w:hint="eastAsia"/>
          <w:spacing w:val="10"/>
          <w:kern w:val="0"/>
          <w:sz w:val="28"/>
          <w:szCs w:val="28"/>
        </w:rPr>
        <w:t>Airbnb</w:t>
      </w:r>
      <w:r w:rsidRPr="00520EAD">
        <w:rPr>
          <w:rFonts w:eastAsia="標楷體" w:hint="eastAsia"/>
          <w:spacing w:val="10"/>
          <w:kern w:val="0"/>
          <w:sz w:val="28"/>
          <w:szCs w:val="28"/>
        </w:rPr>
        <w:t>等，透過網路、即時與定位應用程式，</w:t>
      </w:r>
      <w:proofErr w:type="gramStart"/>
      <w:r w:rsidRPr="00520EAD">
        <w:rPr>
          <w:rFonts w:eastAsia="標楷體" w:hint="eastAsia"/>
          <w:spacing w:val="10"/>
          <w:kern w:val="0"/>
          <w:sz w:val="28"/>
          <w:szCs w:val="28"/>
        </w:rPr>
        <w:t>及線上評</w:t>
      </w:r>
      <w:proofErr w:type="gramEnd"/>
      <w:r w:rsidRPr="00520EAD">
        <w:rPr>
          <w:rFonts w:eastAsia="標楷體" w:hint="eastAsia"/>
          <w:spacing w:val="10"/>
          <w:kern w:val="0"/>
          <w:sz w:val="28"/>
          <w:szCs w:val="28"/>
        </w:rPr>
        <w:t>等與留言建立信任度，促成閒置資源分享；</w:t>
      </w:r>
      <w:proofErr w:type="gramStart"/>
      <w:r w:rsidRPr="00520EAD">
        <w:rPr>
          <w:rFonts w:eastAsia="標楷體" w:hint="eastAsia"/>
          <w:spacing w:val="10"/>
          <w:kern w:val="0"/>
          <w:sz w:val="28"/>
          <w:szCs w:val="28"/>
        </w:rPr>
        <w:t>創客平臺、維基百</w:t>
      </w:r>
      <w:proofErr w:type="gramEnd"/>
      <w:r w:rsidRPr="00520EAD">
        <w:rPr>
          <w:rFonts w:eastAsia="標楷體" w:hint="eastAsia"/>
          <w:spacing w:val="10"/>
          <w:kern w:val="0"/>
          <w:sz w:val="28"/>
          <w:szCs w:val="28"/>
        </w:rPr>
        <w:t>科等群眾外包，則透過合作、競賽，以公益形式進行；群眾募資則對新創事業早期階段之資金取得有極大助益，均值得持續關注。</w:t>
      </w:r>
    </w:p>
    <w:p w:rsidR="00520EAD" w:rsidRPr="00520EAD" w:rsidRDefault="00520EAD" w:rsidP="00520EAD">
      <w:pPr>
        <w:tabs>
          <w:tab w:val="left" w:pos="567"/>
        </w:tabs>
        <w:adjustRightInd w:val="0"/>
        <w:snapToGrid w:val="0"/>
        <w:spacing w:before="120" w:afterLines="50" w:after="180" w:line="500" w:lineRule="exact"/>
        <w:ind w:left="851" w:hanging="851"/>
        <w:jc w:val="both"/>
        <w:textAlignment w:val="baseline"/>
        <w:rPr>
          <w:rFonts w:eastAsia="標楷體"/>
          <w:b/>
          <w:color w:val="000000"/>
          <w:spacing w:val="10"/>
          <w:sz w:val="28"/>
          <w:szCs w:val="28"/>
        </w:rPr>
      </w:pPr>
      <w:r w:rsidRPr="00520EAD">
        <w:rPr>
          <w:rFonts w:eastAsia="標楷體" w:hint="eastAsia"/>
          <w:b/>
          <w:color w:val="000000"/>
          <w:spacing w:val="10"/>
          <w:sz w:val="28"/>
          <w:szCs w:val="28"/>
        </w:rPr>
        <w:t>三、全球數位經濟發展趨勢與主要國家策略</w:t>
      </w:r>
    </w:p>
    <w:p w:rsidR="00520EAD" w:rsidRPr="00520EAD" w:rsidRDefault="00520EAD" w:rsidP="00520EAD">
      <w:pPr>
        <w:widowControl/>
        <w:spacing w:beforeLines="50" w:before="180" w:afterLines="50" w:after="180" w:line="500" w:lineRule="exact"/>
        <w:jc w:val="both"/>
        <w:rPr>
          <w:rFonts w:eastAsia="標楷體"/>
          <w:spacing w:val="10"/>
          <w:sz w:val="28"/>
          <w:szCs w:val="32"/>
        </w:rPr>
      </w:pPr>
      <w:r w:rsidRPr="00520EAD">
        <w:rPr>
          <w:rFonts w:eastAsia="標楷體" w:hint="eastAsia"/>
          <w:spacing w:val="10"/>
          <w:sz w:val="28"/>
          <w:szCs w:val="32"/>
        </w:rPr>
        <w:t xml:space="preserve">  (</w:t>
      </w:r>
      <w:proofErr w:type="gramStart"/>
      <w:r w:rsidRPr="00520EAD">
        <w:rPr>
          <w:rFonts w:eastAsia="標楷體" w:hint="eastAsia"/>
          <w:spacing w:val="10"/>
          <w:sz w:val="28"/>
          <w:szCs w:val="32"/>
        </w:rPr>
        <w:t>一</w:t>
      </w:r>
      <w:proofErr w:type="gramEnd"/>
      <w:r w:rsidRPr="00520EAD">
        <w:rPr>
          <w:rFonts w:eastAsia="標楷體" w:hint="eastAsia"/>
          <w:spacing w:val="10"/>
          <w:sz w:val="28"/>
          <w:szCs w:val="32"/>
        </w:rPr>
        <w:t>)</w:t>
      </w:r>
      <w:r w:rsidRPr="00520EAD">
        <w:rPr>
          <w:rFonts w:eastAsia="標楷體" w:hint="eastAsia"/>
          <w:b/>
          <w:color w:val="000000"/>
          <w:spacing w:val="10"/>
          <w:sz w:val="28"/>
          <w:szCs w:val="28"/>
        </w:rPr>
        <w:t>全球數位經濟快速發展</w:t>
      </w:r>
    </w:p>
    <w:p w:rsidR="00520EAD" w:rsidRPr="00520EAD" w:rsidRDefault="00520EAD" w:rsidP="00520EAD">
      <w:pPr>
        <w:widowControl/>
        <w:spacing w:beforeLines="50" w:before="180" w:afterLines="50" w:after="180" w:line="500" w:lineRule="exact"/>
        <w:jc w:val="both"/>
        <w:rPr>
          <w:rFonts w:eastAsia="標楷體"/>
          <w:spacing w:val="10"/>
          <w:sz w:val="28"/>
          <w:szCs w:val="32"/>
        </w:rPr>
      </w:pPr>
      <w:r w:rsidRPr="00520EAD">
        <w:rPr>
          <w:rFonts w:eastAsia="標楷體" w:hint="eastAsia"/>
          <w:spacing w:val="10"/>
          <w:sz w:val="28"/>
          <w:szCs w:val="32"/>
        </w:rPr>
        <w:lastRenderedPageBreak/>
        <w:t xml:space="preserve">    </w:t>
      </w:r>
      <w:r w:rsidRPr="00520EAD">
        <w:rPr>
          <w:rFonts w:eastAsia="標楷體" w:hint="eastAsia"/>
          <w:spacing w:val="10"/>
          <w:sz w:val="28"/>
          <w:szCs w:val="32"/>
        </w:rPr>
        <w:t>數位經濟正快速地在全球各地展開，並刺激人們參與全球活動。在網路使用情形，</w:t>
      </w:r>
      <w:r w:rsidRPr="00520EAD">
        <w:rPr>
          <w:rFonts w:eastAsia="標楷體" w:hint="eastAsia"/>
          <w:spacing w:val="10"/>
          <w:sz w:val="28"/>
          <w:szCs w:val="32"/>
        </w:rPr>
        <w:t>2005</w:t>
      </w:r>
      <w:r w:rsidRPr="00520EAD">
        <w:rPr>
          <w:rFonts w:eastAsia="標楷體" w:hint="eastAsia"/>
          <w:spacing w:val="10"/>
          <w:sz w:val="28"/>
          <w:szCs w:val="32"/>
        </w:rPr>
        <w:t>年全球網路數據之流動為每秒</w:t>
      </w:r>
      <w:r w:rsidRPr="00520EAD">
        <w:rPr>
          <w:rFonts w:eastAsia="標楷體" w:hint="eastAsia"/>
          <w:spacing w:val="10"/>
          <w:sz w:val="28"/>
          <w:szCs w:val="32"/>
        </w:rPr>
        <w:t>4.7 Tbps</w:t>
      </w:r>
      <w:r w:rsidRPr="00520EAD">
        <w:rPr>
          <w:rFonts w:eastAsia="標楷體" w:hint="eastAsia"/>
          <w:spacing w:val="10"/>
          <w:sz w:val="28"/>
          <w:szCs w:val="32"/>
        </w:rPr>
        <w:t>，</w:t>
      </w:r>
      <w:r w:rsidRPr="00520EAD">
        <w:rPr>
          <w:rFonts w:eastAsia="標楷體" w:hint="eastAsia"/>
          <w:spacing w:val="10"/>
          <w:sz w:val="28"/>
          <w:szCs w:val="32"/>
        </w:rPr>
        <w:t xml:space="preserve"> 2014</w:t>
      </w:r>
      <w:r w:rsidRPr="00520EAD">
        <w:rPr>
          <w:rFonts w:eastAsia="標楷體" w:hint="eastAsia"/>
          <w:spacing w:val="10"/>
          <w:sz w:val="28"/>
          <w:szCs w:val="32"/>
        </w:rPr>
        <w:t>年激增至</w:t>
      </w:r>
      <w:r w:rsidRPr="00520EAD">
        <w:rPr>
          <w:rFonts w:eastAsia="標楷體" w:hint="eastAsia"/>
          <w:spacing w:val="10"/>
          <w:sz w:val="28"/>
          <w:szCs w:val="32"/>
        </w:rPr>
        <w:t>211.3Tbps</w:t>
      </w:r>
      <w:r w:rsidRPr="00520EAD">
        <w:rPr>
          <w:rFonts w:eastAsia="標楷體" w:hint="eastAsia"/>
          <w:spacing w:val="10"/>
          <w:sz w:val="28"/>
          <w:szCs w:val="32"/>
        </w:rPr>
        <w:t>。社交連結部分，全球單一年度已有</w:t>
      </w:r>
      <w:r w:rsidRPr="00520EAD">
        <w:rPr>
          <w:rFonts w:eastAsia="標楷體" w:hint="eastAsia"/>
          <w:spacing w:val="10"/>
          <w:sz w:val="28"/>
          <w:szCs w:val="32"/>
        </w:rPr>
        <w:t>9</w:t>
      </w:r>
      <w:r w:rsidRPr="00520EAD">
        <w:rPr>
          <w:rFonts w:eastAsia="標楷體" w:hint="eastAsia"/>
          <w:spacing w:val="10"/>
          <w:sz w:val="28"/>
          <w:szCs w:val="32"/>
        </w:rPr>
        <w:t>億個社群網站註冊用戶至少連線國外</w:t>
      </w:r>
      <w:r w:rsidRPr="00520EAD">
        <w:rPr>
          <w:rFonts w:eastAsia="標楷體" w:hint="eastAsia"/>
          <w:spacing w:val="10"/>
          <w:sz w:val="28"/>
          <w:szCs w:val="32"/>
        </w:rPr>
        <w:t>1</w:t>
      </w:r>
      <w:r w:rsidRPr="00520EAD">
        <w:rPr>
          <w:rFonts w:eastAsia="標楷體" w:hint="eastAsia"/>
          <w:spacing w:val="10"/>
          <w:sz w:val="28"/>
          <w:szCs w:val="32"/>
        </w:rPr>
        <w:t>次，</w:t>
      </w:r>
      <w:r w:rsidRPr="00520EAD">
        <w:rPr>
          <w:rFonts w:eastAsia="標楷體" w:hint="eastAsia"/>
          <w:spacing w:val="10"/>
          <w:sz w:val="28"/>
          <w:szCs w:val="32"/>
        </w:rPr>
        <w:t>3</w:t>
      </w:r>
      <w:r w:rsidRPr="00520EAD">
        <w:rPr>
          <w:rFonts w:eastAsia="標楷體" w:hint="eastAsia"/>
          <w:spacing w:val="10"/>
          <w:sz w:val="28"/>
          <w:szCs w:val="32"/>
        </w:rPr>
        <w:t>億名消費者使用跨境電子商務，超過</w:t>
      </w:r>
      <w:r w:rsidRPr="00520EAD">
        <w:rPr>
          <w:rFonts w:eastAsia="標楷體" w:hint="eastAsia"/>
          <w:spacing w:val="10"/>
          <w:sz w:val="28"/>
          <w:szCs w:val="32"/>
        </w:rPr>
        <w:t>4,000</w:t>
      </w:r>
      <w:r w:rsidRPr="00520EAD">
        <w:rPr>
          <w:rFonts w:eastAsia="標楷體" w:hint="eastAsia"/>
          <w:spacing w:val="10"/>
          <w:sz w:val="28"/>
          <w:szCs w:val="32"/>
        </w:rPr>
        <w:t>萬工作者參與跨</w:t>
      </w:r>
      <w:proofErr w:type="gramStart"/>
      <w:r w:rsidRPr="00520EAD">
        <w:rPr>
          <w:rFonts w:eastAsia="標楷體" w:hint="eastAsia"/>
          <w:spacing w:val="10"/>
          <w:sz w:val="28"/>
          <w:szCs w:val="32"/>
        </w:rPr>
        <w:t>境線上</w:t>
      </w:r>
      <w:proofErr w:type="gramEnd"/>
      <w:r w:rsidRPr="00520EAD">
        <w:rPr>
          <w:rFonts w:eastAsia="標楷體" w:hint="eastAsia"/>
          <w:spacing w:val="10"/>
          <w:sz w:val="28"/>
          <w:szCs w:val="32"/>
        </w:rPr>
        <w:t>工作，</w:t>
      </w:r>
      <w:r w:rsidRPr="00520EAD">
        <w:rPr>
          <w:rFonts w:eastAsia="標楷體" w:hint="eastAsia"/>
          <w:spacing w:val="10"/>
          <w:sz w:val="28"/>
          <w:szCs w:val="32"/>
        </w:rPr>
        <w:t>1</w:t>
      </w:r>
      <w:r w:rsidRPr="00520EAD">
        <w:rPr>
          <w:rFonts w:eastAsia="標楷體" w:hint="eastAsia"/>
          <w:spacing w:val="10"/>
          <w:sz w:val="28"/>
          <w:szCs w:val="32"/>
        </w:rPr>
        <w:t>千萬個學生</w:t>
      </w:r>
      <w:proofErr w:type="gramStart"/>
      <w:r w:rsidRPr="00520EAD">
        <w:rPr>
          <w:rFonts w:eastAsia="標楷體" w:hint="eastAsia"/>
          <w:spacing w:val="10"/>
          <w:sz w:val="28"/>
          <w:szCs w:val="32"/>
        </w:rPr>
        <w:t>使用線上學習</w:t>
      </w:r>
      <w:proofErr w:type="gramEnd"/>
      <w:r w:rsidRPr="00520EAD">
        <w:rPr>
          <w:rFonts w:eastAsia="標楷體" w:hint="eastAsia"/>
          <w:spacing w:val="10"/>
          <w:sz w:val="28"/>
          <w:szCs w:val="32"/>
        </w:rPr>
        <w:t>。</w:t>
      </w:r>
      <w:r w:rsidRPr="00520EAD">
        <w:rPr>
          <w:rFonts w:eastAsia="標楷體"/>
          <w:spacing w:val="10"/>
          <w:sz w:val="28"/>
          <w:szCs w:val="32"/>
          <w:vertAlign w:val="superscript"/>
        </w:rPr>
        <w:footnoteReference w:id="5"/>
      </w:r>
    </w:p>
    <w:p w:rsidR="00520EAD" w:rsidRPr="00520EAD" w:rsidRDefault="00520EAD" w:rsidP="00520EAD">
      <w:pPr>
        <w:widowControl/>
        <w:spacing w:beforeLines="50" w:before="180" w:afterLines="50" w:after="180" w:line="500" w:lineRule="exact"/>
        <w:jc w:val="both"/>
        <w:rPr>
          <w:rFonts w:eastAsia="標楷體"/>
          <w:spacing w:val="10"/>
          <w:sz w:val="28"/>
          <w:szCs w:val="32"/>
        </w:rPr>
      </w:pPr>
      <w:r w:rsidRPr="00520EAD">
        <w:rPr>
          <w:rFonts w:eastAsia="標楷體" w:hint="eastAsia"/>
          <w:spacing w:val="10"/>
          <w:sz w:val="28"/>
          <w:szCs w:val="32"/>
        </w:rPr>
        <w:t xml:space="preserve">    </w:t>
      </w:r>
      <w:r w:rsidRPr="00520EAD">
        <w:rPr>
          <w:rFonts w:eastAsia="標楷體" w:hint="eastAsia"/>
          <w:spacing w:val="10"/>
          <w:sz w:val="28"/>
          <w:szCs w:val="32"/>
        </w:rPr>
        <w:t>依據《埃森哲技術展望</w:t>
      </w:r>
      <w:r w:rsidRPr="00520EAD">
        <w:rPr>
          <w:rFonts w:eastAsia="標楷體" w:hint="eastAsia"/>
          <w:spacing w:val="10"/>
          <w:sz w:val="28"/>
          <w:szCs w:val="32"/>
        </w:rPr>
        <w:t>2016 (Accenture Technology trends 2016)</w:t>
      </w:r>
      <w:r w:rsidRPr="00520EAD">
        <w:rPr>
          <w:rFonts w:eastAsia="標楷體" w:hint="eastAsia"/>
          <w:spacing w:val="10"/>
          <w:sz w:val="28"/>
          <w:szCs w:val="32"/>
        </w:rPr>
        <w:t>》報告可知，</w:t>
      </w:r>
      <w:r w:rsidRPr="00520EAD">
        <w:rPr>
          <w:rFonts w:eastAsia="標楷體" w:hint="eastAsia"/>
          <w:spacing w:val="10"/>
          <w:sz w:val="28"/>
          <w:szCs w:val="32"/>
        </w:rPr>
        <w:t>2005</w:t>
      </w:r>
      <w:r w:rsidRPr="00520EAD">
        <w:rPr>
          <w:rFonts w:eastAsia="標楷體" w:hint="eastAsia"/>
          <w:spacing w:val="10"/>
          <w:sz w:val="28"/>
          <w:szCs w:val="32"/>
        </w:rPr>
        <w:t>年數位經濟占全球</w:t>
      </w:r>
      <w:r w:rsidRPr="00520EAD">
        <w:rPr>
          <w:rFonts w:eastAsia="標楷體" w:hint="eastAsia"/>
          <w:spacing w:val="10"/>
          <w:sz w:val="28"/>
          <w:szCs w:val="32"/>
        </w:rPr>
        <w:t>GDP</w:t>
      </w:r>
      <w:r w:rsidRPr="00520EAD">
        <w:rPr>
          <w:rFonts w:eastAsia="標楷體" w:hint="eastAsia"/>
          <w:spacing w:val="10"/>
          <w:sz w:val="28"/>
          <w:szCs w:val="32"/>
        </w:rPr>
        <w:t>比重僅為</w:t>
      </w:r>
      <w:r w:rsidRPr="00520EAD">
        <w:rPr>
          <w:rFonts w:eastAsia="標楷體" w:hint="eastAsia"/>
          <w:spacing w:val="10"/>
          <w:sz w:val="28"/>
          <w:szCs w:val="32"/>
        </w:rPr>
        <w:t>15%</w:t>
      </w:r>
      <w:r w:rsidRPr="00520EAD">
        <w:rPr>
          <w:rFonts w:eastAsia="標楷體" w:hint="eastAsia"/>
          <w:spacing w:val="10"/>
          <w:sz w:val="28"/>
          <w:szCs w:val="32"/>
        </w:rPr>
        <w:t>，</w:t>
      </w:r>
      <w:r w:rsidRPr="00520EAD">
        <w:rPr>
          <w:rFonts w:eastAsia="標楷體" w:hint="eastAsia"/>
          <w:spacing w:val="10"/>
          <w:sz w:val="28"/>
          <w:szCs w:val="32"/>
        </w:rPr>
        <w:t xml:space="preserve"> 2016</w:t>
      </w:r>
      <w:r w:rsidRPr="00520EAD">
        <w:rPr>
          <w:rFonts w:eastAsia="標楷體" w:hint="eastAsia"/>
          <w:spacing w:val="10"/>
          <w:sz w:val="28"/>
          <w:szCs w:val="32"/>
        </w:rPr>
        <w:t>年可達</w:t>
      </w:r>
      <w:r w:rsidRPr="00520EAD">
        <w:rPr>
          <w:rFonts w:eastAsia="標楷體" w:hint="eastAsia"/>
          <w:spacing w:val="10"/>
          <w:sz w:val="28"/>
          <w:szCs w:val="32"/>
        </w:rPr>
        <w:t>22%</w:t>
      </w:r>
      <w:r w:rsidRPr="00520EAD">
        <w:rPr>
          <w:rFonts w:eastAsia="標楷體" w:hint="eastAsia"/>
          <w:spacing w:val="10"/>
          <w:sz w:val="28"/>
          <w:szCs w:val="32"/>
        </w:rPr>
        <w:t>，至</w:t>
      </w:r>
      <w:r w:rsidRPr="00520EAD">
        <w:rPr>
          <w:rFonts w:eastAsia="標楷體" w:hint="eastAsia"/>
          <w:spacing w:val="10"/>
          <w:sz w:val="28"/>
          <w:szCs w:val="32"/>
        </w:rPr>
        <w:t>2020</w:t>
      </w:r>
      <w:r w:rsidRPr="00520EAD">
        <w:rPr>
          <w:rFonts w:eastAsia="標楷體" w:hint="eastAsia"/>
          <w:spacing w:val="10"/>
          <w:sz w:val="28"/>
          <w:szCs w:val="32"/>
        </w:rPr>
        <w:t>年預估將進一步達到</w:t>
      </w:r>
      <w:r w:rsidRPr="00520EAD">
        <w:rPr>
          <w:rFonts w:eastAsia="標楷體" w:hint="eastAsia"/>
          <w:spacing w:val="10"/>
          <w:sz w:val="28"/>
          <w:szCs w:val="32"/>
        </w:rPr>
        <w:t>25%</w:t>
      </w:r>
      <w:r w:rsidRPr="00520EAD">
        <w:rPr>
          <w:rFonts w:eastAsia="標楷體" w:hint="eastAsia"/>
          <w:spacing w:val="10"/>
          <w:sz w:val="28"/>
          <w:szCs w:val="32"/>
        </w:rPr>
        <w:t>，顯示全球數位經濟呈現快速成長趨勢。預期數位技術無處不在並將帶來空前的改變，新技術與解決方案遠超過以往龐大資料與新舊系統混合，以及企業內外部不斷出現協作模式、聯盟、新創企業等。</w:t>
      </w:r>
    </w:p>
    <w:p w:rsidR="00520EAD" w:rsidRPr="00520EAD" w:rsidRDefault="00520EAD" w:rsidP="00520EAD">
      <w:pPr>
        <w:widowControl/>
        <w:spacing w:beforeLines="50" w:before="180" w:afterLines="50" w:after="180" w:line="500" w:lineRule="exact"/>
        <w:jc w:val="both"/>
        <w:rPr>
          <w:rFonts w:eastAsia="標楷體"/>
          <w:b/>
          <w:spacing w:val="10"/>
          <w:sz w:val="28"/>
          <w:szCs w:val="28"/>
        </w:rPr>
      </w:pPr>
      <w:r w:rsidRPr="00520EAD">
        <w:rPr>
          <w:rFonts w:eastAsia="標楷體" w:hint="eastAsia"/>
          <w:spacing w:val="10"/>
          <w:sz w:val="28"/>
          <w:szCs w:val="32"/>
        </w:rPr>
        <w:t xml:space="preserve">    </w:t>
      </w:r>
      <w:r w:rsidRPr="00520EAD">
        <w:rPr>
          <w:rFonts w:eastAsia="標楷體" w:hint="eastAsia"/>
          <w:spacing w:val="10"/>
          <w:sz w:val="28"/>
          <w:szCs w:val="32"/>
        </w:rPr>
        <w:t>數位經濟的趨勢是網際網路與電腦的結合廣泛地應用在各領域，</w:t>
      </w:r>
      <w:proofErr w:type="gramStart"/>
      <w:r w:rsidRPr="00520EAD">
        <w:rPr>
          <w:rFonts w:eastAsia="標楷體" w:hint="eastAsia"/>
          <w:spacing w:val="10"/>
          <w:sz w:val="28"/>
          <w:szCs w:val="32"/>
        </w:rPr>
        <w:t>如物聯網</w:t>
      </w:r>
      <w:proofErr w:type="gramEnd"/>
      <w:r w:rsidRPr="00520EAD">
        <w:rPr>
          <w:rFonts w:eastAsia="標楷體" w:hint="eastAsia"/>
          <w:spacing w:val="10"/>
          <w:sz w:val="28"/>
          <w:szCs w:val="32"/>
        </w:rPr>
        <w:t>及電子商務等。</w:t>
      </w:r>
      <w:r w:rsidRPr="00520EAD">
        <w:rPr>
          <w:rFonts w:eastAsia="標楷體" w:hint="eastAsia"/>
          <w:color w:val="000000"/>
          <w:spacing w:val="10"/>
          <w:kern w:val="0"/>
          <w:sz w:val="28"/>
          <w:szCs w:val="28"/>
        </w:rPr>
        <w:t>根據資策會產業情報研究所（</w:t>
      </w:r>
      <w:r w:rsidRPr="00520EAD">
        <w:rPr>
          <w:rFonts w:eastAsia="標楷體" w:hint="eastAsia"/>
          <w:color w:val="000000"/>
          <w:spacing w:val="10"/>
          <w:kern w:val="0"/>
          <w:sz w:val="28"/>
          <w:szCs w:val="28"/>
        </w:rPr>
        <w:t>MIC</w:t>
      </w:r>
      <w:r w:rsidRPr="00520EAD">
        <w:rPr>
          <w:rFonts w:eastAsia="標楷體" w:hint="eastAsia"/>
          <w:color w:val="000000"/>
          <w:spacing w:val="10"/>
          <w:kern w:val="0"/>
          <w:sz w:val="28"/>
          <w:szCs w:val="28"/>
        </w:rPr>
        <w:t>）預估，</w:t>
      </w:r>
      <w:proofErr w:type="gramStart"/>
      <w:r w:rsidRPr="00520EAD">
        <w:rPr>
          <w:rFonts w:eastAsia="標楷體" w:hint="eastAsia"/>
          <w:color w:val="000000"/>
          <w:spacing w:val="10"/>
          <w:kern w:val="0"/>
          <w:sz w:val="28"/>
          <w:szCs w:val="28"/>
        </w:rPr>
        <w:t>全球物聯網</w:t>
      </w:r>
      <w:proofErr w:type="gramEnd"/>
      <w:r w:rsidRPr="00520EAD">
        <w:rPr>
          <w:rFonts w:eastAsia="標楷體" w:hint="eastAsia"/>
          <w:color w:val="000000"/>
          <w:spacing w:val="10"/>
          <w:kern w:val="0"/>
          <w:sz w:val="28"/>
          <w:szCs w:val="28"/>
        </w:rPr>
        <w:t>產值將由</w:t>
      </w:r>
      <w:r w:rsidRPr="00520EAD">
        <w:rPr>
          <w:rFonts w:eastAsia="標楷體" w:hint="eastAsia"/>
          <w:color w:val="000000"/>
          <w:spacing w:val="10"/>
          <w:kern w:val="0"/>
          <w:sz w:val="28"/>
          <w:szCs w:val="28"/>
        </w:rPr>
        <w:t>2016</w:t>
      </w:r>
      <w:r w:rsidRPr="00520EAD">
        <w:rPr>
          <w:rFonts w:eastAsia="標楷體" w:hint="eastAsia"/>
          <w:color w:val="000000"/>
          <w:spacing w:val="10"/>
          <w:kern w:val="0"/>
          <w:sz w:val="28"/>
          <w:szCs w:val="28"/>
        </w:rPr>
        <w:t>年的</w:t>
      </w:r>
      <w:r w:rsidRPr="00520EAD">
        <w:rPr>
          <w:rFonts w:eastAsia="標楷體" w:hint="eastAsia"/>
          <w:color w:val="000000"/>
          <w:spacing w:val="10"/>
          <w:kern w:val="0"/>
          <w:sz w:val="28"/>
          <w:szCs w:val="28"/>
        </w:rPr>
        <w:t>0.73</w:t>
      </w:r>
      <w:r w:rsidRPr="00520EAD">
        <w:rPr>
          <w:rFonts w:eastAsia="標楷體" w:hint="eastAsia"/>
          <w:color w:val="000000"/>
          <w:spacing w:val="10"/>
          <w:kern w:val="0"/>
          <w:sz w:val="28"/>
          <w:szCs w:val="28"/>
        </w:rPr>
        <w:t>兆美元，成長至</w:t>
      </w:r>
      <w:r w:rsidRPr="00520EAD">
        <w:rPr>
          <w:rFonts w:eastAsia="標楷體" w:hint="eastAsia"/>
          <w:color w:val="000000"/>
          <w:spacing w:val="10"/>
          <w:kern w:val="0"/>
          <w:sz w:val="28"/>
          <w:szCs w:val="28"/>
        </w:rPr>
        <w:t>2020</w:t>
      </w:r>
      <w:r w:rsidRPr="00520EAD">
        <w:rPr>
          <w:rFonts w:eastAsia="標楷體" w:hint="eastAsia"/>
          <w:color w:val="000000"/>
          <w:spacing w:val="10"/>
          <w:kern w:val="0"/>
          <w:sz w:val="28"/>
          <w:szCs w:val="28"/>
        </w:rPr>
        <w:t>年的</w:t>
      </w:r>
      <w:r w:rsidRPr="00520EAD">
        <w:rPr>
          <w:rFonts w:eastAsia="標楷體" w:hint="eastAsia"/>
          <w:color w:val="000000"/>
          <w:spacing w:val="10"/>
          <w:kern w:val="0"/>
          <w:sz w:val="28"/>
          <w:szCs w:val="28"/>
        </w:rPr>
        <w:t>1.45</w:t>
      </w:r>
      <w:r w:rsidRPr="00520EAD">
        <w:rPr>
          <w:rFonts w:eastAsia="標楷體" w:hint="eastAsia"/>
          <w:color w:val="000000"/>
          <w:spacing w:val="10"/>
          <w:kern w:val="0"/>
          <w:sz w:val="28"/>
          <w:szCs w:val="28"/>
        </w:rPr>
        <w:t>兆美元，漲幅近</w:t>
      </w:r>
      <w:r w:rsidRPr="00520EAD">
        <w:rPr>
          <w:rFonts w:eastAsia="標楷體" w:hint="eastAsia"/>
          <w:color w:val="000000"/>
          <w:spacing w:val="10"/>
          <w:kern w:val="0"/>
          <w:sz w:val="28"/>
          <w:szCs w:val="28"/>
        </w:rPr>
        <w:t>1</w:t>
      </w:r>
      <w:r w:rsidRPr="00520EAD">
        <w:rPr>
          <w:rFonts w:eastAsia="標楷體" w:hint="eastAsia"/>
          <w:color w:val="000000"/>
          <w:spacing w:val="10"/>
          <w:kern w:val="0"/>
          <w:sz w:val="28"/>
          <w:szCs w:val="28"/>
        </w:rPr>
        <w:t>倍。其中智慧製造、智慧醫療、智慧能源及智慧交通等領域，估計到</w:t>
      </w:r>
      <w:r w:rsidRPr="00520EAD">
        <w:rPr>
          <w:rFonts w:eastAsia="標楷體" w:hint="eastAsia"/>
          <w:color w:val="000000"/>
          <w:spacing w:val="10"/>
          <w:kern w:val="0"/>
          <w:sz w:val="28"/>
          <w:szCs w:val="28"/>
        </w:rPr>
        <w:t>2020</w:t>
      </w:r>
      <w:r w:rsidRPr="00520EAD">
        <w:rPr>
          <w:rFonts w:eastAsia="標楷體" w:hint="eastAsia"/>
          <w:color w:val="000000"/>
          <w:spacing w:val="10"/>
          <w:kern w:val="0"/>
          <w:sz w:val="28"/>
          <w:szCs w:val="28"/>
        </w:rPr>
        <w:t>年產值為</w:t>
      </w:r>
      <w:r w:rsidRPr="00520EAD">
        <w:rPr>
          <w:rFonts w:eastAsia="標楷體" w:hint="eastAsia"/>
          <w:color w:val="000000"/>
          <w:spacing w:val="10"/>
          <w:kern w:val="0"/>
          <w:sz w:val="28"/>
          <w:szCs w:val="28"/>
        </w:rPr>
        <w:t>8,699</w:t>
      </w:r>
      <w:r w:rsidRPr="00520EAD">
        <w:rPr>
          <w:rFonts w:eastAsia="標楷體" w:hint="eastAsia"/>
          <w:color w:val="000000"/>
          <w:spacing w:val="10"/>
          <w:kern w:val="0"/>
          <w:sz w:val="28"/>
          <w:szCs w:val="28"/>
        </w:rPr>
        <w:t>億美元，占</w:t>
      </w:r>
      <w:proofErr w:type="gramStart"/>
      <w:r w:rsidRPr="00520EAD">
        <w:rPr>
          <w:rFonts w:eastAsia="標楷體" w:hint="eastAsia"/>
          <w:color w:val="000000"/>
          <w:spacing w:val="10"/>
          <w:kern w:val="0"/>
          <w:sz w:val="28"/>
          <w:szCs w:val="28"/>
        </w:rPr>
        <w:t>整體物聯網</w:t>
      </w:r>
      <w:proofErr w:type="gramEnd"/>
      <w:r w:rsidRPr="00520EAD">
        <w:rPr>
          <w:rFonts w:eastAsia="標楷體" w:hint="eastAsia"/>
          <w:color w:val="000000"/>
          <w:spacing w:val="10"/>
          <w:kern w:val="0"/>
          <w:sz w:val="28"/>
          <w:szCs w:val="28"/>
        </w:rPr>
        <w:t>商機的</w:t>
      </w:r>
      <w:proofErr w:type="gramStart"/>
      <w:r w:rsidRPr="00520EAD">
        <w:rPr>
          <w:rFonts w:eastAsia="標楷體" w:hint="eastAsia"/>
          <w:color w:val="000000"/>
          <w:spacing w:val="10"/>
          <w:kern w:val="0"/>
          <w:sz w:val="28"/>
          <w:szCs w:val="28"/>
        </w:rPr>
        <w:t>6</w:t>
      </w:r>
      <w:r w:rsidRPr="00520EAD">
        <w:rPr>
          <w:rFonts w:eastAsia="標楷體" w:hint="eastAsia"/>
          <w:color w:val="000000"/>
          <w:spacing w:val="10"/>
          <w:kern w:val="0"/>
          <w:sz w:val="28"/>
          <w:szCs w:val="28"/>
        </w:rPr>
        <w:t>成</w:t>
      </w:r>
      <w:proofErr w:type="gramEnd"/>
      <w:r w:rsidRPr="00520EAD">
        <w:rPr>
          <w:rFonts w:eastAsia="標楷體" w:hint="eastAsia"/>
          <w:color w:val="000000"/>
          <w:spacing w:val="10"/>
          <w:kern w:val="0"/>
          <w:sz w:val="28"/>
          <w:szCs w:val="28"/>
        </w:rPr>
        <w:t>，</w:t>
      </w:r>
      <w:r w:rsidRPr="00520EAD">
        <w:rPr>
          <w:rFonts w:eastAsia="標楷體" w:hint="eastAsia"/>
          <w:spacing w:val="10"/>
          <w:sz w:val="28"/>
          <w:szCs w:val="32"/>
        </w:rPr>
        <w:t>未來幾年將邁入</w:t>
      </w:r>
      <w:r w:rsidRPr="00520EAD">
        <w:rPr>
          <w:rFonts w:ascii="標楷體" w:eastAsia="標楷體" w:hAnsi="標楷體" w:hint="eastAsia"/>
          <w:spacing w:val="10"/>
          <w:sz w:val="28"/>
          <w:szCs w:val="32"/>
        </w:rPr>
        <w:t>「</w:t>
      </w:r>
      <w:proofErr w:type="gramStart"/>
      <w:r w:rsidRPr="00520EAD">
        <w:rPr>
          <w:rFonts w:ascii="標楷體" w:eastAsia="標楷體" w:hAnsi="標楷體" w:hint="eastAsia"/>
          <w:spacing w:val="10"/>
          <w:sz w:val="28"/>
          <w:szCs w:val="32"/>
        </w:rPr>
        <w:t>物聯網</w:t>
      </w:r>
      <w:proofErr w:type="gramEnd"/>
      <w:r w:rsidRPr="00520EAD">
        <w:rPr>
          <w:rFonts w:ascii="標楷體" w:eastAsia="標楷體" w:hAnsi="標楷體" w:hint="eastAsia"/>
          <w:spacing w:val="10"/>
          <w:sz w:val="28"/>
          <w:szCs w:val="32"/>
        </w:rPr>
        <w:t>時代」</w:t>
      </w:r>
      <w:r w:rsidRPr="00520EAD">
        <w:rPr>
          <w:rFonts w:eastAsia="標楷體" w:hint="eastAsia"/>
          <w:color w:val="000000"/>
          <w:spacing w:val="10"/>
          <w:kern w:val="0"/>
          <w:sz w:val="28"/>
          <w:szCs w:val="28"/>
        </w:rPr>
        <w:t>。</w:t>
      </w:r>
      <w:r w:rsidRPr="00520EAD">
        <w:rPr>
          <w:rFonts w:eastAsia="標楷體"/>
          <w:color w:val="000000"/>
          <w:spacing w:val="10"/>
          <w:kern w:val="0"/>
          <w:sz w:val="28"/>
          <w:szCs w:val="28"/>
          <w:vertAlign w:val="superscript"/>
        </w:rPr>
        <w:footnoteReference w:id="6"/>
      </w:r>
      <w:proofErr w:type="gramStart"/>
      <w:r w:rsidRPr="00520EAD">
        <w:rPr>
          <w:rFonts w:eastAsia="標楷體" w:hint="eastAsia"/>
          <w:color w:val="000000"/>
          <w:spacing w:val="10"/>
          <w:kern w:val="0"/>
          <w:sz w:val="28"/>
          <w:szCs w:val="28"/>
        </w:rPr>
        <w:t>此外，</w:t>
      </w:r>
      <w:proofErr w:type="gramEnd"/>
      <w:r w:rsidRPr="00520EAD">
        <w:rPr>
          <w:rFonts w:eastAsia="標楷體" w:hint="eastAsia"/>
          <w:spacing w:val="10"/>
          <w:sz w:val="28"/>
          <w:szCs w:val="32"/>
        </w:rPr>
        <w:t>全球電子商務銷售額將從</w:t>
      </w:r>
      <w:r w:rsidRPr="00520EAD">
        <w:rPr>
          <w:rFonts w:eastAsia="標楷體" w:hint="eastAsia"/>
          <w:spacing w:val="10"/>
          <w:sz w:val="28"/>
          <w:szCs w:val="32"/>
        </w:rPr>
        <w:t>2014</w:t>
      </w:r>
      <w:r w:rsidRPr="00520EAD">
        <w:rPr>
          <w:rFonts w:eastAsia="標楷體" w:hint="eastAsia"/>
          <w:spacing w:val="10"/>
          <w:sz w:val="28"/>
          <w:szCs w:val="32"/>
        </w:rPr>
        <w:t>年的</w:t>
      </w:r>
      <w:r w:rsidRPr="00520EAD">
        <w:rPr>
          <w:rFonts w:eastAsia="標楷體" w:hint="eastAsia"/>
          <w:spacing w:val="10"/>
          <w:sz w:val="28"/>
          <w:szCs w:val="32"/>
        </w:rPr>
        <w:t>13</w:t>
      </w:r>
      <w:r w:rsidRPr="00520EAD">
        <w:rPr>
          <w:rFonts w:eastAsia="標楷體" w:hint="eastAsia"/>
          <w:spacing w:val="10"/>
          <w:sz w:val="28"/>
          <w:szCs w:val="32"/>
        </w:rPr>
        <w:t>億美元，攀升至</w:t>
      </w:r>
      <w:r w:rsidRPr="00520EAD">
        <w:rPr>
          <w:rFonts w:eastAsia="標楷體" w:hint="eastAsia"/>
          <w:spacing w:val="10"/>
          <w:sz w:val="28"/>
          <w:szCs w:val="32"/>
        </w:rPr>
        <w:t>2019</w:t>
      </w:r>
      <w:r w:rsidRPr="00520EAD">
        <w:rPr>
          <w:rFonts w:eastAsia="標楷體" w:hint="eastAsia"/>
          <w:spacing w:val="10"/>
          <w:sz w:val="28"/>
          <w:szCs w:val="32"/>
        </w:rPr>
        <w:t>年的</w:t>
      </w:r>
      <w:r w:rsidRPr="00520EAD">
        <w:rPr>
          <w:rFonts w:eastAsia="標楷體" w:hint="eastAsia"/>
          <w:spacing w:val="10"/>
          <w:sz w:val="28"/>
          <w:szCs w:val="32"/>
        </w:rPr>
        <w:t>36</w:t>
      </w:r>
      <w:r w:rsidRPr="00520EAD">
        <w:rPr>
          <w:rFonts w:eastAsia="標楷體" w:hint="eastAsia"/>
          <w:spacing w:val="10"/>
          <w:sz w:val="28"/>
          <w:szCs w:val="32"/>
        </w:rPr>
        <w:t>億美元。</w:t>
      </w:r>
    </w:p>
    <w:p w:rsidR="00520EAD" w:rsidRPr="00520EAD" w:rsidRDefault="00520EAD" w:rsidP="00520EAD">
      <w:pPr>
        <w:widowControl/>
        <w:spacing w:beforeLines="50" w:before="180" w:afterLines="50" w:after="180" w:line="500" w:lineRule="exact"/>
        <w:jc w:val="both"/>
        <w:rPr>
          <w:rFonts w:eastAsia="標楷體"/>
          <w:spacing w:val="10"/>
          <w:kern w:val="0"/>
          <w:sz w:val="28"/>
          <w:szCs w:val="28"/>
        </w:rPr>
      </w:pPr>
      <w:r w:rsidRPr="00520EAD">
        <w:rPr>
          <w:rFonts w:eastAsia="標楷體"/>
          <w:b/>
          <w:spacing w:val="10"/>
          <w:sz w:val="28"/>
          <w:szCs w:val="28"/>
        </w:rPr>
        <w:t>（</w:t>
      </w:r>
      <w:r w:rsidRPr="00520EAD">
        <w:rPr>
          <w:rFonts w:eastAsia="標楷體" w:hint="eastAsia"/>
          <w:b/>
          <w:spacing w:val="10"/>
          <w:sz w:val="28"/>
          <w:szCs w:val="28"/>
        </w:rPr>
        <w:t>二</w:t>
      </w:r>
      <w:r w:rsidRPr="00520EAD">
        <w:rPr>
          <w:rFonts w:eastAsia="標楷體"/>
          <w:b/>
          <w:spacing w:val="10"/>
          <w:sz w:val="28"/>
          <w:szCs w:val="28"/>
        </w:rPr>
        <w:t>）</w:t>
      </w:r>
      <w:r w:rsidRPr="00520EAD">
        <w:rPr>
          <w:rFonts w:eastAsia="標楷體" w:hint="eastAsia"/>
          <w:b/>
          <w:spacing w:val="10"/>
          <w:sz w:val="28"/>
          <w:szCs w:val="28"/>
        </w:rPr>
        <w:t>主要國家</w:t>
      </w:r>
      <w:r w:rsidRPr="00520EAD">
        <w:rPr>
          <w:rFonts w:eastAsia="標楷體" w:hint="eastAsia"/>
          <w:b/>
          <w:color w:val="000000"/>
          <w:spacing w:val="10"/>
          <w:sz w:val="28"/>
          <w:szCs w:val="28"/>
        </w:rPr>
        <w:t>數位經濟發展策略</w:t>
      </w:r>
    </w:p>
    <w:p w:rsidR="00520EAD" w:rsidRPr="00520EAD" w:rsidRDefault="00520EAD" w:rsidP="00520EAD">
      <w:pPr>
        <w:widowControl/>
        <w:spacing w:beforeLines="50" w:before="180" w:afterLines="50" w:after="180" w:line="500" w:lineRule="exact"/>
        <w:jc w:val="both"/>
        <w:rPr>
          <w:rFonts w:eastAsia="標楷體"/>
          <w:spacing w:val="10"/>
          <w:kern w:val="0"/>
          <w:sz w:val="28"/>
          <w:szCs w:val="28"/>
        </w:rPr>
      </w:pPr>
      <w:r w:rsidRPr="00520EAD">
        <w:rPr>
          <w:rFonts w:eastAsia="標楷體" w:hint="eastAsia"/>
          <w:spacing w:val="10"/>
          <w:kern w:val="0"/>
          <w:sz w:val="28"/>
          <w:szCs w:val="28"/>
        </w:rPr>
        <w:t xml:space="preserve">    </w:t>
      </w:r>
      <w:r w:rsidRPr="00520EAD">
        <w:rPr>
          <w:rFonts w:eastAsia="標楷體" w:hint="eastAsia"/>
          <w:spacing w:val="10"/>
          <w:kern w:val="0"/>
          <w:sz w:val="28"/>
          <w:szCs w:val="28"/>
        </w:rPr>
        <w:t>數位經濟政策已為主要國家之施政重點，並且積極完備數位經濟環境，其發展策略說明如下</w:t>
      </w:r>
      <w:r w:rsidRPr="00520EAD">
        <w:rPr>
          <w:rFonts w:eastAsia="標楷體" w:hint="eastAsia"/>
          <w:spacing w:val="10"/>
          <w:kern w:val="0"/>
          <w:sz w:val="28"/>
          <w:szCs w:val="28"/>
        </w:rPr>
        <w:t>:</w:t>
      </w:r>
    </w:p>
    <w:p w:rsidR="00520EAD" w:rsidRPr="00520EAD" w:rsidRDefault="00520EAD" w:rsidP="00520EAD">
      <w:pPr>
        <w:widowControl/>
        <w:spacing w:beforeLines="50" w:before="180" w:afterLines="50" w:after="180" w:line="500" w:lineRule="exact"/>
        <w:ind w:left="567" w:hangingChars="189" w:hanging="567"/>
        <w:jc w:val="both"/>
        <w:rPr>
          <w:rFonts w:eastAsia="標楷體"/>
          <w:spacing w:val="10"/>
          <w:kern w:val="0"/>
          <w:sz w:val="28"/>
          <w:szCs w:val="28"/>
        </w:rPr>
      </w:pPr>
      <w:r w:rsidRPr="00520EAD">
        <w:rPr>
          <w:rFonts w:eastAsia="標楷體" w:hint="eastAsia"/>
          <w:spacing w:val="10"/>
          <w:kern w:val="0"/>
          <w:sz w:val="28"/>
          <w:szCs w:val="28"/>
        </w:rPr>
        <w:lastRenderedPageBreak/>
        <w:t xml:space="preserve">  1.</w:t>
      </w:r>
      <w:r w:rsidRPr="00520EAD">
        <w:rPr>
          <w:rFonts w:eastAsia="標楷體" w:hint="eastAsia"/>
          <w:spacing w:val="10"/>
          <w:kern w:val="0"/>
          <w:sz w:val="28"/>
          <w:szCs w:val="28"/>
        </w:rPr>
        <w:t>新加坡</w:t>
      </w:r>
      <w:r w:rsidRPr="00520EAD">
        <w:rPr>
          <w:rFonts w:ascii="新細明體" w:hAnsi="新細明體" w:hint="eastAsia"/>
          <w:spacing w:val="10"/>
          <w:kern w:val="0"/>
          <w:sz w:val="28"/>
          <w:szCs w:val="28"/>
        </w:rPr>
        <w:t>：</w:t>
      </w:r>
      <w:r w:rsidRPr="00520EAD">
        <w:rPr>
          <w:rFonts w:eastAsia="標楷體" w:hint="eastAsia"/>
          <w:spacing w:val="10"/>
          <w:kern w:val="0"/>
          <w:sz w:val="28"/>
          <w:szCs w:val="28"/>
        </w:rPr>
        <w:t>為全球網路整備度最高的國家，</w:t>
      </w:r>
      <w:r w:rsidRPr="00520EAD">
        <w:rPr>
          <w:rFonts w:eastAsia="標楷體" w:hint="eastAsia"/>
          <w:spacing w:val="10"/>
          <w:kern w:val="0"/>
          <w:sz w:val="28"/>
          <w:szCs w:val="28"/>
        </w:rPr>
        <w:t>2015</w:t>
      </w:r>
      <w:r w:rsidRPr="00520EAD">
        <w:rPr>
          <w:rFonts w:eastAsia="標楷體" w:hint="eastAsia"/>
          <w:spacing w:val="10"/>
          <w:kern w:val="0"/>
          <w:sz w:val="28"/>
          <w:szCs w:val="28"/>
        </w:rPr>
        <w:t>年推動「智慧國家</w:t>
      </w:r>
      <w:r w:rsidRPr="00520EAD">
        <w:rPr>
          <w:rFonts w:eastAsia="標楷體" w:hint="eastAsia"/>
          <w:spacing w:val="10"/>
          <w:kern w:val="0"/>
          <w:sz w:val="28"/>
          <w:szCs w:val="28"/>
        </w:rPr>
        <w:t>2025(Smart Nation 2025)</w:t>
      </w:r>
      <w:r w:rsidRPr="00520EAD">
        <w:rPr>
          <w:rFonts w:eastAsia="標楷體" w:hint="eastAsia"/>
          <w:spacing w:val="10"/>
          <w:kern w:val="0"/>
          <w:sz w:val="28"/>
          <w:szCs w:val="28"/>
        </w:rPr>
        <w:t>」計畫，透過提供安全、高速資通訊基礎設施，及遍布全國感應器進行資訊收集，預測民眾需求，提供全面且完善的服務。</w:t>
      </w:r>
      <w:r w:rsidRPr="00520EAD">
        <w:rPr>
          <w:rFonts w:eastAsia="標楷體"/>
          <w:spacing w:val="10"/>
          <w:kern w:val="0"/>
          <w:sz w:val="28"/>
          <w:szCs w:val="28"/>
          <w:vertAlign w:val="superscript"/>
        </w:rPr>
        <w:footnoteReference w:id="7"/>
      </w:r>
      <w:r w:rsidRPr="00520EAD">
        <w:rPr>
          <w:rFonts w:eastAsia="標楷體" w:hint="eastAsia"/>
          <w:spacing w:val="10"/>
          <w:kern w:val="0"/>
          <w:sz w:val="28"/>
          <w:szCs w:val="28"/>
        </w:rPr>
        <w:t>。</w:t>
      </w:r>
      <w:proofErr w:type="gramStart"/>
      <w:r w:rsidRPr="00520EAD">
        <w:rPr>
          <w:rFonts w:eastAsia="標楷體" w:hint="eastAsia"/>
          <w:spacing w:val="10"/>
          <w:kern w:val="0"/>
          <w:sz w:val="28"/>
          <w:szCs w:val="28"/>
        </w:rPr>
        <w:t>此外，</w:t>
      </w:r>
      <w:proofErr w:type="gramEnd"/>
      <w:r w:rsidRPr="00520EAD">
        <w:rPr>
          <w:rFonts w:eastAsia="標楷體" w:hint="eastAsia"/>
          <w:spacing w:val="10"/>
          <w:kern w:val="0"/>
          <w:sz w:val="28"/>
          <w:szCs w:val="28"/>
        </w:rPr>
        <w:t>為因應網路及國家安全，</w:t>
      </w:r>
      <w:r w:rsidRPr="00520EAD">
        <w:rPr>
          <w:rFonts w:eastAsia="標楷體" w:hint="eastAsia"/>
          <w:spacing w:val="10"/>
          <w:kern w:val="0"/>
          <w:sz w:val="28"/>
          <w:szCs w:val="28"/>
        </w:rPr>
        <w:t>2015</w:t>
      </w:r>
      <w:r w:rsidRPr="00520EAD">
        <w:rPr>
          <w:rFonts w:eastAsia="標楷體" w:hint="eastAsia"/>
          <w:spacing w:val="10"/>
          <w:kern w:val="0"/>
          <w:sz w:val="28"/>
          <w:szCs w:val="28"/>
        </w:rPr>
        <w:t>年成立</w:t>
      </w:r>
      <w:r w:rsidRPr="00520EAD">
        <w:rPr>
          <w:rFonts w:ascii="新細明體" w:hAnsi="新細明體" w:hint="eastAsia"/>
          <w:spacing w:val="10"/>
          <w:kern w:val="0"/>
          <w:sz w:val="28"/>
          <w:szCs w:val="28"/>
        </w:rPr>
        <w:t>「</w:t>
      </w:r>
      <w:r w:rsidRPr="00520EAD">
        <w:rPr>
          <w:rFonts w:eastAsia="標楷體" w:hint="eastAsia"/>
          <w:spacing w:val="10"/>
          <w:kern w:val="0"/>
          <w:sz w:val="28"/>
          <w:szCs w:val="28"/>
        </w:rPr>
        <w:t>新加坡國家網路安全局</w:t>
      </w:r>
      <w:r w:rsidRPr="00520EAD">
        <w:rPr>
          <w:rFonts w:ascii="標楷體" w:eastAsia="標楷體" w:hAnsi="標楷體" w:hint="eastAsia"/>
          <w:spacing w:val="10"/>
          <w:kern w:val="0"/>
          <w:sz w:val="28"/>
          <w:szCs w:val="28"/>
        </w:rPr>
        <w:t>」</w:t>
      </w:r>
      <w:r w:rsidRPr="00520EAD">
        <w:rPr>
          <w:rFonts w:eastAsia="標楷體" w:hint="eastAsia"/>
          <w:spacing w:val="10"/>
          <w:kern w:val="0"/>
          <w:sz w:val="28"/>
          <w:szCs w:val="28"/>
        </w:rPr>
        <w:t>，</w:t>
      </w:r>
      <w:r w:rsidRPr="00520EAD">
        <w:rPr>
          <w:rFonts w:eastAsia="標楷體" w:hint="eastAsia"/>
          <w:spacing w:val="10"/>
          <w:kern w:val="0"/>
          <w:sz w:val="28"/>
          <w:szCs w:val="28"/>
        </w:rPr>
        <w:t>2016</w:t>
      </w:r>
      <w:r w:rsidRPr="00520EAD">
        <w:rPr>
          <w:rFonts w:eastAsia="標楷體" w:hint="eastAsia"/>
          <w:spacing w:val="10"/>
          <w:kern w:val="0"/>
          <w:sz w:val="28"/>
          <w:szCs w:val="28"/>
        </w:rPr>
        <w:t>年新加坡總理李顯龍宣布投入</w:t>
      </w:r>
      <w:r w:rsidRPr="00520EAD">
        <w:rPr>
          <w:rFonts w:eastAsia="標楷體" w:hint="eastAsia"/>
          <w:spacing w:val="10"/>
          <w:kern w:val="0"/>
          <w:sz w:val="28"/>
          <w:szCs w:val="28"/>
        </w:rPr>
        <w:t>1.9</w:t>
      </w:r>
      <w:r w:rsidRPr="00520EAD">
        <w:rPr>
          <w:rFonts w:eastAsia="標楷體" w:hint="eastAsia"/>
          <w:spacing w:val="10"/>
          <w:kern w:val="0"/>
          <w:sz w:val="28"/>
          <w:szCs w:val="28"/>
        </w:rPr>
        <w:t>億新加坡幣（約新臺幣</w:t>
      </w:r>
      <w:r w:rsidRPr="00520EAD">
        <w:rPr>
          <w:rFonts w:eastAsia="標楷體" w:hint="eastAsia"/>
          <w:spacing w:val="10"/>
          <w:kern w:val="0"/>
          <w:sz w:val="28"/>
          <w:szCs w:val="28"/>
        </w:rPr>
        <w:t>40</w:t>
      </w:r>
      <w:r w:rsidRPr="00520EAD">
        <w:rPr>
          <w:rFonts w:eastAsia="標楷體" w:hint="eastAsia"/>
          <w:spacing w:val="10"/>
          <w:kern w:val="0"/>
          <w:sz w:val="28"/>
          <w:szCs w:val="28"/>
        </w:rPr>
        <w:t>億元），推動</w:t>
      </w:r>
      <w:r w:rsidRPr="00520EAD">
        <w:rPr>
          <w:rFonts w:ascii="新細明體" w:hAnsi="新細明體" w:hint="eastAsia"/>
          <w:spacing w:val="10"/>
          <w:kern w:val="0"/>
          <w:sz w:val="28"/>
          <w:szCs w:val="28"/>
        </w:rPr>
        <w:t>「</w:t>
      </w:r>
      <w:r w:rsidRPr="00520EAD">
        <w:rPr>
          <w:rFonts w:ascii="標楷體" w:eastAsia="標楷體" w:hAnsi="標楷體" w:hint="eastAsia"/>
          <w:spacing w:val="10"/>
          <w:kern w:val="0"/>
          <w:sz w:val="28"/>
          <w:szCs w:val="28"/>
        </w:rPr>
        <w:t>新加坡</w:t>
      </w:r>
      <w:r w:rsidRPr="00520EAD">
        <w:rPr>
          <w:rFonts w:eastAsia="標楷體" w:hint="eastAsia"/>
          <w:spacing w:val="10"/>
          <w:kern w:val="0"/>
          <w:sz w:val="28"/>
          <w:szCs w:val="28"/>
        </w:rPr>
        <w:t>國家級網路安全戰略</w:t>
      </w:r>
      <w:r w:rsidRPr="00520EAD">
        <w:rPr>
          <w:rFonts w:ascii="標楷體" w:eastAsia="標楷體" w:hAnsi="標楷體" w:hint="eastAsia"/>
          <w:spacing w:val="10"/>
          <w:kern w:val="0"/>
          <w:sz w:val="28"/>
          <w:szCs w:val="28"/>
        </w:rPr>
        <w:t>」</w:t>
      </w:r>
      <w:r w:rsidRPr="00520EAD">
        <w:rPr>
          <w:rFonts w:eastAsia="標楷體" w:hint="eastAsia"/>
          <w:spacing w:val="10"/>
          <w:kern w:val="0"/>
          <w:sz w:val="28"/>
          <w:szCs w:val="28"/>
        </w:rPr>
        <w:t>，包括</w:t>
      </w:r>
      <w:r w:rsidRPr="00520EAD">
        <w:rPr>
          <w:rFonts w:ascii="新細明體" w:hAnsi="新細明體" w:hint="eastAsia"/>
          <w:spacing w:val="10"/>
          <w:kern w:val="0"/>
          <w:sz w:val="28"/>
          <w:szCs w:val="28"/>
        </w:rPr>
        <w:t>：</w:t>
      </w:r>
      <w:r w:rsidRPr="00520EAD">
        <w:rPr>
          <w:rFonts w:eastAsia="標楷體" w:hint="eastAsia"/>
          <w:spacing w:val="10"/>
          <w:kern w:val="0"/>
          <w:sz w:val="28"/>
          <w:szCs w:val="28"/>
        </w:rPr>
        <w:t>建置彈性關鍵資訊基礎設施、創造安全網路空間、發展網路安全生態體系，以及強化網路安全相關的國際合作關係等</w:t>
      </w:r>
      <w:r w:rsidRPr="00520EAD">
        <w:rPr>
          <w:rFonts w:eastAsia="標楷體" w:hint="eastAsia"/>
          <w:spacing w:val="10"/>
          <w:kern w:val="0"/>
          <w:sz w:val="28"/>
          <w:szCs w:val="28"/>
        </w:rPr>
        <w:t>4</w:t>
      </w:r>
      <w:r w:rsidRPr="00520EAD">
        <w:rPr>
          <w:rFonts w:eastAsia="標楷體" w:hint="eastAsia"/>
          <w:spacing w:val="10"/>
          <w:kern w:val="0"/>
          <w:sz w:val="28"/>
          <w:szCs w:val="28"/>
        </w:rPr>
        <w:t>大戰略。</w:t>
      </w:r>
    </w:p>
    <w:p w:rsidR="00520EAD" w:rsidRPr="00520EAD" w:rsidRDefault="00520EAD" w:rsidP="00520EAD">
      <w:pPr>
        <w:widowControl/>
        <w:spacing w:beforeLines="50" w:before="180" w:afterLines="50" w:after="180" w:line="500" w:lineRule="exact"/>
        <w:ind w:left="567" w:hangingChars="189" w:hanging="567"/>
        <w:jc w:val="both"/>
      </w:pPr>
      <w:r w:rsidRPr="00520EAD">
        <w:rPr>
          <w:rFonts w:eastAsia="標楷體" w:hint="eastAsia"/>
          <w:spacing w:val="10"/>
          <w:kern w:val="0"/>
          <w:sz w:val="28"/>
          <w:szCs w:val="28"/>
        </w:rPr>
        <w:t xml:space="preserve">  2.</w:t>
      </w:r>
      <w:r w:rsidRPr="00520EAD">
        <w:rPr>
          <w:rFonts w:eastAsia="標楷體" w:hint="eastAsia"/>
          <w:spacing w:val="10"/>
          <w:kern w:val="0"/>
          <w:sz w:val="28"/>
          <w:szCs w:val="28"/>
        </w:rPr>
        <w:t>英國</w:t>
      </w:r>
      <w:r w:rsidRPr="00520EAD">
        <w:rPr>
          <w:rFonts w:ascii="新細明體" w:hAnsi="新細明體" w:hint="eastAsia"/>
          <w:spacing w:val="10"/>
          <w:kern w:val="0"/>
          <w:sz w:val="28"/>
          <w:szCs w:val="28"/>
        </w:rPr>
        <w:t>：</w:t>
      </w:r>
      <w:r w:rsidRPr="00520EAD">
        <w:rPr>
          <w:rFonts w:eastAsia="標楷體" w:hint="eastAsia"/>
          <w:spacing w:val="10"/>
          <w:kern w:val="0"/>
          <w:sz w:val="28"/>
          <w:szCs w:val="28"/>
        </w:rPr>
        <w:t>為</w:t>
      </w:r>
      <w:r w:rsidRPr="00520EAD">
        <w:rPr>
          <w:rFonts w:eastAsia="標楷體" w:hint="eastAsia"/>
          <w:spacing w:val="10"/>
          <w:kern w:val="0"/>
          <w:sz w:val="28"/>
          <w:szCs w:val="28"/>
        </w:rPr>
        <w:t>G20</w:t>
      </w:r>
      <w:r w:rsidRPr="00520EAD">
        <w:rPr>
          <w:rFonts w:eastAsia="標楷體" w:hint="eastAsia"/>
          <w:spacing w:val="10"/>
          <w:kern w:val="0"/>
          <w:sz w:val="28"/>
          <w:szCs w:val="28"/>
        </w:rPr>
        <w:t>中數位經濟比重最高的國家，其數位經濟特色為</w:t>
      </w:r>
      <w:r w:rsidRPr="00520EAD">
        <w:rPr>
          <w:rFonts w:ascii="標楷體" w:eastAsia="標楷體" w:hAnsi="標楷體" w:hint="eastAsia"/>
          <w:spacing w:val="10"/>
          <w:kern w:val="0"/>
          <w:sz w:val="28"/>
          <w:szCs w:val="28"/>
        </w:rPr>
        <w:t>「</w:t>
      </w:r>
      <w:r w:rsidRPr="00520EAD">
        <w:rPr>
          <w:rFonts w:eastAsia="標楷體" w:hint="eastAsia"/>
          <w:spacing w:val="10"/>
          <w:kern w:val="0"/>
          <w:sz w:val="28"/>
          <w:szCs w:val="28"/>
        </w:rPr>
        <w:t>橫跨軟硬體產業</w:t>
      </w:r>
      <w:r w:rsidRPr="00520EAD">
        <w:rPr>
          <w:rFonts w:ascii="標楷體" w:eastAsia="標楷體" w:hAnsi="標楷體" w:hint="eastAsia"/>
          <w:spacing w:val="10"/>
          <w:kern w:val="0"/>
          <w:sz w:val="28"/>
          <w:szCs w:val="28"/>
        </w:rPr>
        <w:t>」</w:t>
      </w:r>
      <w:r w:rsidRPr="00520EAD">
        <w:rPr>
          <w:rFonts w:eastAsia="標楷體" w:hint="eastAsia"/>
          <w:spacing w:val="10"/>
          <w:kern w:val="0"/>
          <w:sz w:val="28"/>
          <w:szCs w:val="28"/>
        </w:rPr>
        <w:t>及</w:t>
      </w:r>
      <w:r w:rsidRPr="00520EAD">
        <w:rPr>
          <w:rFonts w:ascii="標楷體" w:eastAsia="標楷體" w:hAnsi="標楷體" w:hint="eastAsia"/>
          <w:spacing w:val="10"/>
          <w:kern w:val="0"/>
          <w:sz w:val="28"/>
          <w:szCs w:val="28"/>
        </w:rPr>
        <w:t>「</w:t>
      </w:r>
      <w:r w:rsidRPr="00520EAD">
        <w:rPr>
          <w:rFonts w:eastAsia="標楷體" w:hint="eastAsia"/>
          <w:spacing w:val="10"/>
          <w:kern w:val="0"/>
          <w:sz w:val="28"/>
          <w:szCs w:val="28"/>
        </w:rPr>
        <w:t>傳統產業快速數位化</w:t>
      </w:r>
      <w:r w:rsidRPr="00520EAD">
        <w:rPr>
          <w:rFonts w:ascii="標楷體" w:eastAsia="標楷體" w:hAnsi="標楷體" w:hint="eastAsia"/>
          <w:spacing w:val="10"/>
          <w:kern w:val="0"/>
          <w:sz w:val="28"/>
          <w:szCs w:val="28"/>
        </w:rPr>
        <w:t>」</w:t>
      </w:r>
      <w:r w:rsidRPr="00520EAD">
        <w:rPr>
          <w:rFonts w:eastAsia="標楷體"/>
          <w:spacing w:val="10"/>
          <w:kern w:val="0"/>
          <w:sz w:val="28"/>
          <w:szCs w:val="28"/>
          <w:vertAlign w:val="superscript"/>
        </w:rPr>
        <w:footnoteReference w:id="8"/>
      </w:r>
      <w:r w:rsidRPr="00520EAD">
        <w:rPr>
          <w:rFonts w:eastAsia="標楷體" w:hint="eastAsia"/>
          <w:spacing w:val="10"/>
          <w:kern w:val="0"/>
          <w:sz w:val="28"/>
          <w:szCs w:val="28"/>
        </w:rPr>
        <w:t>。為提升數位經濟發展之國際競爭力，英國於</w:t>
      </w:r>
      <w:r w:rsidRPr="00520EAD">
        <w:rPr>
          <w:rFonts w:eastAsia="標楷體" w:hint="eastAsia"/>
          <w:spacing w:val="10"/>
          <w:kern w:val="0"/>
          <w:sz w:val="28"/>
          <w:szCs w:val="28"/>
        </w:rPr>
        <w:t>2009</w:t>
      </w:r>
      <w:r w:rsidRPr="00520EAD">
        <w:rPr>
          <w:rFonts w:eastAsia="標楷體" w:hint="eastAsia"/>
          <w:spacing w:val="10"/>
          <w:kern w:val="0"/>
          <w:sz w:val="28"/>
          <w:szCs w:val="28"/>
        </w:rPr>
        <w:t>年提出「數位英國」計畫，並於</w:t>
      </w:r>
      <w:r w:rsidRPr="00520EAD">
        <w:rPr>
          <w:rFonts w:eastAsia="標楷體" w:hint="eastAsia"/>
          <w:spacing w:val="10"/>
          <w:kern w:val="0"/>
          <w:sz w:val="28"/>
          <w:szCs w:val="28"/>
        </w:rPr>
        <w:t>2010</w:t>
      </w:r>
      <w:r w:rsidRPr="00520EAD">
        <w:rPr>
          <w:rFonts w:eastAsia="標楷體" w:hint="eastAsia"/>
          <w:spacing w:val="10"/>
          <w:kern w:val="0"/>
          <w:sz w:val="28"/>
          <w:szCs w:val="28"/>
        </w:rPr>
        <w:t>年通過「數位經濟法案</w:t>
      </w:r>
      <w:r w:rsidRPr="00520EAD">
        <w:rPr>
          <w:rFonts w:eastAsia="標楷體" w:hint="eastAsia"/>
          <w:spacing w:val="10"/>
          <w:kern w:val="0"/>
          <w:sz w:val="28"/>
          <w:szCs w:val="28"/>
        </w:rPr>
        <w:t xml:space="preserve">(The Digital Economy Act ) </w:t>
      </w:r>
      <w:r w:rsidRPr="00520EAD">
        <w:rPr>
          <w:rFonts w:ascii="標楷體" w:eastAsia="標楷體" w:hAnsi="標楷體" w:hint="eastAsia"/>
          <w:spacing w:val="10"/>
          <w:kern w:val="0"/>
          <w:sz w:val="28"/>
          <w:szCs w:val="28"/>
        </w:rPr>
        <w:t>」</w:t>
      </w:r>
      <w:r w:rsidRPr="00520EAD">
        <w:rPr>
          <w:rFonts w:eastAsia="標楷體" w:hint="eastAsia"/>
          <w:spacing w:val="10"/>
          <w:kern w:val="0"/>
          <w:sz w:val="28"/>
          <w:szCs w:val="28"/>
        </w:rPr>
        <w:t>，主要措施包括：投入</w:t>
      </w:r>
      <w:r w:rsidRPr="00520EAD">
        <w:rPr>
          <w:rFonts w:eastAsia="標楷體" w:hint="eastAsia"/>
          <w:spacing w:val="10"/>
          <w:kern w:val="0"/>
          <w:sz w:val="28"/>
          <w:szCs w:val="28"/>
        </w:rPr>
        <w:t>2</w:t>
      </w:r>
      <w:r w:rsidRPr="00520EAD">
        <w:rPr>
          <w:rFonts w:eastAsia="標楷體" w:hint="eastAsia"/>
          <w:spacing w:val="10"/>
          <w:kern w:val="0"/>
          <w:sz w:val="28"/>
          <w:szCs w:val="28"/>
        </w:rPr>
        <w:t>億英鎊推動數位基礎建設，</w:t>
      </w:r>
      <w:r w:rsidRPr="00520EAD">
        <w:rPr>
          <w:rFonts w:eastAsia="標楷體" w:hint="eastAsia"/>
          <w:spacing w:val="10"/>
          <w:kern w:val="0"/>
          <w:sz w:val="28"/>
          <w:szCs w:val="28"/>
        </w:rPr>
        <w:t>2017</w:t>
      </w:r>
      <w:r w:rsidRPr="00520EAD">
        <w:rPr>
          <w:rFonts w:eastAsia="標楷體" w:hint="eastAsia"/>
          <w:spacing w:val="10"/>
          <w:kern w:val="0"/>
          <w:sz w:val="28"/>
          <w:szCs w:val="28"/>
        </w:rPr>
        <w:t>年前全國光纖覆蓋率達</w:t>
      </w:r>
      <w:r w:rsidRPr="00520EAD">
        <w:rPr>
          <w:rFonts w:eastAsia="標楷體" w:hint="eastAsia"/>
          <w:spacing w:val="10"/>
          <w:kern w:val="0"/>
          <w:sz w:val="28"/>
          <w:szCs w:val="28"/>
        </w:rPr>
        <w:t>90%</w:t>
      </w:r>
      <w:r w:rsidRPr="00520EAD">
        <w:rPr>
          <w:rFonts w:eastAsia="標楷體" w:hint="eastAsia"/>
          <w:spacing w:val="10"/>
          <w:kern w:val="0"/>
          <w:sz w:val="28"/>
          <w:szCs w:val="28"/>
        </w:rPr>
        <w:t>；每年向每門市話門號徵稅</w:t>
      </w:r>
      <w:r w:rsidRPr="00520EAD">
        <w:rPr>
          <w:rFonts w:eastAsia="標楷體" w:hint="eastAsia"/>
          <w:spacing w:val="10"/>
          <w:kern w:val="0"/>
          <w:sz w:val="28"/>
          <w:szCs w:val="28"/>
        </w:rPr>
        <w:t>6</w:t>
      </w:r>
      <w:r w:rsidRPr="00520EAD">
        <w:rPr>
          <w:rFonts w:eastAsia="標楷體" w:hint="eastAsia"/>
          <w:spacing w:val="10"/>
          <w:kern w:val="0"/>
          <w:sz w:val="28"/>
          <w:szCs w:val="28"/>
        </w:rPr>
        <w:t>英鎊，補助民營固網業者建設光纖網路；針對公共資訊服務數位化提出妥適營運架構；投入</w:t>
      </w:r>
      <w:r w:rsidRPr="00520EAD">
        <w:rPr>
          <w:rFonts w:eastAsia="標楷體" w:hint="eastAsia"/>
          <w:spacing w:val="10"/>
          <w:kern w:val="0"/>
          <w:sz w:val="28"/>
          <w:szCs w:val="28"/>
        </w:rPr>
        <w:t>1,200</w:t>
      </w:r>
      <w:r w:rsidRPr="00520EAD">
        <w:rPr>
          <w:rFonts w:eastAsia="標楷體" w:hint="eastAsia"/>
          <w:spacing w:val="10"/>
          <w:kern w:val="0"/>
          <w:sz w:val="28"/>
          <w:szCs w:val="28"/>
        </w:rPr>
        <w:t>萬英鎊推動數位參與計畫；加強</w:t>
      </w:r>
      <w:r w:rsidRPr="00520EAD">
        <w:rPr>
          <w:rFonts w:eastAsia="標楷體" w:hint="eastAsia"/>
          <w:spacing w:val="10"/>
          <w:kern w:val="0"/>
          <w:sz w:val="28"/>
          <w:szCs w:val="28"/>
        </w:rPr>
        <w:t>ICT</w:t>
      </w:r>
      <w:r w:rsidRPr="00520EAD">
        <w:rPr>
          <w:rFonts w:eastAsia="標楷體" w:hint="eastAsia"/>
          <w:spacing w:val="10"/>
          <w:kern w:val="0"/>
          <w:sz w:val="28"/>
          <w:szCs w:val="28"/>
        </w:rPr>
        <w:t>教育訓練，提升民眾數位能力；投入</w:t>
      </w:r>
      <w:r w:rsidRPr="00520EAD">
        <w:rPr>
          <w:rFonts w:eastAsia="標楷體" w:hint="eastAsia"/>
          <w:spacing w:val="10"/>
          <w:kern w:val="0"/>
          <w:sz w:val="28"/>
          <w:szCs w:val="28"/>
        </w:rPr>
        <w:t>1</w:t>
      </w:r>
      <w:r w:rsidRPr="00520EAD">
        <w:rPr>
          <w:rFonts w:eastAsia="標楷體" w:hint="eastAsia"/>
          <w:spacing w:val="10"/>
          <w:kern w:val="0"/>
          <w:sz w:val="28"/>
          <w:szCs w:val="28"/>
        </w:rPr>
        <w:t>億</w:t>
      </w:r>
      <w:r w:rsidRPr="00520EAD">
        <w:rPr>
          <w:rFonts w:eastAsia="標楷體" w:hint="eastAsia"/>
          <w:spacing w:val="10"/>
          <w:kern w:val="0"/>
          <w:sz w:val="28"/>
          <w:szCs w:val="28"/>
        </w:rPr>
        <w:t>2</w:t>
      </w:r>
      <w:proofErr w:type="gramStart"/>
      <w:r w:rsidRPr="00520EAD">
        <w:rPr>
          <w:rFonts w:eastAsia="標楷體" w:hint="eastAsia"/>
          <w:spacing w:val="10"/>
          <w:kern w:val="0"/>
          <w:sz w:val="28"/>
          <w:szCs w:val="28"/>
        </w:rPr>
        <w:t>千萬英鎊，</w:t>
      </w:r>
      <w:proofErr w:type="gramEnd"/>
      <w:r w:rsidRPr="00520EAD">
        <w:rPr>
          <w:rFonts w:eastAsia="標楷體" w:hint="eastAsia"/>
          <w:spacing w:val="10"/>
          <w:kern w:val="0"/>
          <w:sz w:val="28"/>
          <w:szCs w:val="28"/>
        </w:rPr>
        <w:t>推動數位經濟計畫，為下一個</w:t>
      </w:r>
      <w:r w:rsidRPr="00520EAD">
        <w:rPr>
          <w:rFonts w:eastAsia="標楷體" w:hint="eastAsia"/>
          <w:spacing w:val="10"/>
          <w:kern w:val="0"/>
          <w:sz w:val="28"/>
          <w:szCs w:val="28"/>
        </w:rPr>
        <w:t>20</w:t>
      </w:r>
      <w:r w:rsidRPr="00520EAD">
        <w:rPr>
          <w:rFonts w:eastAsia="標楷體" w:hint="eastAsia"/>
          <w:spacing w:val="10"/>
          <w:kern w:val="0"/>
          <w:sz w:val="28"/>
          <w:szCs w:val="28"/>
        </w:rPr>
        <w:t>年之數位革命進行創新研發等。</w:t>
      </w:r>
      <w:r w:rsidRPr="00520EAD">
        <w:rPr>
          <w:rFonts w:eastAsia="標楷體"/>
          <w:spacing w:val="10"/>
          <w:kern w:val="0"/>
          <w:sz w:val="28"/>
          <w:szCs w:val="28"/>
          <w:vertAlign w:val="superscript"/>
        </w:rPr>
        <w:footnoteReference w:id="9"/>
      </w:r>
    </w:p>
    <w:p w:rsidR="00520EAD" w:rsidRPr="00520EAD" w:rsidRDefault="00520EAD" w:rsidP="00520EAD">
      <w:pPr>
        <w:widowControl/>
        <w:spacing w:beforeLines="50" w:before="180" w:afterLines="50" w:after="180" w:line="500" w:lineRule="exact"/>
        <w:ind w:left="567" w:hangingChars="189" w:hanging="567"/>
        <w:jc w:val="both"/>
        <w:rPr>
          <w:rFonts w:eastAsia="標楷體"/>
          <w:spacing w:val="10"/>
          <w:kern w:val="0"/>
          <w:sz w:val="28"/>
          <w:szCs w:val="28"/>
        </w:rPr>
      </w:pPr>
      <w:r w:rsidRPr="00520EAD">
        <w:rPr>
          <w:rFonts w:eastAsia="標楷體" w:hint="eastAsia"/>
          <w:spacing w:val="10"/>
          <w:kern w:val="0"/>
          <w:sz w:val="28"/>
          <w:szCs w:val="28"/>
        </w:rPr>
        <w:t xml:space="preserve">  3.</w:t>
      </w:r>
      <w:r w:rsidRPr="00520EAD">
        <w:rPr>
          <w:rFonts w:eastAsia="標楷體" w:hint="eastAsia"/>
          <w:spacing w:val="10"/>
          <w:kern w:val="0"/>
          <w:sz w:val="28"/>
          <w:szCs w:val="28"/>
        </w:rPr>
        <w:t>美國</w:t>
      </w:r>
      <w:r w:rsidRPr="00520EAD">
        <w:rPr>
          <w:rFonts w:ascii="新細明體" w:hAnsi="新細明體" w:hint="eastAsia"/>
          <w:spacing w:val="10"/>
          <w:kern w:val="0"/>
          <w:sz w:val="28"/>
          <w:szCs w:val="28"/>
        </w:rPr>
        <w:t>：</w:t>
      </w:r>
      <w:r w:rsidRPr="00520EAD">
        <w:rPr>
          <w:rFonts w:eastAsia="標楷體" w:hint="eastAsia"/>
          <w:spacing w:val="10"/>
          <w:kern w:val="0"/>
          <w:sz w:val="28"/>
          <w:szCs w:val="28"/>
        </w:rPr>
        <w:t>具有以矽谷為代表的創新文化，</w:t>
      </w:r>
      <w:r w:rsidRPr="00520EAD">
        <w:rPr>
          <w:rFonts w:eastAsia="標楷體" w:hint="eastAsia"/>
          <w:spacing w:val="10"/>
          <w:kern w:val="0"/>
          <w:sz w:val="28"/>
          <w:szCs w:val="28"/>
        </w:rPr>
        <w:t xml:space="preserve"> 2015</w:t>
      </w:r>
      <w:r w:rsidRPr="00520EAD">
        <w:rPr>
          <w:rFonts w:eastAsia="標楷體" w:hint="eastAsia"/>
          <w:spacing w:val="10"/>
          <w:kern w:val="0"/>
          <w:sz w:val="28"/>
          <w:szCs w:val="28"/>
        </w:rPr>
        <w:t>年</w:t>
      </w:r>
      <w:r w:rsidRPr="00520EAD">
        <w:rPr>
          <w:rFonts w:eastAsia="標楷體" w:hint="eastAsia"/>
          <w:spacing w:val="10"/>
          <w:kern w:val="0"/>
          <w:sz w:val="28"/>
          <w:szCs w:val="28"/>
        </w:rPr>
        <w:t>10</w:t>
      </w:r>
      <w:r w:rsidRPr="00520EAD">
        <w:rPr>
          <w:rFonts w:eastAsia="標楷體" w:hint="eastAsia"/>
          <w:spacing w:val="10"/>
          <w:kern w:val="0"/>
          <w:sz w:val="28"/>
          <w:szCs w:val="28"/>
        </w:rPr>
        <w:t>月推出</w:t>
      </w:r>
      <w:r w:rsidRPr="00520EAD">
        <w:rPr>
          <w:rFonts w:ascii="標楷體" w:eastAsia="標楷體" w:hAnsi="標楷體" w:hint="eastAsia"/>
          <w:spacing w:val="10"/>
          <w:kern w:val="0"/>
          <w:sz w:val="28"/>
          <w:szCs w:val="28"/>
        </w:rPr>
        <w:t>「</w:t>
      </w:r>
      <w:r w:rsidRPr="00520EAD">
        <w:rPr>
          <w:rFonts w:eastAsia="標楷體" w:hint="eastAsia"/>
          <w:spacing w:val="10"/>
          <w:kern w:val="0"/>
          <w:sz w:val="28"/>
          <w:szCs w:val="28"/>
        </w:rPr>
        <w:t>美國國家創新戰略</w:t>
      </w:r>
      <w:r w:rsidRPr="00520EAD">
        <w:rPr>
          <w:rFonts w:eastAsia="標楷體" w:hint="eastAsia"/>
          <w:spacing w:val="10"/>
          <w:kern w:val="0"/>
          <w:sz w:val="28"/>
          <w:szCs w:val="28"/>
        </w:rPr>
        <w:t>(A Strategy for American Innovation)</w:t>
      </w:r>
      <w:r w:rsidRPr="00520EAD">
        <w:rPr>
          <w:rFonts w:ascii="標楷體" w:eastAsia="標楷體" w:hAnsi="標楷體" w:hint="eastAsia"/>
          <w:spacing w:val="10"/>
          <w:kern w:val="0"/>
          <w:sz w:val="28"/>
          <w:szCs w:val="28"/>
        </w:rPr>
        <w:t>」</w:t>
      </w:r>
      <w:r w:rsidRPr="00520EAD">
        <w:rPr>
          <w:rFonts w:eastAsia="標楷體" w:hint="eastAsia"/>
          <w:spacing w:val="10"/>
          <w:kern w:val="0"/>
          <w:sz w:val="28"/>
          <w:szCs w:val="28"/>
        </w:rPr>
        <w:t>，聚焦發展</w:t>
      </w:r>
      <w:r w:rsidRPr="00520EAD">
        <w:rPr>
          <w:rFonts w:eastAsia="標楷體" w:hint="eastAsia"/>
          <w:spacing w:val="10"/>
          <w:kern w:val="0"/>
          <w:sz w:val="28"/>
          <w:szCs w:val="28"/>
        </w:rPr>
        <w:t>9</w:t>
      </w:r>
      <w:r w:rsidRPr="00520EAD">
        <w:rPr>
          <w:rFonts w:eastAsia="標楷體" w:hint="eastAsia"/>
          <w:spacing w:val="10"/>
          <w:kern w:val="0"/>
          <w:sz w:val="28"/>
          <w:szCs w:val="28"/>
        </w:rPr>
        <w:t>大戰略領域，包括先進製造、智慧城市及教育技術等，</w:t>
      </w:r>
      <w:r w:rsidRPr="00520EAD">
        <w:rPr>
          <w:rFonts w:eastAsia="標楷體" w:hint="eastAsia"/>
          <w:spacing w:val="10"/>
          <w:kern w:val="0"/>
          <w:sz w:val="28"/>
          <w:szCs w:val="28"/>
        </w:rPr>
        <w:lastRenderedPageBreak/>
        <w:t>以推動經濟發展，完備創新生態系統。</w:t>
      </w:r>
      <w:proofErr w:type="gramStart"/>
      <w:r w:rsidRPr="00520EAD">
        <w:rPr>
          <w:rFonts w:eastAsia="標楷體" w:hint="eastAsia"/>
          <w:spacing w:val="10"/>
          <w:kern w:val="0"/>
          <w:sz w:val="28"/>
          <w:szCs w:val="28"/>
        </w:rPr>
        <w:t>此外，</w:t>
      </w:r>
      <w:proofErr w:type="gramEnd"/>
      <w:r w:rsidRPr="00520EAD">
        <w:rPr>
          <w:rFonts w:eastAsia="標楷體" w:hint="eastAsia"/>
          <w:spacing w:val="10"/>
          <w:kern w:val="0"/>
          <w:sz w:val="28"/>
          <w:szCs w:val="28"/>
        </w:rPr>
        <w:t>美國前總統歐巴馬</w:t>
      </w:r>
      <w:r w:rsidRPr="00520EAD">
        <w:rPr>
          <w:rFonts w:eastAsia="標楷體" w:hint="eastAsia"/>
          <w:spacing w:val="10"/>
          <w:kern w:val="0"/>
          <w:sz w:val="28"/>
          <w:szCs w:val="28"/>
        </w:rPr>
        <w:t>2016</w:t>
      </w:r>
      <w:r w:rsidRPr="00520EAD">
        <w:rPr>
          <w:rFonts w:eastAsia="標楷體" w:hint="eastAsia"/>
          <w:spacing w:val="10"/>
          <w:kern w:val="0"/>
          <w:sz w:val="28"/>
          <w:szCs w:val="28"/>
        </w:rPr>
        <w:t>年</w:t>
      </w:r>
      <w:r w:rsidRPr="00520EAD">
        <w:rPr>
          <w:rFonts w:eastAsia="標楷體" w:hint="eastAsia"/>
          <w:spacing w:val="10"/>
          <w:kern w:val="0"/>
          <w:sz w:val="28"/>
          <w:szCs w:val="28"/>
        </w:rPr>
        <w:t>1</w:t>
      </w:r>
      <w:r w:rsidRPr="00520EAD">
        <w:rPr>
          <w:rFonts w:eastAsia="標楷體" w:hint="eastAsia"/>
          <w:spacing w:val="10"/>
          <w:kern w:val="0"/>
          <w:sz w:val="28"/>
          <w:szCs w:val="28"/>
        </w:rPr>
        <w:t>月</w:t>
      </w:r>
      <w:r w:rsidRPr="00520EAD">
        <w:rPr>
          <w:rFonts w:eastAsia="標楷體" w:hint="eastAsia"/>
          <w:spacing w:val="10"/>
          <w:kern w:val="0"/>
          <w:sz w:val="28"/>
          <w:szCs w:val="28"/>
        </w:rPr>
        <w:t>30</w:t>
      </w:r>
      <w:r w:rsidRPr="00520EAD">
        <w:rPr>
          <w:rFonts w:eastAsia="標楷體" w:hint="eastAsia"/>
          <w:spacing w:val="10"/>
          <w:kern w:val="0"/>
          <w:sz w:val="28"/>
          <w:szCs w:val="28"/>
        </w:rPr>
        <w:t>日提出</w:t>
      </w:r>
      <w:r w:rsidRPr="00520EAD">
        <w:rPr>
          <w:rFonts w:eastAsia="標楷體" w:hint="eastAsia"/>
          <w:spacing w:val="10"/>
          <w:kern w:val="0"/>
          <w:sz w:val="28"/>
          <w:szCs w:val="28"/>
        </w:rPr>
        <w:t>3</w:t>
      </w:r>
      <w:r w:rsidRPr="00520EAD">
        <w:rPr>
          <w:rFonts w:eastAsia="標楷體" w:hint="eastAsia"/>
          <w:spacing w:val="10"/>
          <w:kern w:val="0"/>
          <w:sz w:val="28"/>
          <w:szCs w:val="28"/>
        </w:rPr>
        <w:t>年</w:t>
      </w:r>
      <w:r w:rsidRPr="00520EAD">
        <w:rPr>
          <w:rFonts w:eastAsia="標楷體" w:hint="eastAsia"/>
          <w:spacing w:val="10"/>
          <w:kern w:val="0"/>
          <w:sz w:val="28"/>
          <w:szCs w:val="28"/>
        </w:rPr>
        <w:t>40</w:t>
      </w:r>
      <w:r w:rsidRPr="00520EAD">
        <w:rPr>
          <w:rFonts w:eastAsia="標楷體" w:hint="eastAsia"/>
          <w:spacing w:val="10"/>
          <w:kern w:val="0"/>
          <w:sz w:val="28"/>
          <w:szCs w:val="28"/>
        </w:rPr>
        <w:t>億美元的電腦科學教育經費提案「</w:t>
      </w:r>
      <w:r w:rsidRPr="00520EAD">
        <w:rPr>
          <w:rFonts w:eastAsia="標楷體" w:hint="eastAsia"/>
          <w:spacing w:val="10"/>
          <w:kern w:val="0"/>
          <w:sz w:val="28"/>
          <w:szCs w:val="28"/>
        </w:rPr>
        <w:t>Computer Science for All</w:t>
      </w:r>
      <w:r w:rsidRPr="00520EAD">
        <w:rPr>
          <w:rFonts w:eastAsia="標楷體" w:hint="eastAsia"/>
          <w:spacing w:val="10"/>
          <w:kern w:val="0"/>
          <w:sz w:val="28"/>
          <w:szCs w:val="28"/>
        </w:rPr>
        <w:t>」，擴大電腦科學教育發展，使基礎教育的學生具備電腦科學的知識技能。</w:t>
      </w:r>
    </w:p>
    <w:p w:rsidR="00520EAD" w:rsidRPr="00520EAD" w:rsidRDefault="00520EAD" w:rsidP="00520EAD">
      <w:pPr>
        <w:widowControl/>
        <w:spacing w:beforeLines="50" w:before="180" w:afterLines="50" w:after="180" w:line="500" w:lineRule="exact"/>
        <w:ind w:left="567" w:hangingChars="189" w:hanging="567"/>
        <w:jc w:val="both"/>
        <w:rPr>
          <w:rFonts w:eastAsia="標楷體"/>
          <w:spacing w:val="10"/>
          <w:kern w:val="0"/>
          <w:sz w:val="28"/>
          <w:szCs w:val="28"/>
        </w:rPr>
      </w:pPr>
      <w:r w:rsidRPr="00520EAD">
        <w:rPr>
          <w:rFonts w:eastAsia="標楷體" w:hint="eastAsia"/>
          <w:spacing w:val="10"/>
          <w:kern w:val="0"/>
          <w:sz w:val="28"/>
          <w:szCs w:val="28"/>
        </w:rPr>
        <w:t xml:space="preserve">  4.</w:t>
      </w:r>
      <w:r w:rsidRPr="00520EAD">
        <w:rPr>
          <w:rFonts w:eastAsia="標楷體" w:hint="eastAsia"/>
          <w:spacing w:val="10"/>
          <w:kern w:val="0"/>
          <w:sz w:val="28"/>
          <w:szCs w:val="28"/>
        </w:rPr>
        <w:t>日本</w:t>
      </w:r>
      <w:r w:rsidRPr="00520EAD">
        <w:rPr>
          <w:rFonts w:ascii="新細明體" w:hAnsi="新細明體" w:hint="eastAsia"/>
          <w:spacing w:val="10"/>
          <w:kern w:val="0"/>
          <w:sz w:val="28"/>
          <w:szCs w:val="28"/>
        </w:rPr>
        <w:t>：</w:t>
      </w:r>
      <w:r w:rsidRPr="00520EAD">
        <w:rPr>
          <w:rFonts w:eastAsia="標楷體" w:hint="eastAsia"/>
          <w:spacing w:val="10"/>
          <w:kern w:val="0"/>
          <w:sz w:val="28"/>
          <w:szCs w:val="28"/>
        </w:rPr>
        <w:t>2016</w:t>
      </w:r>
      <w:r w:rsidRPr="00520EAD">
        <w:rPr>
          <w:rFonts w:eastAsia="標楷體" w:hint="eastAsia"/>
          <w:spacing w:val="10"/>
          <w:kern w:val="0"/>
          <w:sz w:val="28"/>
          <w:szCs w:val="28"/>
        </w:rPr>
        <w:t>年提出「超智慧社會</w:t>
      </w:r>
      <w:r w:rsidRPr="00520EAD">
        <w:rPr>
          <w:rFonts w:eastAsia="標楷體" w:hint="eastAsia"/>
          <w:spacing w:val="10"/>
          <w:kern w:val="0"/>
          <w:sz w:val="28"/>
          <w:szCs w:val="28"/>
        </w:rPr>
        <w:t>(Society 5.0)</w:t>
      </w:r>
      <w:r w:rsidRPr="00520EAD">
        <w:rPr>
          <w:rFonts w:eastAsia="標楷體" w:hint="eastAsia"/>
          <w:spacing w:val="10"/>
          <w:kern w:val="0"/>
          <w:sz w:val="28"/>
          <w:szCs w:val="28"/>
        </w:rPr>
        <w:t>」計畫，與德國強調產業和製造面向的「工業</w:t>
      </w:r>
      <w:r w:rsidRPr="00520EAD">
        <w:rPr>
          <w:rFonts w:eastAsia="標楷體" w:hint="eastAsia"/>
          <w:spacing w:val="10"/>
          <w:kern w:val="0"/>
          <w:sz w:val="28"/>
          <w:szCs w:val="28"/>
        </w:rPr>
        <w:t>4.0</w:t>
      </w:r>
      <w:r w:rsidRPr="00520EAD">
        <w:rPr>
          <w:rFonts w:eastAsia="標楷體" w:hint="eastAsia"/>
          <w:spacing w:val="10"/>
          <w:kern w:val="0"/>
          <w:sz w:val="28"/>
          <w:szCs w:val="28"/>
        </w:rPr>
        <w:t>」有所不同，其涵蓋的面向更擴及社會系統。即以日本社會及環境面臨的複雜挑戰為出發點，並根據日本科學與技術研發的條件進行規劃，進而使技術、產業與社會發展三者密切整合，透過融合實體與網路空間、導入大數據、人工智慧於各項智慧系統，以解決社會課題並促進經濟發展。</w:t>
      </w:r>
      <w:r w:rsidRPr="00520EAD">
        <w:rPr>
          <w:rFonts w:eastAsia="標楷體" w:hint="eastAsia"/>
          <w:color w:val="000000"/>
          <w:spacing w:val="10"/>
          <w:kern w:val="0"/>
          <w:sz w:val="28"/>
          <w:szCs w:val="28"/>
        </w:rPr>
        <w:t>此一避免偏重技術本位，重視解決應用缺口，及強調同步關照經濟與社會發展思維等，值得我國借鏡</w:t>
      </w:r>
      <w:r w:rsidRPr="00520EAD">
        <w:rPr>
          <w:rFonts w:eastAsia="標楷體" w:hint="eastAsia"/>
          <w:spacing w:val="10"/>
          <w:kern w:val="0"/>
          <w:sz w:val="28"/>
          <w:szCs w:val="28"/>
        </w:rPr>
        <w:t>。</w:t>
      </w:r>
      <w:r w:rsidRPr="00520EAD">
        <w:rPr>
          <w:rFonts w:eastAsia="標楷體"/>
          <w:spacing w:val="10"/>
          <w:kern w:val="0"/>
          <w:sz w:val="28"/>
          <w:szCs w:val="28"/>
          <w:vertAlign w:val="superscript"/>
        </w:rPr>
        <w:footnoteReference w:id="10"/>
      </w:r>
    </w:p>
    <w:p w:rsidR="00520EAD" w:rsidRPr="00520EAD" w:rsidRDefault="00520EAD" w:rsidP="00520EAD">
      <w:pPr>
        <w:spacing w:beforeLines="100" w:before="360" w:line="500" w:lineRule="exact"/>
        <w:rPr>
          <w:rFonts w:eastAsia="標楷體"/>
          <w:b/>
          <w:sz w:val="28"/>
          <w:szCs w:val="32"/>
        </w:rPr>
      </w:pPr>
      <w:r w:rsidRPr="00520EAD">
        <w:rPr>
          <w:rFonts w:eastAsia="標楷體" w:hint="eastAsia"/>
          <w:b/>
          <w:sz w:val="28"/>
          <w:szCs w:val="32"/>
        </w:rPr>
        <w:t>四</w:t>
      </w:r>
      <w:r w:rsidRPr="00520EAD">
        <w:rPr>
          <w:rFonts w:ascii="新細明體" w:hAnsi="新細明體" w:hint="eastAsia"/>
          <w:b/>
          <w:sz w:val="28"/>
          <w:szCs w:val="32"/>
        </w:rPr>
        <w:t>、</w:t>
      </w:r>
      <w:r w:rsidRPr="00520EAD">
        <w:rPr>
          <w:rFonts w:eastAsia="標楷體"/>
          <w:b/>
          <w:sz w:val="28"/>
          <w:szCs w:val="32"/>
        </w:rPr>
        <w:t>我國</w:t>
      </w:r>
      <w:r w:rsidRPr="00520EAD">
        <w:rPr>
          <w:rFonts w:eastAsia="標楷體" w:hint="eastAsia"/>
          <w:b/>
          <w:sz w:val="28"/>
          <w:szCs w:val="32"/>
        </w:rPr>
        <w:t>數位經濟</w:t>
      </w:r>
      <w:r w:rsidRPr="00520EAD">
        <w:rPr>
          <w:rFonts w:eastAsia="標楷體"/>
          <w:b/>
          <w:sz w:val="28"/>
          <w:szCs w:val="32"/>
        </w:rPr>
        <w:t>發展現況</w:t>
      </w:r>
    </w:p>
    <w:p w:rsidR="00520EAD" w:rsidRPr="00520EAD" w:rsidRDefault="00520EAD" w:rsidP="00520EAD">
      <w:pPr>
        <w:tabs>
          <w:tab w:val="left" w:pos="567"/>
        </w:tabs>
        <w:adjustRightInd w:val="0"/>
        <w:snapToGrid w:val="0"/>
        <w:spacing w:before="120" w:afterLines="50" w:after="180" w:line="500" w:lineRule="exact"/>
        <w:jc w:val="both"/>
        <w:textAlignment w:val="baseline"/>
        <w:rPr>
          <w:rFonts w:eastAsia="標楷體"/>
          <w:b/>
          <w:spacing w:val="10"/>
          <w:sz w:val="28"/>
          <w:szCs w:val="32"/>
        </w:rPr>
      </w:pPr>
      <w:r w:rsidRPr="00520EAD">
        <w:rPr>
          <w:rFonts w:eastAsia="標楷體"/>
          <w:b/>
          <w:spacing w:val="10"/>
          <w:sz w:val="28"/>
          <w:szCs w:val="32"/>
        </w:rPr>
        <w:t>（</w:t>
      </w:r>
      <w:r w:rsidRPr="00520EAD">
        <w:rPr>
          <w:rFonts w:eastAsia="標楷體" w:hint="eastAsia"/>
          <w:b/>
          <w:spacing w:val="10"/>
          <w:sz w:val="28"/>
          <w:szCs w:val="32"/>
        </w:rPr>
        <w:t>一</w:t>
      </w:r>
      <w:r w:rsidRPr="00520EAD">
        <w:rPr>
          <w:rFonts w:eastAsia="標楷體"/>
          <w:b/>
          <w:spacing w:val="10"/>
          <w:sz w:val="28"/>
          <w:szCs w:val="32"/>
        </w:rPr>
        <w:t>）</w:t>
      </w:r>
      <w:r w:rsidRPr="00520EAD">
        <w:rPr>
          <w:rFonts w:eastAsia="標楷體" w:hint="eastAsia"/>
          <w:b/>
          <w:spacing w:val="10"/>
          <w:sz w:val="28"/>
          <w:szCs w:val="32"/>
        </w:rPr>
        <w:t>我國網路整備度名列全球前</w:t>
      </w:r>
      <w:r w:rsidRPr="00520EAD">
        <w:rPr>
          <w:rFonts w:eastAsia="標楷體" w:hint="eastAsia"/>
          <w:b/>
          <w:spacing w:val="10"/>
          <w:sz w:val="28"/>
          <w:szCs w:val="32"/>
        </w:rPr>
        <w:t>20</w:t>
      </w:r>
    </w:p>
    <w:p w:rsidR="00520EAD" w:rsidRPr="00520EAD" w:rsidRDefault="00520EAD" w:rsidP="00520EAD">
      <w:pPr>
        <w:widowControl/>
        <w:spacing w:beforeLines="50" w:before="180" w:afterLines="50" w:after="180" w:line="500" w:lineRule="exact"/>
        <w:ind w:firstLineChars="200" w:firstLine="600"/>
        <w:jc w:val="both"/>
        <w:rPr>
          <w:rFonts w:eastAsia="標楷體"/>
          <w:spacing w:val="10"/>
          <w:kern w:val="0"/>
          <w:sz w:val="28"/>
          <w:szCs w:val="32"/>
        </w:rPr>
      </w:pPr>
      <w:r w:rsidRPr="00520EAD">
        <w:rPr>
          <w:rFonts w:eastAsia="標楷體" w:hint="eastAsia"/>
          <w:spacing w:val="10"/>
          <w:kern w:val="0"/>
          <w:sz w:val="28"/>
          <w:szCs w:val="32"/>
        </w:rPr>
        <w:t>世界經濟論壇（</w:t>
      </w:r>
      <w:r w:rsidRPr="00520EAD">
        <w:rPr>
          <w:rFonts w:eastAsia="標楷體" w:hint="eastAsia"/>
          <w:spacing w:val="10"/>
          <w:kern w:val="0"/>
          <w:sz w:val="28"/>
          <w:szCs w:val="32"/>
        </w:rPr>
        <w:t>World Economic Forum, WEF</w:t>
      </w:r>
      <w:r w:rsidRPr="00520EAD">
        <w:rPr>
          <w:rFonts w:eastAsia="標楷體" w:hint="eastAsia"/>
          <w:spacing w:val="10"/>
          <w:kern w:val="0"/>
          <w:sz w:val="28"/>
          <w:szCs w:val="32"/>
        </w:rPr>
        <w:t>）於</w:t>
      </w:r>
      <w:r w:rsidRPr="00520EAD">
        <w:rPr>
          <w:rFonts w:eastAsia="標楷體" w:hint="eastAsia"/>
          <w:spacing w:val="10"/>
          <w:kern w:val="0"/>
          <w:sz w:val="28"/>
          <w:szCs w:val="32"/>
        </w:rPr>
        <w:t>2016</w:t>
      </w:r>
      <w:r w:rsidRPr="00520EAD">
        <w:rPr>
          <w:rFonts w:eastAsia="標楷體" w:hint="eastAsia"/>
          <w:spacing w:val="10"/>
          <w:kern w:val="0"/>
          <w:sz w:val="28"/>
          <w:szCs w:val="32"/>
        </w:rPr>
        <w:t>年</w:t>
      </w:r>
      <w:r w:rsidRPr="00520EAD">
        <w:rPr>
          <w:rFonts w:eastAsia="標楷體" w:hint="eastAsia"/>
          <w:spacing w:val="10"/>
          <w:kern w:val="0"/>
          <w:sz w:val="28"/>
          <w:szCs w:val="32"/>
        </w:rPr>
        <w:t>7</w:t>
      </w:r>
      <w:r w:rsidRPr="00520EAD">
        <w:rPr>
          <w:rFonts w:eastAsia="標楷體" w:hint="eastAsia"/>
          <w:spacing w:val="10"/>
          <w:kern w:val="0"/>
          <w:sz w:val="28"/>
          <w:szCs w:val="32"/>
        </w:rPr>
        <w:t>月</w:t>
      </w:r>
      <w:r w:rsidRPr="00520EAD">
        <w:rPr>
          <w:rFonts w:eastAsia="標楷體" w:hint="eastAsia"/>
          <w:spacing w:val="10"/>
          <w:kern w:val="0"/>
          <w:sz w:val="28"/>
          <w:szCs w:val="32"/>
        </w:rPr>
        <w:t>6</w:t>
      </w:r>
      <w:r w:rsidRPr="00520EAD">
        <w:rPr>
          <w:rFonts w:eastAsia="標楷體" w:hint="eastAsia"/>
          <w:spacing w:val="10"/>
          <w:kern w:val="0"/>
          <w:sz w:val="28"/>
          <w:szCs w:val="32"/>
        </w:rPr>
        <w:t>日公布</w:t>
      </w:r>
      <w:r w:rsidRPr="00520EAD">
        <w:rPr>
          <w:rFonts w:ascii="標楷體" w:eastAsia="標楷體" w:hAnsi="標楷體" w:hint="eastAsia"/>
          <w:spacing w:val="10"/>
          <w:kern w:val="0"/>
          <w:sz w:val="28"/>
          <w:szCs w:val="32"/>
        </w:rPr>
        <w:t>《</w:t>
      </w:r>
      <w:r w:rsidRPr="00520EAD">
        <w:rPr>
          <w:rFonts w:eastAsia="標楷體" w:hint="eastAsia"/>
          <w:spacing w:val="10"/>
          <w:kern w:val="0"/>
          <w:sz w:val="28"/>
          <w:szCs w:val="32"/>
        </w:rPr>
        <w:t>2016</w:t>
      </w:r>
      <w:r w:rsidRPr="00520EAD">
        <w:rPr>
          <w:rFonts w:eastAsia="標楷體" w:hint="eastAsia"/>
          <w:spacing w:val="10"/>
          <w:kern w:val="0"/>
          <w:sz w:val="28"/>
          <w:szCs w:val="32"/>
        </w:rPr>
        <w:t>年全球資訊技術報告</w:t>
      </w:r>
      <w:r w:rsidRPr="00520EAD">
        <w:rPr>
          <w:rFonts w:ascii="標楷體" w:eastAsia="標楷體" w:hAnsi="標楷體" w:hint="eastAsia"/>
          <w:spacing w:val="10"/>
          <w:kern w:val="0"/>
          <w:sz w:val="28"/>
          <w:szCs w:val="32"/>
        </w:rPr>
        <w:t>》</w:t>
      </w:r>
      <w:r w:rsidRPr="00520EAD">
        <w:rPr>
          <w:rFonts w:eastAsia="標楷體" w:hint="eastAsia"/>
          <w:spacing w:val="10"/>
          <w:kern w:val="0"/>
          <w:sz w:val="28"/>
          <w:szCs w:val="32"/>
        </w:rPr>
        <w:t>，評比全球</w:t>
      </w:r>
      <w:r w:rsidRPr="00520EAD">
        <w:rPr>
          <w:rFonts w:eastAsia="標楷體" w:hint="eastAsia"/>
          <w:color w:val="000000"/>
          <w:spacing w:val="10"/>
          <w:kern w:val="0"/>
          <w:sz w:val="28"/>
          <w:szCs w:val="32"/>
        </w:rPr>
        <w:t>139</w:t>
      </w:r>
      <w:r w:rsidRPr="00520EAD">
        <w:rPr>
          <w:rFonts w:eastAsia="標楷體" w:hint="eastAsia"/>
          <w:spacing w:val="10"/>
          <w:kern w:val="0"/>
          <w:sz w:val="28"/>
          <w:szCs w:val="32"/>
        </w:rPr>
        <w:t>國家的資通訊發展現況，並公布其網路整備度（</w:t>
      </w:r>
      <w:r w:rsidRPr="00520EAD">
        <w:rPr>
          <w:rFonts w:eastAsia="標楷體" w:hint="eastAsia"/>
          <w:spacing w:val="10"/>
          <w:kern w:val="0"/>
          <w:sz w:val="28"/>
          <w:szCs w:val="32"/>
        </w:rPr>
        <w:t>Networked Readiness Index, NRI</w:t>
      </w:r>
      <w:r w:rsidRPr="00520EAD">
        <w:rPr>
          <w:rFonts w:eastAsia="標楷體" w:hint="eastAsia"/>
          <w:spacing w:val="10"/>
          <w:kern w:val="0"/>
          <w:sz w:val="28"/>
          <w:szCs w:val="32"/>
        </w:rPr>
        <w:t>）。評比結果指出</w:t>
      </w:r>
      <w:r w:rsidRPr="00520EAD">
        <w:rPr>
          <w:rFonts w:eastAsia="標楷體" w:hint="eastAsia"/>
          <w:spacing w:val="10"/>
          <w:kern w:val="0"/>
          <w:sz w:val="28"/>
          <w:szCs w:val="32"/>
        </w:rPr>
        <w:t>2016</w:t>
      </w:r>
      <w:r w:rsidRPr="00520EAD">
        <w:rPr>
          <w:rFonts w:eastAsia="標楷體" w:hint="eastAsia"/>
          <w:spacing w:val="10"/>
          <w:kern w:val="0"/>
          <w:sz w:val="28"/>
          <w:szCs w:val="32"/>
        </w:rPr>
        <w:t>年前</w:t>
      </w:r>
      <w:r w:rsidRPr="00520EAD">
        <w:rPr>
          <w:rFonts w:eastAsia="標楷體" w:hint="eastAsia"/>
          <w:spacing w:val="10"/>
          <w:kern w:val="0"/>
          <w:sz w:val="28"/>
          <w:szCs w:val="32"/>
        </w:rPr>
        <w:t>10</w:t>
      </w:r>
      <w:r w:rsidRPr="00520EAD">
        <w:rPr>
          <w:rFonts w:eastAsia="標楷體" w:hint="eastAsia"/>
          <w:spacing w:val="10"/>
          <w:kern w:val="0"/>
          <w:sz w:val="28"/>
          <w:szCs w:val="32"/>
        </w:rPr>
        <w:t>名國家依序為：新加坡、芬蘭、瑞典、挪威、美國、荷蘭、瑞士、英國、盧森堡及日本，我國於全球排名第</w:t>
      </w:r>
      <w:r w:rsidRPr="00520EAD">
        <w:rPr>
          <w:rFonts w:eastAsia="標楷體" w:hint="eastAsia"/>
          <w:spacing w:val="10"/>
          <w:kern w:val="0"/>
          <w:sz w:val="28"/>
          <w:szCs w:val="32"/>
        </w:rPr>
        <w:t>19</w:t>
      </w:r>
      <w:r w:rsidRPr="00520EAD">
        <w:rPr>
          <w:rFonts w:eastAsia="標楷體" w:hint="eastAsia"/>
          <w:spacing w:val="10"/>
          <w:kern w:val="0"/>
          <w:sz w:val="28"/>
          <w:szCs w:val="32"/>
        </w:rPr>
        <w:t>名，亞太地區排名第</w:t>
      </w:r>
      <w:r w:rsidRPr="00520EAD">
        <w:rPr>
          <w:rFonts w:eastAsia="標楷體" w:hint="eastAsia"/>
          <w:spacing w:val="10"/>
          <w:kern w:val="0"/>
          <w:sz w:val="28"/>
          <w:szCs w:val="32"/>
        </w:rPr>
        <w:t>5</w:t>
      </w:r>
      <w:r w:rsidRPr="00520EAD">
        <w:rPr>
          <w:rFonts w:eastAsia="標楷體" w:hint="eastAsia"/>
          <w:spacing w:val="10"/>
          <w:kern w:val="0"/>
          <w:sz w:val="28"/>
          <w:szCs w:val="32"/>
        </w:rPr>
        <w:t>名。在</w:t>
      </w:r>
      <w:proofErr w:type="gramStart"/>
      <w:r w:rsidRPr="00520EAD">
        <w:rPr>
          <w:rFonts w:eastAsia="標楷體" w:hint="eastAsia"/>
          <w:spacing w:val="10"/>
          <w:kern w:val="0"/>
          <w:sz w:val="28"/>
          <w:szCs w:val="32"/>
        </w:rPr>
        <w:t>4</w:t>
      </w:r>
      <w:r w:rsidRPr="00520EAD">
        <w:rPr>
          <w:rFonts w:eastAsia="標楷體" w:hint="eastAsia"/>
          <w:spacing w:val="10"/>
          <w:kern w:val="0"/>
          <w:sz w:val="28"/>
          <w:szCs w:val="32"/>
        </w:rPr>
        <w:t>大分項</w:t>
      </w:r>
      <w:proofErr w:type="gramEnd"/>
      <w:r w:rsidRPr="00520EAD">
        <w:rPr>
          <w:rFonts w:eastAsia="標楷體" w:hint="eastAsia"/>
          <w:spacing w:val="10"/>
          <w:kern w:val="0"/>
          <w:sz w:val="28"/>
          <w:szCs w:val="32"/>
        </w:rPr>
        <w:t>指標方面，</w:t>
      </w:r>
      <w:r w:rsidRPr="00520EAD">
        <w:rPr>
          <w:rFonts w:eastAsia="標楷體" w:hint="eastAsia"/>
          <w:color w:val="000000"/>
          <w:spacing w:val="10"/>
          <w:kern w:val="0"/>
          <w:sz w:val="28"/>
          <w:szCs w:val="32"/>
        </w:rPr>
        <w:t>「整備度」排名第</w:t>
      </w:r>
      <w:r w:rsidRPr="00520EAD">
        <w:rPr>
          <w:rFonts w:eastAsia="標楷體" w:hint="eastAsia"/>
          <w:color w:val="000000"/>
          <w:spacing w:val="10"/>
          <w:kern w:val="0"/>
          <w:sz w:val="28"/>
          <w:szCs w:val="32"/>
        </w:rPr>
        <w:t>2</w:t>
      </w:r>
      <w:r w:rsidRPr="00520EAD">
        <w:rPr>
          <w:rFonts w:eastAsia="標楷體" w:hint="eastAsia"/>
          <w:spacing w:val="10"/>
          <w:kern w:val="0"/>
          <w:sz w:val="28"/>
          <w:szCs w:val="32"/>
        </w:rPr>
        <w:t>名</w:t>
      </w:r>
      <w:r w:rsidRPr="00520EAD">
        <w:rPr>
          <w:rFonts w:eastAsia="標楷體" w:hint="eastAsia"/>
          <w:color w:val="000000"/>
          <w:spacing w:val="10"/>
          <w:kern w:val="0"/>
          <w:sz w:val="28"/>
          <w:szCs w:val="32"/>
        </w:rPr>
        <w:t>，「使用度」排名第</w:t>
      </w:r>
      <w:r w:rsidRPr="00520EAD">
        <w:rPr>
          <w:rFonts w:eastAsia="標楷體" w:hint="eastAsia"/>
          <w:color w:val="000000"/>
          <w:spacing w:val="10"/>
          <w:kern w:val="0"/>
          <w:sz w:val="28"/>
          <w:szCs w:val="32"/>
        </w:rPr>
        <w:t>16</w:t>
      </w:r>
      <w:r w:rsidRPr="00520EAD">
        <w:rPr>
          <w:rFonts w:eastAsia="標楷體" w:hint="eastAsia"/>
          <w:spacing w:val="10"/>
          <w:kern w:val="0"/>
          <w:sz w:val="28"/>
          <w:szCs w:val="32"/>
        </w:rPr>
        <w:t>名</w:t>
      </w:r>
      <w:r w:rsidRPr="00520EAD">
        <w:rPr>
          <w:rFonts w:eastAsia="標楷體" w:hint="eastAsia"/>
          <w:color w:val="000000"/>
          <w:spacing w:val="10"/>
          <w:kern w:val="0"/>
          <w:sz w:val="28"/>
          <w:szCs w:val="32"/>
        </w:rPr>
        <w:t>，「影響」排名第</w:t>
      </w:r>
      <w:r w:rsidRPr="00520EAD">
        <w:rPr>
          <w:rFonts w:eastAsia="標楷體" w:hint="eastAsia"/>
          <w:color w:val="000000"/>
          <w:spacing w:val="10"/>
          <w:kern w:val="0"/>
          <w:sz w:val="28"/>
          <w:szCs w:val="32"/>
        </w:rPr>
        <w:t>20</w:t>
      </w:r>
      <w:r w:rsidRPr="00520EAD">
        <w:rPr>
          <w:rFonts w:eastAsia="標楷體" w:hint="eastAsia"/>
          <w:color w:val="000000"/>
          <w:spacing w:val="10"/>
          <w:kern w:val="0"/>
          <w:sz w:val="28"/>
          <w:szCs w:val="32"/>
        </w:rPr>
        <w:t>，「環境」排行第</w:t>
      </w:r>
      <w:r w:rsidRPr="00520EAD">
        <w:rPr>
          <w:rFonts w:eastAsia="標楷體" w:hint="eastAsia"/>
          <w:color w:val="000000"/>
          <w:spacing w:val="10"/>
          <w:kern w:val="0"/>
          <w:sz w:val="28"/>
          <w:szCs w:val="32"/>
        </w:rPr>
        <w:t>29</w:t>
      </w:r>
      <w:r w:rsidRPr="00520EAD">
        <w:rPr>
          <w:rFonts w:eastAsia="標楷體" w:hint="eastAsia"/>
          <w:spacing w:val="10"/>
          <w:kern w:val="0"/>
          <w:sz w:val="28"/>
          <w:szCs w:val="32"/>
        </w:rPr>
        <w:t>名</w:t>
      </w:r>
      <w:r w:rsidRPr="00520EAD">
        <w:rPr>
          <w:rFonts w:eastAsia="標楷體" w:hint="eastAsia"/>
          <w:color w:val="000000"/>
          <w:spacing w:val="10"/>
          <w:kern w:val="0"/>
          <w:sz w:val="28"/>
          <w:szCs w:val="32"/>
        </w:rPr>
        <w:t>。進一步檢視各分項指標項下之細項指標，以</w:t>
      </w:r>
      <w:r w:rsidRPr="00520EAD">
        <w:rPr>
          <w:rFonts w:ascii="標楷體" w:eastAsia="標楷體" w:hAnsi="標楷體" w:hint="eastAsia"/>
          <w:color w:val="000000"/>
          <w:spacing w:val="10"/>
          <w:kern w:val="0"/>
          <w:sz w:val="28"/>
          <w:szCs w:val="32"/>
        </w:rPr>
        <w:t>「</w:t>
      </w:r>
      <w:r w:rsidRPr="00520EAD">
        <w:rPr>
          <w:rFonts w:eastAsia="標楷體" w:hint="eastAsia"/>
          <w:color w:val="000000"/>
          <w:spacing w:val="10"/>
          <w:kern w:val="0"/>
          <w:sz w:val="28"/>
          <w:szCs w:val="32"/>
        </w:rPr>
        <w:t>基礎建設</w:t>
      </w:r>
      <w:r w:rsidRPr="00520EAD">
        <w:rPr>
          <w:rFonts w:ascii="標楷體" w:eastAsia="標楷體" w:hAnsi="標楷體" w:hint="eastAsia"/>
          <w:color w:val="000000"/>
          <w:spacing w:val="10"/>
          <w:kern w:val="0"/>
          <w:sz w:val="28"/>
          <w:szCs w:val="32"/>
        </w:rPr>
        <w:t>」</w:t>
      </w:r>
      <w:r w:rsidRPr="00520EAD">
        <w:rPr>
          <w:rFonts w:eastAsia="標楷體" w:hint="eastAsia"/>
          <w:color w:val="000000"/>
          <w:spacing w:val="10"/>
          <w:kern w:val="0"/>
          <w:sz w:val="28"/>
          <w:szCs w:val="32"/>
        </w:rPr>
        <w:t>項目</w:t>
      </w:r>
      <w:r w:rsidRPr="00520EAD">
        <w:rPr>
          <w:rFonts w:eastAsia="標楷體" w:hint="eastAsia"/>
          <w:spacing w:val="10"/>
          <w:kern w:val="0"/>
          <w:sz w:val="28"/>
          <w:szCs w:val="32"/>
        </w:rPr>
        <w:t>表現</w:t>
      </w:r>
      <w:r w:rsidRPr="00520EAD">
        <w:rPr>
          <w:rFonts w:eastAsia="標楷體" w:hint="eastAsia"/>
          <w:color w:val="000000"/>
          <w:spacing w:val="10"/>
          <w:kern w:val="0"/>
          <w:sz w:val="28"/>
          <w:szCs w:val="32"/>
        </w:rPr>
        <w:t>最為突出，</w:t>
      </w:r>
      <w:r w:rsidRPr="00520EAD">
        <w:rPr>
          <w:rFonts w:ascii="標楷體" w:eastAsia="標楷體" w:hAnsi="標楷體" w:hint="eastAsia"/>
          <w:color w:val="000000"/>
          <w:spacing w:val="10"/>
          <w:kern w:val="0"/>
          <w:sz w:val="28"/>
          <w:szCs w:val="32"/>
        </w:rPr>
        <w:t>「</w:t>
      </w:r>
      <w:r w:rsidRPr="00520EAD">
        <w:rPr>
          <w:rFonts w:eastAsia="標楷體" w:hint="eastAsia"/>
          <w:spacing w:val="10"/>
          <w:kern w:val="0"/>
          <w:sz w:val="28"/>
          <w:szCs w:val="32"/>
        </w:rPr>
        <w:t>政治與法規環境</w:t>
      </w:r>
      <w:r w:rsidRPr="00520EAD">
        <w:rPr>
          <w:rFonts w:ascii="標楷體" w:eastAsia="標楷體" w:hAnsi="標楷體" w:hint="eastAsia"/>
          <w:spacing w:val="10"/>
          <w:kern w:val="0"/>
          <w:sz w:val="28"/>
          <w:szCs w:val="32"/>
        </w:rPr>
        <w:t>」</w:t>
      </w:r>
      <w:r w:rsidRPr="00520EAD">
        <w:rPr>
          <w:rFonts w:eastAsia="標楷體" w:hint="eastAsia"/>
          <w:spacing w:val="10"/>
          <w:kern w:val="0"/>
          <w:sz w:val="28"/>
          <w:szCs w:val="32"/>
        </w:rPr>
        <w:t>及</w:t>
      </w:r>
      <w:r w:rsidRPr="00520EAD">
        <w:rPr>
          <w:rFonts w:ascii="標楷體" w:eastAsia="標楷體" w:hAnsi="標楷體" w:hint="eastAsia"/>
          <w:spacing w:val="10"/>
          <w:kern w:val="0"/>
          <w:sz w:val="28"/>
          <w:szCs w:val="32"/>
        </w:rPr>
        <w:t>「</w:t>
      </w:r>
      <w:r w:rsidRPr="00520EAD">
        <w:rPr>
          <w:rFonts w:eastAsia="標楷體" w:hint="eastAsia"/>
          <w:spacing w:val="10"/>
          <w:kern w:val="0"/>
          <w:sz w:val="28"/>
          <w:szCs w:val="32"/>
        </w:rPr>
        <w:t>個人、政府使用度</w:t>
      </w:r>
      <w:r w:rsidRPr="00520EAD">
        <w:rPr>
          <w:rFonts w:ascii="標楷體" w:eastAsia="標楷體" w:hAnsi="標楷體" w:hint="eastAsia"/>
          <w:spacing w:val="10"/>
          <w:kern w:val="0"/>
          <w:sz w:val="28"/>
          <w:szCs w:val="32"/>
        </w:rPr>
        <w:t>」</w:t>
      </w:r>
      <w:r w:rsidRPr="00520EAD">
        <w:rPr>
          <w:rFonts w:eastAsia="標楷體" w:hint="eastAsia"/>
          <w:color w:val="000000"/>
          <w:spacing w:val="10"/>
          <w:kern w:val="0"/>
          <w:sz w:val="28"/>
          <w:szCs w:val="32"/>
        </w:rPr>
        <w:t>項目則表現</w:t>
      </w:r>
      <w:r w:rsidRPr="00520EAD">
        <w:rPr>
          <w:rFonts w:eastAsia="標楷體" w:hint="eastAsia"/>
          <w:spacing w:val="10"/>
          <w:kern w:val="0"/>
          <w:sz w:val="28"/>
          <w:szCs w:val="32"/>
        </w:rPr>
        <w:t>相對較弱。</w:t>
      </w:r>
    </w:p>
    <w:p w:rsidR="00520EAD" w:rsidRPr="00520EAD" w:rsidRDefault="00520EAD" w:rsidP="00520EAD">
      <w:pPr>
        <w:widowControl/>
        <w:spacing w:beforeLines="50" w:before="180" w:afterLines="50" w:after="180" w:line="500" w:lineRule="exact"/>
        <w:ind w:firstLineChars="200" w:firstLine="600"/>
        <w:jc w:val="both"/>
        <w:rPr>
          <w:rFonts w:eastAsia="標楷體"/>
          <w:sz w:val="22"/>
          <w:lang w:val="x-none"/>
        </w:rPr>
      </w:pPr>
      <w:r w:rsidRPr="00520EAD">
        <w:rPr>
          <w:rFonts w:eastAsia="標楷體" w:hint="eastAsia"/>
          <w:spacing w:val="10"/>
          <w:kern w:val="0"/>
          <w:sz w:val="28"/>
          <w:szCs w:val="32"/>
        </w:rPr>
        <w:lastRenderedPageBreak/>
        <w:t>整體而言，我國網路整備度仍名列全球前</w:t>
      </w:r>
      <w:r w:rsidRPr="00520EAD">
        <w:rPr>
          <w:rFonts w:eastAsia="標楷體" w:hint="eastAsia"/>
          <w:spacing w:val="10"/>
          <w:kern w:val="0"/>
          <w:sz w:val="28"/>
          <w:szCs w:val="32"/>
        </w:rPr>
        <w:t>20</w:t>
      </w:r>
      <w:r w:rsidRPr="00520EAD">
        <w:rPr>
          <w:rFonts w:eastAsia="標楷體" w:hint="eastAsia"/>
          <w:spacing w:val="10"/>
          <w:kern w:val="0"/>
          <w:sz w:val="28"/>
          <w:szCs w:val="32"/>
        </w:rPr>
        <w:t>名，惟自</w:t>
      </w:r>
      <w:r w:rsidRPr="00520EAD">
        <w:rPr>
          <w:rFonts w:eastAsia="標楷體" w:hint="eastAsia"/>
          <w:spacing w:val="10"/>
          <w:kern w:val="0"/>
          <w:sz w:val="28"/>
          <w:szCs w:val="32"/>
        </w:rPr>
        <w:t>2011</w:t>
      </w:r>
      <w:r w:rsidRPr="00520EAD">
        <w:rPr>
          <w:rFonts w:eastAsia="標楷體" w:hint="eastAsia"/>
          <w:spacing w:val="10"/>
          <w:kern w:val="0"/>
          <w:sz w:val="28"/>
          <w:szCs w:val="32"/>
        </w:rPr>
        <w:t>年以來，排名已從第</w:t>
      </w:r>
      <w:r w:rsidRPr="00520EAD">
        <w:rPr>
          <w:rFonts w:eastAsia="標楷體" w:hint="eastAsia"/>
          <w:spacing w:val="10"/>
          <w:kern w:val="0"/>
          <w:sz w:val="28"/>
          <w:szCs w:val="32"/>
        </w:rPr>
        <w:t>5</w:t>
      </w:r>
      <w:r w:rsidRPr="00520EAD">
        <w:rPr>
          <w:rFonts w:eastAsia="標楷體" w:hint="eastAsia"/>
          <w:spacing w:val="10"/>
          <w:kern w:val="0"/>
          <w:sz w:val="28"/>
          <w:szCs w:val="32"/>
        </w:rPr>
        <w:t>名，一路滑落至</w:t>
      </w:r>
      <w:r w:rsidRPr="00520EAD">
        <w:rPr>
          <w:rFonts w:eastAsia="標楷體" w:hint="eastAsia"/>
          <w:spacing w:val="10"/>
          <w:kern w:val="0"/>
          <w:sz w:val="28"/>
          <w:szCs w:val="32"/>
        </w:rPr>
        <w:t>2016</w:t>
      </w:r>
      <w:r w:rsidRPr="00520EAD">
        <w:rPr>
          <w:rFonts w:eastAsia="標楷體" w:hint="eastAsia"/>
          <w:spacing w:val="10"/>
          <w:kern w:val="0"/>
          <w:sz w:val="28"/>
          <w:szCs w:val="32"/>
        </w:rPr>
        <w:t>年的第</w:t>
      </w:r>
      <w:r w:rsidRPr="00520EAD">
        <w:rPr>
          <w:rFonts w:eastAsia="標楷體" w:hint="eastAsia"/>
          <w:spacing w:val="10"/>
          <w:kern w:val="0"/>
          <w:sz w:val="28"/>
          <w:szCs w:val="32"/>
        </w:rPr>
        <w:t>19</w:t>
      </w:r>
      <w:r w:rsidRPr="00520EAD">
        <w:rPr>
          <w:rFonts w:eastAsia="標楷體" w:hint="eastAsia"/>
          <w:spacing w:val="10"/>
          <w:kern w:val="0"/>
          <w:sz w:val="28"/>
          <w:szCs w:val="32"/>
        </w:rPr>
        <w:t>名，顯示各國在發展數位經濟已急起直追，我國尚有很大進步空間。</w:t>
      </w:r>
      <w:r w:rsidRPr="00520EAD">
        <w:rPr>
          <w:rFonts w:eastAsia="標楷體" w:hint="eastAsia"/>
          <w:spacing w:val="10"/>
          <w:kern w:val="0"/>
          <w:sz w:val="28"/>
          <w:szCs w:val="32"/>
        </w:rPr>
        <w:t>(</w:t>
      </w:r>
      <w:r w:rsidRPr="00520EAD">
        <w:rPr>
          <w:rFonts w:eastAsia="標楷體" w:hint="eastAsia"/>
          <w:spacing w:val="10"/>
          <w:kern w:val="0"/>
          <w:sz w:val="28"/>
          <w:szCs w:val="32"/>
        </w:rPr>
        <w:t>如圖</w:t>
      </w:r>
      <w:r w:rsidRPr="00520EAD">
        <w:rPr>
          <w:rFonts w:eastAsia="標楷體" w:hint="eastAsia"/>
          <w:spacing w:val="10"/>
          <w:kern w:val="0"/>
          <w:sz w:val="28"/>
          <w:szCs w:val="32"/>
        </w:rPr>
        <w:t>1)</w:t>
      </w:r>
    </w:p>
    <w:p w:rsidR="00520EAD" w:rsidRPr="00520EAD" w:rsidRDefault="00520EAD" w:rsidP="00520EAD">
      <w:pPr>
        <w:tabs>
          <w:tab w:val="left" w:pos="567"/>
        </w:tabs>
        <w:adjustRightInd w:val="0"/>
        <w:snapToGrid w:val="0"/>
        <w:spacing w:before="120" w:afterLines="50" w:after="180" w:line="0" w:lineRule="atLeast"/>
        <w:ind w:left="851" w:hanging="851"/>
        <w:jc w:val="both"/>
        <w:textAlignment w:val="baseline"/>
        <w:rPr>
          <w:rFonts w:eastAsia="標楷體"/>
          <w:sz w:val="22"/>
          <w:lang w:val="x-none"/>
        </w:rPr>
      </w:pPr>
      <w:r w:rsidRPr="00520EAD">
        <w:rPr>
          <w:rFonts w:eastAsia="標楷體" w:hint="eastAsia"/>
          <w:noProof/>
          <w:sz w:val="22"/>
        </w:rPr>
        <w:drawing>
          <wp:inline distT="0" distB="0" distL="0" distR="0" wp14:anchorId="37AFB27D" wp14:editId="6A5F46D1">
            <wp:extent cx="5597718" cy="1987826"/>
            <wp:effectExtent l="0" t="0" r="22225" b="12700"/>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20EAD" w:rsidRPr="00520EAD" w:rsidRDefault="00520EAD" w:rsidP="00520EAD">
      <w:pPr>
        <w:tabs>
          <w:tab w:val="left" w:pos="567"/>
        </w:tabs>
        <w:adjustRightInd w:val="0"/>
        <w:snapToGrid w:val="0"/>
        <w:spacing w:line="0" w:lineRule="atLeast"/>
        <w:ind w:left="851" w:hanging="851"/>
        <w:jc w:val="both"/>
        <w:textAlignment w:val="baseline"/>
        <w:rPr>
          <w:rFonts w:eastAsia="標楷體"/>
          <w:sz w:val="22"/>
          <w:lang w:val="x-none"/>
        </w:rPr>
      </w:pPr>
      <w:r w:rsidRPr="00520EAD">
        <w:rPr>
          <w:rFonts w:eastAsia="標楷體" w:hint="eastAsia"/>
          <w:sz w:val="22"/>
          <w:lang w:val="x-none"/>
        </w:rPr>
        <w:t xml:space="preserve">     </w:t>
      </w:r>
      <w:r w:rsidRPr="00520EAD">
        <w:rPr>
          <w:rFonts w:eastAsia="標楷體" w:hint="eastAsia"/>
          <w:sz w:val="22"/>
          <w:lang w:val="x-none" w:eastAsia="x-none"/>
        </w:rPr>
        <w:t>資料來源：</w:t>
      </w:r>
      <w:r w:rsidRPr="00520EAD">
        <w:rPr>
          <w:rFonts w:eastAsia="標楷體" w:hint="eastAsia"/>
          <w:sz w:val="22"/>
          <w:lang w:val="x-none"/>
        </w:rPr>
        <w:t>國發會。</w:t>
      </w:r>
    </w:p>
    <w:p w:rsidR="00520EAD" w:rsidRPr="00520EAD" w:rsidRDefault="00520EAD" w:rsidP="00520EAD">
      <w:pPr>
        <w:tabs>
          <w:tab w:val="left" w:pos="567"/>
        </w:tabs>
        <w:adjustRightInd w:val="0"/>
        <w:snapToGrid w:val="0"/>
        <w:spacing w:afterLines="50" w:after="180" w:line="500" w:lineRule="exact"/>
        <w:jc w:val="center"/>
        <w:textAlignment w:val="baseline"/>
        <w:rPr>
          <w:rFonts w:eastAsia="標楷體"/>
          <w:spacing w:val="10"/>
          <w:sz w:val="28"/>
          <w:szCs w:val="32"/>
        </w:rPr>
      </w:pPr>
      <w:r w:rsidRPr="00520EAD">
        <w:rPr>
          <w:rFonts w:eastAsia="標楷體" w:hint="eastAsia"/>
          <w:b/>
          <w:bCs/>
          <w:spacing w:val="10"/>
          <w:sz w:val="28"/>
          <w:szCs w:val="32"/>
        </w:rPr>
        <w:t>圖</w:t>
      </w:r>
      <w:r w:rsidRPr="00520EAD">
        <w:rPr>
          <w:rFonts w:eastAsia="標楷體"/>
          <w:b/>
          <w:bCs/>
          <w:spacing w:val="10"/>
          <w:sz w:val="28"/>
          <w:szCs w:val="32"/>
        </w:rPr>
        <w:t>1</w:t>
      </w:r>
      <w:r w:rsidRPr="00520EAD">
        <w:rPr>
          <w:rFonts w:eastAsia="標楷體" w:hint="eastAsia"/>
          <w:b/>
          <w:bCs/>
          <w:spacing w:val="10"/>
          <w:sz w:val="28"/>
          <w:szCs w:val="32"/>
        </w:rPr>
        <w:t xml:space="preserve">  </w:t>
      </w:r>
      <w:r w:rsidRPr="00520EAD">
        <w:rPr>
          <w:rFonts w:eastAsia="標楷體" w:hint="eastAsia"/>
          <w:b/>
          <w:bCs/>
          <w:spacing w:val="10"/>
          <w:sz w:val="28"/>
          <w:szCs w:val="32"/>
        </w:rPr>
        <w:t>我國歷年網路整備度排名</w:t>
      </w:r>
    </w:p>
    <w:p w:rsidR="00520EAD" w:rsidRPr="00520EAD" w:rsidRDefault="00520EAD" w:rsidP="00520EAD">
      <w:pPr>
        <w:tabs>
          <w:tab w:val="left" w:pos="567"/>
        </w:tabs>
        <w:adjustRightInd w:val="0"/>
        <w:snapToGrid w:val="0"/>
        <w:spacing w:before="240" w:afterLines="50" w:after="180" w:line="500" w:lineRule="exact"/>
        <w:jc w:val="both"/>
        <w:textAlignment w:val="baseline"/>
        <w:rPr>
          <w:rFonts w:eastAsia="標楷體"/>
          <w:b/>
          <w:spacing w:val="10"/>
          <w:sz w:val="28"/>
          <w:szCs w:val="32"/>
        </w:rPr>
      </w:pPr>
      <w:r w:rsidRPr="00520EAD">
        <w:rPr>
          <w:rFonts w:eastAsia="標楷體" w:hint="eastAsia"/>
          <w:spacing w:val="10"/>
          <w:kern w:val="0"/>
          <w:sz w:val="28"/>
          <w:szCs w:val="32"/>
        </w:rPr>
        <w:tab/>
      </w:r>
      <w:proofErr w:type="gramStart"/>
      <w:r w:rsidRPr="00520EAD">
        <w:rPr>
          <w:rFonts w:eastAsia="標楷體" w:hint="eastAsia"/>
          <w:sz w:val="28"/>
          <w:lang w:val="x-none"/>
        </w:rPr>
        <w:t>此外，</w:t>
      </w:r>
      <w:proofErr w:type="gramEnd"/>
      <w:r w:rsidRPr="00520EAD">
        <w:rPr>
          <w:rFonts w:eastAsia="標楷體" w:hint="eastAsia"/>
          <w:spacing w:val="10"/>
          <w:sz w:val="28"/>
          <w:szCs w:val="28"/>
        </w:rPr>
        <w:t>我國民眾上網已相當普及且呈現穩定成長。上網方式已從過去有線上網，演變成行動上網，顯示我國投入網路基礎建設成果顯著，隨著行動裝置與生活趨於緊密，與</w:t>
      </w:r>
      <w:r w:rsidRPr="00520EAD">
        <w:rPr>
          <w:rFonts w:eastAsia="標楷體" w:hint="eastAsia"/>
          <w:spacing w:val="10"/>
          <w:sz w:val="28"/>
          <w:szCs w:val="28"/>
        </w:rPr>
        <w:t>4G</w:t>
      </w:r>
      <w:r w:rsidRPr="00520EAD">
        <w:rPr>
          <w:rFonts w:eastAsia="標楷體" w:hint="eastAsia"/>
          <w:spacing w:val="10"/>
          <w:sz w:val="28"/>
          <w:szCs w:val="28"/>
        </w:rPr>
        <w:t>行動網路基礎建設趨於成熟，民眾的生活型態逐漸轉向隨時聯網的環境，成為我國</w:t>
      </w:r>
      <w:proofErr w:type="gramStart"/>
      <w:r w:rsidRPr="00520EAD">
        <w:rPr>
          <w:rFonts w:eastAsia="標楷體" w:hint="eastAsia"/>
          <w:spacing w:val="10"/>
          <w:sz w:val="28"/>
          <w:szCs w:val="28"/>
        </w:rPr>
        <w:t>發展物聯網</w:t>
      </w:r>
      <w:proofErr w:type="gramEnd"/>
      <w:r w:rsidRPr="00520EAD">
        <w:rPr>
          <w:rFonts w:eastAsia="標楷體" w:hint="eastAsia"/>
          <w:spacing w:val="10"/>
          <w:sz w:val="28"/>
          <w:szCs w:val="28"/>
        </w:rPr>
        <w:t>產業之有利條件。</w:t>
      </w:r>
    </w:p>
    <w:p w:rsidR="00520EAD" w:rsidRPr="00520EAD" w:rsidRDefault="00520EAD" w:rsidP="00520EAD">
      <w:pPr>
        <w:tabs>
          <w:tab w:val="left" w:pos="567"/>
        </w:tabs>
        <w:adjustRightInd w:val="0"/>
        <w:snapToGrid w:val="0"/>
        <w:spacing w:before="120" w:afterLines="50" w:after="180" w:line="500" w:lineRule="exact"/>
        <w:ind w:left="851" w:hanging="851"/>
        <w:jc w:val="both"/>
        <w:textAlignment w:val="baseline"/>
        <w:rPr>
          <w:rFonts w:eastAsia="標楷體"/>
          <w:b/>
          <w:color w:val="000000"/>
          <w:spacing w:val="10"/>
          <w:sz w:val="28"/>
          <w:szCs w:val="32"/>
        </w:rPr>
      </w:pPr>
      <w:r w:rsidRPr="00520EAD">
        <w:rPr>
          <w:rFonts w:eastAsia="標楷體"/>
          <w:b/>
          <w:color w:val="000000"/>
          <w:spacing w:val="10"/>
          <w:sz w:val="28"/>
          <w:szCs w:val="32"/>
        </w:rPr>
        <w:t>（</w:t>
      </w:r>
      <w:r w:rsidRPr="00520EAD">
        <w:rPr>
          <w:rFonts w:eastAsia="標楷體" w:hint="eastAsia"/>
          <w:b/>
          <w:color w:val="000000"/>
          <w:spacing w:val="10"/>
          <w:sz w:val="28"/>
          <w:szCs w:val="32"/>
        </w:rPr>
        <w:t>二</w:t>
      </w:r>
      <w:r w:rsidRPr="00520EAD">
        <w:rPr>
          <w:rFonts w:eastAsia="標楷體"/>
          <w:b/>
          <w:color w:val="000000"/>
          <w:spacing w:val="10"/>
          <w:sz w:val="28"/>
          <w:szCs w:val="32"/>
        </w:rPr>
        <w:t>）</w:t>
      </w:r>
      <w:r w:rsidRPr="00520EAD">
        <w:rPr>
          <w:rFonts w:eastAsia="標楷體" w:hint="eastAsia"/>
          <w:b/>
          <w:color w:val="000000"/>
          <w:spacing w:val="10"/>
          <w:sz w:val="28"/>
          <w:szCs w:val="32"/>
        </w:rPr>
        <w:t>我國數位經濟產業偏向硬體製造</w:t>
      </w:r>
    </w:p>
    <w:p w:rsidR="00520EAD" w:rsidRPr="00520EAD" w:rsidRDefault="00520EAD" w:rsidP="00520EAD">
      <w:pPr>
        <w:tabs>
          <w:tab w:val="left" w:pos="567"/>
        </w:tabs>
        <w:adjustRightInd w:val="0"/>
        <w:snapToGrid w:val="0"/>
        <w:spacing w:beforeLines="50" w:before="180" w:afterLines="50" w:after="180" w:line="500" w:lineRule="exact"/>
        <w:jc w:val="both"/>
        <w:textAlignment w:val="baseline"/>
        <w:rPr>
          <w:rFonts w:eastAsia="標楷體"/>
          <w:spacing w:val="10"/>
          <w:kern w:val="0"/>
          <w:sz w:val="28"/>
          <w:szCs w:val="20"/>
        </w:rPr>
      </w:pPr>
      <w:r w:rsidRPr="00520EAD">
        <w:rPr>
          <w:rFonts w:eastAsia="標楷體" w:hint="eastAsia"/>
          <w:color w:val="000000"/>
          <w:spacing w:val="10"/>
          <w:sz w:val="28"/>
          <w:szCs w:val="32"/>
        </w:rPr>
        <w:t xml:space="preserve">    </w:t>
      </w:r>
      <w:r w:rsidRPr="00520EAD">
        <w:rPr>
          <w:rFonts w:eastAsia="標楷體" w:hint="eastAsia"/>
          <w:spacing w:val="10"/>
          <w:kern w:val="0"/>
          <w:sz w:val="28"/>
          <w:szCs w:val="20"/>
        </w:rPr>
        <w:t>我國</w:t>
      </w:r>
      <w:r w:rsidRPr="00520EAD">
        <w:rPr>
          <w:rFonts w:eastAsia="標楷體" w:hint="eastAsia"/>
          <w:spacing w:val="10"/>
          <w:kern w:val="0"/>
          <w:sz w:val="28"/>
          <w:szCs w:val="20"/>
        </w:rPr>
        <w:t>2008</w:t>
      </w:r>
      <w:r w:rsidRPr="00520EAD">
        <w:rPr>
          <w:rFonts w:eastAsia="標楷體" w:hint="eastAsia"/>
          <w:spacing w:val="10"/>
          <w:kern w:val="0"/>
          <w:sz w:val="28"/>
          <w:szCs w:val="20"/>
        </w:rPr>
        <w:t>年至</w:t>
      </w:r>
      <w:proofErr w:type="gramStart"/>
      <w:r w:rsidRPr="00520EAD">
        <w:rPr>
          <w:rFonts w:eastAsia="標楷體" w:hint="eastAsia"/>
          <w:spacing w:val="10"/>
          <w:kern w:val="0"/>
          <w:sz w:val="28"/>
          <w:szCs w:val="20"/>
        </w:rPr>
        <w:t>2014</w:t>
      </w:r>
      <w:r w:rsidRPr="00520EAD">
        <w:rPr>
          <w:rFonts w:eastAsia="標楷體" w:hint="eastAsia"/>
          <w:spacing w:val="10"/>
          <w:kern w:val="0"/>
          <w:sz w:val="28"/>
          <w:szCs w:val="20"/>
        </w:rPr>
        <w:t>年目名</w:t>
      </w:r>
      <w:proofErr w:type="gramEnd"/>
      <w:r w:rsidRPr="00520EAD">
        <w:rPr>
          <w:rFonts w:eastAsia="標楷體" w:hint="eastAsia"/>
          <w:spacing w:val="10"/>
          <w:kern w:val="0"/>
          <w:sz w:val="28"/>
          <w:szCs w:val="20"/>
        </w:rPr>
        <w:t>GDP</w:t>
      </w:r>
      <w:r w:rsidRPr="00520EAD">
        <w:rPr>
          <w:rFonts w:eastAsia="標楷體" w:hint="eastAsia"/>
          <w:spacing w:val="10"/>
          <w:kern w:val="0"/>
          <w:sz w:val="28"/>
          <w:szCs w:val="20"/>
        </w:rPr>
        <w:t>之年複合成長率為</w:t>
      </w:r>
      <w:r w:rsidRPr="00520EAD">
        <w:rPr>
          <w:rFonts w:eastAsia="標楷體" w:hint="eastAsia"/>
          <w:spacing w:val="10"/>
          <w:kern w:val="0"/>
          <w:sz w:val="28"/>
          <w:szCs w:val="20"/>
        </w:rPr>
        <w:t>3.4%</w:t>
      </w:r>
      <w:r w:rsidRPr="00520EAD">
        <w:rPr>
          <w:rFonts w:eastAsia="標楷體" w:hint="eastAsia"/>
          <w:spacing w:val="10"/>
          <w:kern w:val="0"/>
          <w:sz w:val="28"/>
          <w:szCs w:val="20"/>
        </w:rPr>
        <w:t>，其中數位經濟產業之年複合成長率則為</w:t>
      </w:r>
      <w:r w:rsidRPr="00520EAD">
        <w:rPr>
          <w:rFonts w:eastAsia="標楷體" w:hint="eastAsia"/>
          <w:spacing w:val="10"/>
          <w:kern w:val="0"/>
          <w:sz w:val="28"/>
          <w:szCs w:val="20"/>
        </w:rPr>
        <w:t>6.4%</w:t>
      </w:r>
      <w:r w:rsidRPr="00520EAD">
        <w:rPr>
          <w:rFonts w:eastAsia="標楷體" w:hint="eastAsia"/>
          <w:spacing w:val="10"/>
          <w:kern w:val="0"/>
          <w:sz w:val="28"/>
          <w:szCs w:val="20"/>
        </w:rPr>
        <w:t>，且數位經濟規模占比逐年升高，</w:t>
      </w:r>
      <w:r w:rsidRPr="00520EAD">
        <w:rPr>
          <w:rFonts w:eastAsia="標楷體" w:hint="eastAsia"/>
          <w:spacing w:val="10"/>
          <w:kern w:val="0"/>
          <w:sz w:val="28"/>
          <w:szCs w:val="20"/>
        </w:rPr>
        <w:t>2014</w:t>
      </w:r>
      <w:r w:rsidRPr="00520EAD">
        <w:rPr>
          <w:rFonts w:eastAsia="標楷體" w:hint="eastAsia"/>
          <w:spacing w:val="10"/>
          <w:kern w:val="0"/>
          <w:sz w:val="28"/>
          <w:szCs w:val="20"/>
        </w:rPr>
        <w:t>年占比達</w:t>
      </w:r>
      <w:r w:rsidRPr="00520EAD">
        <w:rPr>
          <w:rFonts w:eastAsia="標楷體" w:hint="eastAsia"/>
          <w:spacing w:val="10"/>
          <w:kern w:val="0"/>
          <w:sz w:val="28"/>
          <w:szCs w:val="20"/>
        </w:rPr>
        <w:t>20.5%</w:t>
      </w:r>
      <w:r w:rsidRPr="00520EAD">
        <w:rPr>
          <w:rFonts w:eastAsia="標楷體" w:hint="eastAsia"/>
          <w:spacing w:val="10"/>
          <w:kern w:val="0"/>
          <w:sz w:val="28"/>
          <w:szCs w:val="20"/>
        </w:rPr>
        <w:t>，表現相對優異。</w:t>
      </w:r>
      <w:proofErr w:type="gramStart"/>
      <w:r w:rsidRPr="00520EAD">
        <w:rPr>
          <w:rFonts w:eastAsia="標楷體" w:hint="eastAsia"/>
          <w:spacing w:val="10"/>
          <w:kern w:val="0"/>
          <w:sz w:val="28"/>
          <w:szCs w:val="20"/>
        </w:rPr>
        <w:t>惟</w:t>
      </w:r>
      <w:proofErr w:type="gramEnd"/>
      <w:r w:rsidRPr="00520EAD">
        <w:rPr>
          <w:rFonts w:eastAsia="標楷體" w:hint="eastAsia"/>
          <w:spacing w:val="10"/>
          <w:kern w:val="0"/>
          <w:sz w:val="28"/>
          <w:szCs w:val="20"/>
        </w:rPr>
        <w:t>近年我國數位經濟產業發展之軟硬體比例為</w:t>
      </w:r>
      <w:r w:rsidRPr="00520EAD">
        <w:rPr>
          <w:rFonts w:eastAsia="標楷體" w:hint="eastAsia"/>
          <w:spacing w:val="10"/>
          <w:kern w:val="0"/>
          <w:sz w:val="28"/>
          <w:szCs w:val="20"/>
        </w:rPr>
        <w:t>3:7</w:t>
      </w:r>
      <w:r w:rsidRPr="00520EAD">
        <w:rPr>
          <w:rFonts w:eastAsia="標楷體" w:hint="eastAsia"/>
          <w:spacing w:val="10"/>
          <w:kern w:val="0"/>
          <w:sz w:val="28"/>
          <w:szCs w:val="20"/>
        </w:rPr>
        <w:t>，顯示我國過去偏重資訊設備等硬體製造，未來應強化軟體應用服務之發展。</w:t>
      </w:r>
      <w:r w:rsidRPr="00520EAD">
        <w:rPr>
          <w:rFonts w:eastAsia="標楷體" w:hint="eastAsia"/>
          <w:spacing w:val="10"/>
          <w:kern w:val="0"/>
          <w:sz w:val="28"/>
          <w:szCs w:val="20"/>
        </w:rPr>
        <w:t>(</w:t>
      </w:r>
      <w:r w:rsidRPr="00520EAD">
        <w:rPr>
          <w:rFonts w:eastAsia="標楷體" w:hint="eastAsia"/>
          <w:spacing w:val="10"/>
          <w:kern w:val="0"/>
          <w:sz w:val="28"/>
          <w:szCs w:val="20"/>
        </w:rPr>
        <w:t>如表</w:t>
      </w:r>
      <w:r w:rsidRPr="00520EAD">
        <w:rPr>
          <w:rFonts w:eastAsia="標楷體" w:hint="eastAsia"/>
          <w:spacing w:val="10"/>
          <w:kern w:val="0"/>
          <w:sz w:val="28"/>
          <w:szCs w:val="20"/>
        </w:rPr>
        <w:t>1)</w:t>
      </w:r>
    </w:p>
    <w:p w:rsidR="00520EAD" w:rsidRDefault="00520EAD" w:rsidP="00520EAD">
      <w:pPr>
        <w:tabs>
          <w:tab w:val="left" w:pos="567"/>
        </w:tabs>
        <w:adjustRightInd w:val="0"/>
        <w:snapToGrid w:val="0"/>
        <w:spacing w:beforeLines="50" w:before="180" w:line="500" w:lineRule="exact"/>
        <w:ind w:left="851" w:hanging="851"/>
        <w:jc w:val="center"/>
        <w:textAlignment w:val="baseline"/>
        <w:rPr>
          <w:rFonts w:eastAsia="標楷體"/>
          <w:spacing w:val="10"/>
          <w:kern w:val="0"/>
          <w:sz w:val="28"/>
          <w:szCs w:val="20"/>
        </w:rPr>
      </w:pPr>
      <w:r w:rsidRPr="00520EAD">
        <w:rPr>
          <w:rFonts w:eastAsia="標楷體" w:hint="eastAsia"/>
          <w:spacing w:val="10"/>
          <w:kern w:val="0"/>
          <w:sz w:val="28"/>
          <w:szCs w:val="20"/>
        </w:rPr>
        <w:t xml:space="preserve">   </w:t>
      </w:r>
    </w:p>
    <w:p w:rsidR="00520EAD" w:rsidRDefault="00520EAD" w:rsidP="00520EAD">
      <w:pPr>
        <w:tabs>
          <w:tab w:val="left" w:pos="567"/>
        </w:tabs>
        <w:adjustRightInd w:val="0"/>
        <w:snapToGrid w:val="0"/>
        <w:spacing w:beforeLines="50" w:before="180" w:line="500" w:lineRule="exact"/>
        <w:ind w:left="851" w:hanging="851"/>
        <w:jc w:val="center"/>
        <w:textAlignment w:val="baseline"/>
        <w:rPr>
          <w:rFonts w:eastAsia="標楷體"/>
          <w:spacing w:val="10"/>
          <w:kern w:val="0"/>
          <w:sz w:val="28"/>
          <w:szCs w:val="20"/>
        </w:rPr>
      </w:pPr>
    </w:p>
    <w:p w:rsidR="00520EAD" w:rsidRPr="00520EAD" w:rsidRDefault="00520EAD" w:rsidP="00520EAD">
      <w:pPr>
        <w:tabs>
          <w:tab w:val="left" w:pos="567"/>
        </w:tabs>
        <w:adjustRightInd w:val="0"/>
        <w:snapToGrid w:val="0"/>
        <w:spacing w:beforeLines="50" w:before="180" w:line="500" w:lineRule="exact"/>
        <w:ind w:left="851" w:hanging="851"/>
        <w:jc w:val="center"/>
        <w:textAlignment w:val="baseline"/>
        <w:rPr>
          <w:rFonts w:eastAsia="標楷體"/>
          <w:b/>
          <w:sz w:val="28"/>
          <w:lang w:val="x-none"/>
        </w:rPr>
      </w:pPr>
      <w:r w:rsidRPr="00520EAD">
        <w:rPr>
          <w:rFonts w:eastAsia="標楷體" w:hint="eastAsia"/>
          <w:spacing w:val="10"/>
          <w:kern w:val="0"/>
          <w:sz w:val="28"/>
          <w:szCs w:val="20"/>
        </w:rPr>
        <w:lastRenderedPageBreak/>
        <w:t xml:space="preserve"> </w:t>
      </w:r>
      <w:r w:rsidRPr="00520EAD">
        <w:rPr>
          <w:rFonts w:eastAsia="標楷體" w:hint="eastAsia"/>
          <w:b/>
          <w:sz w:val="28"/>
          <w:lang w:val="x-none"/>
        </w:rPr>
        <w:t>表</w:t>
      </w:r>
      <w:r w:rsidRPr="00520EAD">
        <w:rPr>
          <w:rFonts w:eastAsia="標楷體" w:hint="eastAsia"/>
          <w:b/>
          <w:sz w:val="28"/>
          <w:lang w:val="x-none"/>
        </w:rPr>
        <w:t xml:space="preserve">1 </w:t>
      </w:r>
      <w:r w:rsidRPr="00520EAD">
        <w:rPr>
          <w:rFonts w:eastAsia="標楷體" w:hint="eastAsia"/>
          <w:b/>
          <w:sz w:val="28"/>
          <w:lang w:val="x-none"/>
        </w:rPr>
        <w:t>我國數位經濟產業規模</w:t>
      </w:r>
    </w:p>
    <w:p w:rsidR="00520EAD" w:rsidRPr="00520EAD" w:rsidRDefault="00520EAD" w:rsidP="00D031A5">
      <w:pPr>
        <w:tabs>
          <w:tab w:val="left" w:pos="567"/>
        </w:tabs>
        <w:adjustRightInd w:val="0"/>
        <w:snapToGrid w:val="0"/>
        <w:spacing w:line="0" w:lineRule="atLeast"/>
        <w:ind w:left="851" w:rightChars="-118" w:right="-283" w:hanging="851"/>
        <w:jc w:val="right"/>
        <w:textAlignment w:val="baseline"/>
        <w:rPr>
          <w:rFonts w:eastAsia="標楷體"/>
          <w:sz w:val="22"/>
          <w:lang w:val="x-none"/>
        </w:rPr>
      </w:pPr>
      <w:r w:rsidRPr="00520EAD">
        <w:rPr>
          <w:rFonts w:eastAsia="標楷體" w:hint="eastAsia"/>
          <w:sz w:val="22"/>
          <w:lang w:val="x-none"/>
        </w:rPr>
        <w:t>單位</w:t>
      </w:r>
      <w:r w:rsidRPr="00520EAD">
        <w:rPr>
          <w:rFonts w:ascii="標楷體" w:eastAsia="標楷體" w:hAnsi="標楷體" w:hint="eastAsia"/>
          <w:sz w:val="22"/>
          <w:lang w:val="x-none"/>
        </w:rPr>
        <w:t>：</w:t>
      </w:r>
      <w:r w:rsidRPr="00520EAD">
        <w:rPr>
          <w:rFonts w:eastAsia="標楷體" w:hint="eastAsia"/>
          <w:sz w:val="22"/>
          <w:lang w:val="x-none"/>
        </w:rPr>
        <w:t>兆元</w:t>
      </w:r>
      <w:r w:rsidRPr="00520EAD">
        <w:rPr>
          <w:rFonts w:ascii="標楷體" w:eastAsia="標楷體" w:hAnsi="標楷體" w:hint="eastAsia"/>
          <w:sz w:val="22"/>
          <w:lang w:val="x-none"/>
        </w:rPr>
        <w:t>；</w:t>
      </w:r>
      <w:r w:rsidR="00BD1D83">
        <w:rPr>
          <w:rFonts w:ascii="新細明體" w:hAnsi="新細明體" w:hint="eastAsia"/>
          <w:sz w:val="22"/>
          <w:lang w:val="x-none"/>
        </w:rPr>
        <w:t>%</w:t>
      </w:r>
    </w:p>
    <w:tbl>
      <w:tblPr>
        <w:tblStyle w:val="1ff0"/>
        <w:tblW w:w="9157" w:type="dxa"/>
        <w:tblInd w:w="-176" w:type="dxa"/>
        <w:tblLook w:val="04A0" w:firstRow="1" w:lastRow="0" w:firstColumn="1" w:lastColumn="0" w:noHBand="0" w:noVBand="1"/>
      </w:tblPr>
      <w:tblGrid>
        <w:gridCol w:w="2535"/>
        <w:gridCol w:w="808"/>
        <w:gridCol w:w="995"/>
        <w:gridCol w:w="995"/>
        <w:gridCol w:w="994"/>
        <w:gridCol w:w="996"/>
        <w:gridCol w:w="917"/>
        <w:gridCol w:w="917"/>
      </w:tblGrid>
      <w:tr w:rsidR="00520EAD" w:rsidRPr="00520EAD" w:rsidTr="00A46EF6">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535" w:type="dxa"/>
            <w:vAlign w:val="center"/>
          </w:tcPr>
          <w:p w:rsidR="00520EAD" w:rsidRPr="00520EAD" w:rsidRDefault="00520EAD" w:rsidP="00520EAD">
            <w:pPr>
              <w:tabs>
                <w:tab w:val="left" w:pos="567"/>
              </w:tabs>
              <w:adjustRightInd w:val="0"/>
              <w:snapToGrid w:val="0"/>
              <w:spacing w:line="0" w:lineRule="atLeast"/>
              <w:jc w:val="center"/>
              <w:textAlignment w:val="baseline"/>
              <w:rPr>
                <w:sz w:val="22"/>
                <w:lang w:val="x-none"/>
              </w:rPr>
            </w:pPr>
          </w:p>
        </w:tc>
        <w:tc>
          <w:tcPr>
            <w:tcW w:w="808" w:type="dxa"/>
            <w:vAlign w:val="center"/>
          </w:tcPr>
          <w:p w:rsidR="00520EAD" w:rsidRPr="00520EAD" w:rsidRDefault="00520EAD" w:rsidP="00520EAD">
            <w:pPr>
              <w:tabs>
                <w:tab w:val="left" w:pos="567"/>
              </w:tabs>
              <w:adjustRightInd w:val="0"/>
              <w:snapToGrid w:val="0"/>
              <w:spacing w:line="0" w:lineRule="atLeast"/>
              <w:jc w:val="center"/>
              <w:textAlignment w:val="baseline"/>
              <w:cnfStyle w:val="100000000000" w:firstRow="1" w:lastRow="0" w:firstColumn="0" w:lastColumn="0" w:oddVBand="0" w:evenVBand="0" w:oddHBand="0" w:evenHBand="0" w:firstRowFirstColumn="0" w:firstRowLastColumn="0" w:lastRowFirstColumn="0" w:lastRowLastColumn="0"/>
              <w:rPr>
                <w:b/>
                <w:i w:val="0"/>
                <w:lang w:val="x-none"/>
              </w:rPr>
            </w:pPr>
            <w:r w:rsidRPr="00520EAD">
              <w:rPr>
                <w:b/>
                <w:i w:val="0"/>
                <w:lang w:val="x-none"/>
              </w:rPr>
              <w:t>2008</w:t>
            </w:r>
          </w:p>
        </w:tc>
        <w:tc>
          <w:tcPr>
            <w:tcW w:w="995" w:type="dxa"/>
            <w:vAlign w:val="center"/>
          </w:tcPr>
          <w:p w:rsidR="00520EAD" w:rsidRPr="00520EAD" w:rsidRDefault="00520EAD" w:rsidP="00520EAD">
            <w:pPr>
              <w:tabs>
                <w:tab w:val="left" w:pos="567"/>
              </w:tabs>
              <w:adjustRightInd w:val="0"/>
              <w:snapToGrid w:val="0"/>
              <w:spacing w:line="0" w:lineRule="atLeast"/>
              <w:jc w:val="center"/>
              <w:textAlignment w:val="baseline"/>
              <w:cnfStyle w:val="100000000000" w:firstRow="1" w:lastRow="0" w:firstColumn="0" w:lastColumn="0" w:oddVBand="0" w:evenVBand="0" w:oddHBand="0" w:evenHBand="0" w:firstRowFirstColumn="0" w:firstRowLastColumn="0" w:lastRowFirstColumn="0" w:lastRowLastColumn="0"/>
              <w:rPr>
                <w:b/>
                <w:i w:val="0"/>
                <w:lang w:val="x-none"/>
              </w:rPr>
            </w:pPr>
            <w:r w:rsidRPr="00520EAD">
              <w:rPr>
                <w:b/>
                <w:i w:val="0"/>
                <w:lang w:val="x-none"/>
              </w:rPr>
              <w:t>2009</w:t>
            </w:r>
          </w:p>
        </w:tc>
        <w:tc>
          <w:tcPr>
            <w:tcW w:w="995" w:type="dxa"/>
            <w:vAlign w:val="center"/>
          </w:tcPr>
          <w:p w:rsidR="00520EAD" w:rsidRPr="00520EAD" w:rsidRDefault="00520EAD" w:rsidP="00520EAD">
            <w:pPr>
              <w:tabs>
                <w:tab w:val="left" w:pos="567"/>
              </w:tabs>
              <w:adjustRightInd w:val="0"/>
              <w:snapToGrid w:val="0"/>
              <w:spacing w:line="0" w:lineRule="atLeast"/>
              <w:jc w:val="center"/>
              <w:textAlignment w:val="baseline"/>
              <w:cnfStyle w:val="100000000000" w:firstRow="1" w:lastRow="0" w:firstColumn="0" w:lastColumn="0" w:oddVBand="0" w:evenVBand="0" w:oddHBand="0" w:evenHBand="0" w:firstRowFirstColumn="0" w:firstRowLastColumn="0" w:lastRowFirstColumn="0" w:lastRowLastColumn="0"/>
              <w:rPr>
                <w:b/>
                <w:i w:val="0"/>
                <w:lang w:val="x-none"/>
              </w:rPr>
            </w:pPr>
            <w:r w:rsidRPr="00520EAD">
              <w:rPr>
                <w:b/>
                <w:i w:val="0"/>
                <w:lang w:val="x-none"/>
              </w:rPr>
              <w:t>2010</w:t>
            </w:r>
          </w:p>
        </w:tc>
        <w:tc>
          <w:tcPr>
            <w:tcW w:w="994" w:type="dxa"/>
            <w:vAlign w:val="center"/>
          </w:tcPr>
          <w:p w:rsidR="00520EAD" w:rsidRPr="00520EAD" w:rsidRDefault="00520EAD" w:rsidP="00520EAD">
            <w:pPr>
              <w:tabs>
                <w:tab w:val="left" w:pos="567"/>
              </w:tabs>
              <w:adjustRightInd w:val="0"/>
              <w:snapToGrid w:val="0"/>
              <w:spacing w:line="0" w:lineRule="atLeast"/>
              <w:jc w:val="center"/>
              <w:textAlignment w:val="baseline"/>
              <w:cnfStyle w:val="100000000000" w:firstRow="1" w:lastRow="0" w:firstColumn="0" w:lastColumn="0" w:oddVBand="0" w:evenVBand="0" w:oddHBand="0" w:evenHBand="0" w:firstRowFirstColumn="0" w:firstRowLastColumn="0" w:lastRowFirstColumn="0" w:lastRowLastColumn="0"/>
              <w:rPr>
                <w:b/>
                <w:i w:val="0"/>
                <w:lang w:val="x-none"/>
              </w:rPr>
            </w:pPr>
            <w:r w:rsidRPr="00520EAD">
              <w:rPr>
                <w:b/>
                <w:i w:val="0"/>
                <w:lang w:val="x-none"/>
              </w:rPr>
              <w:t>2011</w:t>
            </w:r>
          </w:p>
        </w:tc>
        <w:tc>
          <w:tcPr>
            <w:tcW w:w="996" w:type="dxa"/>
            <w:vAlign w:val="center"/>
          </w:tcPr>
          <w:p w:rsidR="00520EAD" w:rsidRPr="00520EAD" w:rsidRDefault="00520EAD" w:rsidP="00520EAD">
            <w:pPr>
              <w:tabs>
                <w:tab w:val="left" w:pos="567"/>
              </w:tabs>
              <w:adjustRightInd w:val="0"/>
              <w:snapToGrid w:val="0"/>
              <w:spacing w:line="0" w:lineRule="atLeast"/>
              <w:jc w:val="center"/>
              <w:textAlignment w:val="baseline"/>
              <w:cnfStyle w:val="100000000000" w:firstRow="1" w:lastRow="0" w:firstColumn="0" w:lastColumn="0" w:oddVBand="0" w:evenVBand="0" w:oddHBand="0" w:evenHBand="0" w:firstRowFirstColumn="0" w:firstRowLastColumn="0" w:lastRowFirstColumn="0" w:lastRowLastColumn="0"/>
              <w:rPr>
                <w:b/>
                <w:i w:val="0"/>
                <w:lang w:val="x-none"/>
              </w:rPr>
            </w:pPr>
            <w:r w:rsidRPr="00520EAD">
              <w:rPr>
                <w:b/>
                <w:i w:val="0"/>
                <w:lang w:val="x-none"/>
              </w:rPr>
              <w:t>2012</w:t>
            </w:r>
          </w:p>
        </w:tc>
        <w:tc>
          <w:tcPr>
            <w:tcW w:w="917" w:type="dxa"/>
            <w:vAlign w:val="center"/>
          </w:tcPr>
          <w:p w:rsidR="00520EAD" w:rsidRPr="00520EAD" w:rsidRDefault="00520EAD" w:rsidP="00520EAD">
            <w:pPr>
              <w:tabs>
                <w:tab w:val="left" w:pos="567"/>
              </w:tabs>
              <w:adjustRightInd w:val="0"/>
              <w:snapToGrid w:val="0"/>
              <w:spacing w:line="0" w:lineRule="atLeast"/>
              <w:jc w:val="center"/>
              <w:textAlignment w:val="baseline"/>
              <w:cnfStyle w:val="100000000000" w:firstRow="1" w:lastRow="0" w:firstColumn="0" w:lastColumn="0" w:oddVBand="0" w:evenVBand="0" w:oddHBand="0" w:evenHBand="0" w:firstRowFirstColumn="0" w:firstRowLastColumn="0" w:lastRowFirstColumn="0" w:lastRowLastColumn="0"/>
              <w:rPr>
                <w:b/>
                <w:i w:val="0"/>
                <w:lang w:val="x-none"/>
              </w:rPr>
            </w:pPr>
            <w:r w:rsidRPr="00520EAD">
              <w:rPr>
                <w:b/>
                <w:i w:val="0"/>
                <w:lang w:val="x-none"/>
              </w:rPr>
              <w:t>2013</w:t>
            </w:r>
          </w:p>
        </w:tc>
        <w:tc>
          <w:tcPr>
            <w:tcW w:w="917" w:type="dxa"/>
            <w:vAlign w:val="center"/>
          </w:tcPr>
          <w:p w:rsidR="00520EAD" w:rsidRPr="00520EAD" w:rsidRDefault="00520EAD" w:rsidP="00520EAD">
            <w:pPr>
              <w:tabs>
                <w:tab w:val="left" w:pos="567"/>
              </w:tabs>
              <w:adjustRightInd w:val="0"/>
              <w:snapToGrid w:val="0"/>
              <w:spacing w:line="0" w:lineRule="atLeast"/>
              <w:jc w:val="center"/>
              <w:textAlignment w:val="baseline"/>
              <w:cnfStyle w:val="100000000000" w:firstRow="1" w:lastRow="0" w:firstColumn="0" w:lastColumn="0" w:oddVBand="0" w:evenVBand="0" w:oddHBand="0" w:evenHBand="0" w:firstRowFirstColumn="0" w:firstRowLastColumn="0" w:lastRowFirstColumn="0" w:lastRowLastColumn="0"/>
              <w:rPr>
                <w:b/>
                <w:i w:val="0"/>
                <w:lang w:val="x-none"/>
              </w:rPr>
            </w:pPr>
            <w:r w:rsidRPr="00520EAD">
              <w:rPr>
                <w:b/>
                <w:i w:val="0"/>
                <w:lang w:val="x-none"/>
              </w:rPr>
              <w:t>2014</w:t>
            </w:r>
          </w:p>
        </w:tc>
      </w:tr>
      <w:tr w:rsidR="00520EAD" w:rsidRPr="00520EAD" w:rsidTr="00A46EF6">
        <w:trPr>
          <w:trHeight w:val="363"/>
        </w:trPr>
        <w:tc>
          <w:tcPr>
            <w:cnfStyle w:val="001000000000" w:firstRow="0" w:lastRow="0" w:firstColumn="1" w:lastColumn="0" w:oddVBand="0" w:evenVBand="0" w:oddHBand="0" w:evenHBand="0" w:firstRowFirstColumn="0" w:firstRowLastColumn="0" w:lastRowFirstColumn="0" w:lastRowLastColumn="0"/>
            <w:tcW w:w="2535" w:type="dxa"/>
            <w:vAlign w:val="center"/>
          </w:tcPr>
          <w:p w:rsidR="00520EAD" w:rsidRPr="00520EAD" w:rsidRDefault="00520EAD" w:rsidP="00520EAD">
            <w:pPr>
              <w:tabs>
                <w:tab w:val="left" w:pos="567"/>
              </w:tabs>
              <w:adjustRightInd w:val="0"/>
              <w:snapToGrid w:val="0"/>
              <w:spacing w:line="0" w:lineRule="atLeast"/>
              <w:jc w:val="both"/>
              <w:textAlignment w:val="baseline"/>
              <w:rPr>
                <w:rFonts w:ascii="標楷體" w:eastAsia="標楷體" w:hAnsi="標楷體"/>
                <w:b/>
                <w:sz w:val="22"/>
                <w:lang w:val="x-none"/>
              </w:rPr>
            </w:pPr>
            <w:r w:rsidRPr="00520EAD">
              <w:rPr>
                <w:rFonts w:ascii="標楷體" w:eastAsia="標楷體" w:hAnsi="標楷體" w:hint="eastAsia"/>
                <w:b/>
                <w:sz w:val="22"/>
                <w:lang w:val="x-none"/>
              </w:rPr>
              <w:t>整體GDP規模</w:t>
            </w:r>
          </w:p>
        </w:tc>
        <w:tc>
          <w:tcPr>
            <w:tcW w:w="808" w:type="dxa"/>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13.15</w:t>
            </w:r>
          </w:p>
        </w:tc>
        <w:tc>
          <w:tcPr>
            <w:tcW w:w="995" w:type="dxa"/>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12.96</w:t>
            </w:r>
          </w:p>
        </w:tc>
        <w:tc>
          <w:tcPr>
            <w:tcW w:w="995" w:type="dxa"/>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14.11</w:t>
            </w:r>
          </w:p>
        </w:tc>
        <w:tc>
          <w:tcPr>
            <w:tcW w:w="994" w:type="dxa"/>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14.31</w:t>
            </w:r>
          </w:p>
        </w:tc>
        <w:tc>
          <w:tcPr>
            <w:tcW w:w="996" w:type="dxa"/>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14.69</w:t>
            </w:r>
          </w:p>
        </w:tc>
        <w:tc>
          <w:tcPr>
            <w:tcW w:w="917" w:type="dxa"/>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15.23</w:t>
            </w:r>
          </w:p>
        </w:tc>
        <w:tc>
          <w:tcPr>
            <w:tcW w:w="917" w:type="dxa"/>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16.09</w:t>
            </w:r>
          </w:p>
        </w:tc>
      </w:tr>
      <w:tr w:rsidR="00520EAD" w:rsidRPr="00520EAD" w:rsidTr="00A46EF6">
        <w:tc>
          <w:tcPr>
            <w:cnfStyle w:val="001000000000" w:firstRow="0" w:lastRow="0" w:firstColumn="1" w:lastColumn="0" w:oddVBand="0" w:evenVBand="0" w:oddHBand="0" w:evenHBand="0" w:firstRowFirstColumn="0" w:firstRowLastColumn="0" w:lastRowFirstColumn="0" w:lastRowLastColumn="0"/>
            <w:tcW w:w="2535" w:type="dxa"/>
            <w:tcBorders>
              <w:bottom w:val="single" w:sz="4" w:space="0" w:color="auto"/>
            </w:tcBorders>
            <w:vAlign w:val="center"/>
          </w:tcPr>
          <w:p w:rsidR="00520EAD" w:rsidRPr="00520EAD" w:rsidRDefault="00520EAD" w:rsidP="00520EAD">
            <w:pPr>
              <w:tabs>
                <w:tab w:val="left" w:pos="567"/>
              </w:tabs>
              <w:adjustRightInd w:val="0"/>
              <w:snapToGrid w:val="0"/>
              <w:spacing w:line="0" w:lineRule="atLeast"/>
              <w:ind w:firstLineChars="200" w:firstLine="440"/>
              <w:jc w:val="both"/>
              <w:textAlignment w:val="baseline"/>
              <w:rPr>
                <w:rFonts w:ascii="標楷體" w:eastAsia="標楷體" w:hAnsi="標楷體"/>
                <w:b/>
                <w:sz w:val="22"/>
                <w:lang w:val="x-none"/>
              </w:rPr>
            </w:pPr>
            <w:r w:rsidRPr="00520EAD">
              <w:rPr>
                <w:rFonts w:ascii="標楷體" w:eastAsia="標楷體" w:hAnsi="標楷體" w:hint="eastAsia"/>
                <w:b/>
                <w:sz w:val="22"/>
                <w:lang w:val="x-none"/>
              </w:rPr>
              <w:t>數位經濟產業占比</w:t>
            </w:r>
          </w:p>
        </w:tc>
        <w:tc>
          <w:tcPr>
            <w:tcW w:w="808" w:type="dxa"/>
            <w:tcBorders>
              <w:bottom w:val="single" w:sz="4" w:space="0" w:color="auto"/>
            </w:tcBorders>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17.3</w:t>
            </w:r>
          </w:p>
        </w:tc>
        <w:tc>
          <w:tcPr>
            <w:tcW w:w="995" w:type="dxa"/>
            <w:tcBorders>
              <w:bottom w:val="single" w:sz="4" w:space="0" w:color="auto"/>
            </w:tcBorders>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16.8</w:t>
            </w:r>
          </w:p>
        </w:tc>
        <w:tc>
          <w:tcPr>
            <w:tcW w:w="995" w:type="dxa"/>
            <w:tcBorders>
              <w:bottom w:val="single" w:sz="4" w:space="0" w:color="auto"/>
            </w:tcBorders>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17.7</w:t>
            </w:r>
          </w:p>
        </w:tc>
        <w:tc>
          <w:tcPr>
            <w:tcW w:w="994" w:type="dxa"/>
            <w:tcBorders>
              <w:bottom w:val="single" w:sz="4" w:space="0" w:color="auto"/>
            </w:tcBorders>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17.9</w:t>
            </w:r>
          </w:p>
        </w:tc>
        <w:tc>
          <w:tcPr>
            <w:tcW w:w="996" w:type="dxa"/>
            <w:tcBorders>
              <w:bottom w:val="single" w:sz="4" w:space="0" w:color="auto"/>
            </w:tcBorders>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18.3</w:t>
            </w:r>
          </w:p>
        </w:tc>
        <w:tc>
          <w:tcPr>
            <w:tcW w:w="917" w:type="dxa"/>
            <w:tcBorders>
              <w:bottom w:val="single" w:sz="4" w:space="0" w:color="auto"/>
            </w:tcBorders>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19.0</w:t>
            </w:r>
          </w:p>
        </w:tc>
        <w:tc>
          <w:tcPr>
            <w:tcW w:w="917" w:type="dxa"/>
            <w:tcBorders>
              <w:bottom w:val="single" w:sz="4" w:space="0" w:color="auto"/>
            </w:tcBorders>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20.5</w:t>
            </w:r>
          </w:p>
        </w:tc>
      </w:tr>
      <w:tr w:rsidR="00520EAD" w:rsidRPr="00520EAD" w:rsidTr="00A46EF6">
        <w:tc>
          <w:tcPr>
            <w:cnfStyle w:val="001000000000" w:firstRow="0" w:lastRow="0" w:firstColumn="1" w:lastColumn="0" w:oddVBand="0" w:evenVBand="0" w:oddHBand="0" w:evenHBand="0" w:firstRowFirstColumn="0" w:firstRowLastColumn="0" w:lastRowFirstColumn="0" w:lastRowLastColumn="0"/>
            <w:tcW w:w="2535" w:type="dxa"/>
            <w:tcBorders>
              <w:top w:val="single" w:sz="4" w:space="0" w:color="auto"/>
            </w:tcBorders>
            <w:vAlign w:val="center"/>
          </w:tcPr>
          <w:p w:rsidR="00520EAD" w:rsidRPr="00520EAD" w:rsidRDefault="00520EAD" w:rsidP="00520EAD">
            <w:pPr>
              <w:tabs>
                <w:tab w:val="left" w:pos="567"/>
              </w:tabs>
              <w:adjustRightInd w:val="0"/>
              <w:snapToGrid w:val="0"/>
              <w:spacing w:line="0" w:lineRule="atLeast"/>
              <w:jc w:val="both"/>
              <w:textAlignment w:val="baseline"/>
              <w:rPr>
                <w:rFonts w:ascii="標楷體" w:eastAsia="標楷體" w:hAnsi="標楷體"/>
                <w:b/>
                <w:sz w:val="22"/>
                <w:lang w:val="x-none"/>
              </w:rPr>
            </w:pPr>
            <w:r w:rsidRPr="00520EAD">
              <w:rPr>
                <w:rFonts w:ascii="標楷體" w:eastAsia="標楷體" w:hAnsi="標楷體" w:hint="eastAsia"/>
                <w:b/>
                <w:sz w:val="22"/>
                <w:lang w:val="x-none"/>
              </w:rPr>
              <w:t>數位經濟產業規模</w:t>
            </w:r>
          </w:p>
        </w:tc>
        <w:tc>
          <w:tcPr>
            <w:tcW w:w="808" w:type="dxa"/>
            <w:tcBorders>
              <w:top w:val="single" w:sz="4" w:space="0" w:color="auto"/>
            </w:tcBorders>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2.28</w:t>
            </w:r>
          </w:p>
        </w:tc>
        <w:tc>
          <w:tcPr>
            <w:tcW w:w="995" w:type="dxa"/>
            <w:tcBorders>
              <w:top w:val="single" w:sz="4" w:space="0" w:color="auto"/>
            </w:tcBorders>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2.18</w:t>
            </w:r>
          </w:p>
        </w:tc>
        <w:tc>
          <w:tcPr>
            <w:tcW w:w="995" w:type="dxa"/>
            <w:tcBorders>
              <w:top w:val="single" w:sz="4" w:space="0" w:color="auto"/>
            </w:tcBorders>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2.49</w:t>
            </w:r>
          </w:p>
        </w:tc>
        <w:tc>
          <w:tcPr>
            <w:tcW w:w="994" w:type="dxa"/>
            <w:tcBorders>
              <w:top w:val="single" w:sz="4" w:space="0" w:color="auto"/>
            </w:tcBorders>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2.26</w:t>
            </w:r>
          </w:p>
        </w:tc>
        <w:tc>
          <w:tcPr>
            <w:tcW w:w="996" w:type="dxa"/>
            <w:tcBorders>
              <w:top w:val="single" w:sz="4" w:space="0" w:color="auto"/>
            </w:tcBorders>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2.69</w:t>
            </w:r>
          </w:p>
        </w:tc>
        <w:tc>
          <w:tcPr>
            <w:tcW w:w="917" w:type="dxa"/>
            <w:tcBorders>
              <w:top w:val="single" w:sz="4" w:space="0" w:color="auto"/>
            </w:tcBorders>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2.90</w:t>
            </w:r>
          </w:p>
        </w:tc>
        <w:tc>
          <w:tcPr>
            <w:tcW w:w="917" w:type="dxa"/>
            <w:tcBorders>
              <w:top w:val="single" w:sz="4" w:space="0" w:color="auto"/>
            </w:tcBorders>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3.31</w:t>
            </w:r>
          </w:p>
        </w:tc>
      </w:tr>
      <w:tr w:rsidR="00520EAD" w:rsidRPr="00520EAD" w:rsidTr="00A46EF6">
        <w:tc>
          <w:tcPr>
            <w:cnfStyle w:val="001000000000" w:firstRow="0" w:lastRow="0" w:firstColumn="1" w:lastColumn="0" w:oddVBand="0" w:evenVBand="0" w:oddHBand="0" w:evenHBand="0" w:firstRowFirstColumn="0" w:firstRowLastColumn="0" w:lastRowFirstColumn="0" w:lastRowLastColumn="0"/>
            <w:tcW w:w="2535" w:type="dxa"/>
            <w:vAlign w:val="center"/>
          </w:tcPr>
          <w:p w:rsidR="00520EAD" w:rsidRPr="00520EAD" w:rsidRDefault="00520EAD" w:rsidP="00520EAD">
            <w:pPr>
              <w:tabs>
                <w:tab w:val="left" w:pos="567"/>
              </w:tabs>
              <w:adjustRightInd w:val="0"/>
              <w:snapToGrid w:val="0"/>
              <w:spacing w:line="0" w:lineRule="atLeast"/>
              <w:ind w:firstLineChars="200" w:firstLine="440"/>
              <w:jc w:val="both"/>
              <w:textAlignment w:val="baseline"/>
              <w:rPr>
                <w:rFonts w:ascii="標楷體" w:eastAsia="標楷體" w:hAnsi="標楷體"/>
                <w:b/>
                <w:sz w:val="22"/>
                <w:lang w:val="x-none"/>
              </w:rPr>
            </w:pPr>
            <w:r w:rsidRPr="00520EAD">
              <w:rPr>
                <w:rFonts w:ascii="標楷體" w:eastAsia="標楷體" w:hAnsi="標楷體" w:hint="eastAsia"/>
                <w:b/>
                <w:sz w:val="22"/>
                <w:lang w:val="x-none"/>
              </w:rPr>
              <w:t>數位服務業占比</w:t>
            </w:r>
          </w:p>
        </w:tc>
        <w:tc>
          <w:tcPr>
            <w:tcW w:w="808" w:type="dxa"/>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28.7</w:t>
            </w:r>
          </w:p>
        </w:tc>
        <w:tc>
          <w:tcPr>
            <w:tcW w:w="995" w:type="dxa"/>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31.2</w:t>
            </w:r>
          </w:p>
        </w:tc>
        <w:tc>
          <w:tcPr>
            <w:tcW w:w="995" w:type="dxa"/>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29.4</w:t>
            </w:r>
          </w:p>
        </w:tc>
        <w:tc>
          <w:tcPr>
            <w:tcW w:w="994" w:type="dxa"/>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30.4</w:t>
            </w:r>
          </w:p>
        </w:tc>
        <w:tc>
          <w:tcPr>
            <w:tcW w:w="996" w:type="dxa"/>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30.8</w:t>
            </w:r>
          </w:p>
        </w:tc>
        <w:tc>
          <w:tcPr>
            <w:tcW w:w="917" w:type="dxa"/>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30.7</w:t>
            </w:r>
          </w:p>
        </w:tc>
        <w:tc>
          <w:tcPr>
            <w:tcW w:w="917" w:type="dxa"/>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29.9</w:t>
            </w:r>
          </w:p>
        </w:tc>
      </w:tr>
      <w:tr w:rsidR="00520EAD" w:rsidRPr="00520EAD" w:rsidTr="00A46EF6">
        <w:tc>
          <w:tcPr>
            <w:cnfStyle w:val="001000000000" w:firstRow="0" w:lastRow="0" w:firstColumn="1" w:lastColumn="0" w:oddVBand="0" w:evenVBand="0" w:oddHBand="0" w:evenHBand="0" w:firstRowFirstColumn="0" w:firstRowLastColumn="0" w:lastRowFirstColumn="0" w:lastRowLastColumn="0"/>
            <w:tcW w:w="2535" w:type="dxa"/>
            <w:vAlign w:val="center"/>
          </w:tcPr>
          <w:p w:rsidR="00520EAD" w:rsidRPr="00520EAD" w:rsidRDefault="00520EAD" w:rsidP="00520EAD">
            <w:pPr>
              <w:tabs>
                <w:tab w:val="left" w:pos="567"/>
              </w:tabs>
              <w:adjustRightInd w:val="0"/>
              <w:snapToGrid w:val="0"/>
              <w:spacing w:line="0" w:lineRule="atLeast"/>
              <w:ind w:firstLineChars="200" w:firstLine="440"/>
              <w:jc w:val="both"/>
              <w:textAlignment w:val="baseline"/>
              <w:rPr>
                <w:rFonts w:ascii="標楷體" w:eastAsia="標楷體" w:hAnsi="標楷體"/>
                <w:b/>
                <w:sz w:val="22"/>
                <w:lang w:val="x-none"/>
              </w:rPr>
            </w:pPr>
            <w:r w:rsidRPr="00520EAD">
              <w:rPr>
                <w:rFonts w:ascii="標楷體" w:eastAsia="標楷體" w:hAnsi="標楷體" w:hint="eastAsia"/>
                <w:b/>
                <w:sz w:val="22"/>
                <w:lang w:val="x-none"/>
              </w:rPr>
              <w:t>數位製造業占比</w:t>
            </w:r>
          </w:p>
        </w:tc>
        <w:tc>
          <w:tcPr>
            <w:tcW w:w="808" w:type="dxa"/>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71.3</w:t>
            </w:r>
          </w:p>
        </w:tc>
        <w:tc>
          <w:tcPr>
            <w:tcW w:w="995" w:type="dxa"/>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68.8</w:t>
            </w:r>
          </w:p>
        </w:tc>
        <w:tc>
          <w:tcPr>
            <w:tcW w:w="995" w:type="dxa"/>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70.6</w:t>
            </w:r>
          </w:p>
        </w:tc>
        <w:tc>
          <w:tcPr>
            <w:tcW w:w="994" w:type="dxa"/>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69.6</w:t>
            </w:r>
          </w:p>
        </w:tc>
        <w:tc>
          <w:tcPr>
            <w:tcW w:w="996" w:type="dxa"/>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69.2</w:t>
            </w:r>
          </w:p>
        </w:tc>
        <w:tc>
          <w:tcPr>
            <w:tcW w:w="917" w:type="dxa"/>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69.3</w:t>
            </w:r>
          </w:p>
        </w:tc>
        <w:tc>
          <w:tcPr>
            <w:tcW w:w="917" w:type="dxa"/>
            <w:vAlign w:val="center"/>
          </w:tcPr>
          <w:p w:rsidR="00520EAD" w:rsidRPr="00520EAD" w:rsidRDefault="00520EAD" w:rsidP="00520EAD">
            <w:pPr>
              <w:tabs>
                <w:tab w:val="left" w:pos="567"/>
              </w:tabs>
              <w:adjustRightInd w:val="0"/>
              <w:snapToGrid w:val="0"/>
              <w:spacing w:line="0" w:lineRule="atLeast"/>
              <w:jc w:val="center"/>
              <w:textAlignment w:val="baseline"/>
              <w:cnfStyle w:val="000000000000" w:firstRow="0" w:lastRow="0" w:firstColumn="0" w:lastColumn="0" w:oddVBand="0" w:evenVBand="0" w:oddHBand="0" w:evenHBand="0" w:firstRowFirstColumn="0" w:firstRowLastColumn="0" w:lastRowFirstColumn="0" w:lastRowLastColumn="0"/>
              <w:rPr>
                <w:lang w:val="x-none"/>
              </w:rPr>
            </w:pPr>
            <w:r w:rsidRPr="00520EAD">
              <w:rPr>
                <w:rFonts w:hint="eastAsia"/>
                <w:lang w:val="x-none"/>
              </w:rPr>
              <w:t>70.1</w:t>
            </w:r>
          </w:p>
        </w:tc>
      </w:tr>
    </w:tbl>
    <w:p w:rsidR="00520EAD" w:rsidRPr="00520EAD" w:rsidRDefault="00520EAD" w:rsidP="00520EAD">
      <w:pPr>
        <w:tabs>
          <w:tab w:val="left" w:pos="567"/>
        </w:tabs>
        <w:adjustRightInd w:val="0"/>
        <w:snapToGrid w:val="0"/>
        <w:spacing w:line="0" w:lineRule="atLeast"/>
        <w:ind w:left="851" w:hanging="1135"/>
        <w:jc w:val="both"/>
        <w:textAlignment w:val="baseline"/>
        <w:rPr>
          <w:rFonts w:eastAsia="標楷體"/>
          <w:sz w:val="22"/>
          <w:lang w:val="x-none"/>
        </w:rPr>
      </w:pPr>
      <w:r w:rsidRPr="00520EAD">
        <w:rPr>
          <w:rFonts w:eastAsia="標楷體" w:hint="eastAsia"/>
          <w:sz w:val="22"/>
          <w:lang w:val="x-none" w:eastAsia="x-none"/>
        </w:rPr>
        <w:t>資料來源：</w:t>
      </w:r>
      <w:r w:rsidRPr="00520EAD">
        <w:rPr>
          <w:rFonts w:eastAsia="標楷體" w:hint="eastAsia"/>
          <w:sz w:val="22"/>
          <w:lang w:val="x-none"/>
        </w:rPr>
        <w:t>行政院科技會報辦公室。</w:t>
      </w:r>
    </w:p>
    <w:p w:rsidR="00520EAD" w:rsidRPr="00520EAD" w:rsidRDefault="00520EAD" w:rsidP="00520EAD">
      <w:pPr>
        <w:tabs>
          <w:tab w:val="left" w:pos="567"/>
        </w:tabs>
        <w:adjustRightInd w:val="0"/>
        <w:snapToGrid w:val="0"/>
        <w:spacing w:line="0" w:lineRule="atLeast"/>
        <w:ind w:left="182" w:hanging="466"/>
        <w:jc w:val="both"/>
        <w:textAlignment w:val="baseline"/>
        <w:rPr>
          <w:rFonts w:eastAsia="標楷體"/>
          <w:sz w:val="22"/>
          <w:lang w:val="x-none"/>
        </w:rPr>
      </w:pPr>
      <w:proofErr w:type="gramStart"/>
      <w:r w:rsidRPr="00520EAD">
        <w:rPr>
          <w:rFonts w:eastAsia="標楷體" w:hint="eastAsia"/>
          <w:sz w:val="22"/>
          <w:lang w:val="x-none"/>
        </w:rPr>
        <w:t>註</w:t>
      </w:r>
      <w:proofErr w:type="gramEnd"/>
      <w:r w:rsidRPr="00520EAD">
        <w:rPr>
          <w:rFonts w:ascii="標楷體" w:eastAsia="標楷體" w:hAnsi="標楷體" w:hint="eastAsia"/>
          <w:sz w:val="22"/>
          <w:lang w:val="x-none"/>
        </w:rPr>
        <w:t>：數位製造業指電子零組件製造業與資通訊數位產品製造業；數位</w:t>
      </w:r>
      <w:proofErr w:type="gramStart"/>
      <w:r w:rsidRPr="00520EAD">
        <w:rPr>
          <w:rFonts w:ascii="標楷體" w:eastAsia="標楷體" w:hAnsi="標楷體" w:hint="eastAsia"/>
          <w:sz w:val="22"/>
          <w:lang w:val="x-none"/>
        </w:rPr>
        <w:t>服務業指資通訊</w:t>
      </w:r>
      <w:proofErr w:type="gramEnd"/>
      <w:r w:rsidRPr="00520EAD">
        <w:rPr>
          <w:rFonts w:ascii="標楷體" w:eastAsia="標楷體" w:hAnsi="標楷體" w:hint="eastAsia"/>
          <w:sz w:val="22"/>
          <w:lang w:val="x-none"/>
        </w:rPr>
        <w:t>產品銷售與設備維修服務、傳播業、通信業、</w:t>
      </w:r>
      <w:proofErr w:type="gramStart"/>
      <w:r w:rsidRPr="00520EAD">
        <w:rPr>
          <w:rFonts w:ascii="標楷體" w:eastAsia="標楷體" w:hAnsi="標楷體" w:hint="eastAsia"/>
          <w:sz w:val="22"/>
          <w:lang w:val="x-none"/>
        </w:rPr>
        <w:t>資服業</w:t>
      </w:r>
      <w:proofErr w:type="gramEnd"/>
      <w:r w:rsidRPr="00520EAD">
        <w:rPr>
          <w:rFonts w:ascii="標楷體" w:eastAsia="標楷體" w:hAnsi="標楷體" w:hint="eastAsia"/>
          <w:sz w:val="22"/>
          <w:lang w:val="x-none"/>
        </w:rPr>
        <w:t>及電子商務等。</w:t>
      </w:r>
    </w:p>
    <w:p w:rsidR="00520EAD" w:rsidRPr="00520EAD" w:rsidRDefault="00520EAD" w:rsidP="00520EAD">
      <w:pPr>
        <w:tabs>
          <w:tab w:val="left" w:pos="567"/>
        </w:tabs>
        <w:adjustRightInd w:val="0"/>
        <w:snapToGrid w:val="0"/>
        <w:spacing w:beforeLines="50" w:before="180" w:afterLines="50" w:after="180" w:line="500" w:lineRule="exact"/>
        <w:jc w:val="both"/>
        <w:textAlignment w:val="baseline"/>
        <w:rPr>
          <w:rFonts w:eastAsia="標楷體"/>
          <w:sz w:val="22"/>
          <w:lang w:val="x-none"/>
        </w:rPr>
      </w:pPr>
      <w:r w:rsidRPr="00520EAD">
        <w:rPr>
          <w:rFonts w:eastAsia="標楷體" w:hint="eastAsia"/>
          <w:spacing w:val="10"/>
          <w:kern w:val="0"/>
          <w:sz w:val="28"/>
          <w:szCs w:val="20"/>
        </w:rPr>
        <w:t xml:space="preserve">    </w:t>
      </w:r>
      <w:r w:rsidRPr="00520EAD">
        <w:rPr>
          <w:rFonts w:eastAsia="標楷體" w:hint="eastAsia"/>
          <w:spacing w:val="10"/>
          <w:kern w:val="0"/>
          <w:sz w:val="28"/>
          <w:szCs w:val="20"/>
        </w:rPr>
        <w:t>根據國際研究機構</w:t>
      </w:r>
      <w:r w:rsidRPr="00520EAD">
        <w:rPr>
          <w:rFonts w:eastAsia="標楷體" w:hint="eastAsia"/>
          <w:spacing w:val="10"/>
          <w:kern w:val="0"/>
          <w:sz w:val="28"/>
          <w:szCs w:val="20"/>
        </w:rPr>
        <w:t>Garner</w:t>
      </w:r>
      <w:r w:rsidRPr="00520EAD">
        <w:rPr>
          <w:rFonts w:eastAsia="標楷體" w:hint="eastAsia"/>
          <w:spacing w:val="10"/>
          <w:kern w:val="0"/>
          <w:sz w:val="28"/>
          <w:szCs w:val="20"/>
        </w:rPr>
        <w:t>對全球</w:t>
      </w:r>
      <w:r w:rsidRPr="00520EAD">
        <w:rPr>
          <w:rFonts w:eastAsia="標楷體" w:hint="eastAsia"/>
          <w:spacing w:val="10"/>
          <w:kern w:val="0"/>
          <w:sz w:val="28"/>
          <w:szCs w:val="20"/>
        </w:rPr>
        <w:t>IT</w:t>
      </w:r>
      <w:r w:rsidRPr="00520EAD">
        <w:rPr>
          <w:rFonts w:eastAsia="標楷體" w:hint="eastAsia"/>
          <w:spacing w:val="10"/>
          <w:kern w:val="0"/>
          <w:sz w:val="28"/>
          <w:szCs w:val="20"/>
        </w:rPr>
        <w:t>支出的統計，</w:t>
      </w:r>
      <w:r w:rsidRPr="00520EAD">
        <w:rPr>
          <w:rFonts w:eastAsia="標楷體" w:hint="eastAsia"/>
          <w:spacing w:val="10"/>
          <w:kern w:val="0"/>
          <w:sz w:val="28"/>
          <w:szCs w:val="20"/>
        </w:rPr>
        <w:t>2016</w:t>
      </w:r>
      <w:r w:rsidRPr="00520EAD">
        <w:rPr>
          <w:rFonts w:eastAsia="標楷體" w:hint="eastAsia"/>
          <w:spacing w:val="10"/>
          <w:kern w:val="0"/>
          <w:sz w:val="28"/>
          <w:szCs w:val="20"/>
        </w:rPr>
        <w:t>年軟體與</w:t>
      </w:r>
      <w:r w:rsidRPr="00520EAD">
        <w:rPr>
          <w:rFonts w:eastAsia="標楷體" w:hint="eastAsia"/>
          <w:spacing w:val="10"/>
          <w:kern w:val="0"/>
          <w:sz w:val="28"/>
          <w:szCs w:val="20"/>
        </w:rPr>
        <w:t>IT</w:t>
      </w:r>
      <w:r w:rsidRPr="00520EAD">
        <w:rPr>
          <w:rFonts w:eastAsia="標楷體" w:hint="eastAsia"/>
          <w:spacing w:val="10"/>
          <w:kern w:val="0"/>
          <w:sz w:val="28"/>
          <w:szCs w:val="20"/>
        </w:rPr>
        <w:t>服務投資支出年增率分別為</w:t>
      </w:r>
      <w:r w:rsidRPr="00520EAD">
        <w:rPr>
          <w:rFonts w:eastAsia="標楷體" w:hint="eastAsia"/>
          <w:spacing w:val="10"/>
          <w:kern w:val="0"/>
          <w:sz w:val="28"/>
          <w:szCs w:val="20"/>
        </w:rPr>
        <w:t>6.0%</w:t>
      </w:r>
      <w:r w:rsidRPr="00520EAD">
        <w:rPr>
          <w:rFonts w:eastAsia="標楷體" w:hint="eastAsia"/>
          <w:spacing w:val="10"/>
          <w:kern w:val="0"/>
          <w:sz w:val="28"/>
          <w:szCs w:val="20"/>
        </w:rPr>
        <w:t>及</w:t>
      </w:r>
      <w:r w:rsidRPr="00520EAD">
        <w:rPr>
          <w:rFonts w:eastAsia="標楷體" w:hint="eastAsia"/>
          <w:spacing w:val="10"/>
          <w:kern w:val="0"/>
          <w:sz w:val="28"/>
          <w:szCs w:val="20"/>
        </w:rPr>
        <w:t>3.9%</w:t>
      </w:r>
      <w:r w:rsidRPr="00520EAD">
        <w:rPr>
          <w:rFonts w:eastAsia="標楷體" w:hint="eastAsia"/>
          <w:spacing w:val="10"/>
          <w:kern w:val="0"/>
          <w:sz w:val="28"/>
          <w:szCs w:val="20"/>
        </w:rPr>
        <w:t>，較</w:t>
      </w:r>
      <w:r w:rsidRPr="00520EAD">
        <w:rPr>
          <w:rFonts w:eastAsia="標楷體" w:hint="eastAsia"/>
          <w:spacing w:val="10"/>
          <w:kern w:val="0"/>
          <w:sz w:val="28"/>
          <w:szCs w:val="20"/>
        </w:rPr>
        <w:t>2012</w:t>
      </w:r>
      <w:r w:rsidRPr="00520EAD">
        <w:rPr>
          <w:rFonts w:eastAsia="標楷體" w:hint="eastAsia"/>
          <w:spacing w:val="10"/>
          <w:kern w:val="0"/>
          <w:sz w:val="28"/>
          <w:szCs w:val="20"/>
        </w:rPr>
        <w:t>年表現亮眼，而硬體裝置投資支出則衰退</w:t>
      </w:r>
      <w:r w:rsidRPr="00520EAD">
        <w:rPr>
          <w:rFonts w:eastAsia="標楷體" w:hint="eastAsia"/>
          <w:spacing w:val="10"/>
          <w:kern w:val="0"/>
          <w:sz w:val="28"/>
          <w:szCs w:val="20"/>
        </w:rPr>
        <w:t>7.5%</w:t>
      </w:r>
      <w:r w:rsidRPr="00520EAD">
        <w:rPr>
          <w:rFonts w:eastAsia="標楷體" w:hint="eastAsia"/>
          <w:spacing w:val="10"/>
          <w:kern w:val="0"/>
          <w:sz w:val="28"/>
          <w:szCs w:val="20"/>
        </w:rPr>
        <w:t>，顯示全球數位經濟產業趨勢，已由硬體購置轉向發展網路軟體及服務支出。由此可知，過去我國科技產業雖藉半導體及製造業奠定硬體優勢，惟近年來未及時掌握全球在網路軟體與服務發展商機。</w:t>
      </w:r>
    </w:p>
    <w:p w:rsidR="00520EAD" w:rsidRPr="00520EAD" w:rsidRDefault="00520EAD" w:rsidP="00520EAD">
      <w:pPr>
        <w:tabs>
          <w:tab w:val="left" w:pos="567"/>
        </w:tabs>
        <w:adjustRightInd w:val="0"/>
        <w:snapToGrid w:val="0"/>
        <w:spacing w:beforeLines="50" w:before="180" w:afterLines="50" w:after="180" w:line="500" w:lineRule="exact"/>
        <w:jc w:val="both"/>
        <w:textAlignment w:val="baseline"/>
        <w:rPr>
          <w:rFonts w:eastAsia="標楷體"/>
          <w:color w:val="000000"/>
          <w:spacing w:val="10"/>
          <w:sz w:val="28"/>
          <w:szCs w:val="32"/>
        </w:rPr>
      </w:pPr>
      <w:r w:rsidRPr="00520EAD">
        <w:rPr>
          <w:rFonts w:eastAsia="標楷體" w:hint="eastAsia"/>
          <w:b/>
          <w:color w:val="000000"/>
          <w:spacing w:val="10"/>
          <w:sz w:val="28"/>
          <w:szCs w:val="32"/>
        </w:rPr>
        <w:t xml:space="preserve">    </w:t>
      </w:r>
      <w:r w:rsidRPr="00520EAD">
        <w:rPr>
          <w:rFonts w:eastAsia="標楷體" w:hint="eastAsia"/>
          <w:color w:val="000000"/>
          <w:spacing w:val="10"/>
          <w:sz w:val="28"/>
          <w:szCs w:val="32"/>
        </w:rPr>
        <w:t>在電子商務部分，依行政院主計總處</w:t>
      </w:r>
      <w:r w:rsidRPr="00520EAD">
        <w:rPr>
          <w:rFonts w:eastAsia="標楷體"/>
          <w:color w:val="000000"/>
          <w:spacing w:val="10"/>
          <w:sz w:val="28"/>
          <w:szCs w:val="32"/>
          <w:vertAlign w:val="superscript"/>
        </w:rPr>
        <w:footnoteReference w:id="11"/>
      </w:r>
      <w:r w:rsidRPr="00520EAD">
        <w:rPr>
          <w:rFonts w:eastAsia="標楷體"/>
          <w:color w:val="000000"/>
          <w:spacing w:val="10"/>
          <w:sz w:val="28"/>
          <w:szCs w:val="32"/>
        </w:rPr>
        <w:t>2016</w:t>
      </w:r>
      <w:r w:rsidRPr="00520EAD">
        <w:rPr>
          <w:rFonts w:eastAsia="標楷體" w:hint="eastAsia"/>
          <w:color w:val="000000"/>
          <w:spacing w:val="10"/>
          <w:sz w:val="28"/>
          <w:szCs w:val="32"/>
        </w:rPr>
        <w:t>年</w:t>
      </w:r>
      <w:r w:rsidRPr="00520EAD">
        <w:rPr>
          <w:rFonts w:eastAsia="標楷體"/>
          <w:color w:val="000000"/>
          <w:spacing w:val="10"/>
          <w:sz w:val="28"/>
          <w:szCs w:val="32"/>
        </w:rPr>
        <w:t>12</w:t>
      </w:r>
      <w:r w:rsidRPr="00520EAD">
        <w:rPr>
          <w:rFonts w:eastAsia="標楷體" w:hint="eastAsia"/>
          <w:color w:val="000000"/>
          <w:spacing w:val="10"/>
          <w:sz w:val="28"/>
          <w:szCs w:val="32"/>
        </w:rPr>
        <w:t>月</w:t>
      </w:r>
      <w:r w:rsidRPr="00520EAD">
        <w:rPr>
          <w:rFonts w:eastAsia="標楷體"/>
          <w:color w:val="000000"/>
          <w:spacing w:val="10"/>
          <w:sz w:val="28"/>
          <w:szCs w:val="32"/>
        </w:rPr>
        <w:t>27</w:t>
      </w:r>
      <w:r w:rsidRPr="00520EAD">
        <w:rPr>
          <w:rFonts w:eastAsia="標楷體" w:hint="eastAsia"/>
          <w:color w:val="000000"/>
          <w:spacing w:val="10"/>
          <w:sz w:val="28"/>
          <w:szCs w:val="32"/>
        </w:rPr>
        <w:t>日公布的資料顯示，</w:t>
      </w:r>
      <w:r w:rsidRPr="00520EAD">
        <w:rPr>
          <w:rFonts w:eastAsia="標楷體" w:hint="eastAsia"/>
          <w:color w:val="000000"/>
          <w:spacing w:val="10"/>
          <w:sz w:val="28"/>
          <w:szCs w:val="32"/>
        </w:rPr>
        <w:t>2015</w:t>
      </w:r>
      <w:r w:rsidRPr="00520EAD">
        <w:rPr>
          <w:rFonts w:eastAsia="標楷體" w:hint="eastAsia"/>
          <w:color w:val="000000"/>
          <w:spacing w:val="10"/>
          <w:sz w:val="28"/>
          <w:szCs w:val="32"/>
        </w:rPr>
        <w:t>年整體產業網路銷售金額</w:t>
      </w:r>
      <w:r w:rsidRPr="00520EAD">
        <w:rPr>
          <w:rFonts w:eastAsia="標楷體" w:hint="eastAsia"/>
          <w:color w:val="000000"/>
          <w:spacing w:val="10"/>
          <w:sz w:val="28"/>
          <w:szCs w:val="32"/>
        </w:rPr>
        <w:t>(</w:t>
      </w:r>
      <w:r w:rsidRPr="00520EAD">
        <w:rPr>
          <w:rFonts w:eastAsia="標楷體" w:hint="eastAsia"/>
          <w:color w:val="000000"/>
          <w:spacing w:val="10"/>
          <w:sz w:val="28"/>
          <w:szCs w:val="32"/>
        </w:rPr>
        <w:t>包括</w:t>
      </w:r>
      <w:r w:rsidRPr="00520EAD">
        <w:rPr>
          <w:rFonts w:eastAsia="標楷體" w:hint="eastAsia"/>
          <w:color w:val="000000"/>
          <w:spacing w:val="10"/>
          <w:sz w:val="28"/>
          <w:szCs w:val="32"/>
        </w:rPr>
        <w:t>B2B</w:t>
      </w:r>
      <w:r w:rsidRPr="00520EAD">
        <w:rPr>
          <w:rFonts w:eastAsia="標楷體" w:hint="eastAsia"/>
          <w:color w:val="000000"/>
          <w:spacing w:val="10"/>
          <w:sz w:val="28"/>
          <w:szCs w:val="32"/>
        </w:rPr>
        <w:t>及</w:t>
      </w:r>
      <w:r w:rsidRPr="00520EAD">
        <w:rPr>
          <w:rFonts w:eastAsia="標楷體" w:hint="eastAsia"/>
          <w:color w:val="000000"/>
          <w:spacing w:val="10"/>
          <w:sz w:val="28"/>
          <w:szCs w:val="32"/>
        </w:rPr>
        <w:t>B2C)</w:t>
      </w:r>
      <w:r w:rsidRPr="00520EAD">
        <w:rPr>
          <w:rFonts w:eastAsia="標楷體" w:hint="eastAsia"/>
          <w:color w:val="000000"/>
          <w:spacing w:val="10"/>
          <w:sz w:val="28"/>
          <w:szCs w:val="32"/>
        </w:rPr>
        <w:t>為</w:t>
      </w:r>
      <w:r w:rsidRPr="00520EAD">
        <w:rPr>
          <w:rFonts w:eastAsia="標楷體" w:hint="eastAsia"/>
          <w:color w:val="000000"/>
          <w:spacing w:val="10"/>
          <w:sz w:val="28"/>
          <w:szCs w:val="32"/>
        </w:rPr>
        <w:t>3.23</w:t>
      </w:r>
      <w:r w:rsidRPr="00520EAD">
        <w:rPr>
          <w:rFonts w:eastAsia="標楷體" w:hint="eastAsia"/>
          <w:color w:val="000000"/>
          <w:spacing w:val="10"/>
          <w:sz w:val="28"/>
          <w:szCs w:val="32"/>
        </w:rPr>
        <w:t>兆元，較</w:t>
      </w:r>
      <w:r w:rsidRPr="00520EAD">
        <w:rPr>
          <w:rFonts w:eastAsia="標楷體" w:hint="eastAsia"/>
          <w:color w:val="000000"/>
          <w:spacing w:val="10"/>
          <w:sz w:val="28"/>
          <w:szCs w:val="32"/>
        </w:rPr>
        <w:t>2011</w:t>
      </w:r>
      <w:r w:rsidRPr="00520EAD">
        <w:rPr>
          <w:rFonts w:eastAsia="標楷體" w:hint="eastAsia"/>
          <w:color w:val="000000"/>
          <w:spacing w:val="10"/>
          <w:sz w:val="28"/>
          <w:szCs w:val="32"/>
        </w:rPr>
        <w:t>年</w:t>
      </w:r>
      <w:r w:rsidRPr="00520EAD">
        <w:rPr>
          <w:rFonts w:eastAsia="標楷體" w:hint="eastAsia"/>
          <w:color w:val="000000"/>
          <w:spacing w:val="10"/>
          <w:sz w:val="28"/>
          <w:szCs w:val="32"/>
        </w:rPr>
        <w:t>1.18</w:t>
      </w:r>
      <w:r w:rsidRPr="00520EAD">
        <w:rPr>
          <w:rFonts w:eastAsia="標楷體" w:hint="eastAsia"/>
          <w:color w:val="000000"/>
          <w:spacing w:val="10"/>
          <w:sz w:val="28"/>
          <w:szCs w:val="32"/>
        </w:rPr>
        <w:t>兆元成長</w:t>
      </w:r>
      <w:r w:rsidRPr="00520EAD">
        <w:rPr>
          <w:rFonts w:eastAsia="標楷體" w:hint="eastAsia"/>
          <w:color w:val="000000"/>
          <w:spacing w:val="10"/>
          <w:sz w:val="28"/>
          <w:szCs w:val="32"/>
        </w:rPr>
        <w:t>57.64%</w:t>
      </w:r>
      <w:r w:rsidRPr="00520EAD">
        <w:rPr>
          <w:rFonts w:eastAsia="標楷體" w:hint="eastAsia"/>
          <w:color w:val="000000"/>
          <w:spacing w:val="10"/>
          <w:sz w:val="28"/>
          <w:szCs w:val="32"/>
        </w:rPr>
        <w:t>，年複合成長率達</w:t>
      </w:r>
      <w:r w:rsidRPr="00520EAD">
        <w:rPr>
          <w:rFonts w:eastAsia="標楷體" w:hint="eastAsia"/>
          <w:color w:val="000000"/>
          <w:spacing w:val="10"/>
          <w:sz w:val="28"/>
          <w:szCs w:val="32"/>
        </w:rPr>
        <w:t>12.05%</w:t>
      </w:r>
      <w:r w:rsidRPr="00520EAD">
        <w:rPr>
          <w:rFonts w:eastAsia="標楷體" w:hint="eastAsia"/>
          <w:color w:val="000000"/>
          <w:spacing w:val="10"/>
          <w:sz w:val="28"/>
          <w:szCs w:val="32"/>
        </w:rPr>
        <w:t>，呈現兩位數字成長，顯示我國電子商務產業表現亮眼。</w:t>
      </w:r>
    </w:p>
    <w:p w:rsidR="00520EAD" w:rsidRDefault="00520EAD" w:rsidP="00520EAD">
      <w:pPr>
        <w:tabs>
          <w:tab w:val="left" w:pos="567"/>
        </w:tabs>
        <w:adjustRightInd w:val="0"/>
        <w:snapToGrid w:val="0"/>
        <w:spacing w:beforeLines="50" w:before="180" w:afterLines="50" w:after="180" w:line="500" w:lineRule="exact"/>
        <w:jc w:val="both"/>
        <w:textAlignment w:val="baseline"/>
        <w:rPr>
          <w:rFonts w:eastAsia="標楷體"/>
          <w:color w:val="000000"/>
          <w:spacing w:val="10"/>
          <w:sz w:val="28"/>
          <w:szCs w:val="32"/>
        </w:rPr>
      </w:pPr>
      <w:r w:rsidRPr="00520EAD">
        <w:rPr>
          <w:rFonts w:eastAsia="標楷體" w:hint="eastAsia"/>
          <w:color w:val="000000"/>
          <w:spacing w:val="10"/>
          <w:sz w:val="28"/>
          <w:szCs w:val="32"/>
        </w:rPr>
        <w:tab/>
      </w:r>
      <w:proofErr w:type="gramStart"/>
      <w:r w:rsidRPr="00520EAD">
        <w:rPr>
          <w:rFonts w:eastAsia="標楷體" w:hint="eastAsia"/>
          <w:color w:val="000000"/>
          <w:spacing w:val="10"/>
          <w:sz w:val="28"/>
          <w:szCs w:val="32"/>
        </w:rPr>
        <w:t>在物聯網</w:t>
      </w:r>
      <w:proofErr w:type="gramEnd"/>
      <w:r w:rsidRPr="00520EAD">
        <w:rPr>
          <w:rFonts w:eastAsia="標楷體" w:hint="eastAsia"/>
          <w:color w:val="000000"/>
          <w:spacing w:val="10"/>
          <w:sz w:val="28"/>
          <w:szCs w:val="32"/>
        </w:rPr>
        <w:t>應用部分，由於政府的支持，</w:t>
      </w:r>
      <w:proofErr w:type="gramStart"/>
      <w:r w:rsidRPr="00520EAD">
        <w:rPr>
          <w:rFonts w:eastAsia="標楷體" w:hint="eastAsia"/>
          <w:color w:val="000000"/>
          <w:spacing w:val="10"/>
          <w:sz w:val="28"/>
          <w:szCs w:val="32"/>
        </w:rPr>
        <w:t>且物聯網</w:t>
      </w:r>
      <w:proofErr w:type="gramEnd"/>
      <w:r w:rsidRPr="00520EAD">
        <w:rPr>
          <w:rFonts w:eastAsia="標楷體" w:hint="eastAsia"/>
          <w:color w:val="000000"/>
          <w:spacing w:val="10"/>
          <w:sz w:val="28"/>
          <w:szCs w:val="32"/>
        </w:rPr>
        <w:t>技術與產品服務日趨成熟，加以企業積極</w:t>
      </w:r>
      <w:proofErr w:type="gramStart"/>
      <w:r w:rsidRPr="00520EAD">
        <w:rPr>
          <w:rFonts w:eastAsia="標楷體" w:hint="eastAsia"/>
          <w:color w:val="000000"/>
          <w:spacing w:val="10"/>
          <w:sz w:val="28"/>
          <w:szCs w:val="32"/>
        </w:rPr>
        <w:t>透過物聯網</w:t>
      </w:r>
      <w:proofErr w:type="gramEnd"/>
      <w:r w:rsidRPr="00520EAD">
        <w:rPr>
          <w:rFonts w:eastAsia="標楷體" w:hint="eastAsia"/>
          <w:color w:val="000000"/>
          <w:spacing w:val="10"/>
          <w:sz w:val="28"/>
          <w:szCs w:val="32"/>
        </w:rPr>
        <w:t>技術深化產業競爭力等力量之推動，我國數位經濟發展將於金融、製造、運輸等產業以及智慧城市等方面，有更多元及深化</w:t>
      </w:r>
      <w:proofErr w:type="gramStart"/>
      <w:r w:rsidRPr="00520EAD">
        <w:rPr>
          <w:rFonts w:eastAsia="標楷體" w:hint="eastAsia"/>
          <w:color w:val="000000"/>
          <w:spacing w:val="10"/>
          <w:sz w:val="28"/>
          <w:szCs w:val="32"/>
        </w:rPr>
        <w:t>的物聯網</w:t>
      </w:r>
      <w:proofErr w:type="gramEnd"/>
      <w:r w:rsidRPr="00520EAD">
        <w:rPr>
          <w:rFonts w:eastAsia="標楷體" w:hint="eastAsia"/>
          <w:color w:val="000000"/>
          <w:spacing w:val="10"/>
          <w:sz w:val="28"/>
          <w:szCs w:val="32"/>
        </w:rPr>
        <w:t>應用。國際研究機構</w:t>
      </w:r>
      <w:r w:rsidRPr="00520EAD">
        <w:rPr>
          <w:rFonts w:eastAsia="標楷體" w:hint="eastAsia"/>
          <w:color w:val="000000"/>
          <w:spacing w:val="10"/>
          <w:sz w:val="28"/>
          <w:szCs w:val="32"/>
        </w:rPr>
        <w:t>IDC</w:t>
      </w:r>
      <w:r w:rsidRPr="00520EAD">
        <w:rPr>
          <w:rFonts w:eastAsia="標楷體" w:hint="eastAsia"/>
          <w:color w:val="000000"/>
          <w:spacing w:val="10"/>
          <w:sz w:val="28"/>
          <w:szCs w:val="32"/>
        </w:rPr>
        <w:t>預估</w:t>
      </w:r>
      <w:r w:rsidRPr="00520EAD">
        <w:rPr>
          <w:rFonts w:eastAsia="標楷體" w:hint="eastAsia"/>
          <w:color w:val="000000"/>
          <w:spacing w:val="10"/>
          <w:sz w:val="28"/>
          <w:szCs w:val="32"/>
        </w:rPr>
        <w:t>2016</w:t>
      </w:r>
      <w:r w:rsidRPr="00520EAD">
        <w:rPr>
          <w:rFonts w:eastAsia="標楷體" w:hint="eastAsia"/>
          <w:color w:val="000000"/>
          <w:spacing w:val="10"/>
          <w:sz w:val="28"/>
          <w:szCs w:val="32"/>
        </w:rPr>
        <w:t>年</w:t>
      </w:r>
      <w:proofErr w:type="gramStart"/>
      <w:r w:rsidRPr="00520EAD">
        <w:rPr>
          <w:rFonts w:eastAsia="標楷體" w:hint="eastAsia"/>
          <w:color w:val="000000"/>
          <w:spacing w:val="10"/>
          <w:sz w:val="28"/>
          <w:szCs w:val="32"/>
        </w:rPr>
        <w:t>我國物聯網</w:t>
      </w:r>
      <w:proofErr w:type="gramEnd"/>
      <w:r w:rsidRPr="00520EAD">
        <w:rPr>
          <w:rFonts w:eastAsia="標楷體" w:hint="eastAsia"/>
          <w:color w:val="000000"/>
          <w:spacing w:val="10"/>
          <w:sz w:val="28"/>
          <w:szCs w:val="32"/>
        </w:rPr>
        <w:t>應用市場規模較</w:t>
      </w:r>
      <w:r w:rsidRPr="00520EAD">
        <w:rPr>
          <w:rFonts w:eastAsia="標楷體" w:hint="eastAsia"/>
          <w:color w:val="000000"/>
          <w:spacing w:val="10"/>
          <w:sz w:val="28"/>
          <w:szCs w:val="32"/>
        </w:rPr>
        <w:t>2015</w:t>
      </w:r>
      <w:r w:rsidRPr="00520EAD">
        <w:rPr>
          <w:rFonts w:eastAsia="標楷體" w:hint="eastAsia"/>
          <w:color w:val="000000"/>
          <w:spacing w:val="10"/>
          <w:sz w:val="28"/>
          <w:szCs w:val="32"/>
        </w:rPr>
        <w:t>年成長</w:t>
      </w:r>
      <w:r w:rsidRPr="00520EAD">
        <w:rPr>
          <w:rFonts w:eastAsia="標楷體" w:hint="eastAsia"/>
          <w:color w:val="000000"/>
          <w:spacing w:val="10"/>
          <w:sz w:val="28"/>
          <w:szCs w:val="32"/>
        </w:rPr>
        <w:t>9.8%</w:t>
      </w:r>
      <w:r w:rsidRPr="00520EAD">
        <w:rPr>
          <w:rFonts w:eastAsia="標楷體"/>
          <w:color w:val="000000"/>
          <w:spacing w:val="10"/>
          <w:sz w:val="28"/>
          <w:szCs w:val="32"/>
          <w:vertAlign w:val="superscript"/>
        </w:rPr>
        <w:footnoteReference w:id="12"/>
      </w:r>
      <w:r w:rsidRPr="00520EAD">
        <w:rPr>
          <w:rFonts w:eastAsia="標楷體" w:hint="eastAsia"/>
          <w:color w:val="000000"/>
          <w:spacing w:val="10"/>
          <w:sz w:val="28"/>
          <w:szCs w:val="32"/>
        </w:rPr>
        <w:t>。</w:t>
      </w:r>
    </w:p>
    <w:p w:rsidR="00520EAD" w:rsidRPr="00520EAD" w:rsidRDefault="00520EAD" w:rsidP="00520EAD">
      <w:pPr>
        <w:tabs>
          <w:tab w:val="left" w:pos="567"/>
        </w:tabs>
        <w:adjustRightInd w:val="0"/>
        <w:snapToGrid w:val="0"/>
        <w:spacing w:beforeLines="50" w:before="180" w:afterLines="50" w:after="180" w:line="500" w:lineRule="exact"/>
        <w:jc w:val="both"/>
        <w:textAlignment w:val="baseline"/>
        <w:rPr>
          <w:rFonts w:eastAsia="標楷體"/>
          <w:color w:val="000000"/>
          <w:spacing w:val="10"/>
          <w:sz w:val="28"/>
          <w:szCs w:val="32"/>
        </w:rPr>
      </w:pPr>
    </w:p>
    <w:p w:rsidR="00520EAD" w:rsidRPr="00520EAD" w:rsidRDefault="00520EAD" w:rsidP="00520EAD">
      <w:pPr>
        <w:tabs>
          <w:tab w:val="left" w:pos="567"/>
        </w:tabs>
        <w:adjustRightInd w:val="0"/>
        <w:snapToGrid w:val="0"/>
        <w:spacing w:before="120" w:afterLines="50" w:after="180" w:line="500" w:lineRule="exact"/>
        <w:ind w:left="851" w:hanging="851"/>
        <w:jc w:val="both"/>
        <w:textAlignment w:val="baseline"/>
        <w:rPr>
          <w:rFonts w:eastAsia="標楷體"/>
          <w:b/>
          <w:color w:val="000000"/>
          <w:spacing w:val="10"/>
          <w:sz w:val="28"/>
          <w:szCs w:val="32"/>
        </w:rPr>
      </w:pPr>
      <w:r w:rsidRPr="00520EAD">
        <w:rPr>
          <w:rFonts w:eastAsia="標楷體"/>
          <w:b/>
          <w:color w:val="000000"/>
          <w:spacing w:val="10"/>
          <w:sz w:val="28"/>
          <w:szCs w:val="32"/>
        </w:rPr>
        <w:lastRenderedPageBreak/>
        <w:t>（</w:t>
      </w:r>
      <w:r w:rsidRPr="00520EAD">
        <w:rPr>
          <w:rFonts w:eastAsia="標楷體" w:hint="eastAsia"/>
          <w:b/>
          <w:color w:val="000000"/>
          <w:spacing w:val="10"/>
          <w:sz w:val="28"/>
          <w:szCs w:val="32"/>
        </w:rPr>
        <w:t>三</w:t>
      </w:r>
      <w:r w:rsidRPr="00520EAD">
        <w:rPr>
          <w:rFonts w:eastAsia="標楷體"/>
          <w:b/>
          <w:color w:val="000000"/>
          <w:spacing w:val="10"/>
          <w:sz w:val="28"/>
          <w:szCs w:val="32"/>
        </w:rPr>
        <w:t>）</w:t>
      </w:r>
      <w:r w:rsidRPr="00520EAD">
        <w:rPr>
          <w:rFonts w:eastAsia="標楷體" w:hint="eastAsia"/>
          <w:b/>
          <w:color w:val="000000"/>
          <w:spacing w:val="10"/>
          <w:sz w:val="28"/>
          <w:szCs w:val="32"/>
        </w:rPr>
        <w:t>我國企業邁向數位轉型與創新</w:t>
      </w:r>
    </w:p>
    <w:p w:rsidR="00520EAD" w:rsidRPr="00520EAD" w:rsidRDefault="00520EAD" w:rsidP="00520EAD">
      <w:pPr>
        <w:widowControl/>
        <w:spacing w:beforeLines="50" w:before="180" w:afterLines="50" w:after="180" w:line="500" w:lineRule="exact"/>
        <w:ind w:firstLineChars="200" w:firstLine="600"/>
        <w:jc w:val="both"/>
        <w:rPr>
          <w:rFonts w:eastAsia="標楷體"/>
          <w:spacing w:val="10"/>
          <w:kern w:val="0"/>
          <w:sz w:val="28"/>
          <w:szCs w:val="20"/>
        </w:rPr>
      </w:pPr>
      <w:r w:rsidRPr="00520EAD">
        <w:rPr>
          <w:rFonts w:eastAsia="標楷體" w:hint="eastAsia"/>
          <w:spacing w:val="10"/>
          <w:kern w:val="0"/>
          <w:sz w:val="28"/>
          <w:szCs w:val="20"/>
        </w:rPr>
        <w:t>企業數位轉型已是當務之急，根據</w:t>
      </w:r>
      <w:r w:rsidRPr="00520EAD">
        <w:rPr>
          <w:rFonts w:eastAsia="標楷體" w:hint="eastAsia"/>
          <w:spacing w:val="10"/>
          <w:kern w:val="0"/>
          <w:sz w:val="28"/>
          <w:szCs w:val="20"/>
        </w:rPr>
        <w:t>iThome 2016</w:t>
      </w:r>
      <w:r w:rsidRPr="00520EAD">
        <w:rPr>
          <w:rFonts w:eastAsia="標楷體" w:hint="eastAsia"/>
          <w:spacing w:val="10"/>
          <w:kern w:val="0"/>
          <w:sz w:val="28"/>
          <w:szCs w:val="20"/>
        </w:rPr>
        <w:t>年</w:t>
      </w:r>
      <w:r w:rsidRPr="00520EAD">
        <w:rPr>
          <w:rFonts w:eastAsia="標楷體" w:hint="eastAsia"/>
          <w:spacing w:val="10"/>
          <w:kern w:val="0"/>
          <w:sz w:val="28"/>
          <w:szCs w:val="20"/>
        </w:rPr>
        <w:t>CIO</w:t>
      </w:r>
      <w:r w:rsidRPr="00520EAD">
        <w:rPr>
          <w:rFonts w:eastAsia="標楷體" w:hint="eastAsia"/>
          <w:spacing w:val="10"/>
          <w:kern w:val="0"/>
          <w:sz w:val="28"/>
          <w:szCs w:val="20"/>
        </w:rPr>
        <w:t>大調查結果顯示</w:t>
      </w:r>
      <w:r w:rsidRPr="00520EAD">
        <w:rPr>
          <w:rFonts w:eastAsia="標楷體"/>
          <w:spacing w:val="10"/>
          <w:kern w:val="0"/>
          <w:sz w:val="28"/>
          <w:szCs w:val="20"/>
          <w:vertAlign w:val="superscript"/>
        </w:rPr>
        <w:footnoteReference w:id="13"/>
      </w:r>
      <w:r w:rsidRPr="00520EAD">
        <w:rPr>
          <w:rFonts w:eastAsia="標楷體" w:hint="eastAsia"/>
          <w:spacing w:val="10"/>
          <w:kern w:val="0"/>
          <w:sz w:val="28"/>
          <w:szCs w:val="20"/>
        </w:rPr>
        <w:t>，以雲端運算、大數據、行動及社交科技為主的第三代</w:t>
      </w:r>
      <w:r w:rsidRPr="00520EAD">
        <w:rPr>
          <w:rFonts w:eastAsia="標楷體" w:hint="eastAsia"/>
          <w:spacing w:val="10"/>
          <w:kern w:val="0"/>
          <w:sz w:val="28"/>
          <w:szCs w:val="20"/>
        </w:rPr>
        <w:t>IT</w:t>
      </w:r>
      <w:r w:rsidRPr="00520EAD">
        <w:rPr>
          <w:rFonts w:eastAsia="標楷體" w:hint="eastAsia"/>
          <w:spacing w:val="10"/>
          <w:kern w:val="0"/>
          <w:sz w:val="28"/>
          <w:szCs w:val="20"/>
        </w:rPr>
        <w:t>平</w:t>
      </w:r>
      <w:proofErr w:type="gramStart"/>
      <w:r w:rsidRPr="00520EAD">
        <w:rPr>
          <w:rFonts w:eastAsia="標楷體" w:hint="eastAsia"/>
          <w:spacing w:val="10"/>
          <w:kern w:val="0"/>
          <w:sz w:val="28"/>
          <w:szCs w:val="20"/>
        </w:rPr>
        <w:t>臺</w:t>
      </w:r>
      <w:proofErr w:type="gramEnd"/>
      <w:r w:rsidRPr="00520EAD">
        <w:rPr>
          <w:rFonts w:eastAsia="標楷體" w:hint="eastAsia"/>
          <w:spacing w:val="10"/>
          <w:kern w:val="0"/>
          <w:sz w:val="28"/>
          <w:szCs w:val="20"/>
        </w:rPr>
        <w:t>竄起，讓企業</w:t>
      </w:r>
      <w:r w:rsidRPr="00520EAD">
        <w:rPr>
          <w:rFonts w:eastAsia="標楷體" w:hint="eastAsia"/>
          <w:spacing w:val="10"/>
          <w:kern w:val="0"/>
          <w:sz w:val="28"/>
          <w:szCs w:val="20"/>
        </w:rPr>
        <w:t>IT</w:t>
      </w:r>
      <w:r w:rsidRPr="00520EAD">
        <w:rPr>
          <w:rFonts w:eastAsia="標楷體" w:hint="eastAsia"/>
          <w:spacing w:val="10"/>
          <w:kern w:val="0"/>
          <w:sz w:val="28"/>
          <w:szCs w:val="20"/>
        </w:rPr>
        <w:t>預算連續</w:t>
      </w:r>
      <w:r w:rsidRPr="00520EAD">
        <w:rPr>
          <w:rFonts w:eastAsia="標楷體" w:hint="eastAsia"/>
          <w:spacing w:val="10"/>
          <w:kern w:val="0"/>
          <w:sz w:val="28"/>
          <w:szCs w:val="20"/>
        </w:rPr>
        <w:t>2</w:t>
      </w:r>
      <w:r w:rsidRPr="00520EAD">
        <w:rPr>
          <w:rFonts w:eastAsia="標楷體" w:hint="eastAsia"/>
          <w:spacing w:val="10"/>
          <w:kern w:val="0"/>
          <w:sz w:val="28"/>
          <w:szCs w:val="20"/>
        </w:rPr>
        <w:t>年突破</w:t>
      </w:r>
      <w:r w:rsidRPr="00520EAD">
        <w:rPr>
          <w:rFonts w:eastAsia="標楷體" w:hint="eastAsia"/>
          <w:spacing w:val="10"/>
          <w:kern w:val="0"/>
          <w:sz w:val="28"/>
          <w:szCs w:val="20"/>
        </w:rPr>
        <w:t>2</w:t>
      </w:r>
      <w:r w:rsidRPr="00520EAD">
        <w:rPr>
          <w:rFonts w:eastAsia="標楷體" w:hint="eastAsia"/>
          <w:spacing w:val="10"/>
          <w:kern w:val="0"/>
          <w:sz w:val="28"/>
          <w:szCs w:val="20"/>
        </w:rPr>
        <w:t>位數成長。我國有超過</w:t>
      </w:r>
      <w:proofErr w:type="gramStart"/>
      <w:r w:rsidRPr="00520EAD">
        <w:rPr>
          <w:rFonts w:eastAsia="標楷體" w:hint="eastAsia"/>
          <w:spacing w:val="10"/>
          <w:kern w:val="0"/>
          <w:sz w:val="28"/>
          <w:szCs w:val="20"/>
        </w:rPr>
        <w:t>9</w:t>
      </w:r>
      <w:r w:rsidRPr="00520EAD">
        <w:rPr>
          <w:rFonts w:eastAsia="標楷體" w:hint="eastAsia"/>
          <w:spacing w:val="10"/>
          <w:kern w:val="0"/>
          <w:sz w:val="28"/>
          <w:szCs w:val="20"/>
        </w:rPr>
        <w:t>成</w:t>
      </w:r>
      <w:proofErr w:type="gramEnd"/>
      <w:r w:rsidRPr="00520EAD">
        <w:rPr>
          <w:rFonts w:eastAsia="標楷體" w:hint="eastAsia"/>
          <w:spacing w:val="10"/>
          <w:kern w:val="0"/>
          <w:sz w:val="28"/>
          <w:szCs w:val="20"/>
        </w:rPr>
        <w:t>企業有意往數位轉型，</w:t>
      </w:r>
      <w:r w:rsidRPr="00520EAD">
        <w:rPr>
          <w:rFonts w:eastAsia="標楷體" w:hint="eastAsia"/>
          <w:spacing w:val="10"/>
          <w:kern w:val="0"/>
          <w:sz w:val="28"/>
          <w:szCs w:val="20"/>
        </w:rPr>
        <w:t>53.2%</w:t>
      </w:r>
      <w:r w:rsidRPr="00520EAD">
        <w:rPr>
          <w:rFonts w:eastAsia="標楷體" w:hint="eastAsia"/>
          <w:spacing w:val="10"/>
          <w:kern w:val="0"/>
          <w:sz w:val="28"/>
          <w:szCs w:val="20"/>
        </w:rPr>
        <w:t>的企業大力推動數位轉型。</w:t>
      </w:r>
    </w:p>
    <w:p w:rsidR="00520EAD" w:rsidRPr="00520EAD" w:rsidRDefault="00520EAD" w:rsidP="00520EAD">
      <w:pPr>
        <w:widowControl/>
        <w:spacing w:beforeLines="50" w:before="180" w:afterLines="50" w:after="180" w:line="500" w:lineRule="exact"/>
        <w:ind w:firstLineChars="200" w:firstLine="600"/>
        <w:jc w:val="both"/>
        <w:rPr>
          <w:rFonts w:eastAsia="標楷體"/>
          <w:spacing w:val="10"/>
          <w:kern w:val="0"/>
          <w:sz w:val="28"/>
          <w:szCs w:val="20"/>
        </w:rPr>
      </w:pPr>
      <w:r w:rsidRPr="00520EAD">
        <w:rPr>
          <w:rFonts w:eastAsia="標楷體" w:hint="eastAsia"/>
          <w:spacing w:val="10"/>
          <w:kern w:val="0"/>
          <w:sz w:val="28"/>
          <w:szCs w:val="20"/>
        </w:rPr>
        <w:t>從產業別來看，政府機關與學校推動數位轉型的發展腳步最快。</w:t>
      </w:r>
      <w:r w:rsidRPr="00520EAD">
        <w:rPr>
          <w:rFonts w:eastAsia="標楷體" w:hint="eastAsia"/>
          <w:spacing w:val="10"/>
          <w:kern w:val="0"/>
          <w:sz w:val="28"/>
          <w:szCs w:val="20"/>
        </w:rPr>
        <w:t>71.8</w:t>
      </w:r>
      <w:r w:rsidR="00BD1D83">
        <w:rPr>
          <w:rFonts w:eastAsia="標楷體" w:hint="eastAsia"/>
          <w:spacing w:val="10"/>
          <w:kern w:val="0"/>
          <w:sz w:val="28"/>
          <w:szCs w:val="20"/>
        </w:rPr>
        <w:t>%</w:t>
      </w:r>
      <w:r w:rsidRPr="00520EAD">
        <w:rPr>
          <w:rFonts w:eastAsia="標楷體" w:hint="eastAsia"/>
          <w:spacing w:val="10"/>
          <w:kern w:val="0"/>
          <w:sz w:val="28"/>
          <w:szCs w:val="20"/>
        </w:rPr>
        <w:t>的政府機關與學校持續推進當中，而已完成數位轉型者更達</w:t>
      </w:r>
      <w:proofErr w:type="gramStart"/>
      <w:r w:rsidRPr="00520EAD">
        <w:rPr>
          <w:rFonts w:eastAsia="標楷體" w:hint="eastAsia"/>
          <w:spacing w:val="10"/>
          <w:kern w:val="0"/>
          <w:sz w:val="28"/>
          <w:szCs w:val="20"/>
        </w:rPr>
        <w:t>1</w:t>
      </w:r>
      <w:r w:rsidRPr="00520EAD">
        <w:rPr>
          <w:rFonts w:eastAsia="標楷體" w:hint="eastAsia"/>
          <w:spacing w:val="10"/>
          <w:kern w:val="0"/>
          <w:sz w:val="28"/>
          <w:szCs w:val="20"/>
        </w:rPr>
        <w:t>成</w:t>
      </w:r>
      <w:proofErr w:type="gramEnd"/>
      <w:r w:rsidRPr="00520EAD">
        <w:rPr>
          <w:rFonts w:eastAsia="標楷體" w:hint="eastAsia"/>
          <w:spacing w:val="10"/>
          <w:kern w:val="0"/>
          <w:sz w:val="28"/>
          <w:szCs w:val="20"/>
        </w:rPr>
        <w:t>，數量高於其他產業。</w:t>
      </w:r>
      <w:r w:rsidRPr="00520EAD">
        <w:rPr>
          <w:rFonts w:eastAsia="標楷體" w:hint="eastAsia"/>
          <w:spacing w:val="10"/>
          <w:kern w:val="0"/>
          <w:sz w:val="28"/>
          <w:szCs w:val="20"/>
        </w:rPr>
        <w:t>(</w:t>
      </w:r>
      <w:r w:rsidRPr="00520EAD">
        <w:rPr>
          <w:rFonts w:eastAsia="標楷體" w:hint="eastAsia"/>
          <w:spacing w:val="10"/>
          <w:kern w:val="0"/>
          <w:sz w:val="28"/>
          <w:szCs w:val="20"/>
        </w:rPr>
        <w:t>如表</w:t>
      </w:r>
      <w:r w:rsidRPr="00520EAD">
        <w:rPr>
          <w:rFonts w:eastAsia="標楷體" w:hint="eastAsia"/>
          <w:spacing w:val="10"/>
          <w:kern w:val="0"/>
          <w:sz w:val="28"/>
          <w:szCs w:val="20"/>
        </w:rPr>
        <w:t>2)</w:t>
      </w:r>
    </w:p>
    <w:p w:rsidR="00520EAD" w:rsidRPr="00520EAD" w:rsidRDefault="00520EAD" w:rsidP="00520EAD">
      <w:pPr>
        <w:widowControl/>
        <w:spacing w:line="0" w:lineRule="atLeast"/>
        <w:ind w:firstLineChars="200" w:firstLine="561"/>
        <w:rPr>
          <w:rFonts w:eastAsia="標楷體"/>
          <w:b/>
          <w:sz w:val="28"/>
          <w:lang w:val="x-none"/>
        </w:rPr>
      </w:pPr>
      <w:r w:rsidRPr="00520EAD">
        <w:rPr>
          <w:rFonts w:eastAsia="標楷體" w:hint="eastAsia"/>
          <w:b/>
          <w:sz w:val="28"/>
          <w:lang w:val="x-none"/>
        </w:rPr>
        <w:t xml:space="preserve">             </w:t>
      </w:r>
      <w:r w:rsidRPr="00520EAD">
        <w:rPr>
          <w:rFonts w:eastAsia="標楷體" w:hint="eastAsia"/>
          <w:b/>
          <w:sz w:val="28"/>
          <w:lang w:val="x-none"/>
        </w:rPr>
        <w:t>表</w:t>
      </w:r>
      <w:r w:rsidRPr="00520EAD">
        <w:rPr>
          <w:rFonts w:eastAsia="標楷體" w:hint="eastAsia"/>
          <w:b/>
          <w:sz w:val="28"/>
          <w:lang w:val="x-none"/>
        </w:rPr>
        <w:t xml:space="preserve">2 </w:t>
      </w:r>
      <w:r w:rsidRPr="00520EAD">
        <w:rPr>
          <w:rFonts w:eastAsia="標楷體" w:hint="eastAsia"/>
          <w:b/>
          <w:sz w:val="28"/>
          <w:lang w:val="x-none"/>
        </w:rPr>
        <w:t>我國產業數位轉型現況</w:t>
      </w:r>
    </w:p>
    <w:p w:rsidR="00520EAD" w:rsidRPr="00520EAD" w:rsidRDefault="00520EAD" w:rsidP="00B115AC">
      <w:pPr>
        <w:widowControl/>
        <w:spacing w:line="0" w:lineRule="atLeast"/>
        <w:ind w:right="480" w:firstLineChars="200" w:firstLine="480"/>
        <w:jc w:val="right"/>
        <w:rPr>
          <w:rFonts w:eastAsia="標楷體"/>
          <w:lang w:val="x-none"/>
        </w:rPr>
      </w:pPr>
      <w:r w:rsidRPr="00520EAD">
        <w:rPr>
          <w:rFonts w:eastAsia="標楷體" w:hint="eastAsia"/>
          <w:lang w:val="x-none"/>
        </w:rPr>
        <w:t>單位</w:t>
      </w:r>
      <w:r w:rsidRPr="00520EAD">
        <w:rPr>
          <w:rFonts w:ascii="標楷體" w:eastAsia="標楷體" w:hAnsi="標楷體" w:hint="eastAsia"/>
          <w:lang w:val="x-none"/>
        </w:rPr>
        <w:t>：</w:t>
      </w:r>
      <w:r w:rsidR="00BD1D83">
        <w:rPr>
          <w:rFonts w:ascii="新細明體" w:hAnsi="新細明體" w:hint="eastAsia"/>
          <w:lang w:val="x-none"/>
        </w:rPr>
        <w:t>%</w:t>
      </w:r>
    </w:p>
    <w:tbl>
      <w:tblPr>
        <w:tblStyle w:val="1ff0"/>
        <w:tblW w:w="0" w:type="auto"/>
        <w:tblLook w:val="04A0" w:firstRow="1" w:lastRow="0" w:firstColumn="1" w:lastColumn="0" w:noHBand="0" w:noVBand="1"/>
      </w:tblPr>
      <w:tblGrid>
        <w:gridCol w:w="2411"/>
        <w:gridCol w:w="1559"/>
        <w:gridCol w:w="1364"/>
        <w:gridCol w:w="1471"/>
        <w:gridCol w:w="1418"/>
      </w:tblGrid>
      <w:tr w:rsidR="00520EAD" w:rsidRPr="00520EAD" w:rsidTr="00A46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vAlign w:val="center"/>
          </w:tcPr>
          <w:p w:rsidR="00520EAD" w:rsidRPr="00520EAD" w:rsidRDefault="00520EAD" w:rsidP="00520EAD">
            <w:pPr>
              <w:widowControl/>
              <w:jc w:val="center"/>
              <w:rPr>
                <w:b/>
                <w:lang w:val="x-none"/>
              </w:rPr>
            </w:pPr>
          </w:p>
        </w:tc>
        <w:tc>
          <w:tcPr>
            <w:tcW w:w="1559" w:type="dxa"/>
            <w:vAlign w:val="center"/>
          </w:tcPr>
          <w:p w:rsidR="00520EAD" w:rsidRPr="00520EAD" w:rsidRDefault="00520EAD" w:rsidP="00520EAD">
            <w:pPr>
              <w:widowControl/>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i w:val="0"/>
                <w:lang w:val="x-none"/>
              </w:rPr>
            </w:pPr>
            <w:r w:rsidRPr="00520EAD">
              <w:rPr>
                <w:rFonts w:ascii="標楷體" w:eastAsia="標楷體" w:hAnsi="標楷體" w:hint="eastAsia"/>
                <w:b/>
                <w:i w:val="0"/>
                <w:lang w:val="x-none"/>
              </w:rPr>
              <w:t>已完成</w:t>
            </w:r>
          </w:p>
          <w:p w:rsidR="00520EAD" w:rsidRPr="00520EAD" w:rsidRDefault="00520EAD" w:rsidP="00520EAD">
            <w:pPr>
              <w:widowControl/>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i w:val="0"/>
                <w:lang w:val="x-none"/>
              </w:rPr>
            </w:pPr>
            <w:r w:rsidRPr="00520EAD">
              <w:rPr>
                <w:rFonts w:ascii="標楷體" w:eastAsia="標楷體" w:hAnsi="標楷體" w:hint="eastAsia"/>
                <w:b/>
                <w:i w:val="0"/>
                <w:lang w:val="x-none"/>
              </w:rPr>
              <w:t>數位轉型者</w:t>
            </w:r>
          </w:p>
        </w:tc>
        <w:tc>
          <w:tcPr>
            <w:tcW w:w="1364" w:type="dxa"/>
            <w:vAlign w:val="center"/>
          </w:tcPr>
          <w:p w:rsidR="00520EAD" w:rsidRPr="00520EAD" w:rsidRDefault="00520EAD" w:rsidP="00520EAD">
            <w:pPr>
              <w:widowControl/>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i w:val="0"/>
                <w:lang w:val="x-none"/>
              </w:rPr>
            </w:pPr>
            <w:r w:rsidRPr="00520EAD">
              <w:rPr>
                <w:rFonts w:ascii="標楷體" w:eastAsia="標楷體" w:hAnsi="標楷體" w:hint="eastAsia"/>
                <w:b/>
                <w:i w:val="0"/>
                <w:lang w:val="x-none"/>
              </w:rPr>
              <w:t>推動中</w:t>
            </w:r>
          </w:p>
        </w:tc>
        <w:tc>
          <w:tcPr>
            <w:tcW w:w="1471" w:type="dxa"/>
            <w:vAlign w:val="center"/>
          </w:tcPr>
          <w:p w:rsidR="00520EAD" w:rsidRPr="00520EAD" w:rsidRDefault="00520EAD" w:rsidP="00520EAD">
            <w:pPr>
              <w:widowControl/>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i w:val="0"/>
                <w:lang w:val="x-none"/>
              </w:rPr>
            </w:pPr>
            <w:r w:rsidRPr="00520EAD">
              <w:rPr>
                <w:rFonts w:ascii="標楷體" w:eastAsia="標楷體" w:hAnsi="標楷體" w:hint="eastAsia"/>
                <w:b/>
                <w:i w:val="0"/>
                <w:lang w:val="x-none"/>
              </w:rPr>
              <w:t>有需要</w:t>
            </w:r>
          </w:p>
          <w:p w:rsidR="00520EAD" w:rsidRPr="00520EAD" w:rsidRDefault="00520EAD" w:rsidP="00520EAD">
            <w:pPr>
              <w:widowControl/>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i w:val="0"/>
                <w:lang w:val="x-none"/>
              </w:rPr>
            </w:pPr>
            <w:r w:rsidRPr="00520EAD">
              <w:rPr>
                <w:rFonts w:ascii="標楷體" w:eastAsia="標楷體" w:hAnsi="標楷體" w:hint="eastAsia"/>
                <w:b/>
                <w:i w:val="0"/>
                <w:lang w:val="x-none"/>
              </w:rPr>
              <w:t>還未執行</w:t>
            </w:r>
          </w:p>
        </w:tc>
        <w:tc>
          <w:tcPr>
            <w:tcW w:w="1418" w:type="dxa"/>
            <w:vAlign w:val="center"/>
          </w:tcPr>
          <w:p w:rsidR="00520EAD" w:rsidRPr="00520EAD" w:rsidRDefault="00520EAD" w:rsidP="00520EAD">
            <w:pPr>
              <w:widowControl/>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i w:val="0"/>
                <w:lang w:val="x-none"/>
              </w:rPr>
            </w:pPr>
            <w:r w:rsidRPr="00520EAD">
              <w:rPr>
                <w:rFonts w:ascii="標楷體" w:eastAsia="標楷體" w:hAnsi="標楷體" w:hint="eastAsia"/>
                <w:b/>
                <w:i w:val="0"/>
                <w:lang w:val="x-none"/>
              </w:rPr>
              <w:t>不需要</w:t>
            </w:r>
          </w:p>
        </w:tc>
      </w:tr>
      <w:tr w:rsidR="00520EAD" w:rsidRPr="00520EAD" w:rsidTr="00A46EF6">
        <w:tc>
          <w:tcPr>
            <w:cnfStyle w:val="001000000000" w:firstRow="0" w:lastRow="0" w:firstColumn="1" w:lastColumn="0" w:oddVBand="0" w:evenVBand="0" w:oddHBand="0" w:evenHBand="0" w:firstRowFirstColumn="0" w:firstRowLastColumn="0" w:lastRowFirstColumn="0" w:lastRowLastColumn="0"/>
            <w:tcW w:w="2411" w:type="dxa"/>
            <w:vAlign w:val="center"/>
          </w:tcPr>
          <w:p w:rsidR="00520EAD" w:rsidRPr="00520EAD" w:rsidRDefault="00520EAD" w:rsidP="00520EAD">
            <w:pPr>
              <w:widowControl/>
              <w:jc w:val="center"/>
              <w:rPr>
                <w:rFonts w:ascii="標楷體" w:eastAsia="標楷體" w:hAnsi="標楷體"/>
                <w:b/>
                <w:lang w:val="x-none"/>
              </w:rPr>
            </w:pPr>
            <w:r w:rsidRPr="00520EAD">
              <w:rPr>
                <w:rFonts w:ascii="標楷體" w:eastAsia="標楷體" w:hAnsi="標楷體" w:hint="eastAsia"/>
                <w:b/>
                <w:lang w:val="x-none"/>
              </w:rPr>
              <w:t>一般製造業</w:t>
            </w:r>
          </w:p>
        </w:tc>
        <w:tc>
          <w:tcPr>
            <w:tcW w:w="1559"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0.0</w:t>
            </w:r>
          </w:p>
        </w:tc>
        <w:tc>
          <w:tcPr>
            <w:tcW w:w="1364"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35.6</w:t>
            </w:r>
          </w:p>
        </w:tc>
        <w:tc>
          <w:tcPr>
            <w:tcW w:w="1471"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58.6</w:t>
            </w:r>
          </w:p>
        </w:tc>
        <w:tc>
          <w:tcPr>
            <w:tcW w:w="1418"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5.8</w:t>
            </w:r>
          </w:p>
        </w:tc>
      </w:tr>
      <w:tr w:rsidR="00520EAD" w:rsidRPr="00520EAD" w:rsidTr="00A46EF6">
        <w:tc>
          <w:tcPr>
            <w:cnfStyle w:val="001000000000" w:firstRow="0" w:lastRow="0" w:firstColumn="1" w:lastColumn="0" w:oddVBand="0" w:evenVBand="0" w:oddHBand="0" w:evenHBand="0" w:firstRowFirstColumn="0" w:firstRowLastColumn="0" w:lastRowFirstColumn="0" w:lastRowLastColumn="0"/>
            <w:tcW w:w="2411" w:type="dxa"/>
            <w:vAlign w:val="center"/>
          </w:tcPr>
          <w:p w:rsidR="00520EAD" w:rsidRPr="00520EAD" w:rsidRDefault="00520EAD" w:rsidP="00520EAD">
            <w:pPr>
              <w:widowControl/>
              <w:jc w:val="center"/>
              <w:rPr>
                <w:rFonts w:ascii="標楷體" w:eastAsia="標楷體" w:hAnsi="標楷體"/>
                <w:b/>
                <w:lang w:val="x-none"/>
              </w:rPr>
            </w:pPr>
            <w:r w:rsidRPr="00520EAD">
              <w:rPr>
                <w:rFonts w:ascii="標楷體" w:eastAsia="標楷體" w:hAnsi="標楷體" w:hint="eastAsia"/>
                <w:b/>
                <w:lang w:val="x-none"/>
              </w:rPr>
              <w:t>高科技製造業</w:t>
            </w:r>
          </w:p>
        </w:tc>
        <w:tc>
          <w:tcPr>
            <w:tcW w:w="1559"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0.0</w:t>
            </w:r>
          </w:p>
        </w:tc>
        <w:tc>
          <w:tcPr>
            <w:tcW w:w="1364"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56.0</w:t>
            </w:r>
          </w:p>
        </w:tc>
        <w:tc>
          <w:tcPr>
            <w:tcW w:w="1471"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35.7</w:t>
            </w:r>
          </w:p>
        </w:tc>
        <w:tc>
          <w:tcPr>
            <w:tcW w:w="1418"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8.3</w:t>
            </w:r>
          </w:p>
        </w:tc>
      </w:tr>
      <w:tr w:rsidR="00520EAD" w:rsidRPr="00520EAD" w:rsidTr="00A46EF6">
        <w:tc>
          <w:tcPr>
            <w:cnfStyle w:val="001000000000" w:firstRow="0" w:lastRow="0" w:firstColumn="1" w:lastColumn="0" w:oddVBand="0" w:evenVBand="0" w:oddHBand="0" w:evenHBand="0" w:firstRowFirstColumn="0" w:firstRowLastColumn="0" w:lastRowFirstColumn="0" w:lastRowLastColumn="0"/>
            <w:tcW w:w="2411" w:type="dxa"/>
            <w:vAlign w:val="center"/>
          </w:tcPr>
          <w:p w:rsidR="00520EAD" w:rsidRPr="00520EAD" w:rsidRDefault="00520EAD" w:rsidP="00520EAD">
            <w:pPr>
              <w:widowControl/>
              <w:jc w:val="center"/>
              <w:rPr>
                <w:rFonts w:ascii="標楷體" w:eastAsia="標楷體" w:hAnsi="標楷體"/>
                <w:b/>
                <w:lang w:val="x-none"/>
              </w:rPr>
            </w:pPr>
            <w:r w:rsidRPr="00520EAD">
              <w:rPr>
                <w:rFonts w:ascii="標楷體" w:eastAsia="標楷體" w:hAnsi="標楷體" w:hint="eastAsia"/>
                <w:b/>
                <w:lang w:val="x-none"/>
              </w:rPr>
              <w:t>服務業</w:t>
            </w:r>
          </w:p>
        </w:tc>
        <w:tc>
          <w:tcPr>
            <w:tcW w:w="1559"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4.3</w:t>
            </w:r>
          </w:p>
        </w:tc>
        <w:tc>
          <w:tcPr>
            <w:tcW w:w="1364"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55.7</w:t>
            </w:r>
          </w:p>
        </w:tc>
        <w:tc>
          <w:tcPr>
            <w:tcW w:w="1471"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35.7</w:t>
            </w:r>
          </w:p>
        </w:tc>
        <w:tc>
          <w:tcPr>
            <w:tcW w:w="1418"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4.3</w:t>
            </w:r>
          </w:p>
        </w:tc>
      </w:tr>
      <w:tr w:rsidR="00520EAD" w:rsidRPr="00520EAD" w:rsidTr="00A46EF6">
        <w:tc>
          <w:tcPr>
            <w:cnfStyle w:val="001000000000" w:firstRow="0" w:lastRow="0" w:firstColumn="1" w:lastColumn="0" w:oddVBand="0" w:evenVBand="0" w:oddHBand="0" w:evenHBand="0" w:firstRowFirstColumn="0" w:firstRowLastColumn="0" w:lastRowFirstColumn="0" w:lastRowLastColumn="0"/>
            <w:tcW w:w="2411" w:type="dxa"/>
            <w:vAlign w:val="center"/>
          </w:tcPr>
          <w:p w:rsidR="00520EAD" w:rsidRPr="00520EAD" w:rsidRDefault="00520EAD" w:rsidP="00520EAD">
            <w:pPr>
              <w:widowControl/>
              <w:jc w:val="center"/>
              <w:rPr>
                <w:rFonts w:ascii="標楷體" w:eastAsia="標楷體" w:hAnsi="標楷體"/>
                <w:b/>
                <w:lang w:val="x-none"/>
              </w:rPr>
            </w:pPr>
            <w:r w:rsidRPr="00520EAD">
              <w:rPr>
                <w:rFonts w:ascii="標楷體" w:eastAsia="標楷體" w:hAnsi="標楷體" w:hint="eastAsia"/>
                <w:b/>
                <w:lang w:val="x-none"/>
              </w:rPr>
              <w:t>金融業</w:t>
            </w:r>
          </w:p>
        </w:tc>
        <w:tc>
          <w:tcPr>
            <w:tcW w:w="1559"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3.8</w:t>
            </w:r>
          </w:p>
        </w:tc>
        <w:tc>
          <w:tcPr>
            <w:tcW w:w="1364"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57.7</w:t>
            </w:r>
          </w:p>
        </w:tc>
        <w:tc>
          <w:tcPr>
            <w:tcW w:w="1471"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26.9</w:t>
            </w:r>
          </w:p>
        </w:tc>
        <w:tc>
          <w:tcPr>
            <w:tcW w:w="1418"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11.6</w:t>
            </w:r>
          </w:p>
        </w:tc>
      </w:tr>
      <w:tr w:rsidR="00520EAD" w:rsidRPr="00520EAD" w:rsidTr="00A46EF6">
        <w:tc>
          <w:tcPr>
            <w:cnfStyle w:val="001000000000" w:firstRow="0" w:lastRow="0" w:firstColumn="1" w:lastColumn="0" w:oddVBand="0" w:evenVBand="0" w:oddHBand="0" w:evenHBand="0" w:firstRowFirstColumn="0" w:firstRowLastColumn="0" w:lastRowFirstColumn="0" w:lastRowLastColumn="0"/>
            <w:tcW w:w="2411" w:type="dxa"/>
            <w:vAlign w:val="center"/>
          </w:tcPr>
          <w:p w:rsidR="00520EAD" w:rsidRPr="00520EAD" w:rsidRDefault="00520EAD" w:rsidP="00520EAD">
            <w:pPr>
              <w:widowControl/>
              <w:jc w:val="center"/>
              <w:rPr>
                <w:rFonts w:ascii="標楷體" w:eastAsia="標楷體" w:hAnsi="標楷體"/>
                <w:b/>
                <w:lang w:val="x-none"/>
              </w:rPr>
            </w:pPr>
            <w:r w:rsidRPr="00520EAD">
              <w:rPr>
                <w:rFonts w:ascii="標楷體" w:eastAsia="標楷體" w:hAnsi="標楷體" w:hint="eastAsia"/>
                <w:b/>
                <w:lang w:val="x-none"/>
              </w:rPr>
              <w:t>醫療業</w:t>
            </w:r>
          </w:p>
        </w:tc>
        <w:tc>
          <w:tcPr>
            <w:tcW w:w="1559"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0.0</w:t>
            </w:r>
          </w:p>
        </w:tc>
        <w:tc>
          <w:tcPr>
            <w:tcW w:w="1364"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60.9</w:t>
            </w:r>
          </w:p>
        </w:tc>
        <w:tc>
          <w:tcPr>
            <w:tcW w:w="1471"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34.8</w:t>
            </w:r>
          </w:p>
        </w:tc>
        <w:tc>
          <w:tcPr>
            <w:tcW w:w="1418"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4.3</w:t>
            </w:r>
          </w:p>
        </w:tc>
      </w:tr>
      <w:tr w:rsidR="00520EAD" w:rsidRPr="00520EAD" w:rsidTr="00A46EF6">
        <w:tc>
          <w:tcPr>
            <w:cnfStyle w:val="001000000000" w:firstRow="0" w:lastRow="0" w:firstColumn="1" w:lastColumn="0" w:oddVBand="0" w:evenVBand="0" w:oddHBand="0" w:evenHBand="0" w:firstRowFirstColumn="0" w:firstRowLastColumn="0" w:lastRowFirstColumn="0" w:lastRowLastColumn="0"/>
            <w:tcW w:w="2411" w:type="dxa"/>
            <w:vAlign w:val="center"/>
          </w:tcPr>
          <w:p w:rsidR="00520EAD" w:rsidRPr="00520EAD" w:rsidRDefault="00520EAD" w:rsidP="00520EAD">
            <w:pPr>
              <w:widowControl/>
              <w:jc w:val="center"/>
              <w:rPr>
                <w:rFonts w:ascii="標楷體" w:eastAsia="標楷體" w:hAnsi="標楷體"/>
                <w:b/>
                <w:lang w:val="x-none"/>
              </w:rPr>
            </w:pPr>
            <w:r w:rsidRPr="00520EAD">
              <w:rPr>
                <w:rFonts w:ascii="標楷體" w:eastAsia="標楷體" w:hAnsi="標楷體" w:hint="eastAsia"/>
                <w:b/>
                <w:lang w:val="x-none"/>
              </w:rPr>
              <w:t>政府機關與學校</w:t>
            </w:r>
          </w:p>
        </w:tc>
        <w:tc>
          <w:tcPr>
            <w:tcW w:w="1559"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10.3</w:t>
            </w:r>
          </w:p>
        </w:tc>
        <w:tc>
          <w:tcPr>
            <w:tcW w:w="1364"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71.8</w:t>
            </w:r>
          </w:p>
        </w:tc>
        <w:tc>
          <w:tcPr>
            <w:tcW w:w="1471"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10.3</w:t>
            </w:r>
          </w:p>
        </w:tc>
        <w:tc>
          <w:tcPr>
            <w:tcW w:w="1418" w:type="dxa"/>
            <w:vAlign w:val="center"/>
          </w:tcPr>
          <w:p w:rsidR="00520EAD" w:rsidRPr="00520EAD" w:rsidRDefault="00520EAD" w:rsidP="00520EAD">
            <w:pPr>
              <w:widowControl/>
              <w:jc w:val="center"/>
              <w:cnfStyle w:val="000000000000" w:firstRow="0" w:lastRow="0" w:firstColumn="0" w:lastColumn="0" w:oddVBand="0" w:evenVBand="0" w:oddHBand="0" w:evenHBand="0" w:firstRowFirstColumn="0" w:firstRowLastColumn="0" w:lastRowFirstColumn="0" w:lastRowLastColumn="0"/>
              <w:rPr>
                <w:b/>
                <w:lang w:val="x-none"/>
              </w:rPr>
            </w:pPr>
            <w:r w:rsidRPr="00520EAD">
              <w:rPr>
                <w:rFonts w:hint="eastAsia"/>
                <w:b/>
                <w:lang w:val="x-none"/>
              </w:rPr>
              <w:t>7.6</w:t>
            </w:r>
          </w:p>
        </w:tc>
      </w:tr>
    </w:tbl>
    <w:p w:rsidR="00520EAD" w:rsidRPr="00520EAD" w:rsidRDefault="00520EAD" w:rsidP="00520EAD">
      <w:pPr>
        <w:widowControl/>
        <w:spacing w:line="240" w:lineRule="atLeast"/>
        <w:ind w:leftChars="-177" w:left="-425"/>
        <w:jc w:val="both"/>
        <w:rPr>
          <w:rFonts w:eastAsia="標楷體"/>
          <w:spacing w:val="10"/>
          <w:kern w:val="0"/>
          <w:sz w:val="28"/>
          <w:szCs w:val="20"/>
        </w:rPr>
      </w:pPr>
      <w:r w:rsidRPr="00520EAD">
        <w:rPr>
          <w:rFonts w:eastAsia="標楷體" w:hint="eastAsia"/>
          <w:spacing w:val="10"/>
          <w:kern w:val="0"/>
          <w:szCs w:val="20"/>
        </w:rPr>
        <w:t xml:space="preserve">   </w:t>
      </w:r>
      <w:r w:rsidRPr="00520EAD">
        <w:rPr>
          <w:rFonts w:eastAsia="標楷體" w:hint="eastAsia"/>
          <w:spacing w:val="10"/>
          <w:kern w:val="0"/>
          <w:szCs w:val="20"/>
        </w:rPr>
        <w:t>資料來源：</w:t>
      </w:r>
      <w:r w:rsidRPr="00520EAD">
        <w:rPr>
          <w:rFonts w:eastAsia="標楷體"/>
          <w:spacing w:val="10"/>
          <w:kern w:val="0"/>
          <w:szCs w:val="20"/>
        </w:rPr>
        <w:t>iThome</w:t>
      </w:r>
      <w:r w:rsidRPr="00520EAD">
        <w:rPr>
          <w:rFonts w:eastAsia="標楷體" w:hint="eastAsia"/>
          <w:spacing w:val="10"/>
          <w:kern w:val="0"/>
          <w:szCs w:val="20"/>
        </w:rPr>
        <w:t>。</w:t>
      </w:r>
    </w:p>
    <w:p w:rsidR="00520EAD" w:rsidRPr="00520EAD" w:rsidRDefault="00520EAD" w:rsidP="00520EAD">
      <w:pPr>
        <w:widowControl/>
        <w:spacing w:beforeLines="50" w:before="180" w:afterLines="50" w:after="180" w:line="500" w:lineRule="exact"/>
        <w:ind w:firstLineChars="200" w:firstLine="600"/>
        <w:jc w:val="both"/>
        <w:rPr>
          <w:rFonts w:eastAsia="標楷體"/>
          <w:color w:val="000000"/>
          <w:spacing w:val="10"/>
          <w:kern w:val="0"/>
          <w:sz w:val="28"/>
          <w:szCs w:val="20"/>
        </w:rPr>
      </w:pPr>
      <w:r w:rsidRPr="00520EAD">
        <w:rPr>
          <w:rFonts w:eastAsia="標楷體" w:hint="eastAsia"/>
          <w:spacing w:val="10"/>
          <w:kern w:val="0"/>
          <w:sz w:val="28"/>
          <w:szCs w:val="20"/>
        </w:rPr>
        <w:t>隨著數位經濟時代來臨，創新創業蔚為風潮，依據</w:t>
      </w:r>
      <w:r w:rsidRPr="00520EAD">
        <w:rPr>
          <w:rFonts w:ascii="標楷體" w:eastAsia="標楷體" w:hAnsi="標楷體" w:hint="eastAsia"/>
          <w:spacing w:val="10"/>
          <w:kern w:val="0"/>
          <w:sz w:val="28"/>
          <w:szCs w:val="20"/>
        </w:rPr>
        <w:t>《</w:t>
      </w:r>
      <w:r w:rsidRPr="00520EAD">
        <w:rPr>
          <w:rFonts w:eastAsia="標楷體" w:hint="eastAsia"/>
          <w:spacing w:val="10"/>
          <w:kern w:val="0"/>
          <w:sz w:val="28"/>
          <w:szCs w:val="20"/>
        </w:rPr>
        <w:t>數位時代</w:t>
      </w:r>
      <w:r w:rsidRPr="00520EAD">
        <w:rPr>
          <w:rFonts w:ascii="標楷體" w:eastAsia="標楷體" w:hAnsi="標楷體" w:hint="eastAsia"/>
          <w:spacing w:val="10"/>
          <w:kern w:val="0"/>
          <w:sz w:val="28"/>
          <w:szCs w:val="20"/>
        </w:rPr>
        <w:t>》「</w:t>
      </w:r>
      <w:r w:rsidRPr="00520EAD">
        <w:rPr>
          <w:rFonts w:eastAsia="標楷體" w:hint="eastAsia"/>
          <w:spacing w:val="10"/>
          <w:kern w:val="0"/>
          <w:sz w:val="28"/>
          <w:szCs w:val="20"/>
        </w:rPr>
        <w:t>2016</w:t>
      </w:r>
      <w:r w:rsidRPr="00520EAD">
        <w:rPr>
          <w:rFonts w:eastAsia="標楷體" w:hint="eastAsia"/>
          <w:spacing w:val="10"/>
          <w:kern w:val="0"/>
          <w:sz w:val="28"/>
          <w:szCs w:val="20"/>
        </w:rPr>
        <w:t>年臺灣創業大調查</w:t>
      </w:r>
      <w:r w:rsidRPr="00520EAD">
        <w:rPr>
          <w:rFonts w:ascii="標楷體" w:eastAsia="標楷體" w:hAnsi="標楷體" w:hint="eastAsia"/>
          <w:spacing w:val="10"/>
          <w:kern w:val="0"/>
          <w:sz w:val="28"/>
          <w:szCs w:val="20"/>
        </w:rPr>
        <w:t>」</w:t>
      </w:r>
      <w:r w:rsidRPr="00520EAD">
        <w:rPr>
          <w:rFonts w:eastAsia="標楷體" w:hint="eastAsia"/>
          <w:spacing w:val="10"/>
          <w:kern w:val="0"/>
          <w:sz w:val="28"/>
          <w:szCs w:val="20"/>
        </w:rPr>
        <w:t>結果</w:t>
      </w:r>
      <w:r w:rsidRPr="00520EAD">
        <w:rPr>
          <w:rFonts w:eastAsia="標楷體"/>
          <w:spacing w:val="10"/>
          <w:kern w:val="0"/>
          <w:sz w:val="28"/>
          <w:szCs w:val="20"/>
          <w:vertAlign w:val="superscript"/>
        </w:rPr>
        <w:footnoteReference w:id="14"/>
      </w:r>
      <w:r w:rsidRPr="00520EAD">
        <w:rPr>
          <w:rFonts w:eastAsia="標楷體" w:hint="eastAsia"/>
          <w:spacing w:val="10"/>
          <w:kern w:val="0"/>
          <w:sz w:val="28"/>
          <w:szCs w:val="20"/>
        </w:rPr>
        <w:t>，</w:t>
      </w:r>
      <w:r w:rsidRPr="00520EAD">
        <w:rPr>
          <w:rFonts w:eastAsia="標楷體" w:hint="eastAsia"/>
          <w:spacing w:val="10"/>
          <w:kern w:val="0"/>
          <w:sz w:val="28"/>
          <w:szCs w:val="20"/>
        </w:rPr>
        <w:t>332</w:t>
      </w:r>
      <w:r w:rsidRPr="00520EAD">
        <w:rPr>
          <w:rFonts w:eastAsia="標楷體" w:hint="eastAsia"/>
          <w:spacing w:val="10"/>
          <w:kern w:val="0"/>
          <w:sz w:val="28"/>
          <w:szCs w:val="20"/>
        </w:rPr>
        <w:t>家數位新創公司中，有</w:t>
      </w:r>
      <w:r w:rsidRPr="00520EAD">
        <w:rPr>
          <w:rFonts w:eastAsia="標楷體" w:hint="eastAsia"/>
          <w:spacing w:val="10"/>
          <w:kern w:val="0"/>
          <w:sz w:val="28"/>
          <w:szCs w:val="20"/>
        </w:rPr>
        <w:t>89</w:t>
      </w:r>
      <w:r w:rsidRPr="00520EAD">
        <w:rPr>
          <w:rFonts w:eastAsia="標楷體" w:hint="eastAsia"/>
          <w:spacing w:val="10"/>
          <w:kern w:val="0"/>
          <w:sz w:val="28"/>
          <w:szCs w:val="20"/>
        </w:rPr>
        <w:t>家新創公司向外部增資，增資金額以</w:t>
      </w:r>
      <w:r w:rsidRPr="00520EAD">
        <w:rPr>
          <w:rFonts w:eastAsia="標楷體" w:hint="eastAsia"/>
          <w:spacing w:val="10"/>
          <w:kern w:val="0"/>
          <w:sz w:val="28"/>
          <w:szCs w:val="20"/>
        </w:rPr>
        <w:t>1,001</w:t>
      </w:r>
      <w:r w:rsidRPr="00520EAD">
        <w:rPr>
          <w:rFonts w:eastAsia="標楷體" w:hint="eastAsia"/>
          <w:spacing w:val="10"/>
          <w:kern w:val="0"/>
          <w:sz w:val="28"/>
          <w:szCs w:val="20"/>
        </w:rPr>
        <w:t>萬至</w:t>
      </w:r>
      <w:r w:rsidRPr="00520EAD">
        <w:rPr>
          <w:rFonts w:eastAsia="標楷體" w:hint="eastAsia"/>
          <w:spacing w:val="10"/>
          <w:kern w:val="0"/>
          <w:sz w:val="28"/>
          <w:szCs w:val="20"/>
        </w:rPr>
        <w:t>2,000</w:t>
      </w:r>
      <w:r w:rsidRPr="00520EAD">
        <w:rPr>
          <w:rFonts w:eastAsia="標楷體" w:hint="eastAsia"/>
          <w:spacing w:val="10"/>
          <w:kern w:val="0"/>
          <w:sz w:val="28"/>
          <w:szCs w:val="20"/>
        </w:rPr>
        <w:t>萬占最多，其次為增資金額</w:t>
      </w:r>
      <w:r w:rsidRPr="00520EAD">
        <w:rPr>
          <w:rFonts w:eastAsia="標楷體" w:hint="eastAsia"/>
          <w:spacing w:val="10"/>
          <w:kern w:val="0"/>
          <w:sz w:val="28"/>
          <w:szCs w:val="20"/>
        </w:rPr>
        <w:t>1</w:t>
      </w:r>
      <w:r w:rsidRPr="00520EAD">
        <w:rPr>
          <w:rFonts w:eastAsia="標楷體" w:hint="eastAsia"/>
          <w:spacing w:val="10"/>
          <w:kern w:val="0"/>
          <w:sz w:val="28"/>
          <w:szCs w:val="20"/>
        </w:rPr>
        <w:t>億元以上</w:t>
      </w:r>
      <w:r w:rsidRPr="00520EAD">
        <w:rPr>
          <w:rFonts w:eastAsia="標楷體" w:hint="eastAsia"/>
          <w:spacing w:val="10"/>
          <w:kern w:val="0"/>
          <w:sz w:val="28"/>
          <w:szCs w:val="20"/>
        </w:rPr>
        <w:t>(</w:t>
      </w:r>
      <w:r w:rsidRPr="00520EAD">
        <w:rPr>
          <w:rFonts w:eastAsia="標楷體" w:hint="eastAsia"/>
          <w:spacing w:val="10"/>
          <w:kern w:val="0"/>
          <w:sz w:val="28"/>
          <w:szCs w:val="20"/>
        </w:rPr>
        <w:t>占</w:t>
      </w:r>
      <w:r w:rsidRPr="00520EAD">
        <w:rPr>
          <w:rFonts w:eastAsia="標楷體" w:hint="eastAsia"/>
          <w:spacing w:val="10"/>
          <w:kern w:val="0"/>
          <w:sz w:val="28"/>
          <w:szCs w:val="20"/>
        </w:rPr>
        <w:t>16.1</w:t>
      </w:r>
      <w:r w:rsidR="00BD1D83">
        <w:rPr>
          <w:rFonts w:eastAsia="標楷體" w:hint="eastAsia"/>
          <w:spacing w:val="10"/>
          <w:kern w:val="0"/>
          <w:sz w:val="28"/>
          <w:szCs w:val="20"/>
        </w:rPr>
        <w:t>%</w:t>
      </w:r>
      <w:r w:rsidRPr="00520EAD">
        <w:rPr>
          <w:rFonts w:eastAsia="標楷體" w:hint="eastAsia"/>
          <w:spacing w:val="10"/>
          <w:kern w:val="0"/>
          <w:sz w:val="28"/>
          <w:szCs w:val="20"/>
        </w:rPr>
        <w:t>)</w:t>
      </w:r>
      <w:r w:rsidRPr="00520EAD">
        <w:rPr>
          <w:rFonts w:eastAsia="標楷體" w:hint="eastAsia"/>
          <w:spacing w:val="10"/>
          <w:kern w:val="0"/>
          <w:sz w:val="28"/>
          <w:szCs w:val="20"/>
        </w:rPr>
        <w:t>，顯示我國網路新創公司規模逐漸擴大。</w:t>
      </w:r>
      <w:proofErr w:type="gramStart"/>
      <w:r w:rsidRPr="00520EAD">
        <w:rPr>
          <w:rFonts w:eastAsia="標楷體" w:hint="eastAsia"/>
          <w:spacing w:val="10"/>
          <w:kern w:val="0"/>
          <w:sz w:val="28"/>
          <w:szCs w:val="20"/>
        </w:rPr>
        <w:t>惟</w:t>
      </w:r>
      <w:proofErr w:type="gramEnd"/>
      <w:r w:rsidRPr="00520EAD">
        <w:rPr>
          <w:rFonts w:eastAsia="標楷體" w:hint="eastAsia"/>
          <w:spacing w:val="10"/>
          <w:kern w:val="0"/>
          <w:sz w:val="28"/>
          <w:szCs w:val="20"/>
        </w:rPr>
        <w:t>新創公司有半數以上成立不到</w:t>
      </w:r>
      <w:r w:rsidRPr="00520EAD">
        <w:rPr>
          <w:rFonts w:eastAsia="標楷體" w:hint="eastAsia"/>
          <w:spacing w:val="10"/>
          <w:kern w:val="0"/>
          <w:sz w:val="28"/>
          <w:szCs w:val="20"/>
        </w:rPr>
        <w:t>2</w:t>
      </w:r>
      <w:r w:rsidRPr="00520EAD">
        <w:rPr>
          <w:rFonts w:eastAsia="標楷體" w:hint="eastAsia"/>
          <w:spacing w:val="10"/>
          <w:kern w:val="0"/>
          <w:sz w:val="28"/>
          <w:szCs w:val="20"/>
        </w:rPr>
        <w:t>年，且有</w:t>
      </w:r>
      <w:r w:rsidRPr="00520EAD">
        <w:rPr>
          <w:rFonts w:eastAsia="標楷體" w:hint="eastAsia"/>
          <w:spacing w:val="10"/>
          <w:kern w:val="0"/>
          <w:sz w:val="28"/>
          <w:szCs w:val="20"/>
        </w:rPr>
        <w:lastRenderedPageBreak/>
        <w:t>近</w:t>
      </w:r>
      <w:r w:rsidRPr="00520EAD">
        <w:rPr>
          <w:rFonts w:eastAsia="標楷體" w:hint="eastAsia"/>
          <w:spacing w:val="10"/>
          <w:kern w:val="0"/>
          <w:sz w:val="28"/>
          <w:szCs w:val="20"/>
        </w:rPr>
        <w:t>1/3</w:t>
      </w:r>
      <w:r w:rsidRPr="00520EAD">
        <w:rPr>
          <w:rFonts w:eastAsia="標楷體" w:hint="eastAsia"/>
          <w:spacing w:val="10"/>
          <w:kern w:val="0"/>
          <w:sz w:val="28"/>
          <w:szCs w:val="20"/>
        </w:rPr>
        <w:t>公司資本額在</w:t>
      </w:r>
      <w:r w:rsidRPr="00520EAD">
        <w:rPr>
          <w:rFonts w:eastAsia="標楷體" w:hint="eastAsia"/>
          <w:spacing w:val="10"/>
          <w:kern w:val="0"/>
          <w:sz w:val="28"/>
          <w:szCs w:val="20"/>
        </w:rPr>
        <w:t>100</w:t>
      </w:r>
      <w:r w:rsidRPr="00520EAD">
        <w:rPr>
          <w:rFonts w:eastAsia="標楷體" w:hint="eastAsia"/>
          <w:spacing w:val="10"/>
          <w:kern w:val="0"/>
          <w:sz w:val="28"/>
          <w:szCs w:val="20"/>
        </w:rPr>
        <w:t>萬元以下，顯示我國數位新創公司規模小，多分布於電子商務及智慧硬體業務</w:t>
      </w:r>
      <w:r w:rsidRPr="00520EAD">
        <w:rPr>
          <w:rFonts w:eastAsia="標楷體" w:hint="eastAsia"/>
          <w:spacing w:val="10"/>
          <w:kern w:val="0"/>
          <w:sz w:val="28"/>
          <w:szCs w:val="20"/>
        </w:rPr>
        <w:t>(</w:t>
      </w:r>
      <w:r w:rsidRPr="00520EAD">
        <w:rPr>
          <w:rFonts w:eastAsia="標楷體" w:hint="eastAsia"/>
          <w:spacing w:val="10"/>
          <w:kern w:val="0"/>
          <w:sz w:val="28"/>
          <w:szCs w:val="20"/>
        </w:rPr>
        <w:t>如圖</w:t>
      </w:r>
      <w:r w:rsidRPr="00520EAD">
        <w:rPr>
          <w:rFonts w:eastAsia="標楷體" w:hint="eastAsia"/>
          <w:spacing w:val="10"/>
          <w:kern w:val="0"/>
          <w:sz w:val="28"/>
          <w:szCs w:val="20"/>
        </w:rPr>
        <w:t>2)</w:t>
      </w:r>
      <w:r w:rsidRPr="00520EAD">
        <w:rPr>
          <w:rFonts w:eastAsia="標楷體" w:hint="eastAsia"/>
          <w:spacing w:val="10"/>
          <w:kern w:val="0"/>
          <w:sz w:val="28"/>
          <w:szCs w:val="20"/>
        </w:rPr>
        <w:t>。</w:t>
      </w:r>
    </w:p>
    <w:p w:rsidR="00520EAD" w:rsidRPr="00520EAD" w:rsidRDefault="00520EAD" w:rsidP="00520EAD">
      <w:pPr>
        <w:widowControl/>
        <w:spacing w:beforeLines="50" w:before="180" w:afterLines="50" w:after="180" w:line="500" w:lineRule="exact"/>
        <w:ind w:firstLineChars="200" w:firstLine="561"/>
        <w:jc w:val="both"/>
        <w:rPr>
          <w:rFonts w:eastAsia="標楷體"/>
          <w:spacing w:val="10"/>
          <w:kern w:val="0"/>
          <w:szCs w:val="20"/>
        </w:rPr>
      </w:pPr>
      <w:r w:rsidRPr="00520EAD">
        <w:rPr>
          <w:rFonts w:eastAsia="標楷體" w:hint="eastAsia"/>
          <w:b/>
          <w:noProof/>
          <w:spacing w:val="10"/>
          <w:kern w:val="0"/>
          <w:sz w:val="28"/>
          <w:szCs w:val="20"/>
        </w:rPr>
        <w:drawing>
          <wp:anchor distT="0" distB="0" distL="114300" distR="114300" simplePos="0" relativeHeight="252641792" behindDoc="0" locked="0" layoutInCell="1" allowOverlap="1" wp14:anchorId="2D54BB6F" wp14:editId="26A763D2">
            <wp:simplePos x="0" y="0"/>
            <wp:positionH relativeFrom="column">
              <wp:posOffset>285750</wp:posOffset>
            </wp:positionH>
            <wp:positionV relativeFrom="paragraph">
              <wp:posOffset>174625</wp:posOffset>
            </wp:positionV>
            <wp:extent cx="5267325" cy="2371725"/>
            <wp:effectExtent l="0" t="0" r="9525" b="9525"/>
            <wp:wrapTopAndBottom/>
            <wp:docPr id="6"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520EAD">
        <w:rPr>
          <w:rFonts w:eastAsia="標楷體" w:hint="eastAsia"/>
          <w:spacing w:val="10"/>
          <w:kern w:val="0"/>
          <w:szCs w:val="20"/>
        </w:rPr>
        <w:t>資料來源</w:t>
      </w:r>
      <w:r w:rsidRPr="00520EAD">
        <w:rPr>
          <w:rFonts w:ascii="標楷體" w:eastAsia="標楷體" w:hAnsi="標楷體" w:hint="eastAsia"/>
          <w:spacing w:val="10"/>
          <w:kern w:val="0"/>
          <w:szCs w:val="20"/>
        </w:rPr>
        <w:t>：</w:t>
      </w:r>
      <w:r w:rsidRPr="00520EAD">
        <w:rPr>
          <w:rFonts w:eastAsia="標楷體" w:hint="eastAsia"/>
          <w:spacing w:val="10"/>
          <w:kern w:val="0"/>
          <w:szCs w:val="20"/>
        </w:rPr>
        <w:t>數位時代。</w:t>
      </w:r>
    </w:p>
    <w:p w:rsidR="00520EAD" w:rsidRPr="00520EAD" w:rsidRDefault="00520EAD" w:rsidP="00520EAD">
      <w:pPr>
        <w:widowControl/>
        <w:spacing w:line="500" w:lineRule="exact"/>
        <w:jc w:val="center"/>
        <w:rPr>
          <w:rFonts w:eastAsia="標楷體"/>
          <w:spacing w:val="10"/>
          <w:kern w:val="0"/>
          <w:sz w:val="28"/>
          <w:szCs w:val="20"/>
        </w:rPr>
      </w:pPr>
      <w:r w:rsidRPr="00520EAD">
        <w:rPr>
          <w:rFonts w:eastAsia="標楷體" w:hint="eastAsia"/>
          <w:b/>
          <w:spacing w:val="10"/>
          <w:kern w:val="0"/>
          <w:sz w:val="28"/>
          <w:szCs w:val="20"/>
        </w:rPr>
        <w:t>圖</w:t>
      </w:r>
      <w:r w:rsidRPr="00520EAD">
        <w:rPr>
          <w:rFonts w:eastAsia="標楷體" w:hint="eastAsia"/>
          <w:b/>
          <w:spacing w:val="10"/>
          <w:kern w:val="0"/>
          <w:sz w:val="28"/>
          <w:szCs w:val="20"/>
        </w:rPr>
        <w:t>2  2016</w:t>
      </w:r>
      <w:r w:rsidRPr="00520EAD">
        <w:rPr>
          <w:rFonts w:eastAsia="標楷體" w:hint="eastAsia"/>
          <w:b/>
          <w:spacing w:val="10"/>
          <w:kern w:val="0"/>
          <w:sz w:val="28"/>
          <w:szCs w:val="20"/>
        </w:rPr>
        <w:t>年我國新創企業領域分布情形</w:t>
      </w:r>
    </w:p>
    <w:p w:rsidR="00520EAD" w:rsidRPr="00520EAD" w:rsidRDefault="00520EAD" w:rsidP="00520EAD">
      <w:pPr>
        <w:tabs>
          <w:tab w:val="left" w:pos="567"/>
        </w:tabs>
        <w:adjustRightInd w:val="0"/>
        <w:snapToGrid w:val="0"/>
        <w:spacing w:before="120" w:afterLines="50" w:after="180" w:line="500" w:lineRule="exact"/>
        <w:jc w:val="both"/>
        <w:textAlignment w:val="baseline"/>
        <w:rPr>
          <w:rFonts w:eastAsia="標楷體"/>
          <w:b/>
          <w:color w:val="000000"/>
          <w:spacing w:val="10"/>
          <w:sz w:val="28"/>
          <w:szCs w:val="32"/>
        </w:rPr>
      </w:pPr>
      <w:r w:rsidRPr="00520EAD">
        <w:rPr>
          <w:rFonts w:eastAsia="標楷體" w:hint="eastAsia"/>
          <w:spacing w:val="10"/>
          <w:kern w:val="0"/>
          <w:sz w:val="28"/>
          <w:szCs w:val="20"/>
        </w:rPr>
        <w:t xml:space="preserve">    </w:t>
      </w:r>
      <w:r w:rsidRPr="00520EAD">
        <w:rPr>
          <w:rFonts w:eastAsia="標楷體" w:hint="eastAsia"/>
          <w:spacing w:val="10"/>
          <w:kern w:val="0"/>
          <w:sz w:val="28"/>
          <w:szCs w:val="20"/>
        </w:rPr>
        <w:t>另依據該調查顯示，</w:t>
      </w:r>
      <w:r w:rsidRPr="00520EAD">
        <w:rPr>
          <w:rFonts w:eastAsia="標楷體" w:hint="eastAsia"/>
          <w:color w:val="000000"/>
          <w:spacing w:val="10"/>
          <w:kern w:val="0"/>
          <w:sz w:val="28"/>
          <w:szCs w:val="20"/>
        </w:rPr>
        <w:t>新創企業最希望政府法規鬆綁</w:t>
      </w:r>
      <w:r w:rsidRPr="00520EAD">
        <w:rPr>
          <w:rFonts w:eastAsia="標楷體" w:hint="eastAsia"/>
          <w:color w:val="000000"/>
          <w:spacing w:val="10"/>
          <w:kern w:val="0"/>
          <w:sz w:val="28"/>
          <w:szCs w:val="20"/>
        </w:rPr>
        <w:t>(41.5</w:t>
      </w:r>
      <w:r w:rsidR="00BD1D83">
        <w:rPr>
          <w:rFonts w:eastAsia="標楷體" w:hint="eastAsia"/>
          <w:color w:val="000000"/>
          <w:spacing w:val="10"/>
          <w:kern w:val="0"/>
          <w:sz w:val="28"/>
          <w:szCs w:val="20"/>
        </w:rPr>
        <w:t>%</w:t>
      </w:r>
      <w:r w:rsidRPr="00520EAD">
        <w:rPr>
          <w:rFonts w:eastAsia="標楷體" w:hint="eastAsia"/>
          <w:color w:val="000000"/>
          <w:spacing w:val="10"/>
          <w:kern w:val="0"/>
          <w:sz w:val="28"/>
          <w:szCs w:val="20"/>
        </w:rPr>
        <w:t>)</w:t>
      </w:r>
      <w:r w:rsidRPr="00520EAD">
        <w:rPr>
          <w:rFonts w:eastAsia="標楷體" w:hint="eastAsia"/>
          <w:color w:val="000000"/>
          <w:spacing w:val="10"/>
          <w:kern w:val="0"/>
          <w:sz w:val="28"/>
          <w:szCs w:val="20"/>
        </w:rPr>
        <w:t>，其次為資金補助</w:t>
      </w:r>
      <w:r w:rsidRPr="00520EAD">
        <w:rPr>
          <w:rFonts w:eastAsia="標楷體" w:hint="eastAsia"/>
          <w:color w:val="000000"/>
          <w:spacing w:val="10"/>
          <w:kern w:val="0"/>
          <w:sz w:val="28"/>
          <w:szCs w:val="20"/>
        </w:rPr>
        <w:t>(20.7%)</w:t>
      </w:r>
      <w:r w:rsidRPr="00520EAD">
        <w:rPr>
          <w:rFonts w:eastAsia="標楷體" w:hint="eastAsia"/>
          <w:color w:val="000000"/>
          <w:spacing w:val="10"/>
          <w:kern w:val="0"/>
          <w:sz w:val="28"/>
          <w:szCs w:val="20"/>
        </w:rPr>
        <w:t>，再者為協助企業走向海外</w:t>
      </w:r>
      <w:r w:rsidRPr="00520EAD">
        <w:rPr>
          <w:rFonts w:eastAsia="標楷體" w:hint="eastAsia"/>
          <w:color w:val="000000"/>
          <w:spacing w:val="10"/>
          <w:kern w:val="0"/>
          <w:sz w:val="28"/>
          <w:szCs w:val="20"/>
        </w:rPr>
        <w:t>(14.4</w:t>
      </w:r>
      <w:r w:rsidR="00BD1D83">
        <w:rPr>
          <w:rFonts w:eastAsia="標楷體" w:hint="eastAsia"/>
          <w:color w:val="000000"/>
          <w:spacing w:val="10"/>
          <w:kern w:val="0"/>
          <w:sz w:val="28"/>
          <w:szCs w:val="20"/>
        </w:rPr>
        <w:t>%</w:t>
      </w:r>
      <w:r w:rsidRPr="00520EAD">
        <w:rPr>
          <w:rFonts w:eastAsia="標楷體" w:hint="eastAsia"/>
          <w:color w:val="000000"/>
          <w:spacing w:val="10"/>
          <w:kern w:val="0"/>
          <w:sz w:val="28"/>
          <w:szCs w:val="20"/>
        </w:rPr>
        <w:t>)</w:t>
      </w:r>
      <w:r w:rsidRPr="00520EAD">
        <w:rPr>
          <w:rFonts w:eastAsia="標楷體" w:hint="eastAsia"/>
          <w:color w:val="000000"/>
          <w:spacing w:val="10"/>
          <w:kern w:val="0"/>
          <w:sz w:val="28"/>
          <w:szCs w:val="20"/>
        </w:rPr>
        <w:t>。而對</w:t>
      </w:r>
      <w:r w:rsidRPr="00520EAD">
        <w:rPr>
          <w:rFonts w:eastAsia="標楷體" w:hint="eastAsia"/>
          <w:spacing w:val="10"/>
          <w:kern w:val="0"/>
          <w:sz w:val="28"/>
          <w:szCs w:val="20"/>
        </w:rPr>
        <w:t>創業者來說，最辛苦</w:t>
      </w:r>
      <w:proofErr w:type="gramStart"/>
      <w:r w:rsidRPr="00520EAD">
        <w:rPr>
          <w:rFonts w:eastAsia="標楷體" w:hint="eastAsia"/>
          <w:spacing w:val="10"/>
          <w:kern w:val="0"/>
          <w:sz w:val="28"/>
          <w:szCs w:val="20"/>
        </w:rPr>
        <w:t>的是募資</w:t>
      </w:r>
      <w:proofErr w:type="gramEnd"/>
      <w:r w:rsidRPr="00520EAD">
        <w:rPr>
          <w:rFonts w:eastAsia="標楷體" w:hint="eastAsia"/>
          <w:spacing w:val="10"/>
          <w:kern w:val="0"/>
          <w:sz w:val="28"/>
          <w:szCs w:val="20"/>
        </w:rPr>
        <w:t>問題，</w:t>
      </w:r>
      <w:r w:rsidRPr="00520EAD">
        <w:rPr>
          <w:rFonts w:eastAsia="標楷體" w:hint="eastAsia"/>
          <w:spacing w:val="10"/>
          <w:kern w:val="0"/>
          <w:sz w:val="28"/>
          <w:szCs w:val="20"/>
        </w:rPr>
        <w:t>95.1</w:t>
      </w:r>
      <w:r w:rsidR="00BD1D83">
        <w:rPr>
          <w:rFonts w:eastAsia="標楷體" w:hint="eastAsia"/>
          <w:spacing w:val="10"/>
          <w:kern w:val="0"/>
          <w:sz w:val="28"/>
          <w:szCs w:val="20"/>
        </w:rPr>
        <w:t>%</w:t>
      </w:r>
      <w:r w:rsidRPr="00520EAD">
        <w:rPr>
          <w:rFonts w:eastAsia="標楷體" w:hint="eastAsia"/>
          <w:spacing w:val="10"/>
          <w:kern w:val="0"/>
          <w:sz w:val="28"/>
          <w:szCs w:val="20"/>
        </w:rPr>
        <w:t>創業者創業時用的是自有資金，只有</w:t>
      </w:r>
      <w:r w:rsidRPr="00520EAD">
        <w:rPr>
          <w:rFonts w:eastAsia="標楷體" w:hint="eastAsia"/>
          <w:spacing w:val="10"/>
          <w:kern w:val="0"/>
          <w:sz w:val="28"/>
          <w:szCs w:val="20"/>
        </w:rPr>
        <w:t>13.8</w:t>
      </w:r>
      <w:r w:rsidR="00BD1D83">
        <w:rPr>
          <w:rFonts w:eastAsia="標楷體" w:hint="eastAsia"/>
          <w:spacing w:val="10"/>
          <w:kern w:val="0"/>
          <w:sz w:val="28"/>
          <w:szCs w:val="20"/>
        </w:rPr>
        <w:t>%</w:t>
      </w:r>
      <w:r w:rsidRPr="00520EAD">
        <w:rPr>
          <w:rFonts w:eastAsia="標楷體" w:hint="eastAsia"/>
          <w:spacing w:val="10"/>
          <w:kern w:val="0"/>
          <w:sz w:val="28"/>
          <w:szCs w:val="20"/>
        </w:rPr>
        <w:t>資金來源來自創投投資。</w:t>
      </w:r>
    </w:p>
    <w:p w:rsidR="00520EAD" w:rsidRPr="00520EAD" w:rsidRDefault="00520EAD" w:rsidP="00520EAD">
      <w:pPr>
        <w:tabs>
          <w:tab w:val="left" w:pos="567"/>
        </w:tabs>
        <w:adjustRightInd w:val="0"/>
        <w:snapToGrid w:val="0"/>
        <w:spacing w:before="120" w:afterLines="50" w:after="180" w:line="500" w:lineRule="exact"/>
        <w:jc w:val="both"/>
        <w:textAlignment w:val="baseline"/>
        <w:rPr>
          <w:rFonts w:eastAsia="標楷體"/>
          <w:b/>
          <w:color w:val="000000"/>
          <w:spacing w:val="10"/>
          <w:sz w:val="28"/>
          <w:szCs w:val="32"/>
        </w:rPr>
      </w:pPr>
      <w:r w:rsidRPr="00520EAD">
        <w:rPr>
          <w:rFonts w:eastAsia="標楷體" w:hint="eastAsia"/>
          <w:b/>
          <w:color w:val="000000"/>
          <w:spacing w:val="10"/>
          <w:sz w:val="28"/>
          <w:szCs w:val="32"/>
        </w:rPr>
        <w:t>五、我國發展數位經濟面臨的挑戰</w:t>
      </w:r>
    </w:p>
    <w:p w:rsidR="00520EAD" w:rsidRPr="00520EAD" w:rsidRDefault="00520EAD" w:rsidP="00520EAD">
      <w:pPr>
        <w:widowControl/>
        <w:spacing w:beforeLines="50" w:before="180" w:afterLines="50" w:after="180" w:line="500" w:lineRule="exact"/>
        <w:ind w:firstLineChars="200" w:firstLine="600"/>
        <w:jc w:val="both"/>
        <w:rPr>
          <w:rFonts w:eastAsia="標楷體"/>
          <w:color w:val="000000"/>
          <w:spacing w:val="10"/>
          <w:kern w:val="0"/>
          <w:sz w:val="28"/>
          <w:szCs w:val="32"/>
        </w:rPr>
      </w:pPr>
      <w:r w:rsidRPr="00520EAD">
        <w:rPr>
          <w:rFonts w:eastAsia="標楷體" w:hint="eastAsia"/>
          <w:spacing w:val="10"/>
          <w:kern w:val="0"/>
          <w:sz w:val="28"/>
          <w:szCs w:val="32"/>
        </w:rPr>
        <w:t>我國已具備</w:t>
      </w:r>
      <w:proofErr w:type="gramStart"/>
      <w:r w:rsidRPr="00520EAD">
        <w:rPr>
          <w:rFonts w:eastAsia="標楷體" w:hint="eastAsia"/>
          <w:spacing w:val="10"/>
          <w:kern w:val="0"/>
          <w:sz w:val="28"/>
          <w:szCs w:val="32"/>
        </w:rPr>
        <w:t>國際級</w:t>
      </w:r>
      <w:r w:rsidRPr="00520EAD">
        <w:rPr>
          <w:rFonts w:eastAsia="標楷體" w:hint="eastAsia"/>
          <w:color w:val="000000"/>
          <w:spacing w:val="10"/>
          <w:kern w:val="0"/>
          <w:sz w:val="28"/>
          <w:szCs w:val="32"/>
        </w:rPr>
        <w:t>資通訊</w:t>
      </w:r>
      <w:proofErr w:type="gramEnd"/>
      <w:r w:rsidRPr="00520EAD">
        <w:rPr>
          <w:rFonts w:eastAsia="標楷體" w:hint="eastAsia"/>
          <w:color w:val="000000"/>
          <w:spacing w:val="10"/>
          <w:kern w:val="0"/>
          <w:sz w:val="28"/>
          <w:szCs w:val="32"/>
        </w:rPr>
        <w:t>基礎建設</w:t>
      </w:r>
      <w:r w:rsidRPr="00520EAD">
        <w:rPr>
          <w:rFonts w:eastAsia="標楷體" w:hint="eastAsia"/>
          <w:spacing w:val="10"/>
          <w:kern w:val="0"/>
          <w:sz w:val="28"/>
          <w:szCs w:val="32"/>
        </w:rPr>
        <w:t>及深厚的硬體製造優勢，加以</w:t>
      </w:r>
      <w:r w:rsidRPr="00520EAD">
        <w:rPr>
          <w:rFonts w:eastAsia="標楷體" w:hint="eastAsia"/>
          <w:color w:val="000000"/>
          <w:spacing w:val="10"/>
          <w:kern w:val="0"/>
          <w:sz w:val="28"/>
          <w:szCs w:val="32"/>
        </w:rPr>
        <w:t>電子商務經驗累積逐漸成熟，具備發展數位經濟之實力。然</w:t>
      </w:r>
      <w:r w:rsidRPr="00520EAD">
        <w:rPr>
          <w:rFonts w:eastAsia="標楷體" w:hint="eastAsia"/>
          <w:spacing w:val="10"/>
          <w:kern w:val="0"/>
          <w:sz w:val="28"/>
          <w:szCs w:val="32"/>
        </w:rPr>
        <w:t>而現今</w:t>
      </w:r>
      <w:r w:rsidRPr="00520EAD">
        <w:rPr>
          <w:rFonts w:eastAsia="標楷體" w:hint="eastAsia"/>
          <w:color w:val="000000"/>
          <w:spacing w:val="10"/>
          <w:kern w:val="0"/>
          <w:sz w:val="28"/>
          <w:szCs w:val="32"/>
        </w:rPr>
        <w:t>全球數位經濟發展快速變遷，我國</w:t>
      </w:r>
      <w:r w:rsidRPr="00520EAD">
        <w:rPr>
          <w:rFonts w:eastAsia="標楷體" w:hint="eastAsia"/>
          <w:spacing w:val="10"/>
          <w:kern w:val="0"/>
          <w:sz w:val="28"/>
          <w:szCs w:val="32"/>
        </w:rPr>
        <w:t>數位經濟發展亦面臨不少課</w:t>
      </w:r>
      <w:r w:rsidRPr="00520EAD">
        <w:rPr>
          <w:rFonts w:eastAsia="標楷體" w:hint="eastAsia"/>
          <w:color w:val="000000"/>
          <w:spacing w:val="10"/>
          <w:kern w:val="0"/>
          <w:sz w:val="28"/>
          <w:szCs w:val="32"/>
        </w:rPr>
        <w:t>題與挑戰</w:t>
      </w:r>
      <w:r w:rsidRPr="00520EAD">
        <w:rPr>
          <w:rFonts w:ascii="標楷體" w:eastAsia="標楷體" w:hAnsi="標楷體" w:hint="eastAsia"/>
          <w:color w:val="000000"/>
          <w:spacing w:val="10"/>
          <w:kern w:val="0"/>
          <w:sz w:val="28"/>
          <w:szCs w:val="32"/>
        </w:rPr>
        <w:t>：</w:t>
      </w:r>
    </w:p>
    <w:p w:rsidR="00520EAD" w:rsidRPr="00520EAD" w:rsidRDefault="00520EAD" w:rsidP="00520EAD">
      <w:pPr>
        <w:widowControl/>
        <w:spacing w:beforeLines="50" w:before="180" w:afterLines="50" w:after="180" w:line="460" w:lineRule="exact"/>
        <w:ind w:left="708" w:hangingChars="236" w:hanging="708"/>
        <w:jc w:val="both"/>
        <w:rPr>
          <w:rFonts w:eastAsia="標楷體"/>
          <w:spacing w:val="10"/>
          <w:kern w:val="0"/>
          <w:sz w:val="28"/>
          <w:szCs w:val="32"/>
        </w:rPr>
      </w:pPr>
      <w:r w:rsidRPr="00520EAD">
        <w:rPr>
          <w:rFonts w:eastAsia="標楷體" w:hint="eastAsia"/>
          <w:spacing w:val="10"/>
          <w:kern w:val="0"/>
          <w:sz w:val="28"/>
          <w:szCs w:val="32"/>
        </w:rPr>
        <w:t xml:space="preserve"> (</w:t>
      </w:r>
      <w:proofErr w:type="gramStart"/>
      <w:r w:rsidRPr="00520EAD">
        <w:rPr>
          <w:rFonts w:eastAsia="標楷體" w:hint="eastAsia"/>
          <w:spacing w:val="10"/>
          <w:kern w:val="0"/>
          <w:sz w:val="28"/>
          <w:szCs w:val="32"/>
        </w:rPr>
        <w:t>一</w:t>
      </w:r>
      <w:proofErr w:type="gramEnd"/>
      <w:r w:rsidRPr="00520EAD">
        <w:rPr>
          <w:rFonts w:eastAsia="標楷體" w:hint="eastAsia"/>
          <w:spacing w:val="10"/>
          <w:kern w:val="0"/>
          <w:sz w:val="28"/>
          <w:szCs w:val="32"/>
        </w:rPr>
        <w:t>)</w:t>
      </w:r>
      <w:r w:rsidRPr="00520EAD">
        <w:rPr>
          <w:rFonts w:eastAsia="標楷體" w:hint="eastAsia"/>
          <w:spacing w:val="10"/>
          <w:kern w:val="0"/>
          <w:sz w:val="28"/>
          <w:szCs w:val="32"/>
        </w:rPr>
        <w:t>企業數位轉型不易</w:t>
      </w:r>
      <w:r w:rsidRPr="00520EAD">
        <w:rPr>
          <w:rFonts w:ascii="標楷體" w:eastAsia="標楷體" w:hAnsi="標楷體" w:hint="eastAsia"/>
          <w:color w:val="000000"/>
          <w:spacing w:val="10"/>
          <w:kern w:val="0"/>
          <w:sz w:val="28"/>
          <w:szCs w:val="32"/>
        </w:rPr>
        <w:t>：雖然我國企業已逐漸意識到數位轉型的重要性，惟過</w:t>
      </w:r>
      <w:r w:rsidRPr="00520EAD">
        <w:rPr>
          <w:rFonts w:ascii="標楷體" w:eastAsia="標楷體" w:hAnsi="標楷體" w:hint="eastAsia"/>
          <w:spacing w:val="10"/>
          <w:kern w:val="0"/>
          <w:sz w:val="28"/>
          <w:szCs w:val="32"/>
        </w:rPr>
        <w:t>去我國產業結構長期偏重資通訊硬體製造，企業營運思維及組織結構仍有待調整。</w:t>
      </w:r>
    </w:p>
    <w:p w:rsidR="00520EAD" w:rsidRPr="00520EAD" w:rsidRDefault="00520EAD" w:rsidP="00520EAD">
      <w:pPr>
        <w:widowControl/>
        <w:spacing w:beforeLines="50" w:before="180" w:afterLines="50" w:after="180" w:line="460" w:lineRule="exact"/>
        <w:ind w:left="708" w:hangingChars="236" w:hanging="708"/>
        <w:jc w:val="both"/>
        <w:rPr>
          <w:rFonts w:eastAsia="標楷體"/>
          <w:color w:val="000000"/>
          <w:spacing w:val="10"/>
          <w:kern w:val="0"/>
          <w:sz w:val="28"/>
          <w:szCs w:val="32"/>
        </w:rPr>
      </w:pPr>
      <w:r w:rsidRPr="00520EAD">
        <w:rPr>
          <w:rFonts w:eastAsia="標楷體" w:hint="eastAsia"/>
          <w:spacing w:val="10"/>
          <w:kern w:val="0"/>
          <w:sz w:val="28"/>
          <w:szCs w:val="32"/>
        </w:rPr>
        <w:lastRenderedPageBreak/>
        <w:t xml:space="preserve"> (</w:t>
      </w:r>
      <w:r w:rsidRPr="00520EAD">
        <w:rPr>
          <w:rFonts w:eastAsia="標楷體" w:hint="eastAsia"/>
          <w:spacing w:val="10"/>
          <w:kern w:val="0"/>
          <w:sz w:val="28"/>
          <w:szCs w:val="32"/>
        </w:rPr>
        <w:t>二</w:t>
      </w:r>
      <w:r w:rsidRPr="00520EAD">
        <w:rPr>
          <w:rFonts w:eastAsia="標楷體" w:hint="eastAsia"/>
          <w:spacing w:val="10"/>
          <w:kern w:val="0"/>
          <w:sz w:val="28"/>
          <w:szCs w:val="32"/>
        </w:rPr>
        <w:t>)</w:t>
      </w:r>
      <w:r w:rsidRPr="00520EAD">
        <w:rPr>
          <w:rFonts w:eastAsia="標楷體" w:hint="eastAsia"/>
          <w:spacing w:val="10"/>
          <w:kern w:val="0"/>
          <w:sz w:val="28"/>
          <w:szCs w:val="32"/>
        </w:rPr>
        <w:t>數位產業規模小</w:t>
      </w:r>
      <w:r w:rsidRPr="00520EAD">
        <w:rPr>
          <w:rFonts w:ascii="標楷體" w:eastAsia="標楷體" w:hAnsi="標楷體" w:hint="eastAsia"/>
          <w:color w:val="000000"/>
          <w:spacing w:val="10"/>
          <w:kern w:val="0"/>
          <w:sz w:val="28"/>
          <w:szCs w:val="32"/>
        </w:rPr>
        <w:t>：我國</w:t>
      </w:r>
      <w:r w:rsidRPr="00520EAD">
        <w:rPr>
          <w:rFonts w:eastAsia="標楷體" w:hint="eastAsia"/>
          <w:color w:val="000000"/>
          <w:spacing w:val="10"/>
          <w:kern w:val="0"/>
          <w:sz w:val="28"/>
          <w:szCs w:val="32"/>
        </w:rPr>
        <w:t>數位新創企業普遍規模小，跨國經營能力不足，創業者希望政府在法規、資金及海外市場布局等能給予協助。</w:t>
      </w:r>
    </w:p>
    <w:p w:rsidR="00520EAD" w:rsidRPr="00520EAD" w:rsidRDefault="00520EAD" w:rsidP="00520EAD">
      <w:pPr>
        <w:widowControl/>
        <w:spacing w:beforeLines="50" w:before="180" w:afterLines="50" w:after="180" w:line="460" w:lineRule="exact"/>
        <w:ind w:left="708" w:hangingChars="236" w:hanging="708"/>
        <w:jc w:val="both"/>
        <w:rPr>
          <w:rFonts w:ascii="標楷體" w:eastAsia="標楷體" w:hAnsi="標楷體"/>
          <w:spacing w:val="10"/>
          <w:kern w:val="0"/>
          <w:sz w:val="28"/>
          <w:szCs w:val="32"/>
        </w:rPr>
      </w:pPr>
      <w:r w:rsidRPr="00520EAD">
        <w:rPr>
          <w:rFonts w:eastAsia="標楷體" w:hint="eastAsia"/>
          <w:spacing w:val="10"/>
          <w:kern w:val="0"/>
          <w:sz w:val="28"/>
          <w:szCs w:val="32"/>
        </w:rPr>
        <w:t xml:space="preserve"> (</w:t>
      </w:r>
      <w:r w:rsidRPr="00520EAD">
        <w:rPr>
          <w:rFonts w:eastAsia="標楷體" w:hint="eastAsia"/>
          <w:spacing w:val="10"/>
          <w:kern w:val="0"/>
          <w:sz w:val="28"/>
          <w:szCs w:val="32"/>
        </w:rPr>
        <w:t>三</w:t>
      </w:r>
      <w:r w:rsidRPr="00520EAD">
        <w:rPr>
          <w:rFonts w:eastAsia="標楷體" w:hint="eastAsia"/>
          <w:spacing w:val="10"/>
          <w:kern w:val="0"/>
          <w:sz w:val="28"/>
          <w:szCs w:val="32"/>
        </w:rPr>
        <w:t>)</w:t>
      </w:r>
      <w:r w:rsidRPr="00520EAD">
        <w:rPr>
          <w:rFonts w:eastAsia="標楷體" w:hint="eastAsia"/>
          <w:spacing w:val="10"/>
          <w:kern w:val="0"/>
          <w:sz w:val="28"/>
          <w:szCs w:val="32"/>
        </w:rPr>
        <w:t>法規調適緩慢</w:t>
      </w:r>
      <w:r w:rsidRPr="00520EAD">
        <w:rPr>
          <w:rFonts w:ascii="標楷體" w:eastAsia="標楷體" w:hAnsi="標楷體" w:hint="eastAsia"/>
          <w:spacing w:val="10"/>
          <w:kern w:val="0"/>
          <w:sz w:val="28"/>
          <w:szCs w:val="32"/>
        </w:rPr>
        <w:t>：數位經濟發展已顛覆產業及就業市場，乘車媒合平</w:t>
      </w:r>
      <w:proofErr w:type="gramStart"/>
      <w:r w:rsidRPr="00520EAD">
        <w:rPr>
          <w:rFonts w:ascii="標楷體" w:eastAsia="標楷體" w:hAnsi="標楷體" w:hint="eastAsia"/>
          <w:spacing w:val="10"/>
          <w:kern w:val="0"/>
          <w:sz w:val="28"/>
          <w:szCs w:val="32"/>
        </w:rPr>
        <w:t>臺</w:t>
      </w:r>
      <w:proofErr w:type="gramEnd"/>
      <w:r w:rsidRPr="00520EAD">
        <w:rPr>
          <w:rFonts w:ascii="標楷體" w:eastAsia="標楷體" w:hAnsi="標楷體" w:hint="eastAsia"/>
          <w:spacing w:val="10"/>
          <w:kern w:val="0"/>
          <w:sz w:val="28"/>
          <w:szCs w:val="32"/>
        </w:rPr>
        <w:t>Uber在</w:t>
      </w:r>
      <w:proofErr w:type="gramStart"/>
      <w:r w:rsidRPr="00520EAD">
        <w:rPr>
          <w:rFonts w:ascii="標楷體" w:eastAsia="標楷體" w:hAnsi="標楷體" w:hint="eastAsia"/>
          <w:spacing w:val="10"/>
          <w:kern w:val="0"/>
          <w:sz w:val="28"/>
          <w:szCs w:val="32"/>
        </w:rPr>
        <w:t>臺</w:t>
      </w:r>
      <w:proofErr w:type="gramEnd"/>
      <w:r w:rsidRPr="00520EAD">
        <w:rPr>
          <w:rFonts w:ascii="標楷體" w:eastAsia="標楷體" w:hAnsi="標楷體" w:hint="eastAsia"/>
          <w:spacing w:val="10"/>
          <w:kern w:val="0"/>
          <w:sz w:val="28"/>
          <w:szCs w:val="32"/>
        </w:rPr>
        <w:t>營運4年，受消費者歡迎，卻對傳統計程車業者造成重大衝擊。由於Uber未符合我國法規，政府於</w:t>
      </w:r>
      <w:r w:rsidRPr="00520EAD">
        <w:rPr>
          <w:rFonts w:eastAsia="標楷體"/>
          <w:spacing w:val="10"/>
          <w:kern w:val="0"/>
          <w:sz w:val="28"/>
          <w:szCs w:val="32"/>
        </w:rPr>
        <w:t>2017</w:t>
      </w:r>
      <w:r w:rsidRPr="00520EAD">
        <w:rPr>
          <w:rFonts w:eastAsia="標楷體"/>
          <w:spacing w:val="10"/>
          <w:kern w:val="0"/>
          <w:sz w:val="28"/>
          <w:szCs w:val="32"/>
        </w:rPr>
        <w:t>年</w:t>
      </w:r>
      <w:r w:rsidRPr="00520EAD">
        <w:rPr>
          <w:rFonts w:eastAsia="標楷體"/>
          <w:spacing w:val="10"/>
          <w:kern w:val="0"/>
          <w:sz w:val="28"/>
          <w:szCs w:val="32"/>
        </w:rPr>
        <w:t>2</w:t>
      </w:r>
      <w:r w:rsidRPr="00520EAD">
        <w:rPr>
          <w:rFonts w:ascii="標楷體" w:eastAsia="標楷體" w:hAnsi="標楷體" w:hint="eastAsia"/>
          <w:spacing w:val="10"/>
          <w:kern w:val="0"/>
          <w:sz w:val="28"/>
          <w:szCs w:val="32"/>
        </w:rPr>
        <w:t>月採取高額罰鍰並勒令歇業處分。對此，我國在相關配套及法規仍需更多的努力，才能讓新商業模式開花結果。</w:t>
      </w:r>
    </w:p>
    <w:p w:rsidR="00520EAD" w:rsidRPr="00520EAD" w:rsidRDefault="00520EAD" w:rsidP="00520EAD">
      <w:pPr>
        <w:widowControl/>
        <w:spacing w:beforeLines="50" w:before="180" w:afterLines="50" w:after="180" w:line="460" w:lineRule="exact"/>
        <w:ind w:left="708" w:hangingChars="236" w:hanging="708"/>
        <w:jc w:val="both"/>
        <w:rPr>
          <w:rFonts w:ascii="標楷體" w:eastAsia="標楷體" w:hAnsi="標楷體"/>
          <w:spacing w:val="10"/>
          <w:kern w:val="0"/>
          <w:sz w:val="28"/>
          <w:szCs w:val="32"/>
        </w:rPr>
      </w:pPr>
      <w:r w:rsidRPr="00520EAD">
        <w:rPr>
          <w:rFonts w:eastAsia="標楷體" w:hint="eastAsia"/>
          <w:spacing w:val="10"/>
          <w:kern w:val="0"/>
          <w:sz w:val="28"/>
          <w:szCs w:val="32"/>
        </w:rPr>
        <w:t xml:space="preserve"> (</w:t>
      </w:r>
      <w:r w:rsidRPr="00520EAD">
        <w:rPr>
          <w:rFonts w:eastAsia="標楷體" w:hint="eastAsia"/>
          <w:spacing w:val="10"/>
          <w:kern w:val="0"/>
          <w:sz w:val="28"/>
          <w:szCs w:val="32"/>
        </w:rPr>
        <w:t>四</w:t>
      </w:r>
      <w:r w:rsidRPr="00520EAD">
        <w:rPr>
          <w:rFonts w:eastAsia="標楷體" w:hint="eastAsia"/>
          <w:spacing w:val="10"/>
          <w:kern w:val="0"/>
          <w:sz w:val="28"/>
          <w:szCs w:val="32"/>
        </w:rPr>
        <w:t>)</w:t>
      </w:r>
      <w:r w:rsidRPr="00520EAD">
        <w:rPr>
          <w:rFonts w:eastAsia="標楷體" w:hint="eastAsia"/>
          <w:spacing w:val="10"/>
          <w:kern w:val="0"/>
          <w:sz w:val="28"/>
          <w:szCs w:val="32"/>
        </w:rPr>
        <w:t>數位人才短缺</w:t>
      </w:r>
      <w:r w:rsidRPr="00520EAD">
        <w:rPr>
          <w:rFonts w:ascii="標楷體" w:eastAsia="標楷體" w:hAnsi="標楷體" w:hint="eastAsia"/>
          <w:spacing w:val="10"/>
          <w:kern w:val="0"/>
          <w:sz w:val="28"/>
          <w:szCs w:val="32"/>
        </w:rPr>
        <w:t>：數位經濟發展帶動全球對數位人才需求，亦使得我國</w:t>
      </w:r>
      <w:r w:rsidRPr="00520EAD">
        <w:rPr>
          <w:rFonts w:eastAsia="標楷體" w:hint="eastAsia"/>
          <w:spacing w:val="10"/>
          <w:kern w:val="0"/>
          <w:sz w:val="28"/>
          <w:szCs w:val="32"/>
        </w:rPr>
        <w:t>人才受到外國吸引而外流，且相對缺乏國外人才引入。面對未來</w:t>
      </w:r>
      <w:r w:rsidRPr="00520EAD">
        <w:rPr>
          <w:rFonts w:ascii="標楷體" w:eastAsia="標楷體" w:hAnsi="標楷體" w:hint="eastAsia"/>
          <w:spacing w:val="10"/>
          <w:kern w:val="0"/>
          <w:sz w:val="28"/>
          <w:szCs w:val="32"/>
        </w:rPr>
        <w:t>數位經濟快速發展，新型態專業人才不足的問題將更為顯著，如何訓練並培養人才應用所學，解決問題，養成跨領域思維的整合能力亦是重要課題。</w:t>
      </w:r>
    </w:p>
    <w:p w:rsidR="00520EAD" w:rsidRPr="00520EAD" w:rsidRDefault="00520EAD" w:rsidP="00520EAD">
      <w:pPr>
        <w:widowControl/>
        <w:spacing w:beforeLines="50" w:before="180" w:afterLines="50" w:after="180" w:line="460" w:lineRule="exact"/>
        <w:ind w:left="708" w:hangingChars="236" w:hanging="708"/>
        <w:jc w:val="both"/>
        <w:rPr>
          <w:rFonts w:eastAsia="標楷體"/>
          <w:spacing w:val="10"/>
          <w:kern w:val="0"/>
          <w:sz w:val="32"/>
          <w:szCs w:val="32"/>
        </w:rPr>
      </w:pPr>
      <w:r w:rsidRPr="00520EAD">
        <w:rPr>
          <w:rFonts w:eastAsia="標楷體" w:hint="eastAsia"/>
          <w:color w:val="000000"/>
          <w:spacing w:val="10"/>
          <w:kern w:val="0"/>
          <w:sz w:val="28"/>
          <w:szCs w:val="32"/>
        </w:rPr>
        <w:t xml:space="preserve"> (</w:t>
      </w:r>
      <w:r w:rsidRPr="00520EAD">
        <w:rPr>
          <w:rFonts w:eastAsia="標楷體" w:hint="eastAsia"/>
          <w:color w:val="000000"/>
          <w:spacing w:val="10"/>
          <w:kern w:val="0"/>
          <w:sz w:val="28"/>
          <w:szCs w:val="32"/>
        </w:rPr>
        <w:t>五</w:t>
      </w:r>
      <w:r w:rsidRPr="00520EAD">
        <w:rPr>
          <w:rFonts w:eastAsia="標楷體" w:hint="eastAsia"/>
          <w:color w:val="000000"/>
          <w:spacing w:val="10"/>
          <w:kern w:val="0"/>
          <w:sz w:val="28"/>
          <w:szCs w:val="32"/>
        </w:rPr>
        <w:t>)</w:t>
      </w:r>
      <w:r w:rsidRPr="00520EAD">
        <w:rPr>
          <w:rFonts w:eastAsia="標楷體" w:hint="eastAsia"/>
          <w:color w:val="000000"/>
          <w:spacing w:val="10"/>
          <w:kern w:val="0"/>
          <w:sz w:val="28"/>
          <w:szCs w:val="32"/>
        </w:rPr>
        <w:t>資訊安全備受</w:t>
      </w:r>
      <w:r w:rsidRPr="00520EAD">
        <w:rPr>
          <w:rFonts w:eastAsia="標楷體"/>
          <w:color w:val="000000"/>
          <w:spacing w:val="10"/>
          <w:kern w:val="0"/>
          <w:sz w:val="28"/>
          <w:szCs w:val="32"/>
        </w:rPr>
        <w:t>考驗：數位經濟所帶來的風險還包括駭客入侵網路及客戶資料隱私權等問題。</w:t>
      </w:r>
      <w:proofErr w:type="gramStart"/>
      <w:r w:rsidRPr="00520EAD">
        <w:rPr>
          <w:rFonts w:eastAsia="標楷體"/>
          <w:color w:val="000000"/>
          <w:spacing w:val="10"/>
          <w:kern w:val="0"/>
          <w:sz w:val="28"/>
          <w:szCs w:val="32"/>
        </w:rPr>
        <w:t>美國資安專家</w:t>
      </w:r>
      <w:proofErr w:type="gramEnd"/>
      <w:r w:rsidRPr="00520EAD">
        <w:rPr>
          <w:rFonts w:eastAsia="標楷體"/>
          <w:color w:val="000000"/>
          <w:spacing w:val="10"/>
          <w:kern w:val="0"/>
          <w:sz w:val="28"/>
          <w:szCs w:val="32"/>
        </w:rPr>
        <w:t>達布斯基（</w:t>
      </w:r>
      <w:r w:rsidRPr="00520EAD">
        <w:rPr>
          <w:rFonts w:eastAsia="標楷體"/>
          <w:color w:val="000000"/>
          <w:spacing w:val="10"/>
          <w:kern w:val="0"/>
          <w:sz w:val="28"/>
          <w:szCs w:val="32"/>
        </w:rPr>
        <w:t>Lance Dubsky</w:t>
      </w:r>
      <w:r w:rsidRPr="00520EAD">
        <w:rPr>
          <w:rFonts w:eastAsia="標楷體"/>
          <w:color w:val="000000"/>
          <w:spacing w:val="10"/>
          <w:kern w:val="0"/>
          <w:sz w:val="28"/>
          <w:szCs w:val="32"/>
        </w:rPr>
        <w:t>）於</w:t>
      </w:r>
      <w:r w:rsidRPr="00520EAD">
        <w:rPr>
          <w:rFonts w:eastAsia="標楷體"/>
          <w:color w:val="000000"/>
          <w:spacing w:val="10"/>
          <w:kern w:val="0"/>
          <w:sz w:val="28"/>
          <w:szCs w:val="32"/>
        </w:rPr>
        <w:t>2016</w:t>
      </w:r>
      <w:r w:rsidRPr="00520EAD">
        <w:rPr>
          <w:rFonts w:eastAsia="標楷體"/>
          <w:color w:val="000000"/>
          <w:spacing w:val="10"/>
          <w:kern w:val="0"/>
          <w:sz w:val="28"/>
          <w:szCs w:val="32"/>
        </w:rPr>
        <w:t>年臺灣資訊安全大會表示，臺灣是全球被網路攻擊最多的地區</w:t>
      </w:r>
      <w:r w:rsidRPr="00520EAD">
        <w:rPr>
          <w:rFonts w:eastAsia="標楷體" w:hint="eastAsia"/>
          <w:color w:val="000000"/>
          <w:spacing w:val="10"/>
          <w:kern w:val="0"/>
          <w:sz w:val="28"/>
          <w:szCs w:val="32"/>
        </w:rPr>
        <w:t>，</w:t>
      </w:r>
      <w:r w:rsidRPr="00520EAD">
        <w:rPr>
          <w:rFonts w:eastAsia="標楷體"/>
          <w:color w:val="000000"/>
          <w:spacing w:val="10"/>
          <w:kern w:val="0"/>
          <w:sz w:val="28"/>
          <w:szCs w:val="32"/>
        </w:rPr>
        <w:t>2015</w:t>
      </w:r>
      <w:r w:rsidRPr="00520EAD">
        <w:rPr>
          <w:rFonts w:eastAsia="標楷體"/>
          <w:color w:val="000000"/>
          <w:spacing w:val="10"/>
          <w:kern w:val="0"/>
          <w:sz w:val="28"/>
          <w:szCs w:val="32"/>
        </w:rPr>
        <w:t>年遭受攻擊程度達</w:t>
      </w:r>
      <w:r w:rsidRPr="00520EAD">
        <w:rPr>
          <w:rFonts w:eastAsia="標楷體"/>
          <w:color w:val="000000"/>
          <w:spacing w:val="10"/>
          <w:kern w:val="0"/>
          <w:sz w:val="28"/>
          <w:szCs w:val="32"/>
        </w:rPr>
        <w:t>60%</w:t>
      </w:r>
      <w:r w:rsidRPr="00520EAD">
        <w:rPr>
          <w:rFonts w:eastAsia="標楷體"/>
          <w:color w:val="000000"/>
          <w:spacing w:val="10"/>
          <w:kern w:val="0"/>
          <w:sz w:val="28"/>
          <w:szCs w:val="32"/>
        </w:rPr>
        <w:t>，相較全球平均</w:t>
      </w:r>
      <w:r w:rsidRPr="00520EAD">
        <w:rPr>
          <w:rFonts w:eastAsia="標楷體"/>
          <w:color w:val="000000"/>
          <w:spacing w:val="10"/>
          <w:kern w:val="0"/>
          <w:sz w:val="28"/>
          <w:szCs w:val="32"/>
        </w:rPr>
        <w:t>15%</w:t>
      </w:r>
      <w:r w:rsidRPr="00520EAD">
        <w:rPr>
          <w:rFonts w:eastAsia="標楷體"/>
          <w:color w:val="000000"/>
          <w:spacing w:val="10"/>
          <w:kern w:val="0"/>
          <w:sz w:val="28"/>
          <w:szCs w:val="32"/>
        </w:rPr>
        <w:t>來的嚴重。</w:t>
      </w:r>
    </w:p>
    <w:p w:rsidR="00520EAD" w:rsidRPr="00520EAD" w:rsidRDefault="00520EAD" w:rsidP="00520EAD">
      <w:pPr>
        <w:spacing w:line="500" w:lineRule="exact"/>
        <w:rPr>
          <w:rFonts w:eastAsia="標楷體"/>
          <w:b/>
          <w:sz w:val="28"/>
          <w:szCs w:val="32"/>
        </w:rPr>
      </w:pPr>
      <w:r w:rsidRPr="00520EAD">
        <w:rPr>
          <w:rFonts w:eastAsia="標楷體" w:hint="eastAsia"/>
          <w:b/>
          <w:sz w:val="28"/>
          <w:szCs w:val="32"/>
        </w:rPr>
        <w:t>六、結論與建議</w:t>
      </w:r>
    </w:p>
    <w:p w:rsidR="00520EAD" w:rsidRPr="00520EAD" w:rsidRDefault="00520EAD" w:rsidP="00520EAD">
      <w:pPr>
        <w:widowControl/>
        <w:spacing w:beforeLines="50" w:before="180" w:afterLines="50" w:after="180" w:line="500" w:lineRule="exact"/>
        <w:ind w:firstLineChars="200" w:firstLine="600"/>
        <w:jc w:val="both"/>
        <w:rPr>
          <w:rFonts w:eastAsia="標楷體"/>
          <w:b/>
          <w:spacing w:val="10"/>
          <w:sz w:val="28"/>
          <w:szCs w:val="28"/>
        </w:rPr>
      </w:pPr>
      <w:r w:rsidRPr="00520EAD">
        <w:rPr>
          <w:rFonts w:eastAsia="標楷體" w:hint="eastAsia"/>
          <w:color w:val="000000"/>
          <w:spacing w:val="10"/>
          <w:kern w:val="0"/>
          <w:sz w:val="28"/>
          <w:szCs w:val="28"/>
        </w:rPr>
        <w:t>為厚植數位經濟發展基</w:t>
      </w:r>
      <w:proofErr w:type="gramStart"/>
      <w:r w:rsidRPr="00520EAD">
        <w:rPr>
          <w:rFonts w:eastAsia="標楷體" w:hint="eastAsia"/>
          <w:color w:val="000000"/>
          <w:spacing w:val="10"/>
          <w:kern w:val="0"/>
          <w:sz w:val="28"/>
          <w:szCs w:val="28"/>
        </w:rPr>
        <w:t>磐</w:t>
      </w:r>
      <w:proofErr w:type="gramEnd"/>
      <w:r w:rsidRPr="00520EAD">
        <w:rPr>
          <w:rFonts w:eastAsia="標楷體" w:hint="eastAsia"/>
          <w:color w:val="000000"/>
          <w:spacing w:val="10"/>
          <w:kern w:val="0"/>
          <w:sz w:val="28"/>
          <w:szCs w:val="28"/>
        </w:rPr>
        <w:t>，推動產業轉型與創新，以及</w:t>
      </w:r>
      <w:proofErr w:type="gramStart"/>
      <w:r w:rsidRPr="00520EAD">
        <w:rPr>
          <w:rFonts w:eastAsia="標楷體" w:hint="eastAsia"/>
          <w:color w:val="000000"/>
          <w:spacing w:val="10"/>
          <w:kern w:val="0"/>
          <w:sz w:val="28"/>
          <w:szCs w:val="28"/>
        </w:rPr>
        <w:t>拓展物聯網</w:t>
      </w:r>
      <w:proofErr w:type="gramEnd"/>
      <w:r w:rsidRPr="00520EAD">
        <w:rPr>
          <w:rFonts w:eastAsia="標楷體" w:hint="eastAsia"/>
          <w:color w:val="000000"/>
          <w:spacing w:val="10"/>
          <w:kern w:val="0"/>
          <w:sz w:val="28"/>
          <w:szCs w:val="28"/>
        </w:rPr>
        <w:t>等數位經濟帶來的龐大商機，我國政府刻推動「數位國家．創新經濟發展」方案，以及</w:t>
      </w:r>
      <w:r w:rsidRPr="00520EAD">
        <w:rPr>
          <w:rFonts w:ascii="標楷體" w:eastAsia="標楷體" w:hAnsi="標楷體" w:hint="eastAsia"/>
          <w:color w:val="000000"/>
          <w:spacing w:val="10"/>
          <w:kern w:val="0"/>
          <w:sz w:val="28"/>
          <w:szCs w:val="28"/>
        </w:rPr>
        <w:t>「</w:t>
      </w:r>
      <w:r w:rsidRPr="00520EAD">
        <w:rPr>
          <w:rFonts w:eastAsia="標楷體" w:hint="eastAsia"/>
          <w:color w:val="000000"/>
          <w:spacing w:val="10"/>
          <w:kern w:val="0"/>
          <w:sz w:val="28"/>
          <w:szCs w:val="28"/>
        </w:rPr>
        <w:t>亞洲</w:t>
      </w:r>
      <w:proofErr w:type="gramStart"/>
      <w:r w:rsidRPr="00520EAD">
        <w:rPr>
          <w:rFonts w:eastAsia="標楷體" w:hint="eastAsia"/>
          <w:color w:val="000000"/>
          <w:spacing w:val="10"/>
          <w:kern w:val="0"/>
          <w:sz w:val="28"/>
          <w:szCs w:val="28"/>
        </w:rPr>
        <w:t>‧</w:t>
      </w:r>
      <w:proofErr w:type="gramEnd"/>
      <w:r w:rsidRPr="00520EAD">
        <w:rPr>
          <w:rFonts w:eastAsia="標楷體" w:hint="eastAsia"/>
          <w:color w:val="000000"/>
          <w:spacing w:val="10"/>
          <w:kern w:val="0"/>
          <w:sz w:val="28"/>
          <w:szCs w:val="28"/>
        </w:rPr>
        <w:t>矽谷</w:t>
      </w:r>
      <w:r w:rsidRPr="00520EAD">
        <w:rPr>
          <w:rFonts w:ascii="標楷體" w:eastAsia="標楷體" w:hAnsi="標楷體" w:hint="eastAsia"/>
          <w:color w:val="000000"/>
          <w:spacing w:val="10"/>
          <w:kern w:val="0"/>
          <w:sz w:val="28"/>
          <w:szCs w:val="28"/>
        </w:rPr>
        <w:t>」、「</w:t>
      </w:r>
      <w:r w:rsidRPr="00520EAD">
        <w:rPr>
          <w:rFonts w:eastAsia="標楷體" w:hint="eastAsia"/>
          <w:color w:val="000000"/>
          <w:spacing w:val="10"/>
          <w:kern w:val="0"/>
          <w:sz w:val="28"/>
          <w:szCs w:val="28"/>
        </w:rPr>
        <w:t>智慧機械</w:t>
      </w:r>
      <w:r w:rsidRPr="00520EAD">
        <w:rPr>
          <w:rFonts w:ascii="標楷體" w:eastAsia="標楷體" w:hAnsi="標楷體" w:hint="eastAsia"/>
          <w:color w:val="000000"/>
          <w:spacing w:val="10"/>
          <w:kern w:val="0"/>
          <w:sz w:val="28"/>
          <w:szCs w:val="28"/>
        </w:rPr>
        <w:t>」等</w:t>
      </w:r>
      <w:r w:rsidRPr="00520EAD">
        <w:rPr>
          <w:rFonts w:eastAsia="標楷體" w:hint="eastAsia"/>
          <w:color w:val="000000"/>
          <w:spacing w:val="10"/>
          <w:kern w:val="0"/>
          <w:sz w:val="28"/>
          <w:szCs w:val="28"/>
        </w:rPr>
        <w:t>「</w:t>
      </w:r>
      <w:r w:rsidRPr="00520EAD">
        <w:rPr>
          <w:rFonts w:eastAsia="標楷體" w:hint="eastAsia"/>
          <w:color w:val="000000"/>
          <w:spacing w:val="10"/>
          <w:kern w:val="0"/>
          <w:sz w:val="28"/>
          <w:szCs w:val="28"/>
        </w:rPr>
        <w:t>5+2</w:t>
      </w:r>
      <w:r w:rsidRPr="00520EAD">
        <w:rPr>
          <w:rFonts w:eastAsia="標楷體" w:hint="eastAsia"/>
          <w:color w:val="000000"/>
          <w:spacing w:val="10"/>
          <w:kern w:val="0"/>
          <w:sz w:val="28"/>
          <w:szCs w:val="28"/>
        </w:rPr>
        <w:t>」產業創新政策，期將我國數位經濟產值由</w:t>
      </w:r>
      <w:r w:rsidRPr="00520EAD">
        <w:rPr>
          <w:rFonts w:eastAsia="標楷體" w:hint="eastAsia"/>
          <w:color w:val="000000"/>
          <w:spacing w:val="10"/>
          <w:kern w:val="0"/>
          <w:sz w:val="28"/>
          <w:szCs w:val="28"/>
        </w:rPr>
        <w:t>2014</w:t>
      </w:r>
      <w:r w:rsidRPr="00520EAD">
        <w:rPr>
          <w:rFonts w:eastAsia="標楷體" w:hint="eastAsia"/>
          <w:color w:val="000000"/>
          <w:spacing w:val="10"/>
          <w:kern w:val="0"/>
          <w:sz w:val="28"/>
          <w:szCs w:val="28"/>
        </w:rPr>
        <w:t>年的</w:t>
      </w:r>
      <w:r w:rsidRPr="00520EAD">
        <w:rPr>
          <w:rFonts w:eastAsia="標楷體" w:hint="eastAsia"/>
          <w:color w:val="000000"/>
          <w:spacing w:val="10"/>
          <w:kern w:val="0"/>
          <w:sz w:val="28"/>
          <w:szCs w:val="28"/>
        </w:rPr>
        <w:t>3.3</w:t>
      </w:r>
      <w:r w:rsidRPr="00520EAD">
        <w:rPr>
          <w:rFonts w:eastAsia="標楷體" w:hint="eastAsia"/>
          <w:color w:val="000000"/>
          <w:spacing w:val="10"/>
          <w:kern w:val="0"/>
          <w:sz w:val="28"/>
          <w:szCs w:val="28"/>
        </w:rPr>
        <w:t>兆元，推升至</w:t>
      </w:r>
      <w:r w:rsidRPr="00520EAD">
        <w:rPr>
          <w:rFonts w:eastAsia="標楷體" w:hint="eastAsia"/>
          <w:color w:val="000000"/>
          <w:spacing w:val="10"/>
          <w:kern w:val="0"/>
          <w:sz w:val="28"/>
          <w:szCs w:val="28"/>
        </w:rPr>
        <w:t>2025</w:t>
      </w:r>
      <w:r w:rsidRPr="00520EAD">
        <w:rPr>
          <w:rFonts w:eastAsia="標楷體" w:hint="eastAsia"/>
          <w:color w:val="000000"/>
          <w:spacing w:val="10"/>
          <w:kern w:val="0"/>
          <w:sz w:val="28"/>
          <w:szCs w:val="28"/>
        </w:rPr>
        <w:t>年的</w:t>
      </w:r>
      <w:r w:rsidRPr="00520EAD">
        <w:rPr>
          <w:rFonts w:eastAsia="標楷體" w:hint="eastAsia"/>
          <w:color w:val="000000"/>
          <w:spacing w:val="10"/>
          <w:kern w:val="0"/>
          <w:sz w:val="28"/>
          <w:szCs w:val="28"/>
        </w:rPr>
        <w:t>6.5</w:t>
      </w:r>
      <w:r w:rsidRPr="00520EAD">
        <w:rPr>
          <w:rFonts w:eastAsia="標楷體" w:hint="eastAsia"/>
          <w:color w:val="000000"/>
          <w:spacing w:val="10"/>
          <w:kern w:val="0"/>
          <w:sz w:val="28"/>
          <w:szCs w:val="28"/>
        </w:rPr>
        <w:t>兆元；數位經濟占</w:t>
      </w:r>
      <w:r w:rsidRPr="00520EAD">
        <w:rPr>
          <w:rFonts w:eastAsia="標楷體" w:hint="eastAsia"/>
          <w:color w:val="000000"/>
          <w:spacing w:val="10"/>
          <w:kern w:val="0"/>
          <w:sz w:val="28"/>
          <w:szCs w:val="28"/>
        </w:rPr>
        <w:t>GDP</w:t>
      </w:r>
      <w:r w:rsidRPr="00520EAD">
        <w:rPr>
          <w:rFonts w:eastAsia="標楷體" w:hint="eastAsia"/>
          <w:color w:val="000000"/>
          <w:spacing w:val="10"/>
          <w:kern w:val="0"/>
          <w:sz w:val="28"/>
          <w:szCs w:val="28"/>
        </w:rPr>
        <w:t>比重從</w:t>
      </w:r>
      <w:r w:rsidRPr="00520EAD">
        <w:rPr>
          <w:rFonts w:eastAsia="標楷體" w:hint="eastAsia"/>
          <w:color w:val="000000"/>
          <w:spacing w:val="10"/>
          <w:kern w:val="0"/>
          <w:sz w:val="28"/>
          <w:szCs w:val="28"/>
        </w:rPr>
        <w:t>20.5%</w:t>
      </w:r>
      <w:r w:rsidRPr="00520EAD">
        <w:rPr>
          <w:rFonts w:eastAsia="標楷體" w:hint="eastAsia"/>
          <w:color w:val="000000"/>
          <w:spacing w:val="10"/>
          <w:kern w:val="0"/>
          <w:sz w:val="28"/>
          <w:szCs w:val="28"/>
        </w:rPr>
        <w:t>成長至</w:t>
      </w:r>
      <w:r w:rsidRPr="00520EAD">
        <w:rPr>
          <w:rFonts w:eastAsia="標楷體" w:hint="eastAsia"/>
          <w:color w:val="000000"/>
          <w:spacing w:val="10"/>
          <w:kern w:val="0"/>
          <w:sz w:val="28"/>
          <w:szCs w:val="28"/>
        </w:rPr>
        <w:t>29.9%</w:t>
      </w:r>
      <w:r w:rsidRPr="00520EAD">
        <w:rPr>
          <w:rFonts w:eastAsia="標楷體" w:hint="eastAsia"/>
          <w:color w:val="000000"/>
          <w:spacing w:val="10"/>
          <w:kern w:val="0"/>
          <w:sz w:val="28"/>
          <w:szCs w:val="28"/>
        </w:rPr>
        <w:t>。</w:t>
      </w:r>
      <w:proofErr w:type="gramStart"/>
      <w:r w:rsidRPr="00520EAD">
        <w:rPr>
          <w:rFonts w:eastAsia="標楷體" w:hint="eastAsia"/>
          <w:color w:val="000000"/>
          <w:spacing w:val="10"/>
          <w:kern w:val="0"/>
          <w:sz w:val="28"/>
          <w:szCs w:val="28"/>
        </w:rPr>
        <w:t>惟</w:t>
      </w:r>
      <w:proofErr w:type="gramEnd"/>
      <w:r w:rsidRPr="00520EAD">
        <w:rPr>
          <w:rFonts w:eastAsia="標楷體" w:hint="eastAsia"/>
          <w:color w:val="000000"/>
          <w:spacing w:val="10"/>
          <w:kern w:val="0"/>
          <w:sz w:val="28"/>
          <w:szCs w:val="28"/>
        </w:rPr>
        <w:t>面對前述之挑戰，未來仍須朝下列方向努力</w:t>
      </w:r>
      <w:r w:rsidRPr="00520EAD">
        <w:rPr>
          <w:rFonts w:eastAsia="標楷體"/>
          <w:color w:val="000000"/>
          <w:spacing w:val="10"/>
          <w:kern w:val="0"/>
          <w:sz w:val="28"/>
          <w:szCs w:val="28"/>
        </w:rPr>
        <w:t>：</w:t>
      </w:r>
    </w:p>
    <w:p w:rsidR="00520EAD" w:rsidRPr="00520EAD" w:rsidRDefault="00520EAD" w:rsidP="00520EAD">
      <w:pPr>
        <w:tabs>
          <w:tab w:val="left" w:pos="709"/>
        </w:tabs>
        <w:adjustRightInd w:val="0"/>
        <w:snapToGrid w:val="0"/>
        <w:spacing w:before="120" w:afterLines="50" w:after="180" w:line="500" w:lineRule="exact"/>
        <w:ind w:left="709" w:hanging="709"/>
        <w:jc w:val="both"/>
        <w:textAlignment w:val="baseline"/>
        <w:rPr>
          <w:rFonts w:eastAsia="標楷體"/>
          <w:b/>
          <w:spacing w:val="10"/>
          <w:sz w:val="28"/>
          <w:szCs w:val="28"/>
        </w:rPr>
      </w:pPr>
      <w:r w:rsidRPr="00520EAD">
        <w:rPr>
          <w:rFonts w:eastAsia="標楷體" w:hint="eastAsia"/>
          <w:spacing w:val="10"/>
          <w:sz w:val="28"/>
          <w:szCs w:val="28"/>
        </w:rPr>
        <w:t xml:space="preserve"> (</w:t>
      </w:r>
      <w:proofErr w:type="gramStart"/>
      <w:r w:rsidRPr="00520EAD">
        <w:rPr>
          <w:rFonts w:eastAsia="標楷體" w:hint="eastAsia"/>
          <w:spacing w:val="10"/>
          <w:sz w:val="28"/>
          <w:szCs w:val="28"/>
        </w:rPr>
        <w:t>一</w:t>
      </w:r>
      <w:proofErr w:type="gramEnd"/>
      <w:r w:rsidRPr="00520EAD">
        <w:rPr>
          <w:rFonts w:eastAsia="標楷體" w:hint="eastAsia"/>
          <w:spacing w:val="10"/>
          <w:sz w:val="28"/>
          <w:szCs w:val="28"/>
        </w:rPr>
        <w:t>)</w:t>
      </w:r>
      <w:r w:rsidRPr="00520EAD">
        <w:rPr>
          <w:rFonts w:eastAsia="標楷體" w:hint="eastAsia"/>
          <w:spacing w:val="10"/>
          <w:sz w:val="28"/>
          <w:szCs w:val="28"/>
        </w:rPr>
        <w:t>協助</w:t>
      </w:r>
      <w:r w:rsidRPr="00520EAD">
        <w:rPr>
          <w:rFonts w:eastAsia="標楷體" w:hint="eastAsia"/>
          <w:color w:val="000000"/>
          <w:spacing w:val="10"/>
          <w:sz w:val="28"/>
          <w:szCs w:val="28"/>
        </w:rPr>
        <w:t>產業走向</w:t>
      </w:r>
      <w:r w:rsidRPr="00520EAD">
        <w:rPr>
          <w:rFonts w:eastAsia="標楷體" w:hint="eastAsia"/>
          <w:spacing w:val="10"/>
          <w:sz w:val="28"/>
          <w:szCs w:val="28"/>
        </w:rPr>
        <w:t>軟硬整合：過去我國資通訊產業過度偏重硬體</w:t>
      </w:r>
      <w:r w:rsidRPr="00520EAD">
        <w:rPr>
          <w:rFonts w:eastAsia="標楷體" w:hint="eastAsia"/>
          <w:spacing w:val="10"/>
          <w:sz w:val="28"/>
          <w:szCs w:val="28"/>
        </w:rPr>
        <w:lastRenderedPageBreak/>
        <w:t>發展，現在須走向軟硬整合，從硬體轉型至提供整體解決方案，並輸出海外。例如我國公共自行車</w:t>
      </w:r>
      <w:r w:rsidRPr="00520EAD">
        <w:rPr>
          <w:rFonts w:eastAsia="標楷體"/>
          <w:spacing w:val="10"/>
          <w:sz w:val="28"/>
          <w:szCs w:val="28"/>
        </w:rPr>
        <w:t>YouBike</w:t>
      </w:r>
      <w:r w:rsidRPr="00520EAD">
        <w:rPr>
          <w:rFonts w:eastAsia="標楷體" w:hint="eastAsia"/>
          <w:spacing w:val="10"/>
          <w:sz w:val="28"/>
          <w:szCs w:val="28"/>
        </w:rPr>
        <w:t>及電子收費</w:t>
      </w:r>
      <w:r w:rsidRPr="00520EAD">
        <w:rPr>
          <w:rFonts w:eastAsia="標楷體" w:hint="eastAsia"/>
          <w:spacing w:val="10"/>
          <w:sz w:val="28"/>
          <w:szCs w:val="28"/>
        </w:rPr>
        <w:t>ETC</w:t>
      </w:r>
      <w:r w:rsidRPr="00520EAD">
        <w:rPr>
          <w:rFonts w:eastAsia="標楷體" w:hint="eastAsia"/>
          <w:spacing w:val="10"/>
          <w:sz w:val="28"/>
          <w:szCs w:val="28"/>
        </w:rPr>
        <w:t>等系統已成功打入東南亞市場，未來應加強將我國打造成為全球智慧城市發展的實驗場域。</w:t>
      </w:r>
    </w:p>
    <w:p w:rsidR="00520EAD" w:rsidRPr="00520EAD" w:rsidRDefault="00520EAD" w:rsidP="00520EAD">
      <w:pPr>
        <w:tabs>
          <w:tab w:val="left" w:pos="567"/>
        </w:tabs>
        <w:adjustRightInd w:val="0"/>
        <w:snapToGrid w:val="0"/>
        <w:spacing w:before="120" w:afterLines="50" w:after="180" w:line="500" w:lineRule="exact"/>
        <w:ind w:left="709" w:hanging="709"/>
        <w:jc w:val="both"/>
        <w:textAlignment w:val="baseline"/>
        <w:rPr>
          <w:rFonts w:eastAsia="標楷體"/>
          <w:b/>
          <w:spacing w:val="10"/>
          <w:sz w:val="28"/>
          <w:szCs w:val="28"/>
        </w:rPr>
      </w:pPr>
      <w:r w:rsidRPr="00520EAD">
        <w:rPr>
          <w:rFonts w:eastAsia="標楷體" w:hint="eastAsia"/>
          <w:spacing w:val="10"/>
          <w:sz w:val="28"/>
          <w:szCs w:val="28"/>
        </w:rPr>
        <w:t xml:space="preserve"> (</w:t>
      </w:r>
      <w:r w:rsidRPr="00520EAD">
        <w:rPr>
          <w:rFonts w:eastAsia="標楷體" w:hint="eastAsia"/>
          <w:spacing w:val="10"/>
          <w:sz w:val="28"/>
          <w:szCs w:val="28"/>
        </w:rPr>
        <w:t>二</w:t>
      </w:r>
      <w:r w:rsidRPr="00520EAD">
        <w:rPr>
          <w:rFonts w:eastAsia="標楷體" w:hint="eastAsia"/>
          <w:spacing w:val="10"/>
          <w:sz w:val="28"/>
          <w:szCs w:val="28"/>
        </w:rPr>
        <w:t>)</w:t>
      </w:r>
      <w:r w:rsidRPr="00520EAD">
        <w:rPr>
          <w:rFonts w:eastAsia="標楷體" w:hint="eastAsia"/>
          <w:color w:val="000000"/>
          <w:spacing w:val="10"/>
          <w:sz w:val="28"/>
          <w:szCs w:val="28"/>
        </w:rPr>
        <w:t>扶持數位新創企業</w:t>
      </w:r>
      <w:r w:rsidRPr="00520EAD">
        <w:rPr>
          <w:rFonts w:ascii="標楷體" w:eastAsia="標楷體" w:hAnsi="標楷體" w:hint="eastAsia"/>
          <w:spacing w:val="10"/>
          <w:sz w:val="28"/>
          <w:szCs w:val="28"/>
        </w:rPr>
        <w:t>：數位經濟衍生許多新創企業，由於新創企業普遍規模小，卻極具創新與彈性。應提供完善的創業生態系統，以及人才、資金的需求，並強化國際鏈結與合作。</w:t>
      </w:r>
      <w:proofErr w:type="gramStart"/>
      <w:r w:rsidRPr="00520EAD">
        <w:rPr>
          <w:rFonts w:ascii="標楷體" w:eastAsia="標楷體" w:hAnsi="標楷體" w:hint="eastAsia"/>
          <w:spacing w:val="10"/>
          <w:sz w:val="28"/>
          <w:szCs w:val="28"/>
        </w:rPr>
        <w:t>此外，</w:t>
      </w:r>
      <w:proofErr w:type="gramEnd"/>
      <w:r w:rsidRPr="00520EAD">
        <w:rPr>
          <w:rFonts w:ascii="標楷體" w:eastAsia="標楷體" w:hAnsi="標楷體" w:hint="eastAsia"/>
          <w:spacing w:val="10"/>
          <w:sz w:val="28"/>
          <w:szCs w:val="28"/>
        </w:rPr>
        <w:t>亦可透過創投公司、投資或</w:t>
      </w:r>
      <w:proofErr w:type="gramStart"/>
      <w:r w:rsidRPr="00520EAD">
        <w:rPr>
          <w:rFonts w:ascii="標楷體" w:eastAsia="標楷體" w:hAnsi="標楷體" w:hint="eastAsia"/>
          <w:spacing w:val="10"/>
          <w:sz w:val="28"/>
          <w:szCs w:val="28"/>
        </w:rPr>
        <w:t>併</w:t>
      </w:r>
      <w:proofErr w:type="gramEnd"/>
      <w:r w:rsidRPr="00520EAD">
        <w:rPr>
          <w:rFonts w:ascii="標楷體" w:eastAsia="標楷體" w:hAnsi="標楷體" w:hint="eastAsia"/>
          <w:spacing w:val="10"/>
          <w:sz w:val="28"/>
          <w:szCs w:val="28"/>
        </w:rPr>
        <w:t>購等方式，協助現有企業加強與新創企業之合作。</w:t>
      </w:r>
    </w:p>
    <w:p w:rsidR="00520EAD" w:rsidRPr="00520EAD" w:rsidRDefault="00520EAD" w:rsidP="00520EAD">
      <w:pPr>
        <w:tabs>
          <w:tab w:val="left" w:pos="567"/>
        </w:tabs>
        <w:adjustRightInd w:val="0"/>
        <w:snapToGrid w:val="0"/>
        <w:spacing w:before="120" w:afterLines="50" w:after="180" w:line="500" w:lineRule="exact"/>
        <w:ind w:left="709" w:hanging="709"/>
        <w:jc w:val="both"/>
        <w:textAlignment w:val="baseline"/>
        <w:rPr>
          <w:rFonts w:eastAsia="標楷體"/>
          <w:color w:val="000000"/>
          <w:spacing w:val="10"/>
          <w:kern w:val="0"/>
          <w:sz w:val="28"/>
          <w:szCs w:val="28"/>
        </w:rPr>
      </w:pPr>
      <w:r w:rsidRPr="00520EAD">
        <w:rPr>
          <w:rFonts w:eastAsia="標楷體" w:hint="eastAsia"/>
          <w:spacing w:val="10"/>
          <w:sz w:val="28"/>
          <w:szCs w:val="28"/>
        </w:rPr>
        <w:t xml:space="preserve"> (</w:t>
      </w:r>
      <w:r w:rsidRPr="00520EAD">
        <w:rPr>
          <w:rFonts w:eastAsia="標楷體" w:hint="eastAsia"/>
          <w:spacing w:val="10"/>
          <w:sz w:val="28"/>
          <w:szCs w:val="28"/>
        </w:rPr>
        <w:t>三</w:t>
      </w:r>
      <w:r w:rsidRPr="00520EAD">
        <w:rPr>
          <w:rFonts w:eastAsia="標楷體" w:hint="eastAsia"/>
          <w:spacing w:val="10"/>
          <w:sz w:val="28"/>
          <w:szCs w:val="28"/>
        </w:rPr>
        <w:t>)</w:t>
      </w:r>
      <w:r w:rsidRPr="00520EAD">
        <w:rPr>
          <w:rFonts w:eastAsia="標楷體" w:hint="eastAsia"/>
          <w:color w:val="000000"/>
          <w:spacing w:val="10"/>
          <w:sz w:val="28"/>
          <w:szCs w:val="28"/>
        </w:rPr>
        <w:t>加速法規調適與革新</w:t>
      </w:r>
      <w:r w:rsidRPr="00520EAD">
        <w:rPr>
          <w:rFonts w:ascii="標楷體" w:eastAsia="標楷體" w:hAnsi="標楷體" w:hint="eastAsia"/>
          <w:color w:val="000000"/>
          <w:spacing w:val="10"/>
          <w:sz w:val="28"/>
          <w:szCs w:val="28"/>
        </w:rPr>
        <w:t>：</w:t>
      </w:r>
      <w:r w:rsidRPr="00520EAD">
        <w:rPr>
          <w:rFonts w:eastAsia="標楷體" w:hint="eastAsia"/>
          <w:color w:val="000000"/>
          <w:spacing w:val="10"/>
          <w:kern w:val="0"/>
          <w:sz w:val="28"/>
          <w:szCs w:val="28"/>
        </w:rPr>
        <w:t>平</w:t>
      </w:r>
      <w:proofErr w:type="gramStart"/>
      <w:r w:rsidRPr="00520EAD">
        <w:rPr>
          <w:rFonts w:eastAsia="標楷體" w:hint="eastAsia"/>
          <w:color w:val="000000"/>
          <w:spacing w:val="10"/>
          <w:kern w:val="0"/>
          <w:sz w:val="28"/>
          <w:szCs w:val="28"/>
        </w:rPr>
        <w:t>臺</w:t>
      </w:r>
      <w:proofErr w:type="gramEnd"/>
      <w:r w:rsidRPr="00520EAD">
        <w:rPr>
          <w:rFonts w:eastAsia="標楷體" w:hint="eastAsia"/>
          <w:color w:val="000000"/>
          <w:spacing w:val="10"/>
          <w:kern w:val="0"/>
          <w:sz w:val="28"/>
          <w:szCs w:val="28"/>
        </w:rPr>
        <w:t>經濟等新商業模式興起對傳統產業及社會造成衝擊，且不符現行法規之規範。近期我國已參考英國作法，針對金融科技</w:t>
      </w:r>
      <w:proofErr w:type="gramStart"/>
      <w:r w:rsidRPr="00520EAD">
        <w:rPr>
          <w:rFonts w:eastAsia="標楷體" w:hint="eastAsia"/>
          <w:color w:val="000000"/>
          <w:spacing w:val="10"/>
          <w:kern w:val="0"/>
          <w:sz w:val="28"/>
          <w:szCs w:val="28"/>
        </w:rPr>
        <w:t>研</w:t>
      </w:r>
      <w:proofErr w:type="gramEnd"/>
      <w:r w:rsidRPr="00520EAD">
        <w:rPr>
          <w:rFonts w:eastAsia="標楷體" w:hint="eastAsia"/>
          <w:color w:val="000000"/>
          <w:spacing w:val="10"/>
          <w:kern w:val="0"/>
          <w:sz w:val="28"/>
          <w:szCs w:val="28"/>
        </w:rPr>
        <w:t>擬</w:t>
      </w:r>
      <w:r w:rsidRPr="00520EAD">
        <w:rPr>
          <w:rFonts w:ascii="新細明體" w:hAnsi="新細明體" w:hint="eastAsia"/>
          <w:color w:val="000000"/>
          <w:spacing w:val="10"/>
          <w:kern w:val="0"/>
          <w:sz w:val="28"/>
          <w:szCs w:val="28"/>
        </w:rPr>
        <w:t>「</w:t>
      </w:r>
      <w:r w:rsidRPr="00520EAD">
        <w:rPr>
          <w:rFonts w:eastAsia="標楷體" w:hint="eastAsia"/>
          <w:color w:val="000000"/>
          <w:spacing w:val="10"/>
          <w:kern w:val="0"/>
          <w:sz w:val="28"/>
          <w:szCs w:val="28"/>
        </w:rPr>
        <w:t>金融科技創新實驗</w:t>
      </w:r>
      <w:r w:rsidRPr="00520EAD">
        <w:rPr>
          <w:rFonts w:ascii="標楷體" w:eastAsia="標楷體" w:hAnsi="標楷體" w:hint="eastAsia"/>
          <w:color w:val="000000"/>
          <w:spacing w:val="10"/>
          <w:kern w:val="0"/>
          <w:sz w:val="28"/>
          <w:szCs w:val="28"/>
        </w:rPr>
        <w:t>」</w:t>
      </w:r>
      <w:r w:rsidRPr="00520EAD">
        <w:rPr>
          <w:rFonts w:eastAsia="標楷體" w:hint="eastAsia"/>
          <w:color w:val="000000"/>
          <w:spacing w:val="10"/>
          <w:kern w:val="0"/>
          <w:sz w:val="28"/>
          <w:szCs w:val="28"/>
        </w:rPr>
        <w:t>法案，未來應擴大至各個產業進行創新產業彈性實證，讓法規鬆綁試行。</w:t>
      </w:r>
    </w:p>
    <w:p w:rsidR="00520EAD" w:rsidRPr="00520EAD" w:rsidRDefault="00520EAD" w:rsidP="00520EAD">
      <w:pPr>
        <w:tabs>
          <w:tab w:val="left" w:pos="567"/>
        </w:tabs>
        <w:adjustRightInd w:val="0"/>
        <w:snapToGrid w:val="0"/>
        <w:spacing w:before="120" w:afterLines="50" w:after="180" w:line="500" w:lineRule="exact"/>
        <w:ind w:left="709" w:hanging="709"/>
        <w:jc w:val="both"/>
        <w:textAlignment w:val="baseline"/>
        <w:rPr>
          <w:rFonts w:ascii="標楷體" w:eastAsia="標楷體" w:hAnsi="標楷體"/>
          <w:color w:val="000000"/>
          <w:spacing w:val="10"/>
          <w:sz w:val="28"/>
          <w:szCs w:val="28"/>
        </w:rPr>
      </w:pPr>
      <w:r w:rsidRPr="00520EAD">
        <w:rPr>
          <w:rFonts w:eastAsia="標楷體" w:hint="eastAsia"/>
          <w:color w:val="000000"/>
          <w:spacing w:val="10"/>
          <w:sz w:val="28"/>
          <w:szCs w:val="28"/>
        </w:rPr>
        <w:t xml:space="preserve"> (</w:t>
      </w:r>
      <w:r w:rsidRPr="00520EAD">
        <w:rPr>
          <w:rFonts w:eastAsia="標楷體" w:hint="eastAsia"/>
          <w:color w:val="000000"/>
          <w:spacing w:val="10"/>
          <w:sz w:val="28"/>
          <w:szCs w:val="28"/>
        </w:rPr>
        <w:t>四</w:t>
      </w:r>
      <w:r w:rsidRPr="00520EAD">
        <w:rPr>
          <w:rFonts w:eastAsia="標楷體" w:hint="eastAsia"/>
          <w:color w:val="000000"/>
          <w:spacing w:val="10"/>
          <w:sz w:val="28"/>
          <w:szCs w:val="28"/>
        </w:rPr>
        <w:t>)</w:t>
      </w:r>
      <w:r w:rsidRPr="00520EAD">
        <w:rPr>
          <w:rFonts w:eastAsia="標楷體" w:hint="eastAsia"/>
          <w:color w:val="000000"/>
          <w:spacing w:val="10"/>
          <w:sz w:val="28"/>
          <w:szCs w:val="28"/>
        </w:rPr>
        <w:t>加強數位人才培育</w:t>
      </w:r>
      <w:r w:rsidRPr="00520EAD">
        <w:rPr>
          <w:rFonts w:ascii="標楷體" w:eastAsia="標楷體" w:hAnsi="標楷體" w:hint="eastAsia"/>
          <w:color w:val="000000"/>
          <w:spacing w:val="10"/>
          <w:sz w:val="28"/>
          <w:szCs w:val="28"/>
        </w:rPr>
        <w:t>：產業轉型與創新的關鍵在於人才，面對數位經濟來臨，應全面培育軟硬整合、具設計思維之數位人才。同時</w:t>
      </w:r>
      <w:r w:rsidRPr="00520EAD">
        <w:rPr>
          <w:rFonts w:eastAsia="標楷體" w:hint="eastAsia"/>
          <w:color w:val="000000"/>
          <w:spacing w:val="10"/>
          <w:kern w:val="0"/>
          <w:sz w:val="28"/>
          <w:szCs w:val="28"/>
        </w:rPr>
        <w:t>應建立學校與產業合作培育機制，並進行在職人員資訊技能的訓練。</w:t>
      </w:r>
      <w:proofErr w:type="gramStart"/>
      <w:r w:rsidRPr="00520EAD">
        <w:rPr>
          <w:rFonts w:eastAsia="標楷體" w:hint="eastAsia"/>
          <w:color w:val="000000"/>
          <w:spacing w:val="10"/>
          <w:kern w:val="0"/>
          <w:sz w:val="28"/>
          <w:szCs w:val="28"/>
        </w:rPr>
        <w:t>此外，</w:t>
      </w:r>
      <w:proofErr w:type="gramEnd"/>
      <w:r w:rsidRPr="00520EAD">
        <w:rPr>
          <w:rFonts w:eastAsia="標楷體" w:hint="eastAsia"/>
          <w:color w:val="000000"/>
          <w:spacing w:val="10"/>
          <w:kern w:val="0"/>
          <w:sz w:val="28"/>
          <w:szCs w:val="28"/>
        </w:rPr>
        <w:t>英美等</w:t>
      </w:r>
      <w:r w:rsidRPr="00520EAD">
        <w:rPr>
          <w:rFonts w:eastAsia="標楷體" w:hint="eastAsia"/>
          <w:spacing w:val="10"/>
          <w:kern w:val="0"/>
          <w:sz w:val="28"/>
          <w:szCs w:val="28"/>
        </w:rPr>
        <w:t>主要國家已將程式語言納入義務教育，培養具科技內涵的第三語言能力，我國亦應儘早啟動相關教育之培育。</w:t>
      </w:r>
    </w:p>
    <w:p w:rsidR="00520EAD" w:rsidRPr="00520EAD" w:rsidRDefault="00520EAD" w:rsidP="00520EAD">
      <w:pPr>
        <w:tabs>
          <w:tab w:val="left" w:pos="567"/>
        </w:tabs>
        <w:adjustRightInd w:val="0"/>
        <w:snapToGrid w:val="0"/>
        <w:spacing w:before="120" w:afterLines="50" w:after="180" w:line="500" w:lineRule="exact"/>
        <w:ind w:left="709" w:hanging="709"/>
        <w:jc w:val="both"/>
        <w:textAlignment w:val="baseline"/>
        <w:rPr>
          <w:rFonts w:eastAsia="標楷體"/>
          <w:b/>
          <w:color w:val="000000"/>
          <w:spacing w:val="10"/>
          <w:sz w:val="28"/>
          <w:szCs w:val="28"/>
        </w:rPr>
      </w:pPr>
      <w:r w:rsidRPr="00520EAD">
        <w:rPr>
          <w:rFonts w:eastAsia="標楷體" w:hint="eastAsia"/>
          <w:spacing w:val="10"/>
          <w:sz w:val="28"/>
          <w:szCs w:val="28"/>
        </w:rPr>
        <w:t xml:space="preserve"> (</w:t>
      </w:r>
      <w:r w:rsidRPr="00520EAD">
        <w:rPr>
          <w:rFonts w:eastAsia="標楷體" w:hint="eastAsia"/>
          <w:spacing w:val="10"/>
          <w:sz w:val="28"/>
          <w:szCs w:val="28"/>
        </w:rPr>
        <w:t>五</w:t>
      </w:r>
      <w:r w:rsidRPr="00520EAD">
        <w:rPr>
          <w:rFonts w:eastAsia="標楷體" w:hint="eastAsia"/>
          <w:spacing w:val="10"/>
          <w:sz w:val="28"/>
          <w:szCs w:val="28"/>
        </w:rPr>
        <w:t>)</w:t>
      </w:r>
      <w:r w:rsidRPr="00520EAD">
        <w:rPr>
          <w:rFonts w:eastAsia="標楷體" w:hint="eastAsia"/>
          <w:spacing w:val="10"/>
          <w:sz w:val="28"/>
          <w:szCs w:val="28"/>
        </w:rPr>
        <w:t>強化資訊安全能量：數位科技對網路資訊安全帶來衝擊，也對國家安全造成威脅，我國可借鏡新加坡推動國家級資訊安全戰略的經驗，提供</w:t>
      </w:r>
      <w:proofErr w:type="gramStart"/>
      <w:r w:rsidRPr="00520EAD">
        <w:rPr>
          <w:rFonts w:eastAsia="標楷體" w:hint="eastAsia"/>
          <w:spacing w:val="10"/>
          <w:sz w:val="28"/>
          <w:szCs w:val="28"/>
        </w:rPr>
        <w:t>完善資安</w:t>
      </w:r>
      <w:proofErr w:type="gramEnd"/>
      <w:r w:rsidRPr="00520EAD">
        <w:rPr>
          <w:rFonts w:eastAsia="標楷體" w:hint="eastAsia"/>
          <w:spacing w:val="10"/>
          <w:sz w:val="28"/>
          <w:szCs w:val="28"/>
        </w:rPr>
        <w:t>環境，</w:t>
      </w:r>
      <w:proofErr w:type="gramStart"/>
      <w:r w:rsidRPr="00520EAD">
        <w:rPr>
          <w:rFonts w:eastAsia="標楷體" w:hint="eastAsia"/>
          <w:spacing w:val="10"/>
          <w:sz w:val="28"/>
          <w:szCs w:val="28"/>
        </w:rPr>
        <w:t>強化資安產業</w:t>
      </w:r>
      <w:proofErr w:type="gramEnd"/>
      <w:r w:rsidRPr="00520EAD">
        <w:rPr>
          <w:rFonts w:eastAsia="標楷體" w:hint="eastAsia"/>
          <w:spacing w:val="10"/>
          <w:sz w:val="28"/>
          <w:szCs w:val="28"/>
        </w:rPr>
        <w:t>發展及人才培育</w:t>
      </w:r>
      <w:r w:rsidRPr="00520EAD">
        <w:rPr>
          <w:rFonts w:eastAsia="標楷體" w:hint="eastAsia"/>
          <w:color w:val="000000"/>
          <w:spacing w:val="10"/>
          <w:kern w:val="0"/>
          <w:sz w:val="28"/>
          <w:szCs w:val="28"/>
        </w:rPr>
        <w:t>，</w:t>
      </w:r>
      <w:proofErr w:type="gramStart"/>
      <w:r w:rsidRPr="00520EAD">
        <w:rPr>
          <w:rFonts w:eastAsia="標楷體" w:hint="eastAsia"/>
          <w:color w:val="000000"/>
          <w:spacing w:val="10"/>
          <w:kern w:val="0"/>
          <w:sz w:val="28"/>
          <w:szCs w:val="28"/>
        </w:rPr>
        <w:t>創造資安服務</w:t>
      </w:r>
      <w:proofErr w:type="gramEnd"/>
      <w:r w:rsidRPr="00520EAD">
        <w:rPr>
          <w:rFonts w:eastAsia="標楷體" w:hint="eastAsia"/>
          <w:color w:val="000000"/>
          <w:spacing w:val="10"/>
          <w:kern w:val="0"/>
          <w:sz w:val="28"/>
          <w:szCs w:val="28"/>
        </w:rPr>
        <w:t>新商機。</w:t>
      </w:r>
    </w:p>
    <w:p w:rsidR="00520EAD" w:rsidRPr="00520EAD" w:rsidRDefault="00520EAD" w:rsidP="0056767D">
      <w:pPr>
        <w:wordWrap w:val="0"/>
        <w:overflowPunct w:val="0"/>
        <w:spacing w:beforeLines="50" w:before="180" w:afterLines="100" w:after="360" w:line="480" w:lineRule="exact"/>
        <w:jc w:val="center"/>
        <w:rPr>
          <w:rFonts w:eastAsia="標楷體"/>
          <w:b/>
          <w:sz w:val="34"/>
          <w:szCs w:val="34"/>
        </w:rPr>
      </w:pPr>
    </w:p>
    <w:sectPr w:rsidR="00520EAD" w:rsidRPr="00520EAD" w:rsidSect="002115EB">
      <w:footerReference w:type="default" r:id="rId34"/>
      <w:footnotePr>
        <w:numRestart w:val="eachSect"/>
      </w:footnotePr>
      <w:pgSz w:w="11906" w:h="16838"/>
      <w:pgMar w:top="1418" w:right="1558" w:bottom="1134" w:left="1843"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6F1" w:rsidRDefault="00B436F1">
      <w:r>
        <w:separator/>
      </w:r>
    </w:p>
  </w:endnote>
  <w:endnote w:type="continuationSeparator" w:id="0">
    <w:p w:rsidR="00B436F1" w:rsidRDefault="00B43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charset w:val="88"/>
    <w:family w:val="modern"/>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fixed"/>
    <w:sig w:usb0="00000000" w:usb1="38CF7C70" w:usb2="00000016"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auto"/>
    <w:pitch w:val="variable"/>
    <w:sig w:usb0="00000003" w:usb1="00000000" w:usb2="00000000" w:usb3="00000000" w:csb0="00000001" w:csb1="00000000"/>
  </w:font>
  <w:font w:name="華康中楷體">
    <w:altName w:val="Arial Unicode MS"/>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Arial Unicode MS"/>
    <w:charset w:val="88"/>
    <w:family w:val="modern"/>
    <w:pitch w:val="fixed"/>
    <w:sig w:usb0="00000000" w:usb1="38CF7C70" w:usb2="00000016" w:usb3="00000000" w:csb0="00100000" w:csb1="00000000"/>
  </w:font>
  <w:font w:name="文鼎粗魏碑">
    <w:altName w:val="Arial Unicode MS"/>
    <w:charset w:val="88"/>
    <w:family w:val="modern"/>
    <w:pitch w:val="fixed"/>
    <w:sig w:usb0="00000000" w:usb1="38CF7C70" w:usb2="00000016"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charset w:val="88"/>
    <w:family w:val="modern"/>
    <w:pitch w:val="fixed"/>
    <w:sig w:usb0="00000001" w:usb1="08080000" w:usb2="00000010" w:usb3="00000000" w:csb0="00100000" w:csb1="00000000"/>
  </w:font>
  <w:font w:name="DFKaiShu-SB-Estd-BF">
    <w:altName w:val="Arial Unicode MS"/>
    <w:panose1 w:val="00000000000000000000"/>
    <w:charset w:val="86"/>
    <w:family w:val="auto"/>
    <w:notTrueType/>
    <w:pitch w:val="default"/>
    <w:sig w:usb0="00000001" w:usb1="080E0000" w:usb2="00000010" w:usb3="00000000" w:csb0="001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A75B12" w:rsidRDefault="00A75B12" w:rsidP="00AE413E">
        <w:pPr>
          <w:pStyle w:val="a6"/>
          <w:spacing w:before="48"/>
          <w:ind w:left="1040" w:hanging="320"/>
          <w:jc w:val="center"/>
        </w:pPr>
        <w:r>
          <w:fldChar w:fldCharType="begin"/>
        </w:r>
        <w:r>
          <w:instrText>PAGE   \* MERGEFORMAT</w:instrText>
        </w:r>
        <w:r>
          <w:fldChar w:fldCharType="separate"/>
        </w:r>
        <w:r w:rsidRPr="0086249F">
          <w:rPr>
            <w:noProof/>
            <w:lang w:val="zh-TW"/>
          </w:rPr>
          <w:t>LVII</w:t>
        </w:r>
        <w:r>
          <w:fldChar w:fldCharType="end"/>
        </w:r>
      </w:p>
    </w:sdtContent>
  </w:sdt>
  <w:p w:rsidR="00A75B12" w:rsidRDefault="00A75B1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B12" w:rsidRDefault="00A75B12">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A75B12" w:rsidRDefault="00A75B12" w:rsidP="00AE413E">
        <w:pPr>
          <w:pStyle w:val="a6"/>
          <w:spacing w:before="48"/>
          <w:ind w:left="1040" w:hanging="320"/>
          <w:jc w:val="center"/>
        </w:pPr>
        <w:r>
          <w:fldChar w:fldCharType="begin"/>
        </w:r>
        <w:r>
          <w:instrText>PAGE   \* MERGEFORMAT</w:instrText>
        </w:r>
        <w:r>
          <w:fldChar w:fldCharType="separate"/>
        </w:r>
        <w:r w:rsidR="00CB5DDC" w:rsidRPr="00CB5DDC">
          <w:rPr>
            <w:noProof/>
            <w:lang w:val="zh-TW"/>
          </w:rPr>
          <w:t>II</w:t>
        </w:r>
        <w:r>
          <w:fldChar w:fldCharType="end"/>
        </w:r>
      </w:p>
    </w:sdtContent>
  </w:sdt>
  <w:p w:rsidR="00A75B12" w:rsidRDefault="00A75B12">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A75B12" w:rsidRDefault="00A75B12" w:rsidP="00AE413E">
        <w:pPr>
          <w:pStyle w:val="a6"/>
          <w:spacing w:before="48"/>
          <w:ind w:left="1040" w:hanging="320"/>
          <w:jc w:val="center"/>
        </w:pPr>
        <w:r>
          <w:fldChar w:fldCharType="begin"/>
        </w:r>
        <w:r>
          <w:instrText>PAGE   \* MERGEFORMAT</w:instrText>
        </w:r>
        <w:r>
          <w:fldChar w:fldCharType="separate"/>
        </w:r>
        <w:r w:rsidR="00CB5DDC" w:rsidRPr="00CB5DDC">
          <w:rPr>
            <w:noProof/>
            <w:lang w:val="zh-TW"/>
          </w:rPr>
          <w:t>I</w:t>
        </w:r>
        <w:r>
          <w:fldChar w:fldCharType="end"/>
        </w:r>
      </w:p>
    </w:sdtContent>
  </w:sdt>
  <w:p w:rsidR="00A75B12" w:rsidRDefault="00A75B12">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B12" w:rsidRDefault="00A75B12">
    <w:pPr>
      <w:pStyle w:val="a6"/>
      <w:jc w:val="center"/>
    </w:pPr>
    <w:r>
      <w:fldChar w:fldCharType="begin"/>
    </w:r>
    <w:r>
      <w:instrText>PAGE   \* MERGEFORMAT</w:instrText>
    </w:r>
    <w:r>
      <w:fldChar w:fldCharType="separate"/>
    </w:r>
    <w:r w:rsidR="00CB5DDC" w:rsidRPr="00CB5DDC">
      <w:rPr>
        <w:noProof/>
        <w:lang w:val="zh-TW"/>
      </w:rPr>
      <w:t>67</w:t>
    </w:r>
    <w:r>
      <w:rPr>
        <w:noProof/>
        <w:lang w:val="zh-TW"/>
      </w:rPr>
      <w:fldChar w:fldCharType="end"/>
    </w:r>
  </w:p>
  <w:p w:rsidR="00A75B12" w:rsidRDefault="00A75B1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6F1" w:rsidRDefault="00B436F1">
      <w:r>
        <w:separator/>
      </w:r>
    </w:p>
  </w:footnote>
  <w:footnote w:type="continuationSeparator" w:id="0">
    <w:p w:rsidR="00B436F1" w:rsidRDefault="00B436F1">
      <w:r>
        <w:continuationSeparator/>
      </w:r>
    </w:p>
  </w:footnote>
  <w:footnote w:id="1">
    <w:p w:rsidR="00A75B12" w:rsidRDefault="00A75B12" w:rsidP="00520EAD">
      <w:pPr>
        <w:pStyle w:val="af4"/>
      </w:pPr>
      <w:r>
        <w:rPr>
          <w:rStyle w:val="aff6"/>
        </w:rPr>
        <w:footnoteRef/>
      </w:r>
      <w:r>
        <w:t xml:space="preserve"> </w:t>
      </w:r>
      <w:r w:rsidRPr="006676AC">
        <w:rPr>
          <w:rFonts w:ascii="標楷體" w:eastAsia="標楷體" w:hAnsi="標楷體" w:hint="eastAsia"/>
        </w:rPr>
        <w:t>本文係屬個人研究心得，不代表經濟部立場。</w:t>
      </w:r>
    </w:p>
  </w:footnote>
  <w:footnote w:id="2">
    <w:p w:rsidR="00A75B12" w:rsidRPr="00E66163" w:rsidRDefault="00A75B12" w:rsidP="00520EAD">
      <w:pPr>
        <w:pStyle w:val="af4"/>
        <w:rPr>
          <w:rFonts w:ascii="標楷體" w:eastAsia="標楷體" w:hAnsi="標楷體"/>
        </w:rPr>
      </w:pPr>
      <w:r>
        <w:rPr>
          <w:rStyle w:val="aff6"/>
        </w:rPr>
        <w:footnoteRef/>
      </w:r>
      <w:r>
        <w:rPr>
          <w:rFonts w:ascii="標楷體" w:eastAsia="標楷體" w:hAnsi="標楷體" w:hint="eastAsia"/>
        </w:rPr>
        <w:t xml:space="preserve"> </w:t>
      </w:r>
      <w:r w:rsidRPr="00E66163">
        <w:rPr>
          <w:rFonts w:ascii="標楷體" w:eastAsia="標楷體" w:hAnsi="標楷體" w:hint="eastAsia"/>
        </w:rPr>
        <w:t>依據資誠聯合會計師事務</w:t>
      </w:r>
      <w:r w:rsidRPr="00390030">
        <w:rPr>
          <w:rFonts w:eastAsia="標楷體"/>
        </w:rPr>
        <w:t>105</w:t>
      </w:r>
      <w:r w:rsidRPr="00390030">
        <w:rPr>
          <w:rFonts w:eastAsia="標楷體"/>
        </w:rPr>
        <w:t>年</w:t>
      </w:r>
      <w:r w:rsidRPr="00390030">
        <w:rPr>
          <w:rFonts w:eastAsia="標楷體"/>
        </w:rPr>
        <w:t>7</w:t>
      </w:r>
      <w:r w:rsidRPr="00390030">
        <w:rPr>
          <w:rFonts w:eastAsia="標楷體"/>
        </w:rPr>
        <w:t>月</w:t>
      </w:r>
      <w:r w:rsidRPr="00390030">
        <w:rPr>
          <w:rFonts w:eastAsia="標楷體"/>
        </w:rPr>
        <w:t>6</w:t>
      </w:r>
      <w:r w:rsidRPr="00390030">
        <w:rPr>
          <w:rFonts w:eastAsia="標楷體"/>
        </w:rPr>
        <w:t>日</w:t>
      </w:r>
      <w:r w:rsidRPr="00E66163">
        <w:rPr>
          <w:rFonts w:ascii="標楷體" w:eastAsia="標楷體" w:hAnsi="標楷體" w:hint="eastAsia"/>
        </w:rPr>
        <w:t>發布《全球市值百大企業排名》報告</w:t>
      </w:r>
      <w:r>
        <w:rPr>
          <w:rFonts w:ascii="標楷體" w:eastAsia="標楷體" w:hAnsi="標楷體" w:hint="eastAsia"/>
        </w:rPr>
        <w:t>。</w:t>
      </w:r>
    </w:p>
  </w:footnote>
  <w:footnote w:id="3">
    <w:p w:rsidR="00A75B12" w:rsidRPr="00E66163" w:rsidRDefault="00A75B12" w:rsidP="00520EAD">
      <w:pPr>
        <w:pStyle w:val="af4"/>
        <w:rPr>
          <w:rFonts w:eastAsia="標楷體"/>
        </w:rPr>
      </w:pPr>
      <w:r>
        <w:rPr>
          <w:rStyle w:val="aff6"/>
        </w:rPr>
        <w:footnoteRef/>
      </w:r>
      <w:r>
        <w:t xml:space="preserve"> </w:t>
      </w:r>
      <w:r w:rsidRPr="00E66163">
        <w:rPr>
          <w:rFonts w:ascii="標楷體" w:eastAsia="標楷體" w:hAnsi="標楷體" w:hint="eastAsia"/>
        </w:rPr>
        <w:t>依據</w:t>
      </w:r>
      <w:r w:rsidRPr="00E66163">
        <w:rPr>
          <w:rFonts w:eastAsia="標楷體"/>
        </w:rPr>
        <w:t>The Wall Street Journal</w:t>
      </w:r>
      <w:r w:rsidRPr="00E66163">
        <w:rPr>
          <w:rFonts w:eastAsia="標楷體"/>
        </w:rPr>
        <w:t>的「</w:t>
      </w:r>
      <w:r w:rsidRPr="00E66163">
        <w:rPr>
          <w:rFonts w:eastAsia="標楷體"/>
        </w:rPr>
        <w:t xml:space="preserve"> The Billion Dollar Startup Club</w:t>
      </w:r>
      <w:r w:rsidRPr="00E66163">
        <w:rPr>
          <w:rFonts w:eastAsia="標楷體"/>
        </w:rPr>
        <w:t>」網站</w:t>
      </w:r>
      <w:r>
        <w:rPr>
          <w:rFonts w:eastAsia="標楷體" w:hint="eastAsia"/>
        </w:rPr>
        <w:t>，</w:t>
      </w:r>
      <w:r w:rsidRPr="00E66163">
        <w:rPr>
          <w:rFonts w:eastAsia="標楷體"/>
        </w:rPr>
        <w:t>至</w:t>
      </w:r>
      <w:r w:rsidRPr="00E66163">
        <w:rPr>
          <w:rFonts w:eastAsia="標楷體"/>
        </w:rPr>
        <w:t>2016</w:t>
      </w:r>
      <w:r w:rsidRPr="00E66163">
        <w:rPr>
          <w:rFonts w:eastAsia="標楷體"/>
        </w:rPr>
        <w:t>年</w:t>
      </w:r>
      <w:r w:rsidRPr="00E66163">
        <w:rPr>
          <w:rFonts w:eastAsia="標楷體"/>
        </w:rPr>
        <w:t>12</w:t>
      </w:r>
      <w:r w:rsidRPr="00E66163">
        <w:rPr>
          <w:rFonts w:eastAsia="標楷體"/>
        </w:rPr>
        <w:t>月統計</w:t>
      </w:r>
      <w:r>
        <w:rPr>
          <w:rFonts w:eastAsia="標楷體" w:hint="eastAsia"/>
        </w:rPr>
        <w:t>。</w:t>
      </w:r>
      <w:r w:rsidRPr="00E66163">
        <w:rPr>
          <w:rFonts w:eastAsia="標楷體"/>
        </w:rPr>
        <w:t xml:space="preserve"> </w:t>
      </w:r>
    </w:p>
  </w:footnote>
  <w:footnote w:id="4">
    <w:p w:rsidR="00A75B12" w:rsidRDefault="00A75B12" w:rsidP="00520EAD">
      <w:pPr>
        <w:pStyle w:val="af4"/>
      </w:pPr>
      <w:r>
        <w:rPr>
          <w:rStyle w:val="aff6"/>
        </w:rPr>
        <w:footnoteRef/>
      </w:r>
      <w:r w:rsidRPr="00032862">
        <w:rPr>
          <w:rFonts w:eastAsia="標楷體"/>
        </w:rPr>
        <w:t>105</w:t>
      </w:r>
      <w:r w:rsidRPr="00032862">
        <w:rPr>
          <w:rFonts w:eastAsia="標楷體"/>
        </w:rPr>
        <w:t>年</w:t>
      </w:r>
      <w:r w:rsidRPr="00032862">
        <w:rPr>
          <w:rFonts w:eastAsia="標楷體"/>
        </w:rPr>
        <w:t>11</w:t>
      </w:r>
      <w:r w:rsidRPr="00032862">
        <w:rPr>
          <w:rFonts w:eastAsia="標楷體"/>
        </w:rPr>
        <w:t>月</w:t>
      </w:r>
      <w:r w:rsidRPr="00032862">
        <w:rPr>
          <w:rFonts w:eastAsia="標楷體"/>
        </w:rPr>
        <w:t>24</w:t>
      </w:r>
      <w:r w:rsidRPr="00032862">
        <w:rPr>
          <w:rFonts w:eastAsia="標楷體"/>
        </w:rPr>
        <w:t>日行政院院會第</w:t>
      </w:r>
      <w:r w:rsidRPr="00032862">
        <w:rPr>
          <w:rFonts w:eastAsia="標楷體"/>
        </w:rPr>
        <w:t>3524</w:t>
      </w:r>
      <w:r w:rsidRPr="00032862">
        <w:rPr>
          <w:rFonts w:eastAsia="標楷體"/>
        </w:rPr>
        <w:t>次會議「數位國家</w:t>
      </w:r>
      <w:proofErr w:type="gramStart"/>
      <w:r w:rsidRPr="00032862">
        <w:rPr>
          <w:rFonts w:ascii="新細明體" w:hAnsi="新細明體" w:cs="新細明體" w:hint="eastAsia"/>
        </w:rPr>
        <w:t>‧</w:t>
      </w:r>
      <w:proofErr w:type="gramEnd"/>
      <w:r w:rsidRPr="00032862">
        <w:rPr>
          <w:rFonts w:eastAsia="標楷體"/>
        </w:rPr>
        <w:t>創新經濟發展方案」。</w:t>
      </w:r>
    </w:p>
  </w:footnote>
  <w:footnote w:id="5">
    <w:p w:rsidR="00A75B12" w:rsidRDefault="00A75B12" w:rsidP="00520EAD">
      <w:pPr>
        <w:pStyle w:val="af4"/>
      </w:pPr>
      <w:r>
        <w:rPr>
          <w:rStyle w:val="aff6"/>
        </w:rPr>
        <w:footnoteRef/>
      </w:r>
      <w:r w:rsidRPr="00882A38">
        <w:rPr>
          <w:rFonts w:ascii="標楷體" w:eastAsia="標楷體" w:hAnsi="標楷體" w:hint="eastAsia"/>
        </w:rPr>
        <w:t>國發會新聞稿「數位經濟發展的趨勢、策略與方向」，</w:t>
      </w:r>
      <w:r>
        <w:rPr>
          <w:rFonts w:hint="eastAsia"/>
        </w:rPr>
        <w:t>2016/</w:t>
      </w:r>
      <w:r w:rsidRPr="00EA00E1">
        <w:rPr>
          <w:rFonts w:hint="eastAsia"/>
        </w:rPr>
        <w:t>10</w:t>
      </w:r>
      <w:r>
        <w:rPr>
          <w:rFonts w:hint="eastAsia"/>
        </w:rPr>
        <w:t>/</w:t>
      </w:r>
      <w:r w:rsidRPr="00EA00E1">
        <w:rPr>
          <w:rFonts w:hint="eastAsia"/>
        </w:rPr>
        <w:t>18</w:t>
      </w:r>
      <w:r>
        <w:rPr>
          <w:rFonts w:hint="eastAsia"/>
        </w:rPr>
        <w:t>。</w:t>
      </w:r>
    </w:p>
  </w:footnote>
  <w:footnote w:id="6">
    <w:p w:rsidR="00A75B12" w:rsidRPr="00543ADF" w:rsidRDefault="00A75B12" w:rsidP="00520EAD">
      <w:pPr>
        <w:pStyle w:val="af4"/>
        <w:rPr>
          <w:rFonts w:ascii="新細明體" w:hAnsi="新細明體"/>
        </w:rPr>
      </w:pPr>
      <w:r>
        <w:rPr>
          <w:rStyle w:val="aff6"/>
        </w:rPr>
        <w:footnoteRef/>
      </w:r>
      <w:r w:rsidRPr="00882A38">
        <w:rPr>
          <w:rFonts w:ascii="標楷體" w:eastAsia="標楷體" w:hAnsi="標楷體" w:hint="eastAsia"/>
        </w:rPr>
        <w:t>經濟日報，「</w:t>
      </w:r>
      <w:proofErr w:type="gramStart"/>
      <w:r w:rsidRPr="00882A38">
        <w:rPr>
          <w:rFonts w:ascii="標楷體" w:eastAsia="標楷體" w:hAnsi="標楷體" w:hint="eastAsia"/>
        </w:rPr>
        <w:t>物聯網</w:t>
      </w:r>
      <w:proofErr w:type="gramEnd"/>
      <w:r w:rsidRPr="00882A38">
        <w:rPr>
          <w:rFonts w:ascii="標楷體" w:eastAsia="標楷體" w:hAnsi="標楷體" w:hint="eastAsia"/>
        </w:rPr>
        <w:t>夯 全球產值將翻</w:t>
      </w:r>
      <w:proofErr w:type="gramStart"/>
      <w:r w:rsidRPr="00882A38">
        <w:rPr>
          <w:rFonts w:ascii="標楷體" w:eastAsia="標楷體" w:hAnsi="標楷體" w:hint="eastAsia"/>
        </w:rPr>
        <w:t>倍</w:t>
      </w:r>
      <w:proofErr w:type="gramEnd"/>
      <w:r w:rsidRPr="00882A38">
        <w:rPr>
          <w:rFonts w:ascii="標楷體" w:eastAsia="標楷體" w:hAnsi="標楷體" w:hint="eastAsia"/>
        </w:rPr>
        <w:t xml:space="preserve"> 四年後</w:t>
      </w:r>
      <w:proofErr w:type="gramStart"/>
      <w:r w:rsidRPr="00882A38">
        <w:rPr>
          <w:rFonts w:ascii="標楷體" w:eastAsia="標楷體" w:hAnsi="標楷體" w:hint="eastAsia"/>
        </w:rPr>
        <w:t>衝</w:t>
      </w:r>
      <w:proofErr w:type="gramEnd"/>
      <w:r w:rsidRPr="00580346">
        <w:rPr>
          <w:rFonts w:eastAsia="標楷體"/>
        </w:rPr>
        <w:t>33</w:t>
      </w:r>
      <w:r w:rsidRPr="00882A38">
        <w:rPr>
          <w:rFonts w:ascii="標楷體" w:eastAsia="標楷體" w:hAnsi="標楷體" w:hint="eastAsia"/>
        </w:rPr>
        <w:t>兆元」，</w:t>
      </w:r>
      <w:hyperlink r:id="rId1" w:history="1">
        <w:r w:rsidRPr="007568A2">
          <w:rPr>
            <w:rStyle w:val="aff7"/>
            <w:rFonts w:ascii="新細明體" w:hAnsi="新細明體"/>
          </w:rPr>
          <w:t>https://udn.com/news/story/7238/2190257</w:t>
        </w:r>
      </w:hyperlink>
      <w:r>
        <w:rPr>
          <w:rFonts w:ascii="新細明體" w:hAnsi="新細明體" w:hint="eastAsia"/>
        </w:rPr>
        <w:t>，</w:t>
      </w:r>
      <w:r w:rsidRPr="00882A38">
        <w:t>2016/12/25</w:t>
      </w:r>
      <w:r w:rsidRPr="00882A38">
        <w:t>。</w:t>
      </w:r>
    </w:p>
  </w:footnote>
  <w:footnote w:id="7">
    <w:p w:rsidR="00A75B12" w:rsidRPr="002E6F3E" w:rsidRDefault="00A75B12" w:rsidP="00520EAD">
      <w:pPr>
        <w:pStyle w:val="af4"/>
      </w:pPr>
      <w:r>
        <w:rPr>
          <w:rStyle w:val="aff6"/>
        </w:rPr>
        <w:footnoteRef/>
      </w:r>
      <w:r>
        <w:t xml:space="preserve"> </w:t>
      </w:r>
      <w:r w:rsidRPr="001D0758">
        <w:rPr>
          <w:rFonts w:ascii="標楷體" w:eastAsia="標楷體" w:hAnsi="標楷體" w:hint="eastAsia"/>
        </w:rPr>
        <w:t>經濟部「全球台商e焦點電子報」第</w:t>
      </w:r>
      <w:r w:rsidRPr="00332464">
        <w:rPr>
          <w:rFonts w:eastAsia="標楷體"/>
        </w:rPr>
        <w:t xml:space="preserve"> 270</w:t>
      </w:r>
      <w:r w:rsidRPr="001D0758">
        <w:rPr>
          <w:rFonts w:ascii="標楷體" w:eastAsia="標楷體" w:hAnsi="標楷體" w:hint="eastAsia"/>
        </w:rPr>
        <w:t xml:space="preserve"> 期</w:t>
      </w:r>
      <w:r>
        <w:rPr>
          <w:rFonts w:hint="eastAsia"/>
        </w:rPr>
        <w:t>，</w:t>
      </w:r>
      <w:r w:rsidRPr="002E6F3E">
        <w:rPr>
          <w:rFonts w:hint="eastAsia"/>
        </w:rPr>
        <w:t>2015</w:t>
      </w:r>
      <w:r>
        <w:rPr>
          <w:rFonts w:hint="eastAsia"/>
        </w:rPr>
        <w:t>/</w:t>
      </w:r>
      <w:r w:rsidRPr="002E6F3E">
        <w:rPr>
          <w:rFonts w:hint="eastAsia"/>
        </w:rPr>
        <w:t xml:space="preserve"> 10</w:t>
      </w:r>
      <w:r>
        <w:rPr>
          <w:rFonts w:hint="eastAsia"/>
        </w:rPr>
        <w:t>/</w:t>
      </w:r>
      <w:r w:rsidRPr="002E6F3E">
        <w:rPr>
          <w:rFonts w:hint="eastAsia"/>
        </w:rPr>
        <w:t xml:space="preserve"> 21</w:t>
      </w:r>
      <w:r>
        <w:rPr>
          <w:rFonts w:hint="eastAsia"/>
        </w:rPr>
        <w:t>。</w:t>
      </w:r>
    </w:p>
  </w:footnote>
  <w:footnote w:id="8">
    <w:p w:rsidR="00A75B12" w:rsidRPr="007854BD" w:rsidRDefault="00A75B12" w:rsidP="00520EAD">
      <w:pPr>
        <w:pStyle w:val="af4"/>
        <w:rPr>
          <w:rFonts w:ascii="新細明體" w:hAnsi="新細明體"/>
        </w:rPr>
      </w:pPr>
      <w:r>
        <w:rPr>
          <w:rStyle w:val="aff6"/>
        </w:rPr>
        <w:footnoteRef/>
      </w:r>
      <w:r w:rsidRPr="00FD3AA8">
        <w:rPr>
          <w:rFonts w:ascii="標楷體" w:eastAsia="標楷體" w:hAnsi="標楷體" w:hint="eastAsia"/>
        </w:rPr>
        <w:t>天下雜誌，「數位英國」，</w:t>
      </w:r>
      <w:hyperlink r:id="rId2" w:history="1">
        <w:r w:rsidRPr="005A06D9">
          <w:rPr>
            <w:rStyle w:val="aff7"/>
            <w:rFonts w:ascii="新細明體" w:hAnsi="新細明體"/>
          </w:rPr>
          <w:t>http://www.cw.com.tw/article/article.action?id=5076771</w:t>
        </w:r>
      </w:hyperlink>
      <w:r>
        <w:rPr>
          <w:rFonts w:ascii="新細明體" w:hAnsi="新細明體" w:hint="eastAsia"/>
        </w:rPr>
        <w:t>，</w:t>
      </w:r>
      <w:r w:rsidRPr="007854BD">
        <w:rPr>
          <w:rFonts w:hint="eastAsia"/>
        </w:rPr>
        <w:t>2016</w:t>
      </w:r>
      <w:r>
        <w:rPr>
          <w:rFonts w:hint="eastAsia"/>
        </w:rPr>
        <w:t>/</w:t>
      </w:r>
      <w:r w:rsidRPr="007854BD">
        <w:rPr>
          <w:rFonts w:hint="eastAsia"/>
        </w:rPr>
        <w:t>6</w:t>
      </w:r>
      <w:r>
        <w:rPr>
          <w:rFonts w:hint="eastAsia"/>
        </w:rPr>
        <w:t>/</w:t>
      </w:r>
      <w:r w:rsidRPr="007854BD">
        <w:rPr>
          <w:rFonts w:hint="eastAsia"/>
        </w:rPr>
        <w:t>7</w:t>
      </w:r>
      <w:r>
        <w:rPr>
          <w:rFonts w:hint="eastAsia"/>
        </w:rPr>
        <w:t>。</w:t>
      </w:r>
      <w:r w:rsidRPr="00FD3AA8">
        <w:rPr>
          <w:rFonts w:eastAsia="標楷體"/>
        </w:rPr>
        <w:t>根據《科技國度二</w:t>
      </w:r>
      <w:r w:rsidRPr="00FD3AA8">
        <w:rPr>
          <w:rFonts w:eastAsia="標楷體"/>
        </w:rPr>
        <w:t>○</w:t>
      </w:r>
      <w:r w:rsidRPr="00FD3AA8">
        <w:rPr>
          <w:rFonts w:eastAsia="標楷體"/>
        </w:rPr>
        <w:t>一六》研究發現，英國數位科技經濟有</w:t>
      </w:r>
      <w:r w:rsidRPr="00FD3AA8">
        <w:rPr>
          <w:rFonts w:eastAsia="標楷體"/>
        </w:rPr>
        <w:t>2</w:t>
      </w:r>
      <w:r w:rsidRPr="00FD3AA8">
        <w:rPr>
          <w:rFonts w:eastAsia="標楷體"/>
        </w:rPr>
        <w:t>大特色：橫跨軟硬體行業，且傳統行業也快速數位化。傳統行業中，</w:t>
      </w:r>
      <w:r w:rsidRPr="00FD3AA8">
        <w:rPr>
          <w:rFonts w:eastAsia="標楷體"/>
        </w:rPr>
        <w:t>44</w:t>
      </w:r>
      <w:r w:rsidRPr="00FD3AA8">
        <w:rPr>
          <w:rFonts w:eastAsia="標楷體"/>
        </w:rPr>
        <w:t>％廣告行銷收入來自數位，就連航太與國防都有</w:t>
      </w:r>
      <w:r w:rsidRPr="00FD3AA8">
        <w:rPr>
          <w:rFonts w:eastAsia="標楷體"/>
        </w:rPr>
        <w:t>35</w:t>
      </w:r>
      <w:r w:rsidRPr="00FD3AA8">
        <w:rPr>
          <w:rFonts w:eastAsia="標楷體"/>
        </w:rPr>
        <w:t>％的營收與數位有關。自</w:t>
      </w:r>
      <w:r w:rsidRPr="00FD3AA8">
        <w:rPr>
          <w:rFonts w:eastAsia="標楷體"/>
        </w:rPr>
        <w:t>2011</w:t>
      </w:r>
      <w:r w:rsidRPr="00FD3AA8">
        <w:rPr>
          <w:rFonts w:eastAsia="標楷體"/>
        </w:rPr>
        <w:t>到</w:t>
      </w:r>
      <w:r w:rsidRPr="00FD3AA8">
        <w:rPr>
          <w:rFonts w:eastAsia="標楷體"/>
        </w:rPr>
        <w:t>2014</w:t>
      </w:r>
      <w:r w:rsidRPr="00FD3AA8">
        <w:rPr>
          <w:rFonts w:eastAsia="標楷體"/>
        </w:rPr>
        <w:t>年間，數位科技部門創造</w:t>
      </w:r>
      <w:r w:rsidRPr="00FD3AA8">
        <w:rPr>
          <w:rFonts w:eastAsia="標楷體"/>
        </w:rPr>
        <w:t>156</w:t>
      </w:r>
      <w:r>
        <w:rPr>
          <w:rFonts w:eastAsia="標楷體"/>
        </w:rPr>
        <w:t>萬份工作，職缺成長速度較其他行業快</w:t>
      </w:r>
      <w:r w:rsidRPr="00FD3AA8">
        <w:rPr>
          <w:rFonts w:eastAsia="標楷體"/>
        </w:rPr>
        <w:t>1.8</w:t>
      </w:r>
      <w:r w:rsidRPr="00FD3AA8">
        <w:rPr>
          <w:rFonts w:eastAsia="標楷體"/>
        </w:rPr>
        <w:t>倍</w:t>
      </w:r>
      <w:r>
        <w:rPr>
          <w:rFonts w:hint="eastAsia"/>
        </w:rPr>
        <w:t>。</w:t>
      </w:r>
    </w:p>
  </w:footnote>
  <w:footnote w:id="9">
    <w:p w:rsidR="00A75B12" w:rsidRDefault="00A75B12" w:rsidP="00520EAD">
      <w:pPr>
        <w:pStyle w:val="af4"/>
      </w:pPr>
      <w:r>
        <w:rPr>
          <w:rStyle w:val="aff6"/>
        </w:rPr>
        <w:footnoteRef/>
      </w:r>
      <w:r w:rsidRPr="00FD3AA8">
        <w:rPr>
          <w:rFonts w:ascii="標楷體" w:eastAsia="標楷體" w:hAnsi="標楷體" w:hint="eastAsia"/>
        </w:rPr>
        <w:t>經建會新聞稿，「英國重點服務業推動政策」</w:t>
      </w:r>
      <w:r>
        <w:rPr>
          <w:rFonts w:hint="eastAsia"/>
        </w:rPr>
        <w:t>，</w:t>
      </w:r>
      <w:r>
        <w:t>10</w:t>
      </w:r>
      <w:r>
        <w:rPr>
          <w:rFonts w:hint="eastAsia"/>
        </w:rPr>
        <w:t>2/</w:t>
      </w:r>
      <w:r w:rsidRPr="00CF3429">
        <w:t>2</w:t>
      </w:r>
      <w:r>
        <w:rPr>
          <w:rFonts w:hint="eastAsia"/>
        </w:rPr>
        <w:t>/</w:t>
      </w:r>
      <w:r w:rsidRPr="00CF3429">
        <w:t>21</w:t>
      </w:r>
      <w:r>
        <w:rPr>
          <w:rFonts w:hint="eastAsia"/>
        </w:rPr>
        <w:t>。</w:t>
      </w:r>
    </w:p>
  </w:footnote>
  <w:footnote w:id="10">
    <w:p w:rsidR="00A75B12" w:rsidRDefault="00A75B12" w:rsidP="00520EAD">
      <w:pPr>
        <w:pStyle w:val="af4"/>
      </w:pPr>
      <w:r>
        <w:rPr>
          <w:rStyle w:val="aff6"/>
        </w:rPr>
        <w:footnoteRef/>
      </w:r>
      <w:r>
        <w:t xml:space="preserve"> </w:t>
      </w:r>
      <w:r w:rsidRPr="00612E13">
        <w:rPr>
          <w:rFonts w:ascii="標楷體" w:eastAsia="標楷體" w:hAnsi="標楷體" w:hint="eastAsia"/>
        </w:rPr>
        <w:t>台灣經濟研究院，</w:t>
      </w:r>
      <w:r w:rsidRPr="00612E13">
        <w:rPr>
          <w:rFonts w:eastAsia="標楷體"/>
        </w:rPr>
        <w:t>「日本超智慧社會</w:t>
      </w:r>
      <w:r w:rsidRPr="00612E13">
        <w:rPr>
          <w:rFonts w:eastAsia="標楷體"/>
        </w:rPr>
        <w:t>(Society 5.0)</w:t>
      </w:r>
      <w:r w:rsidRPr="00612E13">
        <w:rPr>
          <w:rFonts w:ascii="標楷體" w:eastAsia="標楷體" w:hAnsi="標楷體" w:hint="eastAsia"/>
        </w:rPr>
        <w:t>對台灣的啟示」，盧俊偉</w:t>
      </w:r>
      <w:r>
        <w:rPr>
          <w:rFonts w:hint="eastAsia"/>
        </w:rPr>
        <w:t>，</w:t>
      </w:r>
      <w:r w:rsidRPr="00671178">
        <w:rPr>
          <w:rFonts w:hint="eastAsia"/>
        </w:rPr>
        <w:t>2016/11/1</w:t>
      </w:r>
      <w:r>
        <w:rPr>
          <w:rFonts w:hint="eastAsia"/>
        </w:rPr>
        <w:t>。</w:t>
      </w:r>
    </w:p>
  </w:footnote>
  <w:footnote w:id="11">
    <w:p w:rsidR="00A75B12" w:rsidRDefault="00A75B12" w:rsidP="00520EAD">
      <w:pPr>
        <w:pStyle w:val="af4"/>
      </w:pPr>
      <w:r>
        <w:rPr>
          <w:rStyle w:val="aff6"/>
        </w:rPr>
        <w:footnoteRef/>
      </w:r>
      <w:r w:rsidRPr="00A1393E">
        <w:rPr>
          <w:rFonts w:eastAsia="標楷體"/>
        </w:rPr>
        <w:t>為掌握對國內網路銷售發展現況及趨勢，行政院主計總處以往每</w:t>
      </w:r>
      <w:r w:rsidRPr="00A1393E">
        <w:rPr>
          <w:rFonts w:eastAsia="標楷體"/>
        </w:rPr>
        <w:t>5</w:t>
      </w:r>
      <w:r w:rsidRPr="00A1393E">
        <w:rPr>
          <w:rFonts w:eastAsia="標楷體"/>
        </w:rPr>
        <w:t>年普查</w:t>
      </w:r>
      <w:r w:rsidRPr="00A1393E">
        <w:rPr>
          <w:rFonts w:eastAsia="標楷體"/>
        </w:rPr>
        <w:t>1</w:t>
      </w:r>
      <w:r w:rsidRPr="00A1393E">
        <w:rPr>
          <w:rFonts w:eastAsia="標楷體"/>
        </w:rPr>
        <w:t>次的電子商務統計，自</w:t>
      </w:r>
      <w:r w:rsidRPr="00A1393E">
        <w:rPr>
          <w:rFonts w:eastAsia="標楷體"/>
        </w:rPr>
        <w:t>2016</w:t>
      </w:r>
      <w:r w:rsidRPr="00A1393E">
        <w:rPr>
          <w:rFonts w:eastAsia="標楷體"/>
        </w:rPr>
        <w:t>年起按年蒐集國內各產業網路銷售資訊，公布電子商務統計結果，以支援決策。</w:t>
      </w:r>
    </w:p>
  </w:footnote>
  <w:footnote w:id="12">
    <w:p w:rsidR="00A75B12" w:rsidRPr="00F4423D" w:rsidRDefault="00A75B12" w:rsidP="00520EAD">
      <w:pPr>
        <w:pStyle w:val="af4"/>
      </w:pPr>
      <w:r>
        <w:rPr>
          <w:rStyle w:val="aff6"/>
        </w:rPr>
        <w:footnoteRef/>
      </w:r>
      <w:r w:rsidRPr="00F4423D">
        <w:rPr>
          <w:rFonts w:ascii="標楷體" w:eastAsia="標楷體" w:hAnsi="標楷體"/>
        </w:rPr>
        <w:t xml:space="preserve"> </w:t>
      </w:r>
      <w:r w:rsidRPr="00F4423D">
        <w:rPr>
          <w:rFonts w:ascii="標楷體" w:eastAsia="標楷體" w:hAnsi="標楷體" w:hint="eastAsia"/>
        </w:rPr>
        <w:t>中時電子報，</w:t>
      </w:r>
      <w:r>
        <w:t xml:space="preserve"> </w:t>
      </w:r>
      <w:hyperlink r:id="rId3" w:history="1">
        <w:r w:rsidRPr="004A3D54">
          <w:rPr>
            <w:rStyle w:val="aff7"/>
          </w:rPr>
          <w:t>http://www.chinatimes.com/realtimenews/20151216002547-260412</w:t>
        </w:r>
      </w:hyperlink>
      <w:r>
        <w:rPr>
          <w:rFonts w:hint="eastAsia"/>
        </w:rPr>
        <w:t>，</w:t>
      </w:r>
      <w:r>
        <w:rPr>
          <w:rFonts w:hint="eastAsia"/>
        </w:rPr>
        <w:t>2015/12/16</w:t>
      </w:r>
      <w:r>
        <w:rPr>
          <w:rFonts w:hint="eastAsia"/>
        </w:rPr>
        <w:t>。</w:t>
      </w:r>
    </w:p>
  </w:footnote>
  <w:footnote w:id="13">
    <w:p w:rsidR="00A75B12" w:rsidRPr="00C04321" w:rsidRDefault="00A75B12" w:rsidP="00520EAD">
      <w:pPr>
        <w:pStyle w:val="af4"/>
      </w:pPr>
      <w:r>
        <w:rPr>
          <w:rStyle w:val="aff6"/>
        </w:rPr>
        <w:footnoteRef/>
      </w:r>
      <w:r>
        <w:t xml:space="preserve"> </w:t>
      </w:r>
      <w:r w:rsidRPr="00C04321">
        <w:rPr>
          <w:rFonts w:hint="eastAsia"/>
        </w:rPr>
        <w:t>iThome</w:t>
      </w:r>
      <w:r>
        <w:rPr>
          <w:rFonts w:hint="eastAsia"/>
        </w:rPr>
        <w:t>，</w:t>
      </w:r>
      <w:r>
        <w:rPr>
          <w:rFonts w:ascii="新細明體" w:hAnsi="新細明體" w:hint="eastAsia"/>
        </w:rPr>
        <w:t>「</w:t>
      </w:r>
      <w:r w:rsidRPr="00C04321">
        <w:rPr>
          <w:rFonts w:hint="eastAsia"/>
        </w:rPr>
        <w:t>iThome 2016</w:t>
      </w:r>
      <w:r w:rsidRPr="00F33594">
        <w:rPr>
          <w:rFonts w:ascii="標楷體" w:eastAsia="標楷體" w:hAnsi="標楷體" w:hint="eastAsia"/>
        </w:rPr>
        <w:t>年</w:t>
      </w:r>
      <w:r w:rsidRPr="00C04321">
        <w:rPr>
          <w:rFonts w:hint="eastAsia"/>
        </w:rPr>
        <w:t>CIO</w:t>
      </w:r>
      <w:r w:rsidRPr="00F33594">
        <w:rPr>
          <w:rFonts w:ascii="標楷體" w:eastAsia="標楷體" w:hAnsi="標楷體" w:hint="eastAsia"/>
        </w:rPr>
        <w:t>大調查</w:t>
      </w:r>
      <w:proofErr w:type="gramStart"/>
      <w:r>
        <w:rPr>
          <w:rFonts w:hint="eastAsia"/>
        </w:rPr>
        <w:t>｜</w:t>
      </w:r>
      <w:proofErr w:type="gramEnd"/>
      <w:r w:rsidRPr="00F33594">
        <w:rPr>
          <w:rFonts w:ascii="標楷體" w:eastAsia="標楷體" w:hAnsi="標楷體" w:hint="eastAsia"/>
        </w:rPr>
        <w:t>企業數位轉型動向分析</w:t>
      </w:r>
      <w:r>
        <w:rPr>
          <w:rFonts w:ascii="新細明體" w:hAnsi="新細明體" w:hint="eastAsia"/>
        </w:rPr>
        <w:t>」</w:t>
      </w:r>
      <w:r>
        <w:rPr>
          <w:rFonts w:hint="eastAsia"/>
        </w:rPr>
        <w:t>，</w:t>
      </w:r>
      <w:hyperlink r:id="rId4" w:history="1">
        <w:r w:rsidRPr="007568A2">
          <w:rPr>
            <w:rStyle w:val="aff7"/>
          </w:rPr>
          <w:t>http://www.ithome.com.tw/article/103828</w:t>
        </w:r>
      </w:hyperlink>
      <w:r>
        <w:rPr>
          <w:rFonts w:hint="eastAsia"/>
        </w:rPr>
        <w:t>，</w:t>
      </w:r>
      <w:r>
        <w:t>2016</w:t>
      </w:r>
      <w:r>
        <w:rPr>
          <w:rFonts w:hint="eastAsia"/>
        </w:rPr>
        <w:t>/</w:t>
      </w:r>
      <w:r>
        <w:t>2</w:t>
      </w:r>
      <w:r>
        <w:rPr>
          <w:rFonts w:hint="eastAsia"/>
        </w:rPr>
        <w:t>/</w:t>
      </w:r>
      <w:r w:rsidRPr="00C04321">
        <w:t>19</w:t>
      </w:r>
      <w:r>
        <w:rPr>
          <w:rFonts w:hint="eastAsia"/>
        </w:rPr>
        <w:t>。</w:t>
      </w:r>
    </w:p>
  </w:footnote>
  <w:footnote w:id="14">
    <w:p w:rsidR="00A75B12" w:rsidRPr="005E58B9" w:rsidRDefault="00A75B12" w:rsidP="00520EAD">
      <w:pPr>
        <w:pStyle w:val="af4"/>
      </w:pPr>
      <w:r>
        <w:rPr>
          <w:rStyle w:val="aff6"/>
        </w:rPr>
        <w:footnoteRef/>
      </w:r>
      <w:r>
        <w:t xml:space="preserve"> </w:t>
      </w:r>
      <w:r w:rsidRPr="00984CB0">
        <w:rPr>
          <w:rFonts w:ascii="標楷體" w:eastAsia="標楷體" w:hAnsi="標楷體" w:hint="eastAsia"/>
        </w:rPr>
        <w:t>數位時代，「勇闖世界！</w:t>
      </w:r>
      <w:r w:rsidRPr="008A3612">
        <w:rPr>
          <w:rFonts w:eastAsia="標楷體"/>
        </w:rPr>
        <w:t>2016</w:t>
      </w:r>
      <w:r w:rsidRPr="00984CB0">
        <w:rPr>
          <w:rFonts w:ascii="標楷體" w:eastAsia="標楷體" w:hAnsi="標楷體" w:hint="eastAsia"/>
        </w:rPr>
        <w:t>台灣創業大調查」，</w:t>
      </w:r>
      <w:hyperlink r:id="rId5" w:history="1">
        <w:r w:rsidRPr="007568A2">
          <w:rPr>
            <w:rStyle w:val="aff7"/>
          </w:rPr>
          <w:t>https://www.bnext.com.tw/article/41844/what-do-taiwanese-startups-look-like?goto=article</w:t>
        </w:r>
      </w:hyperlink>
      <w:r>
        <w:rPr>
          <w:rFonts w:hint="eastAsia"/>
        </w:rPr>
        <w:t>，</w:t>
      </w:r>
      <w:r w:rsidRPr="00984CB0">
        <w:t>2016/11/18</w:t>
      </w:r>
      <w:r w:rsidRPr="00984CB0">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84006C"/>
    <w:multiLevelType w:val="hybridMultilevel"/>
    <w:tmpl w:val="BD0E408E"/>
    <w:lvl w:ilvl="0" w:tplc="4F887310">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B2A694E"/>
    <w:multiLevelType w:val="hybridMultilevel"/>
    <w:tmpl w:val="0B6225AC"/>
    <w:lvl w:ilvl="0" w:tplc="0409000F">
      <w:start w:val="1"/>
      <w:numFmt w:val="decimal"/>
      <w:lvlText w:val="%1."/>
      <w:lvlJc w:val="left"/>
      <w:pPr>
        <w:ind w:left="480" w:hanging="480"/>
      </w:p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38A4FAA"/>
    <w:multiLevelType w:val="hybridMultilevel"/>
    <w:tmpl w:val="0B6225AC"/>
    <w:lvl w:ilvl="0" w:tplc="0409000F">
      <w:start w:val="1"/>
      <w:numFmt w:val="decimal"/>
      <w:lvlText w:val="%1."/>
      <w:lvlJc w:val="left"/>
      <w:pPr>
        <w:ind w:left="480" w:hanging="480"/>
      </w:p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3B959CA"/>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60A7B9E"/>
    <w:multiLevelType w:val="hybridMultilevel"/>
    <w:tmpl w:val="D8749884"/>
    <w:lvl w:ilvl="0" w:tplc="1FCC41B2">
      <w:start w:val="6"/>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3B152B9"/>
    <w:multiLevelType w:val="hybridMultilevel"/>
    <w:tmpl w:val="13563194"/>
    <w:lvl w:ilvl="0" w:tplc="A52E65F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39C55A0"/>
    <w:multiLevelType w:val="hybridMultilevel"/>
    <w:tmpl w:val="7BCA8F1A"/>
    <w:lvl w:ilvl="0" w:tplc="A52E65F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5DD355B"/>
    <w:multiLevelType w:val="hybridMultilevel"/>
    <w:tmpl w:val="D01A22DE"/>
    <w:lvl w:ilvl="0" w:tplc="05223464">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561236F5"/>
    <w:multiLevelType w:val="hybridMultilevel"/>
    <w:tmpl w:val="0B6225AC"/>
    <w:lvl w:ilvl="0" w:tplc="0409000F">
      <w:start w:val="1"/>
      <w:numFmt w:val="decimal"/>
      <w:lvlText w:val="%1."/>
      <w:lvlJc w:val="left"/>
      <w:pPr>
        <w:ind w:left="480" w:hanging="480"/>
      </w:p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847606D"/>
    <w:multiLevelType w:val="multilevel"/>
    <w:tmpl w:val="711EF06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0">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1">
    <w:nsid w:val="5CAC71D3"/>
    <w:multiLevelType w:val="hybridMultilevel"/>
    <w:tmpl w:val="655AA82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A4D6070"/>
    <w:multiLevelType w:val="hybridMultilevel"/>
    <w:tmpl w:val="0B6225AC"/>
    <w:lvl w:ilvl="0" w:tplc="0409000F">
      <w:start w:val="1"/>
      <w:numFmt w:val="decimal"/>
      <w:lvlText w:val="%1."/>
      <w:lvlJc w:val="left"/>
      <w:pPr>
        <w:ind w:left="480" w:hanging="480"/>
      </w:p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ABA2D7A"/>
    <w:multiLevelType w:val="hybridMultilevel"/>
    <w:tmpl w:val="2F147810"/>
    <w:lvl w:ilvl="0" w:tplc="A52E65F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20"/>
  </w:num>
  <w:num w:numId="3">
    <w:abstractNumId w:val="25"/>
  </w:num>
  <w:num w:numId="4">
    <w:abstractNumId w:val="1"/>
  </w:num>
  <w:num w:numId="5">
    <w:abstractNumId w:val="9"/>
  </w:num>
  <w:num w:numId="6">
    <w:abstractNumId w:val="7"/>
  </w:num>
  <w:num w:numId="7">
    <w:abstractNumId w:val="0"/>
  </w:num>
  <w:num w:numId="8">
    <w:abstractNumId w:val="14"/>
  </w:num>
  <w:num w:numId="9">
    <w:abstractNumId w:val="11"/>
  </w:num>
  <w:num w:numId="10">
    <w:abstractNumId w:val="13"/>
  </w:num>
  <w:num w:numId="11">
    <w:abstractNumId w:val="12"/>
  </w:num>
  <w:num w:numId="12">
    <w:abstractNumId w:val="3"/>
  </w:num>
  <w:num w:numId="13">
    <w:abstractNumId w:val="15"/>
  </w:num>
  <w:num w:numId="14">
    <w:abstractNumId w:val="24"/>
  </w:num>
  <w:num w:numId="15">
    <w:abstractNumId w:val="16"/>
  </w:num>
  <w:num w:numId="16">
    <w:abstractNumId w:val="10"/>
  </w:num>
  <w:num w:numId="17">
    <w:abstractNumId w:val="18"/>
  </w:num>
  <w:num w:numId="18">
    <w:abstractNumId w:val="23"/>
  </w:num>
  <w:num w:numId="19">
    <w:abstractNumId w:val="5"/>
  </w:num>
  <w:num w:numId="20">
    <w:abstractNumId w:val="4"/>
  </w:num>
  <w:num w:numId="21">
    <w:abstractNumId w:val="22"/>
  </w:num>
  <w:num w:numId="22">
    <w:abstractNumId w:val="17"/>
  </w:num>
  <w:num w:numId="23">
    <w:abstractNumId w:val="2"/>
  </w:num>
  <w:num w:numId="24">
    <w:abstractNumId w:val="21"/>
  </w:num>
  <w:num w:numId="25">
    <w:abstractNumId w:val="8"/>
  </w:num>
  <w:num w:numId="2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B2"/>
    <w:rsid w:val="00000DDC"/>
    <w:rsid w:val="000011EF"/>
    <w:rsid w:val="00002020"/>
    <w:rsid w:val="00002212"/>
    <w:rsid w:val="00002451"/>
    <w:rsid w:val="00002548"/>
    <w:rsid w:val="00002859"/>
    <w:rsid w:val="0000291C"/>
    <w:rsid w:val="00002BFE"/>
    <w:rsid w:val="00002C6C"/>
    <w:rsid w:val="00002DAD"/>
    <w:rsid w:val="00002E5C"/>
    <w:rsid w:val="00002FDB"/>
    <w:rsid w:val="000038A0"/>
    <w:rsid w:val="00003B4C"/>
    <w:rsid w:val="00003C00"/>
    <w:rsid w:val="00003E14"/>
    <w:rsid w:val="00003E38"/>
    <w:rsid w:val="00003E66"/>
    <w:rsid w:val="00004383"/>
    <w:rsid w:val="000045A7"/>
    <w:rsid w:val="00004F96"/>
    <w:rsid w:val="00005267"/>
    <w:rsid w:val="000053C6"/>
    <w:rsid w:val="00005907"/>
    <w:rsid w:val="000059C1"/>
    <w:rsid w:val="00005B20"/>
    <w:rsid w:val="00005F63"/>
    <w:rsid w:val="00006A7A"/>
    <w:rsid w:val="00006CB4"/>
    <w:rsid w:val="00007058"/>
    <w:rsid w:val="0000718A"/>
    <w:rsid w:val="000072A8"/>
    <w:rsid w:val="00007DFB"/>
    <w:rsid w:val="00010156"/>
    <w:rsid w:val="00010615"/>
    <w:rsid w:val="00010889"/>
    <w:rsid w:val="00010B73"/>
    <w:rsid w:val="00010D15"/>
    <w:rsid w:val="00010E5C"/>
    <w:rsid w:val="00010F74"/>
    <w:rsid w:val="0001100E"/>
    <w:rsid w:val="00011729"/>
    <w:rsid w:val="00011961"/>
    <w:rsid w:val="00011991"/>
    <w:rsid w:val="00011EBA"/>
    <w:rsid w:val="000124E1"/>
    <w:rsid w:val="00012577"/>
    <w:rsid w:val="00012585"/>
    <w:rsid w:val="0001259C"/>
    <w:rsid w:val="000125EA"/>
    <w:rsid w:val="000128E6"/>
    <w:rsid w:val="00012A8F"/>
    <w:rsid w:val="00012D5E"/>
    <w:rsid w:val="000136CF"/>
    <w:rsid w:val="00013ACF"/>
    <w:rsid w:val="00013C2C"/>
    <w:rsid w:val="000140A8"/>
    <w:rsid w:val="000143BC"/>
    <w:rsid w:val="00014577"/>
    <w:rsid w:val="00014665"/>
    <w:rsid w:val="0001473F"/>
    <w:rsid w:val="000148F9"/>
    <w:rsid w:val="00014ADA"/>
    <w:rsid w:val="00014B70"/>
    <w:rsid w:val="00014D5E"/>
    <w:rsid w:val="0001511E"/>
    <w:rsid w:val="000151FE"/>
    <w:rsid w:val="0001528C"/>
    <w:rsid w:val="00015853"/>
    <w:rsid w:val="00015A61"/>
    <w:rsid w:val="00015DC7"/>
    <w:rsid w:val="00015EAD"/>
    <w:rsid w:val="00015F4C"/>
    <w:rsid w:val="00016282"/>
    <w:rsid w:val="0001630D"/>
    <w:rsid w:val="000164A0"/>
    <w:rsid w:val="00017AA3"/>
    <w:rsid w:val="00017C82"/>
    <w:rsid w:val="00017DB3"/>
    <w:rsid w:val="00020192"/>
    <w:rsid w:val="000205BB"/>
    <w:rsid w:val="0002091E"/>
    <w:rsid w:val="00020999"/>
    <w:rsid w:val="000213A4"/>
    <w:rsid w:val="000213AF"/>
    <w:rsid w:val="000223C5"/>
    <w:rsid w:val="000224AB"/>
    <w:rsid w:val="00022697"/>
    <w:rsid w:val="0002298E"/>
    <w:rsid w:val="000229C3"/>
    <w:rsid w:val="00022AFF"/>
    <w:rsid w:val="00022E03"/>
    <w:rsid w:val="000234E7"/>
    <w:rsid w:val="00023581"/>
    <w:rsid w:val="000239FF"/>
    <w:rsid w:val="00023D3F"/>
    <w:rsid w:val="00024232"/>
    <w:rsid w:val="000243EB"/>
    <w:rsid w:val="00024482"/>
    <w:rsid w:val="0002459D"/>
    <w:rsid w:val="000246D6"/>
    <w:rsid w:val="000248E3"/>
    <w:rsid w:val="000249BA"/>
    <w:rsid w:val="00024A9E"/>
    <w:rsid w:val="00024AA9"/>
    <w:rsid w:val="00024EF7"/>
    <w:rsid w:val="00024FDD"/>
    <w:rsid w:val="00025052"/>
    <w:rsid w:val="00025C76"/>
    <w:rsid w:val="00025CA9"/>
    <w:rsid w:val="00025CFF"/>
    <w:rsid w:val="0002627A"/>
    <w:rsid w:val="000267BD"/>
    <w:rsid w:val="00026872"/>
    <w:rsid w:val="00026BAA"/>
    <w:rsid w:val="0002718C"/>
    <w:rsid w:val="0002743D"/>
    <w:rsid w:val="00027911"/>
    <w:rsid w:val="00027BB1"/>
    <w:rsid w:val="00030084"/>
    <w:rsid w:val="00030508"/>
    <w:rsid w:val="000308B3"/>
    <w:rsid w:val="00030C69"/>
    <w:rsid w:val="00030EA7"/>
    <w:rsid w:val="00031901"/>
    <w:rsid w:val="00031AAB"/>
    <w:rsid w:val="000327A7"/>
    <w:rsid w:val="00032E08"/>
    <w:rsid w:val="00032EBF"/>
    <w:rsid w:val="000335DB"/>
    <w:rsid w:val="00033660"/>
    <w:rsid w:val="0003418D"/>
    <w:rsid w:val="000341D9"/>
    <w:rsid w:val="000341EB"/>
    <w:rsid w:val="000341FA"/>
    <w:rsid w:val="0003420C"/>
    <w:rsid w:val="0003422D"/>
    <w:rsid w:val="000348E3"/>
    <w:rsid w:val="00034A55"/>
    <w:rsid w:val="00034C34"/>
    <w:rsid w:val="00035048"/>
    <w:rsid w:val="00035316"/>
    <w:rsid w:val="000353DE"/>
    <w:rsid w:val="0003592B"/>
    <w:rsid w:val="00035A26"/>
    <w:rsid w:val="00036171"/>
    <w:rsid w:val="00036204"/>
    <w:rsid w:val="00036447"/>
    <w:rsid w:val="00036CE8"/>
    <w:rsid w:val="00036E6C"/>
    <w:rsid w:val="00037305"/>
    <w:rsid w:val="00037C30"/>
    <w:rsid w:val="00037C73"/>
    <w:rsid w:val="00037C81"/>
    <w:rsid w:val="00037E2E"/>
    <w:rsid w:val="00037F8E"/>
    <w:rsid w:val="000403BD"/>
    <w:rsid w:val="0004066C"/>
    <w:rsid w:val="00040694"/>
    <w:rsid w:val="00040CA3"/>
    <w:rsid w:val="00040F9E"/>
    <w:rsid w:val="00040FE0"/>
    <w:rsid w:val="00041204"/>
    <w:rsid w:val="000412C2"/>
    <w:rsid w:val="0004131A"/>
    <w:rsid w:val="00041818"/>
    <w:rsid w:val="00041EDD"/>
    <w:rsid w:val="00042435"/>
    <w:rsid w:val="000424BA"/>
    <w:rsid w:val="00042B26"/>
    <w:rsid w:val="00043226"/>
    <w:rsid w:val="000432C5"/>
    <w:rsid w:val="000432CD"/>
    <w:rsid w:val="00043376"/>
    <w:rsid w:val="000435AC"/>
    <w:rsid w:val="000441CA"/>
    <w:rsid w:val="0004469E"/>
    <w:rsid w:val="00044BC7"/>
    <w:rsid w:val="00044C00"/>
    <w:rsid w:val="00044C88"/>
    <w:rsid w:val="000456D4"/>
    <w:rsid w:val="000456F1"/>
    <w:rsid w:val="00045861"/>
    <w:rsid w:val="000458B2"/>
    <w:rsid w:val="00045BA1"/>
    <w:rsid w:val="000463FC"/>
    <w:rsid w:val="00046415"/>
    <w:rsid w:val="0004720A"/>
    <w:rsid w:val="0004775B"/>
    <w:rsid w:val="00047C3D"/>
    <w:rsid w:val="00047ECB"/>
    <w:rsid w:val="00047EEF"/>
    <w:rsid w:val="0005018C"/>
    <w:rsid w:val="000504A0"/>
    <w:rsid w:val="00050BCF"/>
    <w:rsid w:val="0005128D"/>
    <w:rsid w:val="000516C9"/>
    <w:rsid w:val="000516FB"/>
    <w:rsid w:val="0005182B"/>
    <w:rsid w:val="0005265A"/>
    <w:rsid w:val="0005285C"/>
    <w:rsid w:val="00052BE8"/>
    <w:rsid w:val="00052ED1"/>
    <w:rsid w:val="000530D2"/>
    <w:rsid w:val="000537A8"/>
    <w:rsid w:val="000539D4"/>
    <w:rsid w:val="00053D86"/>
    <w:rsid w:val="00054605"/>
    <w:rsid w:val="000546D4"/>
    <w:rsid w:val="000547AB"/>
    <w:rsid w:val="00055F32"/>
    <w:rsid w:val="000560DD"/>
    <w:rsid w:val="000563C7"/>
    <w:rsid w:val="0005642C"/>
    <w:rsid w:val="0005695F"/>
    <w:rsid w:val="00056D38"/>
    <w:rsid w:val="00056D47"/>
    <w:rsid w:val="00056FAD"/>
    <w:rsid w:val="000570CE"/>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7E2"/>
    <w:rsid w:val="00062DA7"/>
    <w:rsid w:val="00063056"/>
    <w:rsid w:val="000634A6"/>
    <w:rsid w:val="0006354B"/>
    <w:rsid w:val="000636A8"/>
    <w:rsid w:val="00063828"/>
    <w:rsid w:val="00063BCD"/>
    <w:rsid w:val="000642B9"/>
    <w:rsid w:val="000644CE"/>
    <w:rsid w:val="00064766"/>
    <w:rsid w:val="00064D61"/>
    <w:rsid w:val="00065001"/>
    <w:rsid w:val="00065078"/>
    <w:rsid w:val="0006514F"/>
    <w:rsid w:val="00065193"/>
    <w:rsid w:val="000659E3"/>
    <w:rsid w:val="000659E8"/>
    <w:rsid w:val="00065D86"/>
    <w:rsid w:val="00065E87"/>
    <w:rsid w:val="0006646B"/>
    <w:rsid w:val="0006648A"/>
    <w:rsid w:val="00066600"/>
    <w:rsid w:val="0006695E"/>
    <w:rsid w:val="00066DCE"/>
    <w:rsid w:val="00066E44"/>
    <w:rsid w:val="000670CD"/>
    <w:rsid w:val="000675FA"/>
    <w:rsid w:val="0006767A"/>
    <w:rsid w:val="00067877"/>
    <w:rsid w:val="00067D64"/>
    <w:rsid w:val="00067F0E"/>
    <w:rsid w:val="0007016B"/>
    <w:rsid w:val="0007033D"/>
    <w:rsid w:val="0007033F"/>
    <w:rsid w:val="00070487"/>
    <w:rsid w:val="00070520"/>
    <w:rsid w:val="0007065C"/>
    <w:rsid w:val="0007090C"/>
    <w:rsid w:val="000709D3"/>
    <w:rsid w:val="00070B8A"/>
    <w:rsid w:val="00070D9D"/>
    <w:rsid w:val="00070FB3"/>
    <w:rsid w:val="000711C2"/>
    <w:rsid w:val="00071637"/>
    <w:rsid w:val="000717AD"/>
    <w:rsid w:val="000717E2"/>
    <w:rsid w:val="00071E02"/>
    <w:rsid w:val="0007212F"/>
    <w:rsid w:val="0007240C"/>
    <w:rsid w:val="00072A39"/>
    <w:rsid w:val="00072CC5"/>
    <w:rsid w:val="00072EE1"/>
    <w:rsid w:val="00073076"/>
    <w:rsid w:val="00073085"/>
    <w:rsid w:val="000730EA"/>
    <w:rsid w:val="00073376"/>
    <w:rsid w:val="000736AF"/>
    <w:rsid w:val="00073E9E"/>
    <w:rsid w:val="00073FBC"/>
    <w:rsid w:val="0007440F"/>
    <w:rsid w:val="000745D0"/>
    <w:rsid w:val="000747F7"/>
    <w:rsid w:val="00074A73"/>
    <w:rsid w:val="00075201"/>
    <w:rsid w:val="00075275"/>
    <w:rsid w:val="0007531C"/>
    <w:rsid w:val="000753B8"/>
    <w:rsid w:val="000755FC"/>
    <w:rsid w:val="0007571B"/>
    <w:rsid w:val="00075762"/>
    <w:rsid w:val="00075A63"/>
    <w:rsid w:val="00075ABB"/>
    <w:rsid w:val="00075BD3"/>
    <w:rsid w:val="00075D84"/>
    <w:rsid w:val="00075F3E"/>
    <w:rsid w:val="00076456"/>
    <w:rsid w:val="00076468"/>
    <w:rsid w:val="00076782"/>
    <w:rsid w:val="00076A6E"/>
    <w:rsid w:val="00076E1C"/>
    <w:rsid w:val="00076E8A"/>
    <w:rsid w:val="0007715A"/>
    <w:rsid w:val="00077486"/>
    <w:rsid w:val="0007768E"/>
    <w:rsid w:val="000776A4"/>
    <w:rsid w:val="00077A9E"/>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C97"/>
    <w:rsid w:val="00081D17"/>
    <w:rsid w:val="00082044"/>
    <w:rsid w:val="000823E2"/>
    <w:rsid w:val="0008253F"/>
    <w:rsid w:val="0008257F"/>
    <w:rsid w:val="00082A04"/>
    <w:rsid w:val="00082D60"/>
    <w:rsid w:val="0008325E"/>
    <w:rsid w:val="000837AC"/>
    <w:rsid w:val="00083B8D"/>
    <w:rsid w:val="0008476D"/>
    <w:rsid w:val="00084A82"/>
    <w:rsid w:val="00084AC3"/>
    <w:rsid w:val="00084C1D"/>
    <w:rsid w:val="00084E72"/>
    <w:rsid w:val="00084F3A"/>
    <w:rsid w:val="00085029"/>
    <w:rsid w:val="000850C3"/>
    <w:rsid w:val="00085258"/>
    <w:rsid w:val="0008540F"/>
    <w:rsid w:val="00085463"/>
    <w:rsid w:val="00085805"/>
    <w:rsid w:val="00085E5B"/>
    <w:rsid w:val="00085F56"/>
    <w:rsid w:val="0008616D"/>
    <w:rsid w:val="00086247"/>
    <w:rsid w:val="0008677B"/>
    <w:rsid w:val="00086A12"/>
    <w:rsid w:val="00086A59"/>
    <w:rsid w:val="00086C3F"/>
    <w:rsid w:val="00086C60"/>
    <w:rsid w:val="00086D01"/>
    <w:rsid w:val="00086F10"/>
    <w:rsid w:val="0008711A"/>
    <w:rsid w:val="000876E7"/>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590"/>
    <w:rsid w:val="000928C4"/>
    <w:rsid w:val="00093574"/>
    <w:rsid w:val="000935D8"/>
    <w:rsid w:val="00093652"/>
    <w:rsid w:val="00093EBD"/>
    <w:rsid w:val="00093F43"/>
    <w:rsid w:val="0009462E"/>
    <w:rsid w:val="00094B49"/>
    <w:rsid w:val="00094DAF"/>
    <w:rsid w:val="00095028"/>
    <w:rsid w:val="0009515C"/>
    <w:rsid w:val="000956E2"/>
    <w:rsid w:val="00095B56"/>
    <w:rsid w:val="00095C5A"/>
    <w:rsid w:val="00095D8E"/>
    <w:rsid w:val="00095F07"/>
    <w:rsid w:val="0009629D"/>
    <w:rsid w:val="00096306"/>
    <w:rsid w:val="000965A5"/>
    <w:rsid w:val="0009669D"/>
    <w:rsid w:val="0009675B"/>
    <w:rsid w:val="00096995"/>
    <w:rsid w:val="00096A9C"/>
    <w:rsid w:val="00096D81"/>
    <w:rsid w:val="00096EA7"/>
    <w:rsid w:val="000970FB"/>
    <w:rsid w:val="00097173"/>
    <w:rsid w:val="00097E32"/>
    <w:rsid w:val="00097E5C"/>
    <w:rsid w:val="000A0380"/>
    <w:rsid w:val="000A0683"/>
    <w:rsid w:val="000A0BD3"/>
    <w:rsid w:val="000A0D70"/>
    <w:rsid w:val="000A0DD2"/>
    <w:rsid w:val="000A0DDC"/>
    <w:rsid w:val="000A0EE7"/>
    <w:rsid w:val="000A11C6"/>
    <w:rsid w:val="000A1497"/>
    <w:rsid w:val="000A1846"/>
    <w:rsid w:val="000A1C3A"/>
    <w:rsid w:val="000A1DE2"/>
    <w:rsid w:val="000A2563"/>
    <w:rsid w:val="000A25FB"/>
    <w:rsid w:val="000A28A5"/>
    <w:rsid w:val="000A2CCD"/>
    <w:rsid w:val="000A2D59"/>
    <w:rsid w:val="000A31A6"/>
    <w:rsid w:val="000A3390"/>
    <w:rsid w:val="000A3674"/>
    <w:rsid w:val="000A3853"/>
    <w:rsid w:val="000A3975"/>
    <w:rsid w:val="000A3A8A"/>
    <w:rsid w:val="000A41A1"/>
    <w:rsid w:val="000A4380"/>
    <w:rsid w:val="000A44B2"/>
    <w:rsid w:val="000A4B75"/>
    <w:rsid w:val="000A560E"/>
    <w:rsid w:val="000A5655"/>
    <w:rsid w:val="000A58B1"/>
    <w:rsid w:val="000A5942"/>
    <w:rsid w:val="000A5CCE"/>
    <w:rsid w:val="000A5D2D"/>
    <w:rsid w:val="000A5D8B"/>
    <w:rsid w:val="000A5EE6"/>
    <w:rsid w:val="000A5F8C"/>
    <w:rsid w:val="000A6650"/>
    <w:rsid w:val="000A66BC"/>
    <w:rsid w:val="000A6D3A"/>
    <w:rsid w:val="000A6E70"/>
    <w:rsid w:val="000A729F"/>
    <w:rsid w:val="000A7376"/>
    <w:rsid w:val="000A73BB"/>
    <w:rsid w:val="000A788B"/>
    <w:rsid w:val="000A7AB8"/>
    <w:rsid w:val="000A7DB0"/>
    <w:rsid w:val="000A7F1F"/>
    <w:rsid w:val="000B0370"/>
    <w:rsid w:val="000B03F6"/>
    <w:rsid w:val="000B0424"/>
    <w:rsid w:val="000B047B"/>
    <w:rsid w:val="000B0E82"/>
    <w:rsid w:val="000B1079"/>
    <w:rsid w:val="000B175A"/>
    <w:rsid w:val="000B1833"/>
    <w:rsid w:val="000B1939"/>
    <w:rsid w:val="000B1BD6"/>
    <w:rsid w:val="000B22C5"/>
    <w:rsid w:val="000B2552"/>
    <w:rsid w:val="000B2CE7"/>
    <w:rsid w:val="000B2E02"/>
    <w:rsid w:val="000B3138"/>
    <w:rsid w:val="000B373C"/>
    <w:rsid w:val="000B38F2"/>
    <w:rsid w:val="000B398A"/>
    <w:rsid w:val="000B3C2B"/>
    <w:rsid w:val="000B3C2C"/>
    <w:rsid w:val="000B3C63"/>
    <w:rsid w:val="000B3C72"/>
    <w:rsid w:val="000B3D15"/>
    <w:rsid w:val="000B3EA0"/>
    <w:rsid w:val="000B486B"/>
    <w:rsid w:val="000B49D8"/>
    <w:rsid w:val="000B4CC7"/>
    <w:rsid w:val="000B4FD9"/>
    <w:rsid w:val="000B551E"/>
    <w:rsid w:val="000B5581"/>
    <w:rsid w:val="000B569B"/>
    <w:rsid w:val="000B56C0"/>
    <w:rsid w:val="000B5AF2"/>
    <w:rsid w:val="000B5F48"/>
    <w:rsid w:val="000B6682"/>
    <w:rsid w:val="000B675B"/>
    <w:rsid w:val="000B6769"/>
    <w:rsid w:val="000B6914"/>
    <w:rsid w:val="000B695D"/>
    <w:rsid w:val="000B6A6C"/>
    <w:rsid w:val="000B6B76"/>
    <w:rsid w:val="000B6BED"/>
    <w:rsid w:val="000B6C05"/>
    <w:rsid w:val="000B7119"/>
    <w:rsid w:val="000B7159"/>
    <w:rsid w:val="000B743A"/>
    <w:rsid w:val="000B764B"/>
    <w:rsid w:val="000B7A0C"/>
    <w:rsid w:val="000B7A7A"/>
    <w:rsid w:val="000B7AE1"/>
    <w:rsid w:val="000B7C68"/>
    <w:rsid w:val="000C053D"/>
    <w:rsid w:val="000C0D06"/>
    <w:rsid w:val="000C0D29"/>
    <w:rsid w:val="000C0DEA"/>
    <w:rsid w:val="000C0FAA"/>
    <w:rsid w:val="000C0FAB"/>
    <w:rsid w:val="000C1243"/>
    <w:rsid w:val="000C152C"/>
    <w:rsid w:val="000C1AC5"/>
    <w:rsid w:val="000C232E"/>
    <w:rsid w:val="000C2373"/>
    <w:rsid w:val="000C23C4"/>
    <w:rsid w:val="000C26AB"/>
    <w:rsid w:val="000C297C"/>
    <w:rsid w:val="000C29CA"/>
    <w:rsid w:val="000C2A5E"/>
    <w:rsid w:val="000C2C4B"/>
    <w:rsid w:val="000C3105"/>
    <w:rsid w:val="000C38EB"/>
    <w:rsid w:val="000C3CE8"/>
    <w:rsid w:val="000C4364"/>
    <w:rsid w:val="000C44B9"/>
    <w:rsid w:val="000C523F"/>
    <w:rsid w:val="000C53D5"/>
    <w:rsid w:val="000C540D"/>
    <w:rsid w:val="000C5418"/>
    <w:rsid w:val="000C549B"/>
    <w:rsid w:val="000C5532"/>
    <w:rsid w:val="000C56F7"/>
    <w:rsid w:val="000C5DEC"/>
    <w:rsid w:val="000C5E08"/>
    <w:rsid w:val="000C5FD3"/>
    <w:rsid w:val="000C6680"/>
    <w:rsid w:val="000C67D5"/>
    <w:rsid w:val="000C6A72"/>
    <w:rsid w:val="000C6EB9"/>
    <w:rsid w:val="000C7229"/>
    <w:rsid w:val="000C73EC"/>
    <w:rsid w:val="000C743C"/>
    <w:rsid w:val="000C75C8"/>
    <w:rsid w:val="000C7BA9"/>
    <w:rsid w:val="000C7CFC"/>
    <w:rsid w:val="000D01BF"/>
    <w:rsid w:val="000D06B9"/>
    <w:rsid w:val="000D0C41"/>
    <w:rsid w:val="000D0E70"/>
    <w:rsid w:val="000D0FC2"/>
    <w:rsid w:val="000D127B"/>
    <w:rsid w:val="000D14AB"/>
    <w:rsid w:val="000D1563"/>
    <w:rsid w:val="000D183D"/>
    <w:rsid w:val="000D188D"/>
    <w:rsid w:val="000D1CA7"/>
    <w:rsid w:val="000D1CD4"/>
    <w:rsid w:val="000D1E18"/>
    <w:rsid w:val="000D277E"/>
    <w:rsid w:val="000D28CE"/>
    <w:rsid w:val="000D28F7"/>
    <w:rsid w:val="000D2B21"/>
    <w:rsid w:val="000D2D2C"/>
    <w:rsid w:val="000D308A"/>
    <w:rsid w:val="000D353A"/>
    <w:rsid w:val="000D3610"/>
    <w:rsid w:val="000D3D89"/>
    <w:rsid w:val="000D3F81"/>
    <w:rsid w:val="000D3F8F"/>
    <w:rsid w:val="000D40BA"/>
    <w:rsid w:val="000D4253"/>
    <w:rsid w:val="000D42C6"/>
    <w:rsid w:val="000D4AC8"/>
    <w:rsid w:val="000D4B43"/>
    <w:rsid w:val="000D4FD6"/>
    <w:rsid w:val="000D5193"/>
    <w:rsid w:val="000D58FD"/>
    <w:rsid w:val="000D5C69"/>
    <w:rsid w:val="000D609C"/>
    <w:rsid w:val="000D60FA"/>
    <w:rsid w:val="000D6142"/>
    <w:rsid w:val="000D617C"/>
    <w:rsid w:val="000D627D"/>
    <w:rsid w:val="000D640E"/>
    <w:rsid w:val="000D65F8"/>
    <w:rsid w:val="000D6623"/>
    <w:rsid w:val="000D663F"/>
    <w:rsid w:val="000D671B"/>
    <w:rsid w:val="000D6779"/>
    <w:rsid w:val="000D69AC"/>
    <w:rsid w:val="000D6E3E"/>
    <w:rsid w:val="000D72DF"/>
    <w:rsid w:val="000D745A"/>
    <w:rsid w:val="000D78AD"/>
    <w:rsid w:val="000D7A86"/>
    <w:rsid w:val="000E02B6"/>
    <w:rsid w:val="000E08E8"/>
    <w:rsid w:val="000E09B7"/>
    <w:rsid w:val="000E0AED"/>
    <w:rsid w:val="000E1C75"/>
    <w:rsid w:val="000E1D28"/>
    <w:rsid w:val="000E1DD9"/>
    <w:rsid w:val="000E2063"/>
    <w:rsid w:val="000E2251"/>
    <w:rsid w:val="000E25B1"/>
    <w:rsid w:val="000E2A9D"/>
    <w:rsid w:val="000E2B96"/>
    <w:rsid w:val="000E2C3A"/>
    <w:rsid w:val="000E2F1F"/>
    <w:rsid w:val="000E35F7"/>
    <w:rsid w:val="000E375A"/>
    <w:rsid w:val="000E3923"/>
    <w:rsid w:val="000E3DD6"/>
    <w:rsid w:val="000E3F9E"/>
    <w:rsid w:val="000E4311"/>
    <w:rsid w:val="000E47FB"/>
    <w:rsid w:val="000E49A4"/>
    <w:rsid w:val="000E4A7E"/>
    <w:rsid w:val="000E4BAE"/>
    <w:rsid w:val="000E4CA6"/>
    <w:rsid w:val="000E5138"/>
    <w:rsid w:val="000E55B4"/>
    <w:rsid w:val="000E5791"/>
    <w:rsid w:val="000E5822"/>
    <w:rsid w:val="000E5A4A"/>
    <w:rsid w:val="000E5EB9"/>
    <w:rsid w:val="000E658C"/>
    <w:rsid w:val="000E66BA"/>
    <w:rsid w:val="000E6A05"/>
    <w:rsid w:val="000E6CE7"/>
    <w:rsid w:val="000E6D86"/>
    <w:rsid w:val="000E70C3"/>
    <w:rsid w:val="000E74AA"/>
    <w:rsid w:val="000E7637"/>
    <w:rsid w:val="000E78D5"/>
    <w:rsid w:val="000E7B17"/>
    <w:rsid w:val="000E7BF8"/>
    <w:rsid w:val="000E7DA7"/>
    <w:rsid w:val="000E7E65"/>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2FC2"/>
    <w:rsid w:val="000F31D3"/>
    <w:rsid w:val="000F332D"/>
    <w:rsid w:val="000F334F"/>
    <w:rsid w:val="000F370A"/>
    <w:rsid w:val="000F3836"/>
    <w:rsid w:val="000F386F"/>
    <w:rsid w:val="000F4276"/>
    <w:rsid w:val="000F4449"/>
    <w:rsid w:val="000F4979"/>
    <w:rsid w:val="000F4E66"/>
    <w:rsid w:val="000F4F28"/>
    <w:rsid w:val="000F5074"/>
    <w:rsid w:val="000F5160"/>
    <w:rsid w:val="000F51FB"/>
    <w:rsid w:val="000F52A5"/>
    <w:rsid w:val="000F5493"/>
    <w:rsid w:val="000F5496"/>
    <w:rsid w:val="000F5573"/>
    <w:rsid w:val="000F5593"/>
    <w:rsid w:val="000F5C19"/>
    <w:rsid w:val="000F61B0"/>
    <w:rsid w:val="000F671E"/>
    <w:rsid w:val="000F67B6"/>
    <w:rsid w:val="000F7155"/>
    <w:rsid w:val="000F7CE6"/>
    <w:rsid w:val="000F7E0A"/>
    <w:rsid w:val="000F7E84"/>
    <w:rsid w:val="00100154"/>
    <w:rsid w:val="0010066E"/>
    <w:rsid w:val="00100828"/>
    <w:rsid w:val="00100D0F"/>
    <w:rsid w:val="00100D54"/>
    <w:rsid w:val="00100E8F"/>
    <w:rsid w:val="001012DE"/>
    <w:rsid w:val="0010134A"/>
    <w:rsid w:val="001015B2"/>
    <w:rsid w:val="0010173C"/>
    <w:rsid w:val="001017A7"/>
    <w:rsid w:val="001018B5"/>
    <w:rsid w:val="001018DF"/>
    <w:rsid w:val="00101A5B"/>
    <w:rsid w:val="00101AC0"/>
    <w:rsid w:val="00101C51"/>
    <w:rsid w:val="00101CCE"/>
    <w:rsid w:val="00101CD7"/>
    <w:rsid w:val="00101E87"/>
    <w:rsid w:val="001020CD"/>
    <w:rsid w:val="001022DD"/>
    <w:rsid w:val="0010247E"/>
    <w:rsid w:val="0010261E"/>
    <w:rsid w:val="001026CE"/>
    <w:rsid w:val="00102812"/>
    <w:rsid w:val="001028E5"/>
    <w:rsid w:val="00102AAE"/>
    <w:rsid w:val="00102DBA"/>
    <w:rsid w:val="001030C5"/>
    <w:rsid w:val="0010335D"/>
    <w:rsid w:val="001033D2"/>
    <w:rsid w:val="0010365D"/>
    <w:rsid w:val="001040FB"/>
    <w:rsid w:val="00104369"/>
    <w:rsid w:val="00104431"/>
    <w:rsid w:val="0010444F"/>
    <w:rsid w:val="00104451"/>
    <w:rsid w:val="001044FF"/>
    <w:rsid w:val="00104511"/>
    <w:rsid w:val="0010458F"/>
    <w:rsid w:val="00104738"/>
    <w:rsid w:val="00104B0A"/>
    <w:rsid w:val="00104B7E"/>
    <w:rsid w:val="00104C01"/>
    <w:rsid w:val="00104D8E"/>
    <w:rsid w:val="00105270"/>
    <w:rsid w:val="001052C6"/>
    <w:rsid w:val="0010533C"/>
    <w:rsid w:val="001054DB"/>
    <w:rsid w:val="001057CE"/>
    <w:rsid w:val="001057FA"/>
    <w:rsid w:val="001059AB"/>
    <w:rsid w:val="00105B8B"/>
    <w:rsid w:val="00105BDE"/>
    <w:rsid w:val="00105D52"/>
    <w:rsid w:val="00106205"/>
    <w:rsid w:val="00106798"/>
    <w:rsid w:val="00106950"/>
    <w:rsid w:val="00106D77"/>
    <w:rsid w:val="00106E3F"/>
    <w:rsid w:val="00107268"/>
    <w:rsid w:val="001073B7"/>
    <w:rsid w:val="001073F7"/>
    <w:rsid w:val="001075AE"/>
    <w:rsid w:val="00107957"/>
    <w:rsid w:val="00110105"/>
    <w:rsid w:val="001101E3"/>
    <w:rsid w:val="00110435"/>
    <w:rsid w:val="00110470"/>
    <w:rsid w:val="00110762"/>
    <w:rsid w:val="001107E6"/>
    <w:rsid w:val="00110EB3"/>
    <w:rsid w:val="00111036"/>
    <w:rsid w:val="0011110E"/>
    <w:rsid w:val="0011131D"/>
    <w:rsid w:val="001113A2"/>
    <w:rsid w:val="00111566"/>
    <w:rsid w:val="00111AAC"/>
    <w:rsid w:val="00111CFA"/>
    <w:rsid w:val="00111DA4"/>
    <w:rsid w:val="0011224B"/>
    <w:rsid w:val="001124D5"/>
    <w:rsid w:val="00112A3A"/>
    <w:rsid w:val="00112CC2"/>
    <w:rsid w:val="00112E00"/>
    <w:rsid w:val="00113073"/>
    <w:rsid w:val="001131BC"/>
    <w:rsid w:val="001133D6"/>
    <w:rsid w:val="00113433"/>
    <w:rsid w:val="001136DA"/>
    <w:rsid w:val="00113751"/>
    <w:rsid w:val="0011383D"/>
    <w:rsid w:val="00113A16"/>
    <w:rsid w:val="00113A32"/>
    <w:rsid w:val="00113B84"/>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C9B"/>
    <w:rsid w:val="0012009D"/>
    <w:rsid w:val="001203F0"/>
    <w:rsid w:val="0012051A"/>
    <w:rsid w:val="00120876"/>
    <w:rsid w:val="00120F16"/>
    <w:rsid w:val="00121256"/>
    <w:rsid w:val="001216A3"/>
    <w:rsid w:val="0012191B"/>
    <w:rsid w:val="00121C75"/>
    <w:rsid w:val="00121CFB"/>
    <w:rsid w:val="00121D23"/>
    <w:rsid w:val="00121D58"/>
    <w:rsid w:val="00121DCD"/>
    <w:rsid w:val="00122A2A"/>
    <w:rsid w:val="00122D68"/>
    <w:rsid w:val="00122D90"/>
    <w:rsid w:val="00122DE7"/>
    <w:rsid w:val="00123406"/>
    <w:rsid w:val="001237D4"/>
    <w:rsid w:val="00123CF9"/>
    <w:rsid w:val="00123DF3"/>
    <w:rsid w:val="00123E40"/>
    <w:rsid w:val="00124173"/>
    <w:rsid w:val="00124480"/>
    <w:rsid w:val="00124563"/>
    <w:rsid w:val="00124794"/>
    <w:rsid w:val="00124831"/>
    <w:rsid w:val="00124951"/>
    <w:rsid w:val="001249DE"/>
    <w:rsid w:val="00125167"/>
    <w:rsid w:val="00125428"/>
    <w:rsid w:val="00125A95"/>
    <w:rsid w:val="00125B53"/>
    <w:rsid w:val="00125C30"/>
    <w:rsid w:val="00125C52"/>
    <w:rsid w:val="00125C6C"/>
    <w:rsid w:val="00125DF2"/>
    <w:rsid w:val="00126417"/>
    <w:rsid w:val="0012644D"/>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98B"/>
    <w:rsid w:val="00131CEA"/>
    <w:rsid w:val="00132117"/>
    <w:rsid w:val="00132CE3"/>
    <w:rsid w:val="00132F4A"/>
    <w:rsid w:val="00132F8D"/>
    <w:rsid w:val="001330D8"/>
    <w:rsid w:val="001330E3"/>
    <w:rsid w:val="0013384B"/>
    <w:rsid w:val="00133F30"/>
    <w:rsid w:val="00134102"/>
    <w:rsid w:val="001341CA"/>
    <w:rsid w:val="001344E2"/>
    <w:rsid w:val="00134656"/>
    <w:rsid w:val="0013486A"/>
    <w:rsid w:val="00134C5E"/>
    <w:rsid w:val="0013508F"/>
    <w:rsid w:val="001351C0"/>
    <w:rsid w:val="001355F9"/>
    <w:rsid w:val="0013575B"/>
    <w:rsid w:val="00135A98"/>
    <w:rsid w:val="00135BC4"/>
    <w:rsid w:val="00135C45"/>
    <w:rsid w:val="00135F97"/>
    <w:rsid w:val="00135FAA"/>
    <w:rsid w:val="00136261"/>
    <w:rsid w:val="0013629A"/>
    <w:rsid w:val="001364A5"/>
    <w:rsid w:val="001364B0"/>
    <w:rsid w:val="0013700E"/>
    <w:rsid w:val="00137203"/>
    <w:rsid w:val="00137475"/>
    <w:rsid w:val="001374E1"/>
    <w:rsid w:val="001379C7"/>
    <w:rsid w:val="00137A31"/>
    <w:rsid w:val="00137E3E"/>
    <w:rsid w:val="00140517"/>
    <w:rsid w:val="00140551"/>
    <w:rsid w:val="00140644"/>
    <w:rsid w:val="00140666"/>
    <w:rsid w:val="00140D90"/>
    <w:rsid w:val="00140E81"/>
    <w:rsid w:val="001410D6"/>
    <w:rsid w:val="0014126E"/>
    <w:rsid w:val="001416A6"/>
    <w:rsid w:val="00141CD2"/>
    <w:rsid w:val="001421D9"/>
    <w:rsid w:val="00142710"/>
    <w:rsid w:val="00142DF6"/>
    <w:rsid w:val="00142F22"/>
    <w:rsid w:val="00143084"/>
    <w:rsid w:val="001431AD"/>
    <w:rsid w:val="00143337"/>
    <w:rsid w:val="001437E5"/>
    <w:rsid w:val="00143EE8"/>
    <w:rsid w:val="0014419A"/>
    <w:rsid w:val="00144382"/>
    <w:rsid w:val="0014467E"/>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763B"/>
    <w:rsid w:val="00147E3B"/>
    <w:rsid w:val="00147FA8"/>
    <w:rsid w:val="00147FB1"/>
    <w:rsid w:val="00150115"/>
    <w:rsid w:val="0015056B"/>
    <w:rsid w:val="001506DA"/>
    <w:rsid w:val="0015080E"/>
    <w:rsid w:val="00150855"/>
    <w:rsid w:val="001508C5"/>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77"/>
    <w:rsid w:val="00153D78"/>
    <w:rsid w:val="00153E1C"/>
    <w:rsid w:val="00153EA4"/>
    <w:rsid w:val="00154015"/>
    <w:rsid w:val="00154477"/>
    <w:rsid w:val="00154524"/>
    <w:rsid w:val="00154528"/>
    <w:rsid w:val="001545E7"/>
    <w:rsid w:val="00154EB6"/>
    <w:rsid w:val="00155480"/>
    <w:rsid w:val="0015566C"/>
    <w:rsid w:val="001556D2"/>
    <w:rsid w:val="001557E1"/>
    <w:rsid w:val="00155A53"/>
    <w:rsid w:val="00155A54"/>
    <w:rsid w:val="00155B2E"/>
    <w:rsid w:val="00155B64"/>
    <w:rsid w:val="00155C75"/>
    <w:rsid w:val="001560C5"/>
    <w:rsid w:val="001560E0"/>
    <w:rsid w:val="001560FC"/>
    <w:rsid w:val="001561B2"/>
    <w:rsid w:val="001567BF"/>
    <w:rsid w:val="00156830"/>
    <w:rsid w:val="00156945"/>
    <w:rsid w:val="0015726F"/>
    <w:rsid w:val="001575DD"/>
    <w:rsid w:val="0015769A"/>
    <w:rsid w:val="001577DC"/>
    <w:rsid w:val="00157A44"/>
    <w:rsid w:val="00157C18"/>
    <w:rsid w:val="00157D67"/>
    <w:rsid w:val="00157DC0"/>
    <w:rsid w:val="0016014A"/>
    <w:rsid w:val="00160311"/>
    <w:rsid w:val="001605EA"/>
    <w:rsid w:val="00160627"/>
    <w:rsid w:val="001606FD"/>
    <w:rsid w:val="001608B1"/>
    <w:rsid w:val="001609E8"/>
    <w:rsid w:val="00160E01"/>
    <w:rsid w:val="001619E5"/>
    <w:rsid w:val="001620BC"/>
    <w:rsid w:val="001622A0"/>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501D"/>
    <w:rsid w:val="00165418"/>
    <w:rsid w:val="001655AD"/>
    <w:rsid w:val="00165822"/>
    <w:rsid w:val="00165967"/>
    <w:rsid w:val="00165A83"/>
    <w:rsid w:val="001660B1"/>
    <w:rsid w:val="0016638F"/>
    <w:rsid w:val="00166484"/>
    <w:rsid w:val="001664F7"/>
    <w:rsid w:val="001667B7"/>
    <w:rsid w:val="00166811"/>
    <w:rsid w:val="00166978"/>
    <w:rsid w:val="0016699B"/>
    <w:rsid w:val="00166B61"/>
    <w:rsid w:val="00166C1B"/>
    <w:rsid w:val="00166D08"/>
    <w:rsid w:val="00166F5A"/>
    <w:rsid w:val="00166FE0"/>
    <w:rsid w:val="0016714A"/>
    <w:rsid w:val="00167300"/>
    <w:rsid w:val="00167618"/>
    <w:rsid w:val="0016762A"/>
    <w:rsid w:val="00167841"/>
    <w:rsid w:val="00167E11"/>
    <w:rsid w:val="00167EB4"/>
    <w:rsid w:val="00167EB7"/>
    <w:rsid w:val="00167F3A"/>
    <w:rsid w:val="00170211"/>
    <w:rsid w:val="00170C41"/>
    <w:rsid w:val="00170E67"/>
    <w:rsid w:val="00170F90"/>
    <w:rsid w:val="0017104B"/>
    <w:rsid w:val="00171346"/>
    <w:rsid w:val="00171436"/>
    <w:rsid w:val="00171A49"/>
    <w:rsid w:val="00172163"/>
    <w:rsid w:val="0017251E"/>
    <w:rsid w:val="0017257F"/>
    <w:rsid w:val="0017299B"/>
    <w:rsid w:val="00172B0B"/>
    <w:rsid w:val="001735C6"/>
    <w:rsid w:val="001738CB"/>
    <w:rsid w:val="00173F9D"/>
    <w:rsid w:val="0017420E"/>
    <w:rsid w:val="001744EC"/>
    <w:rsid w:val="00174597"/>
    <w:rsid w:val="00174680"/>
    <w:rsid w:val="00174837"/>
    <w:rsid w:val="001748F6"/>
    <w:rsid w:val="00174C0C"/>
    <w:rsid w:val="00174E2C"/>
    <w:rsid w:val="00175041"/>
    <w:rsid w:val="001751A0"/>
    <w:rsid w:val="001754E4"/>
    <w:rsid w:val="0017599F"/>
    <w:rsid w:val="00175A0F"/>
    <w:rsid w:val="001761E9"/>
    <w:rsid w:val="0017621A"/>
    <w:rsid w:val="0017629C"/>
    <w:rsid w:val="0017635F"/>
    <w:rsid w:val="001769A7"/>
    <w:rsid w:val="001769D8"/>
    <w:rsid w:val="00176BB2"/>
    <w:rsid w:val="00176D6E"/>
    <w:rsid w:val="00176FD4"/>
    <w:rsid w:val="00177177"/>
    <w:rsid w:val="0017724E"/>
    <w:rsid w:val="001772EC"/>
    <w:rsid w:val="0017747C"/>
    <w:rsid w:val="00177498"/>
    <w:rsid w:val="00177667"/>
    <w:rsid w:val="00177DBC"/>
    <w:rsid w:val="00177F11"/>
    <w:rsid w:val="0018011D"/>
    <w:rsid w:val="001801B3"/>
    <w:rsid w:val="001803AB"/>
    <w:rsid w:val="00180413"/>
    <w:rsid w:val="00180876"/>
    <w:rsid w:val="001808A9"/>
    <w:rsid w:val="00180961"/>
    <w:rsid w:val="00180B38"/>
    <w:rsid w:val="00180C70"/>
    <w:rsid w:val="00180FB9"/>
    <w:rsid w:val="00181047"/>
    <w:rsid w:val="001811AB"/>
    <w:rsid w:val="001814C0"/>
    <w:rsid w:val="00181705"/>
    <w:rsid w:val="0018175E"/>
    <w:rsid w:val="001817D7"/>
    <w:rsid w:val="00181924"/>
    <w:rsid w:val="00181A73"/>
    <w:rsid w:val="00181B7F"/>
    <w:rsid w:val="00181EC8"/>
    <w:rsid w:val="00181F72"/>
    <w:rsid w:val="00182AA4"/>
    <w:rsid w:val="00182D6B"/>
    <w:rsid w:val="001830A4"/>
    <w:rsid w:val="001832C1"/>
    <w:rsid w:val="00183321"/>
    <w:rsid w:val="00183708"/>
    <w:rsid w:val="0018383A"/>
    <w:rsid w:val="001839C0"/>
    <w:rsid w:val="00183AD5"/>
    <w:rsid w:val="00183BE6"/>
    <w:rsid w:val="00183C31"/>
    <w:rsid w:val="00183D8B"/>
    <w:rsid w:val="00183FBC"/>
    <w:rsid w:val="00183FCD"/>
    <w:rsid w:val="0018425F"/>
    <w:rsid w:val="00184DC1"/>
    <w:rsid w:val="00184F1B"/>
    <w:rsid w:val="00184F9D"/>
    <w:rsid w:val="00184FF6"/>
    <w:rsid w:val="00185365"/>
    <w:rsid w:val="0018581F"/>
    <w:rsid w:val="001859AC"/>
    <w:rsid w:val="00185D47"/>
    <w:rsid w:val="00185FC9"/>
    <w:rsid w:val="00186538"/>
    <w:rsid w:val="001866A5"/>
    <w:rsid w:val="001868A9"/>
    <w:rsid w:val="001868FA"/>
    <w:rsid w:val="00186A9F"/>
    <w:rsid w:val="00187126"/>
    <w:rsid w:val="001872F9"/>
    <w:rsid w:val="0018730A"/>
    <w:rsid w:val="00187443"/>
    <w:rsid w:val="0018769F"/>
    <w:rsid w:val="001878E1"/>
    <w:rsid w:val="00187900"/>
    <w:rsid w:val="00187984"/>
    <w:rsid w:val="00187C50"/>
    <w:rsid w:val="00187D66"/>
    <w:rsid w:val="00187F97"/>
    <w:rsid w:val="001902B5"/>
    <w:rsid w:val="00190569"/>
    <w:rsid w:val="0019066E"/>
    <w:rsid w:val="0019070A"/>
    <w:rsid w:val="00190DB0"/>
    <w:rsid w:val="00190E85"/>
    <w:rsid w:val="001910F0"/>
    <w:rsid w:val="001912A3"/>
    <w:rsid w:val="001919FE"/>
    <w:rsid w:val="0019230A"/>
    <w:rsid w:val="001928E3"/>
    <w:rsid w:val="001929E9"/>
    <w:rsid w:val="00192B54"/>
    <w:rsid w:val="00192DA5"/>
    <w:rsid w:val="0019308D"/>
    <w:rsid w:val="00193B4B"/>
    <w:rsid w:val="00193F56"/>
    <w:rsid w:val="00194413"/>
    <w:rsid w:val="001944B7"/>
    <w:rsid w:val="0019457B"/>
    <w:rsid w:val="00194597"/>
    <w:rsid w:val="00194707"/>
    <w:rsid w:val="00194A6B"/>
    <w:rsid w:val="00194D8E"/>
    <w:rsid w:val="00194F07"/>
    <w:rsid w:val="00195776"/>
    <w:rsid w:val="00195ABA"/>
    <w:rsid w:val="00195B09"/>
    <w:rsid w:val="00195F52"/>
    <w:rsid w:val="00196058"/>
    <w:rsid w:val="00196878"/>
    <w:rsid w:val="001969BC"/>
    <w:rsid w:val="00196CF5"/>
    <w:rsid w:val="00196D57"/>
    <w:rsid w:val="00197232"/>
    <w:rsid w:val="001978A0"/>
    <w:rsid w:val="00197BBB"/>
    <w:rsid w:val="00197DAD"/>
    <w:rsid w:val="00197E76"/>
    <w:rsid w:val="00197EE9"/>
    <w:rsid w:val="001A0484"/>
    <w:rsid w:val="001A088E"/>
    <w:rsid w:val="001A0C05"/>
    <w:rsid w:val="001A0C51"/>
    <w:rsid w:val="001A0E81"/>
    <w:rsid w:val="001A0EE2"/>
    <w:rsid w:val="001A0F70"/>
    <w:rsid w:val="001A0FAF"/>
    <w:rsid w:val="001A0FE0"/>
    <w:rsid w:val="001A226E"/>
    <w:rsid w:val="001A2294"/>
    <w:rsid w:val="001A29AE"/>
    <w:rsid w:val="001A2B21"/>
    <w:rsid w:val="001A2D73"/>
    <w:rsid w:val="001A2EAB"/>
    <w:rsid w:val="001A3077"/>
    <w:rsid w:val="001A366F"/>
    <w:rsid w:val="001A37F4"/>
    <w:rsid w:val="001A3A92"/>
    <w:rsid w:val="001A3E61"/>
    <w:rsid w:val="001A3EA8"/>
    <w:rsid w:val="001A3F14"/>
    <w:rsid w:val="001A4196"/>
    <w:rsid w:val="001A425D"/>
    <w:rsid w:val="001A42F3"/>
    <w:rsid w:val="001A4325"/>
    <w:rsid w:val="001A46A1"/>
    <w:rsid w:val="001A4864"/>
    <w:rsid w:val="001A4C38"/>
    <w:rsid w:val="001A4E4F"/>
    <w:rsid w:val="001A4E54"/>
    <w:rsid w:val="001A50A9"/>
    <w:rsid w:val="001A533F"/>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701C"/>
    <w:rsid w:val="001A75B1"/>
    <w:rsid w:val="001A75B6"/>
    <w:rsid w:val="001A7A53"/>
    <w:rsid w:val="001B02A9"/>
    <w:rsid w:val="001B02CD"/>
    <w:rsid w:val="001B06AC"/>
    <w:rsid w:val="001B0822"/>
    <w:rsid w:val="001B0E21"/>
    <w:rsid w:val="001B1547"/>
    <w:rsid w:val="001B1936"/>
    <w:rsid w:val="001B1AE8"/>
    <w:rsid w:val="001B1D63"/>
    <w:rsid w:val="001B1E72"/>
    <w:rsid w:val="001B1F03"/>
    <w:rsid w:val="001B238E"/>
    <w:rsid w:val="001B26C8"/>
    <w:rsid w:val="001B2D61"/>
    <w:rsid w:val="001B31CB"/>
    <w:rsid w:val="001B329D"/>
    <w:rsid w:val="001B3512"/>
    <w:rsid w:val="001B3561"/>
    <w:rsid w:val="001B3667"/>
    <w:rsid w:val="001B36FD"/>
    <w:rsid w:val="001B3A52"/>
    <w:rsid w:val="001B3E45"/>
    <w:rsid w:val="001B4279"/>
    <w:rsid w:val="001B42EB"/>
    <w:rsid w:val="001B42EE"/>
    <w:rsid w:val="001B4820"/>
    <w:rsid w:val="001B4C48"/>
    <w:rsid w:val="001B4EBD"/>
    <w:rsid w:val="001B5037"/>
    <w:rsid w:val="001B5A36"/>
    <w:rsid w:val="001B5B0C"/>
    <w:rsid w:val="001B5EF1"/>
    <w:rsid w:val="001B6842"/>
    <w:rsid w:val="001B689C"/>
    <w:rsid w:val="001B696D"/>
    <w:rsid w:val="001B6AFA"/>
    <w:rsid w:val="001B7105"/>
    <w:rsid w:val="001B72E2"/>
    <w:rsid w:val="001B76C7"/>
    <w:rsid w:val="001B7869"/>
    <w:rsid w:val="001B7952"/>
    <w:rsid w:val="001B7B16"/>
    <w:rsid w:val="001B7CB7"/>
    <w:rsid w:val="001B7CEF"/>
    <w:rsid w:val="001B7E64"/>
    <w:rsid w:val="001C0047"/>
    <w:rsid w:val="001C013C"/>
    <w:rsid w:val="001C0676"/>
    <w:rsid w:val="001C13DC"/>
    <w:rsid w:val="001C1525"/>
    <w:rsid w:val="001C1554"/>
    <w:rsid w:val="001C174A"/>
    <w:rsid w:val="001C17E1"/>
    <w:rsid w:val="001C1B09"/>
    <w:rsid w:val="001C1B7E"/>
    <w:rsid w:val="001C1DE0"/>
    <w:rsid w:val="001C1F67"/>
    <w:rsid w:val="001C21D5"/>
    <w:rsid w:val="001C2603"/>
    <w:rsid w:val="001C2871"/>
    <w:rsid w:val="001C2BCC"/>
    <w:rsid w:val="001C2DF9"/>
    <w:rsid w:val="001C2FA5"/>
    <w:rsid w:val="001C302C"/>
    <w:rsid w:val="001C307C"/>
    <w:rsid w:val="001C3A44"/>
    <w:rsid w:val="001C3B24"/>
    <w:rsid w:val="001C3F09"/>
    <w:rsid w:val="001C4286"/>
    <w:rsid w:val="001C456D"/>
    <w:rsid w:val="001C45AF"/>
    <w:rsid w:val="001C4D44"/>
    <w:rsid w:val="001C4DE9"/>
    <w:rsid w:val="001C54A2"/>
    <w:rsid w:val="001C54C4"/>
    <w:rsid w:val="001C54E2"/>
    <w:rsid w:val="001C55B1"/>
    <w:rsid w:val="001C55B7"/>
    <w:rsid w:val="001C5749"/>
    <w:rsid w:val="001C57CF"/>
    <w:rsid w:val="001C5A57"/>
    <w:rsid w:val="001C5CE5"/>
    <w:rsid w:val="001C615B"/>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2C9"/>
    <w:rsid w:val="001D2FA4"/>
    <w:rsid w:val="001D3104"/>
    <w:rsid w:val="001D3146"/>
    <w:rsid w:val="001D3932"/>
    <w:rsid w:val="001D3965"/>
    <w:rsid w:val="001D3F2A"/>
    <w:rsid w:val="001D45BA"/>
    <w:rsid w:val="001D461A"/>
    <w:rsid w:val="001D48E2"/>
    <w:rsid w:val="001D499E"/>
    <w:rsid w:val="001D4A73"/>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C03"/>
    <w:rsid w:val="001D7DCD"/>
    <w:rsid w:val="001D7E62"/>
    <w:rsid w:val="001E0985"/>
    <w:rsid w:val="001E0ED1"/>
    <w:rsid w:val="001E1102"/>
    <w:rsid w:val="001E1489"/>
    <w:rsid w:val="001E1D21"/>
    <w:rsid w:val="001E1DC4"/>
    <w:rsid w:val="001E1F40"/>
    <w:rsid w:val="001E1FBA"/>
    <w:rsid w:val="001E2684"/>
    <w:rsid w:val="001E280D"/>
    <w:rsid w:val="001E2A3F"/>
    <w:rsid w:val="001E2B6B"/>
    <w:rsid w:val="001E2C03"/>
    <w:rsid w:val="001E2CA5"/>
    <w:rsid w:val="001E2F67"/>
    <w:rsid w:val="001E30C8"/>
    <w:rsid w:val="001E3BAB"/>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58A1"/>
    <w:rsid w:val="001E6064"/>
    <w:rsid w:val="001E62D3"/>
    <w:rsid w:val="001E69C0"/>
    <w:rsid w:val="001E69CD"/>
    <w:rsid w:val="001E69E7"/>
    <w:rsid w:val="001E6C49"/>
    <w:rsid w:val="001E6CA4"/>
    <w:rsid w:val="001E6E43"/>
    <w:rsid w:val="001E719E"/>
    <w:rsid w:val="001E725E"/>
    <w:rsid w:val="001E7571"/>
    <w:rsid w:val="001E75E6"/>
    <w:rsid w:val="001E7722"/>
    <w:rsid w:val="001E77E3"/>
    <w:rsid w:val="001E78B7"/>
    <w:rsid w:val="001E7927"/>
    <w:rsid w:val="001E7D19"/>
    <w:rsid w:val="001E7D94"/>
    <w:rsid w:val="001E7DB4"/>
    <w:rsid w:val="001E7F20"/>
    <w:rsid w:val="001F014E"/>
    <w:rsid w:val="001F03C8"/>
    <w:rsid w:val="001F03CA"/>
    <w:rsid w:val="001F08C8"/>
    <w:rsid w:val="001F0B36"/>
    <w:rsid w:val="001F0BD0"/>
    <w:rsid w:val="001F0BFC"/>
    <w:rsid w:val="001F0CF5"/>
    <w:rsid w:val="001F0DAB"/>
    <w:rsid w:val="001F124B"/>
    <w:rsid w:val="001F1290"/>
    <w:rsid w:val="001F197B"/>
    <w:rsid w:val="001F19C3"/>
    <w:rsid w:val="001F1B61"/>
    <w:rsid w:val="001F1C68"/>
    <w:rsid w:val="001F1DF1"/>
    <w:rsid w:val="001F1E4D"/>
    <w:rsid w:val="001F218C"/>
    <w:rsid w:val="001F22FB"/>
    <w:rsid w:val="001F23B7"/>
    <w:rsid w:val="001F253A"/>
    <w:rsid w:val="001F25A0"/>
    <w:rsid w:val="001F269C"/>
    <w:rsid w:val="001F328C"/>
    <w:rsid w:val="001F3542"/>
    <w:rsid w:val="001F3868"/>
    <w:rsid w:val="001F39AE"/>
    <w:rsid w:val="001F3A4F"/>
    <w:rsid w:val="001F3EA8"/>
    <w:rsid w:val="001F3FA2"/>
    <w:rsid w:val="001F4329"/>
    <w:rsid w:val="001F468C"/>
    <w:rsid w:val="001F497F"/>
    <w:rsid w:val="001F4A72"/>
    <w:rsid w:val="001F4C28"/>
    <w:rsid w:val="001F4C79"/>
    <w:rsid w:val="001F50E4"/>
    <w:rsid w:val="001F5577"/>
    <w:rsid w:val="001F55E4"/>
    <w:rsid w:val="001F5891"/>
    <w:rsid w:val="001F5ABD"/>
    <w:rsid w:val="001F5F05"/>
    <w:rsid w:val="001F61CA"/>
    <w:rsid w:val="001F660D"/>
    <w:rsid w:val="001F67F2"/>
    <w:rsid w:val="001F68F8"/>
    <w:rsid w:val="001F6BCF"/>
    <w:rsid w:val="001F6F86"/>
    <w:rsid w:val="001F74EB"/>
    <w:rsid w:val="001F7689"/>
    <w:rsid w:val="001F77B8"/>
    <w:rsid w:val="001F7D51"/>
    <w:rsid w:val="001F7D5F"/>
    <w:rsid w:val="002001D7"/>
    <w:rsid w:val="0020053F"/>
    <w:rsid w:val="0020071B"/>
    <w:rsid w:val="00200ABF"/>
    <w:rsid w:val="002015A5"/>
    <w:rsid w:val="00201B95"/>
    <w:rsid w:val="00201C71"/>
    <w:rsid w:val="00201E92"/>
    <w:rsid w:val="00201FAD"/>
    <w:rsid w:val="002025B1"/>
    <w:rsid w:val="00202633"/>
    <w:rsid w:val="00202C54"/>
    <w:rsid w:val="00202D8D"/>
    <w:rsid w:val="00202DAC"/>
    <w:rsid w:val="0020348D"/>
    <w:rsid w:val="0020398B"/>
    <w:rsid w:val="002039F8"/>
    <w:rsid w:val="00203C83"/>
    <w:rsid w:val="00203E60"/>
    <w:rsid w:val="00203E76"/>
    <w:rsid w:val="00203EDA"/>
    <w:rsid w:val="00204487"/>
    <w:rsid w:val="00204ACB"/>
    <w:rsid w:val="00204C6D"/>
    <w:rsid w:val="002050A4"/>
    <w:rsid w:val="00205273"/>
    <w:rsid w:val="0020527C"/>
    <w:rsid w:val="00205613"/>
    <w:rsid w:val="00205624"/>
    <w:rsid w:val="0020581F"/>
    <w:rsid w:val="002058D9"/>
    <w:rsid w:val="00205987"/>
    <w:rsid w:val="00205C72"/>
    <w:rsid w:val="00205F1A"/>
    <w:rsid w:val="00206664"/>
    <w:rsid w:val="0020681F"/>
    <w:rsid w:val="00206FAD"/>
    <w:rsid w:val="00206FEF"/>
    <w:rsid w:val="002076AC"/>
    <w:rsid w:val="00207C57"/>
    <w:rsid w:val="00207D14"/>
    <w:rsid w:val="00207DDC"/>
    <w:rsid w:val="00207FDD"/>
    <w:rsid w:val="002104D6"/>
    <w:rsid w:val="00210821"/>
    <w:rsid w:val="00210988"/>
    <w:rsid w:val="00210B74"/>
    <w:rsid w:val="00210D36"/>
    <w:rsid w:val="00210DC2"/>
    <w:rsid w:val="00210E87"/>
    <w:rsid w:val="002110B4"/>
    <w:rsid w:val="00211345"/>
    <w:rsid w:val="002115EB"/>
    <w:rsid w:val="00211C6F"/>
    <w:rsid w:val="00211D7E"/>
    <w:rsid w:val="00211F0F"/>
    <w:rsid w:val="0021223B"/>
    <w:rsid w:val="00212476"/>
    <w:rsid w:val="00212A0C"/>
    <w:rsid w:val="00213583"/>
    <w:rsid w:val="002136F2"/>
    <w:rsid w:val="00213A96"/>
    <w:rsid w:val="002147AE"/>
    <w:rsid w:val="002149F4"/>
    <w:rsid w:val="00214AC0"/>
    <w:rsid w:val="00214B84"/>
    <w:rsid w:val="00214B8C"/>
    <w:rsid w:val="00214FC5"/>
    <w:rsid w:val="00215473"/>
    <w:rsid w:val="00215506"/>
    <w:rsid w:val="00215B15"/>
    <w:rsid w:val="00215C95"/>
    <w:rsid w:val="00215F01"/>
    <w:rsid w:val="00216102"/>
    <w:rsid w:val="00216321"/>
    <w:rsid w:val="0021648C"/>
    <w:rsid w:val="0021666C"/>
    <w:rsid w:val="00216785"/>
    <w:rsid w:val="0021683A"/>
    <w:rsid w:val="00216A24"/>
    <w:rsid w:val="00216BE4"/>
    <w:rsid w:val="00216CF3"/>
    <w:rsid w:val="00216F7C"/>
    <w:rsid w:val="00217689"/>
    <w:rsid w:val="00217783"/>
    <w:rsid w:val="002178E4"/>
    <w:rsid w:val="00217AC2"/>
    <w:rsid w:val="00217ACB"/>
    <w:rsid w:val="002201C5"/>
    <w:rsid w:val="002206FB"/>
    <w:rsid w:val="00220D9F"/>
    <w:rsid w:val="00221128"/>
    <w:rsid w:val="00221133"/>
    <w:rsid w:val="00221148"/>
    <w:rsid w:val="00221445"/>
    <w:rsid w:val="0022170C"/>
    <w:rsid w:val="0022192C"/>
    <w:rsid w:val="0022193F"/>
    <w:rsid w:val="00221CE0"/>
    <w:rsid w:val="00222799"/>
    <w:rsid w:val="00222A82"/>
    <w:rsid w:val="00222A88"/>
    <w:rsid w:val="00222C39"/>
    <w:rsid w:val="00222FF3"/>
    <w:rsid w:val="00223060"/>
    <w:rsid w:val="0022316F"/>
    <w:rsid w:val="002231E1"/>
    <w:rsid w:val="0022395F"/>
    <w:rsid w:val="00223D76"/>
    <w:rsid w:val="00224130"/>
    <w:rsid w:val="00224441"/>
    <w:rsid w:val="002246C7"/>
    <w:rsid w:val="002247C8"/>
    <w:rsid w:val="00224843"/>
    <w:rsid w:val="00224F06"/>
    <w:rsid w:val="00225062"/>
    <w:rsid w:val="0022509C"/>
    <w:rsid w:val="00225104"/>
    <w:rsid w:val="0022513E"/>
    <w:rsid w:val="002251A7"/>
    <w:rsid w:val="00225B54"/>
    <w:rsid w:val="00226568"/>
    <w:rsid w:val="002266F3"/>
    <w:rsid w:val="0022676C"/>
    <w:rsid w:val="00227125"/>
    <w:rsid w:val="0022757F"/>
    <w:rsid w:val="00227731"/>
    <w:rsid w:val="00230035"/>
    <w:rsid w:val="00230228"/>
    <w:rsid w:val="0023032B"/>
    <w:rsid w:val="0023045D"/>
    <w:rsid w:val="00230587"/>
    <w:rsid w:val="00230FAD"/>
    <w:rsid w:val="00231080"/>
    <w:rsid w:val="002312D6"/>
    <w:rsid w:val="002312F3"/>
    <w:rsid w:val="00231390"/>
    <w:rsid w:val="002316F3"/>
    <w:rsid w:val="00231780"/>
    <w:rsid w:val="002318F2"/>
    <w:rsid w:val="00231D1C"/>
    <w:rsid w:val="00232089"/>
    <w:rsid w:val="00232439"/>
    <w:rsid w:val="002324C8"/>
    <w:rsid w:val="002329F3"/>
    <w:rsid w:val="0023335E"/>
    <w:rsid w:val="00233645"/>
    <w:rsid w:val="002337A8"/>
    <w:rsid w:val="002339B6"/>
    <w:rsid w:val="00233B25"/>
    <w:rsid w:val="00233D3F"/>
    <w:rsid w:val="00233F7D"/>
    <w:rsid w:val="00234098"/>
    <w:rsid w:val="002342D0"/>
    <w:rsid w:val="002344E6"/>
    <w:rsid w:val="00234731"/>
    <w:rsid w:val="00234763"/>
    <w:rsid w:val="00234B09"/>
    <w:rsid w:val="00234BDD"/>
    <w:rsid w:val="00234C02"/>
    <w:rsid w:val="00234C07"/>
    <w:rsid w:val="00234CD2"/>
    <w:rsid w:val="00234F93"/>
    <w:rsid w:val="002351D7"/>
    <w:rsid w:val="002354B2"/>
    <w:rsid w:val="002356C2"/>
    <w:rsid w:val="002358A5"/>
    <w:rsid w:val="00235B82"/>
    <w:rsid w:val="00235C37"/>
    <w:rsid w:val="00235F4D"/>
    <w:rsid w:val="00235FAF"/>
    <w:rsid w:val="00236685"/>
    <w:rsid w:val="002369C3"/>
    <w:rsid w:val="00236AB8"/>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CFF"/>
    <w:rsid w:val="00240E36"/>
    <w:rsid w:val="00241345"/>
    <w:rsid w:val="002415F6"/>
    <w:rsid w:val="00241859"/>
    <w:rsid w:val="00241DB9"/>
    <w:rsid w:val="002422F5"/>
    <w:rsid w:val="00242DB0"/>
    <w:rsid w:val="00242F02"/>
    <w:rsid w:val="0024333E"/>
    <w:rsid w:val="0024333F"/>
    <w:rsid w:val="00243353"/>
    <w:rsid w:val="00243366"/>
    <w:rsid w:val="002434A0"/>
    <w:rsid w:val="00243504"/>
    <w:rsid w:val="00243AEE"/>
    <w:rsid w:val="00243CD7"/>
    <w:rsid w:val="00244101"/>
    <w:rsid w:val="00244210"/>
    <w:rsid w:val="002443E6"/>
    <w:rsid w:val="0024452D"/>
    <w:rsid w:val="0024472D"/>
    <w:rsid w:val="002448E4"/>
    <w:rsid w:val="00244B15"/>
    <w:rsid w:val="0024500B"/>
    <w:rsid w:val="00245430"/>
    <w:rsid w:val="00245449"/>
    <w:rsid w:val="002459AA"/>
    <w:rsid w:val="00245DC7"/>
    <w:rsid w:val="0024628F"/>
    <w:rsid w:val="0024634E"/>
    <w:rsid w:val="002464A8"/>
    <w:rsid w:val="002464CB"/>
    <w:rsid w:val="00246859"/>
    <w:rsid w:val="00246DE3"/>
    <w:rsid w:val="00247010"/>
    <w:rsid w:val="002473D7"/>
    <w:rsid w:val="0024740B"/>
    <w:rsid w:val="002476D6"/>
    <w:rsid w:val="00247777"/>
    <w:rsid w:val="002478F0"/>
    <w:rsid w:val="00247936"/>
    <w:rsid w:val="00247CC7"/>
    <w:rsid w:val="002503F3"/>
    <w:rsid w:val="0025040E"/>
    <w:rsid w:val="0025049B"/>
    <w:rsid w:val="00250734"/>
    <w:rsid w:val="002507A0"/>
    <w:rsid w:val="00250A65"/>
    <w:rsid w:val="00250C9E"/>
    <w:rsid w:val="00250CE6"/>
    <w:rsid w:val="00251091"/>
    <w:rsid w:val="0025109C"/>
    <w:rsid w:val="00251463"/>
    <w:rsid w:val="002516F6"/>
    <w:rsid w:val="00251A22"/>
    <w:rsid w:val="00251B55"/>
    <w:rsid w:val="0025231D"/>
    <w:rsid w:val="0025249E"/>
    <w:rsid w:val="002525D7"/>
    <w:rsid w:val="00252B0E"/>
    <w:rsid w:val="00252DCD"/>
    <w:rsid w:val="00252F44"/>
    <w:rsid w:val="0025370E"/>
    <w:rsid w:val="00253AA7"/>
    <w:rsid w:val="002541F3"/>
    <w:rsid w:val="00254D1C"/>
    <w:rsid w:val="00254D27"/>
    <w:rsid w:val="00254EAB"/>
    <w:rsid w:val="00254FDC"/>
    <w:rsid w:val="0025507E"/>
    <w:rsid w:val="0025510D"/>
    <w:rsid w:val="002553AF"/>
    <w:rsid w:val="002556C5"/>
    <w:rsid w:val="002557CD"/>
    <w:rsid w:val="0025606C"/>
    <w:rsid w:val="00256230"/>
    <w:rsid w:val="00256511"/>
    <w:rsid w:val="00256898"/>
    <w:rsid w:val="00256AAA"/>
    <w:rsid w:val="00256B32"/>
    <w:rsid w:val="0025700E"/>
    <w:rsid w:val="002574D3"/>
    <w:rsid w:val="0025796E"/>
    <w:rsid w:val="00260099"/>
    <w:rsid w:val="002600AF"/>
    <w:rsid w:val="002600D3"/>
    <w:rsid w:val="002601F7"/>
    <w:rsid w:val="00260B0A"/>
    <w:rsid w:val="00260E53"/>
    <w:rsid w:val="00261281"/>
    <w:rsid w:val="00261591"/>
    <w:rsid w:val="00261BCC"/>
    <w:rsid w:val="00261E56"/>
    <w:rsid w:val="00261E91"/>
    <w:rsid w:val="00261E9B"/>
    <w:rsid w:val="0026201A"/>
    <w:rsid w:val="002626DD"/>
    <w:rsid w:val="00262745"/>
    <w:rsid w:val="00262EB4"/>
    <w:rsid w:val="00262EC1"/>
    <w:rsid w:val="00262FBC"/>
    <w:rsid w:val="002632DB"/>
    <w:rsid w:val="002635CA"/>
    <w:rsid w:val="002639CB"/>
    <w:rsid w:val="002640A0"/>
    <w:rsid w:val="0026417D"/>
    <w:rsid w:val="0026421D"/>
    <w:rsid w:val="00264438"/>
    <w:rsid w:val="00264DEA"/>
    <w:rsid w:val="00264DF8"/>
    <w:rsid w:val="00264E62"/>
    <w:rsid w:val="002650B3"/>
    <w:rsid w:val="002651F8"/>
    <w:rsid w:val="002652F8"/>
    <w:rsid w:val="00265511"/>
    <w:rsid w:val="0026557D"/>
    <w:rsid w:val="00265644"/>
    <w:rsid w:val="00265C55"/>
    <w:rsid w:val="00265E9D"/>
    <w:rsid w:val="00265F6E"/>
    <w:rsid w:val="00265FBA"/>
    <w:rsid w:val="00266ED4"/>
    <w:rsid w:val="00266FA5"/>
    <w:rsid w:val="00267013"/>
    <w:rsid w:val="00267035"/>
    <w:rsid w:val="00267048"/>
    <w:rsid w:val="00267795"/>
    <w:rsid w:val="00267B57"/>
    <w:rsid w:val="00267ED4"/>
    <w:rsid w:val="00270B3E"/>
    <w:rsid w:val="00270B97"/>
    <w:rsid w:val="00270C3D"/>
    <w:rsid w:val="00270C7E"/>
    <w:rsid w:val="0027119A"/>
    <w:rsid w:val="0027130A"/>
    <w:rsid w:val="00271367"/>
    <w:rsid w:val="002716A3"/>
    <w:rsid w:val="00271ACE"/>
    <w:rsid w:val="00271CFC"/>
    <w:rsid w:val="00272223"/>
    <w:rsid w:val="002722F7"/>
    <w:rsid w:val="00272351"/>
    <w:rsid w:val="002724CF"/>
    <w:rsid w:val="00272546"/>
    <w:rsid w:val="00272790"/>
    <w:rsid w:val="00272EEA"/>
    <w:rsid w:val="00273144"/>
    <w:rsid w:val="00273254"/>
    <w:rsid w:val="00273602"/>
    <w:rsid w:val="002738DB"/>
    <w:rsid w:val="00273A7F"/>
    <w:rsid w:val="00273F17"/>
    <w:rsid w:val="00274210"/>
    <w:rsid w:val="0027421D"/>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4EE"/>
    <w:rsid w:val="002776C0"/>
    <w:rsid w:val="0027775A"/>
    <w:rsid w:val="00277788"/>
    <w:rsid w:val="00277A20"/>
    <w:rsid w:val="00277A57"/>
    <w:rsid w:val="00280267"/>
    <w:rsid w:val="0028066E"/>
    <w:rsid w:val="0028096A"/>
    <w:rsid w:val="002809C1"/>
    <w:rsid w:val="00280ACC"/>
    <w:rsid w:val="00280BBF"/>
    <w:rsid w:val="002812E9"/>
    <w:rsid w:val="00281490"/>
    <w:rsid w:val="0028165F"/>
    <w:rsid w:val="00281BC1"/>
    <w:rsid w:val="00281CF8"/>
    <w:rsid w:val="00281D65"/>
    <w:rsid w:val="00282110"/>
    <w:rsid w:val="00282191"/>
    <w:rsid w:val="00282252"/>
    <w:rsid w:val="00282774"/>
    <w:rsid w:val="00282C2A"/>
    <w:rsid w:val="00282CDE"/>
    <w:rsid w:val="00282F54"/>
    <w:rsid w:val="002830E9"/>
    <w:rsid w:val="002832B9"/>
    <w:rsid w:val="00283366"/>
    <w:rsid w:val="002837B2"/>
    <w:rsid w:val="002840AB"/>
    <w:rsid w:val="002840F2"/>
    <w:rsid w:val="00284168"/>
    <w:rsid w:val="002843FF"/>
    <w:rsid w:val="002848D3"/>
    <w:rsid w:val="00284977"/>
    <w:rsid w:val="00284AE4"/>
    <w:rsid w:val="00284FDC"/>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8BC"/>
    <w:rsid w:val="0029199B"/>
    <w:rsid w:val="00291C92"/>
    <w:rsid w:val="00292990"/>
    <w:rsid w:val="00292BA7"/>
    <w:rsid w:val="00292D6C"/>
    <w:rsid w:val="00292DA2"/>
    <w:rsid w:val="00293408"/>
    <w:rsid w:val="00293B4D"/>
    <w:rsid w:val="0029426F"/>
    <w:rsid w:val="0029452F"/>
    <w:rsid w:val="00294651"/>
    <w:rsid w:val="0029478F"/>
    <w:rsid w:val="002949C8"/>
    <w:rsid w:val="00294AD9"/>
    <w:rsid w:val="00294CB8"/>
    <w:rsid w:val="0029516F"/>
    <w:rsid w:val="002952FA"/>
    <w:rsid w:val="002953B5"/>
    <w:rsid w:val="00295822"/>
    <w:rsid w:val="00295B2B"/>
    <w:rsid w:val="00296267"/>
    <w:rsid w:val="00296BE1"/>
    <w:rsid w:val="0029703A"/>
    <w:rsid w:val="0029719D"/>
    <w:rsid w:val="0029744F"/>
    <w:rsid w:val="00297513"/>
    <w:rsid w:val="00297800"/>
    <w:rsid w:val="00297B32"/>
    <w:rsid w:val="002A094E"/>
    <w:rsid w:val="002A0BA2"/>
    <w:rsid w:val="002A12D7"/>
    <w:rsid w:val="002A138B"/>
    <w:rsid w:val="002A1776"/>
    <w:rsid w:val="002A1BA4"/>
    <w:rsid w:val="002A1FBD"/>
    <w:rsid w:val="002A282E"/>
    <w:rsid w:val="002A2CD8"/>
    <w:rsid w:val="002A2E38"/>
    <w:rsid w:val="002A2F23"/>
    <w:rsid w:val="002A30B7"/>
    <w:rsid w:val="002A369D"/>
    <w:rsid w:val="002A37EF"/>
    <w:rsid w:val="002A3F4C"/>
    <w:rsid w:val="002A4656"/>
    <w:rsid w:val="002A47D9"/>
    <w:rsid w:val="002A4A14"/>
    <w:rsid w:val="002A4C5F"/>
    <w:rsid w:val="002A50C2"/>
    <w:rsid w:val="002A5162"/>
    <w:rsid w:val="002A5830"/>
    <w:rsid w:val="002A5AA0"/>
    <w:rsid w:val="002A5AB4"/>
    <w:rsid w:val="002A5FAB"/>
    <w:rsid w:val="002A61EA"/>
    <w:rsid w:val="002A644C"/>
    <w:rsid w:val="002A64FE"/>
    <w:rsid w:val="002A6F75"/>
    <w:rsid w:val="002A75E1"/>
    <w:rsid w:val="002A7635"/>
    <w:rsid w:val="002A7810"/>
    <w:rsid w:val="002B06C6"/>
    <w:rsid w:val="002B093E"/>
    <w:rsid w:val="002B0B28"/>
    <w:rsid w:val="002B1115"/>
    <w:rsid w:val="002B1147"/>
    <w:rsid w:val="002B18E3"/>
    <w:rsid w:val="002B1B95"/>
    <w:rsid w:val="002B1C26"/>
    <w:rsid w:val="002B1C94"/>
    <w:rsid w:val="002B22DD"/>
    <w:rsid w:val="002B22FE"/>
    <w:rsid w:val="002B2720"/>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403"/>
    <w:rsid w:val="002B5939"/>
    <w:rsid w:val="002B5EF4"/>
    <w:rsid w:val="002B6053"/>
    <w:rsid w:val="002B621B"/>
    <w:rsid w:val="002B63A3"/>
    <w:rsid w:val="002B6639"/>
    <w:rsid w:val="002B67F6"/>
    <w:rsid w:val="002B6834"/>
    <w:rsid w:val="002B6D2B"/>
    <w:rsid w:val="002B7161"/>
    <w:rsid w:val="002B7B07"/>
    <w:rsid w:val="002B7F05"/>
    <w:rsid w:val="002C0161"/>
    <w:rsid w:val="002C0816"/>
    <w:rsid w:val="002C0F64"/>
    <w:rsid w:val="002C10A0"/>
    <w:rsid w:val="002C15C9"/>
    <w:rsid w:val="002C15D3"/>
    <w:rsid w:val="002C1625"/>
    <w:rsid w:val="002C1ABD"/>
    <w:rsid w:val="002C1D02"/>
    <w:rsid w:val="002C223C"/>
    <w:rsid w:val="002C27AC"/>
    <w:rsid w:val="002C2914"/>
    <w:rsid w:val="002C2939"/>
    <w:rsid w:val="002C2C08"/>
    <w:rsid w:val="002C312E"/>
    <w:rsid w:val="002C3161"/>
    <w:rsid w:val="002C3303"/>
    <w:rsid w:val="002C355D"/>
    <w:rsid w:val="002C3BEE"/>
    <w:rsid w:val="002C3DA8"/>
    <w:rsid w:val="002C48BD"/>
    <w:rsid w:val="002C49D3"/>
    <w:rsid w:val="002C4C25"/>
    <w:rsid w:val="002C4FBE"/>
    <w:rsid w:val="002C5BB3"/>
    <w:rsid w:val="002C5DB5"/>
    <w:rsid w:val="002C61E1"/>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0A2"/>
    <w:rsid w:val="002D038F"/>
    <w:rsid w:val="002D0F22"/>
    <w:rsid w:val="002D128B"/>
    <w:rsid w:val="002D1497"/>
    <w:rsid w:val="002D1564"/>
    <w:rsid w:val="002D1878"/>
    <w:rsid w:val="002D1931"/>
    <w:rsid w:val="002D1CFA"/>
    <w:rsid w:val="002D1EA1"/>
    <w:rsid w:val="002D21EC"/>
    <w:rsid w:val="002D21FB"/>
    <w:rsid w:val="002D25F1"/>
    <w:rsid w:val="002D26D9"/>
    <w:rsid w:val="002D2A0F"/>
    <w:rsid w:val="002D2FC3"/>
    <w:rsid w:val="002D32A8"/>
    <w:rsid w:val="002D32BD"/>
    <w:rsid w:val="002D333E"/>
    <w:rsid w:val="002D3489"/>
    <w:rsid w:val="002D355B"/>
    <w:rsid w:val="002D35B4"/>
    <w:rsid w:val="002D3864"/>
    <w:rsid w:val="002D3960"/>
    <w:rsid w:val="002D3DD1"/>
    <w:rsid w:val="002D3FBD"/>
    <w:rsid w:val="002D4252"/>
    <w:rsid w:val="002D464E"/>
    <w:rsid w:val="002D50E1"/>
    <w:rsid w:val="002D5205"/>
    <w:rsid w:val="002D5444"/>
    <w:rsid w:val="002D5606"/>
    <w:rsid w:val="002D593E"/>
    <w:rsid w:val="002D5A74"/>
    <w:rsid w:val="002D5B89"/>
    <w:rsid w:val="002D5C9A"/>
    <w:rsid w:val="002D627F"/>
    <w:rsid w:val="002D62B4"/>
    <w:rsid w:val="002D6620"/>
    <w:rsid w:val="002D6C45"/>
    <w:rsid w:val="002D6E3E"/>
    <w:rsid w:val="002D6E6F"/>
    <w:rsid w:val="002D6E7D"/>
    <w:rsid w:val="002D6FD6"/>
    <w:rsid w:val="002D717B"/>
    <w:rsid w:val="002D72E8"/>
    <w:rsid w:val="002D7300"/>
    <w:rsid w:val="002D7AB4"/>
    <w:rsid w:val="002D7AEC"/>
    <w:rsid w:val="002D7C22"/>
    <w:rsid w:val="002D7DFE"/>
    <w:rsid w:val="002E071F"/>
    <w:rsid w:val="002E0741"/>
    <w:rsid w:val="002E094D"/>
    <w:rsid w:val="002E0999"/>
    <w:rsid w:val="002E09A1"/>
    <w:rsid w:val="002E0F5F"/>
    <w:rsid w:val="002E0FD1"/>
    <w:rsid w:val="002E1125"/>
    <w:rsid w:val="002E1190"/>
    <w:rsid w:val="002E15A5"/>
    <w:rsid w:val="002E1A69"/>
    <w:rsid w:val="002E1F6E"/>
    <w:rsid w:val="002E225D"/>
    <w:rsid w:val="002E23AE"/>
    <w:rsid w:val="002E2656"/>
    <w:rsid w:val="002E2750"/>
    <w:rsid w:val="002E303C"/>
    <w:rsid w:val="002E31B9"/>
    <w:rsid w:val="002E334E"/>
    <w:rsid w:val="002E3B9F"/>
    <w:rsid w:val="002E3F90"/>
    <w:rsid w:val="002E4630"/>
    <w:rsid w:val="002E4732"/>
    <w:rsid w:val="002E4C34"/>
    <w:rsid w:val="002E4D28"/>
    <w:rsid w:val="002E536B"/>
    <w:rsid w:val="002E58E3"/>
    <w:rsid w:val="002E5BDD"/>
    <w:rsid w:val="002E5D0C"/>
    <w:rsid w:val="002E5F01"/>
    <w:rsid w:val="002E5F9F"/>
    <w:rsid w:val="002E630F"/>
    <w:rsid w:val="002E64FA"/>
    <w:rsid w:val="002E700A"/>
    <w:rsid w:val="002E7100"/>
    <w:rsid w:val="002E7559"/>
    <w:rsid w:val="002E77FA"/>
    <w:rsid w:val="002E7856"/>
    <w:rsid w:val="002E7C46"/>
    <w:rsid w:val="002E7DAC"/>
    <w:rsid w:val="002E7F20"/>
    <w:rsid w:val="002E7F22"/>
    <w:rsid w:val="002F03BD"/>
    <w:rsid w:val="002F099B"/>
    <w:rsid w:val="002F0A65"/>
    <w:rsid w:val="002F0BFD"/>
    <w:rsid w:val="002F0C17"/>
    <w:rsid w:val="002F0DED"/>
    <w:rsid w:val="002F0FAA"/>
    <w:rsid w:val="002F1235"/>
    <w:rsid w:val="002F1992"/>
    <w:rsid w:val="002F1B6F"/>
    <w:rsid w:val="002F2241"/>
    <w:rsid w:val="002F22F1"/>
    <w:rsid w:val="002F24D5"/>
    <w:rsid w:val="002F289D"/>
    <w:rsid w:val="002F2FF7"/>
    <w:rsid w:val="002F3158"/>
    <w:rsid w:val="002F340E"/>
    <w:rsid w:val="002F36AD"/>
    <w:rsid w:val="002F3A81"/>
    <w:rsid w:val="002F4443"/>
    <w:rsid w:val="002F4525"/>
    <w:rsid w:val="002F4551"/>
    <w:rsid w:val="002F4554"/>
    <w:rsid w:val="002F4558"/>
    <w:rsid w:val="002F5369"/>
    <w:rsid w:val="002F58EB"/>
    <w:rsid w:val="002F5A65"/>
    <w:rsid w:val="002F5D88"/>
    <w:rsid w:val="002F5F6B"/>
    <w:rsid w:val="002F617D"/>
    <w:rsid w:val="002F643B"/>
    <w:rsid w:val="002F68E4"/>
    <w:rsid w:val="002F6FB0"/>
    <w:rsid w:val="002F7559"/>
    <w:rsid w:val="002F78F3"/>
    <w:rsid w:val="002F7A62"/>
    <w:rsid w:val="002F7CE3"/>
    <w:rsid w:val="0030012B"/>
    <w:rsid w:val="00300715"/>
    <w:rsid w:val="00300780"/>
    <w:rsid w:val="00300A8D"/>
    <w:rsid w:val="00300B1A"/>
    <w:rsid w:val="003010F5"/>
    <w:rsid w:val="00301119"/>
    <w:rsid w:val="00301601"/>
    <w:rsid w:val="003016A1"/>
    <w:rsid w:val="0030174D"/>
    <w:rsid w:val="0030176B"/>
    <w:rsid w:val="00301A68"/>
    <w:rsid w:val="00301B00"/>
    <w:rsid w:val="00301B9F"/>
    <w:rsid w:val="0030200B"/>
    <w:rsid w:val="0030214B"/>
    <w:rsid w:val="00302292"/>
    <w:rsid w:val="003028AD"/>
    <w:rsid w:val="00302FFE"/>
    <w:rsid w:val="0030313A"/>
    <w:rsid w:val="0030343C"/>
    <w:rsid w:val="00303583"/>
    <w:rsid w:val="00303AD4"/>
    <w:rsid w:val="00303C5C"/>
    <w:rsid w:val="00303D11"/>
    <w:rsid w:val="003045FB"/>
    <w:rsid w:val="00304D42"/>
    <w:rsid w:val="00305073"/>
    <w:rsid w:val="00305092"/>
    <w:rsid w:val="0030528E"/>
    <w:rsid w:val="003056A0"/>
    <w:rsid w:val="00305902"/>
    <w:rsid w:val="00305F55"/>
    <w:rsid w:val="00306B21"/>
    <w:rsid w:val="00306C2B"/>
    <w:rsid w:val="00306F4C"/>
    <w:rsid w:val="00306F5A"/>
    <w:rsid w:val="00307B93"/>
    <w:rsid w:val="00307D48"/>
    <w:rsid w:val="00307D61"/>
    <w:rsid w:val="0031017B"/>
    <w:rsid w:val="003101CC"/>
    <w:rsid w:val="00310A94"/>
    <w:rsid w:val="00310C51"/>
    <w:rsid w:val="00310F12"/>
    <w:rsid w:val="00310F2D"/>
    <w:rsid w:val="003111E1"/>
    <w:rsid w:val="003113FF"/>
    <w:rsid w:val="00311576"/>
    <w:rsid w:val="0031161E"/>
    <w:rsid w:val="003116CD"/>
    <w:rsid w:val="00311D3B"/>
    <w:rsid w:val="00311E75"/>
    <w:rsid w:val="003125ED"/>
    <w:rsid w:val="00312878"/>
    <w:rsid w:val="00312D20"/>
    <w:rsid w:val="00313053"/>
    <w:rsid w:val="0031309A"/>
    <w:rsid w:val="00313126"/>
    <w:rsid w:val="00313137"/>
    <w:rsid w:val="00313315"/>
    <w:rsid w:val="00313652"/>
    <w:rsid w:val="00313672"/>
    <w:rsid w:val="00313BB3"/>
    <w:rsid w:val="00313C19"/>
    <w:rsid w:val="00313D37"/>
    <w:rsid w:val="00313D3D"/>
    <w:rsid w:val="00313EB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547"/>
    <w:rsid w:val="00317768"/>
    <w:rsid w:val="0031796A"/>
    <w:rsid w:val="00320680"/>
    <w:rsid w:val="0032073D"/>
    <w:rsid w:val="00320FD8"/>
    <w:rsid w:val="00321201"/>
    <w:rsid w:val="0032120B"/>
    <w:rsid w:val="00321264"/>
    <w:rsid w:val="0032186E"/>
    <w:rsid w:val="00321D7D"/>
    <w:rsid w:val="00321EC8"/>
    <w:rsid w:val="00322040"/>
    <w:rsid w:val="0032204F"/>
    <w:rsid w:val="0032279D"/>
    <w:rsid w:val="00322B07"/>
    <w:rsid w:val="00322BC5"/>
    <w:rsid w:val="00322DE2"/>
    <w:rsid w:val="00323150"/>
    <w:rsid w:val="0032356E"/>
    <w:rsid w:val="00323631"/>
    <w:rsid w:val="0032368D"/>
    <w:rsid w:val="0032372E"/>
    <w:rsid w:val="0032397D"/>
    <w:rsid w:val="00323B21"/>
    <w:rsid w:val="00323EF7"/>
    <w:rsid w:val="00324036"/>
    <w:rsid w:val="00324149"/>
    <w:rsid w:val="00324499"/>
    <w:rsid w:val="003244BB"/>
    <w:rsid w:val="00324BEF"/>
    <w:rsid w:val="00324D5C"/>
    <w:rsid w:val="0032514A"/>
    <w:rsid w:val="003257F9"/>
    <w:rsid w:val="00325A4D"/>
    <w:rsid w:val="00325BC2"/>
    <w:rsid w:val="00325D6A"/>
    <w:rsid w:val="003261F8"/>
    <w:rsid w:val="0032665C"/>
    <w:rsid w:val="00326A4B"/>
    <w:rsid w:val="00326C53"/>
    <w:rsid w:val="00326D61"/>
    <w:rsid w:val="003278BB"/>
    <w:rsid w:val="0032794D"/>
    <w:rsid w:val="0033005B"/>
    <w:rsid w:val="003302B2"/>
    <w:rsid w:val="003305AE"/>
    <w:rsid w:val="0033066D"/>
    <w:rsid w:val="003307A2"/>
    <w:rsid w:val="00330CE9"/>
    <w:rsid w:val="00330DEC"/>
    <w:rsid w:val="00330EF2"/>
    <w:rsid w:val="0033143F"/>
    <w:rsid w:val="0033208C"/>
    <w:rsid w:val="0033249C"/>
    <w:rsid w:val="0033287D"/>
    <w:rsid w:val="003328C3"/>
    <w:rsid w:val="00332A6A"/>
    <w:rsid w:val="00332D8F"/>
    <w:rsid w:val="0033309E"/>
    <w:rsid w:val="003336EC"/>
    <w:rsid w:val="00333CFE"/>
    <w:rsid w:val="00333E05"/>
    <w:rsid w:val="00333E06"/>
    <w:rsid w:val="0033406A"/>
    <w:rsid w:val="003340F7"/>
    <w:rsid w:val="003343AA"/>
    <w:rsid w:val="003343AD"/>
    <w:rsid w:val="003343F1"/>
    <w:rsid w:val="0033466C"/>
    <w:rsid w:val="00334A38"/>
    <w:rsid w:val="00334D3D"/>
    <w:rsid w:val="00334EF9"/>
    <w:rsid w:val="0033514B"/>
    <w:rsid w:val="003353E2"/>
    <w:rsid w:val="0033567D"/>
    <w:rsid w:val="00335947"/>
    <w:rsid w:val="00335C22"/>
    <w:rsid w:val="00335D8F"/>
    <w:rsid w:val="0033629A"/>
    <w:rsid w:val="003362D2"/>
    <w:rsid w:val="00336337"/>
    <w:rsid w:val="003366A8"/>
    <w:rsid w:val="00336F2D"/>
    <w:rsid w:val="00337308"/>
    <w:rsid w:val="00337577"/>
    <w:rsid w:val="003378E7"/>
    <w:rsid w:val="00337B62"/>
    <w:rsid w:val="00337C6C"/>
    <w:rsid w:val="00337C9A"/>
    <w:rsid w:val="00337D3F"/>
    <w:rsid w:val="00337DB2"/>
    <w:rsid w:val="00340107"/>
    <w:rsid w:val="00340330"/>
    <w:rsid w:val="0034060B"/>
    <w:rsid w:val="00340869"/>
    <w:rsid w:val="00340951"/>
    <w:rsid w:val="00340A51"/>
    <w:rsid w:val="00340B45"/>
    <w:rsid w:val="00340C6F"/>
    <w:rsid w:val="00340E00"/>
    <w:rsid w:val="003410AB"/>
    <w:rsid w:val="00341182"/>
    <w:rsid w:val="003413EB"/>
    <w:rsid w:val="0034158A"/>
    <w:rsid w:val="00341B4A"/>
    <w:rsid w:val="00341DD9"/>
    <w:rsid w:val="003426A4"/>
    <w:rsid w:val="0034270B"/>
    <w:rsid w:val="003427B2"/>
    <w:rsid w:val="003428F0"/>
    <w:rsid w:val="0034298E"/>
    <w:rsid w:val="003429F7"/>
    <w:rsid w:val="00342BE3"/>
    <w:rsid w:val="0034316D"/>
    <w:rsid w:val="0034328F"/>
    <w:rsid w:val="003432B2"/>
    <w:rsid w:val="00343559"/>
    <w:rsid w:val="00343605"/>
    <w:rsid w:val="003437A3"/>
    <w:rsid w:val="00343F63"/>
    <w:rsid w:val="003444BA"/>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679"/>
    <w:rsid w:val="0034786E"/>
    <w:rsid w:val="00347C24"/>
    <w:rsid w:val="00347E1B"/>
    <w:rsid w:val="003500ED"/>
    <w:rsid w:val="003501E2"/>
    <w:rsid w:val="003501FD"/>
    <w:rsid w:val="0035080B"/>
    <w:rsid w:val="00350B91"/>
    <w:rsid w:val="00350D5B"/>
    <w:rsid w:val="00350E89"/>
    <w:rsid w:val="00351551"/>
    <w:rsid w:val="00351621"/>
    <w:rsid w:val="00351E7D"/>
    <w:rsid w:val="00352488"/>
    <w:rsid w:val="00352A31"/>
    <w:rsid w:val="00352C03"/>
    <w:rsid w:val="00352E1F"/>
    <w:rsid w:val="00352E7A"/>
    <w:rsid w:val="00352F67"/>
    <w:rsid w:val="0035340F"/>
    <w:rsid w:val="0035343A"/>
    <w:rsid w:val="00353444"/>
    <w:rsid w:val="003535BE"/>
    <w:rsid w:val="0035360D"/>
    <w:rsid w:val="00353631"/>
    <w:rsid w:val="0035395C"/>
    <w:rsid w:val="00353A27"/>
    <w:rsid w:val="00353C79"/>
    <w:rsid w:val="00353C90"/>
    <w:rsid w:val="0035410F"/>
    <w:rsid w:val="0035497A"/>
    <w:rsid w:val="00354A29"/>
    <w:rsid w:val="00354CEF"/>
    <w:rsid w:val="00354F0C"/>
    <w:rsid w:val="00355253"/>
    <w:rsid w:val="003554EC"/>
    <w:rsid w:val="003555A1"/>
    <w:rsid w:val="003559E6"/>
    <w:rsid w:val="00355A65"/>
    <w:rsid w:val="00355B70"/>
    <w:rsid w:val="00355E58"/>
    <w:rsid w:val="0035611A"/>
    <w:rsid w:val="00356368"/>
    <w:rsid w:val="00356490"/>
    <w:rsid w:val="00356539"/>
    <w:rsid w:val="003567DA"/>
    <w:rsid w:val="0035693D"/>
    <w:rsid w:val="00356E66"/>
    <w:rsid w:val="003572DF"/>
    <w:rsid w:val="0035766C"/>
    <w:rsid w:val="00357B93"/>
    <w:rsid w:val="00357C2F"/>
    <w:rsid w:val="00357E8F"/>
    <w:rsid w:val="00360A5D"/>
    <w:rsid w:val="00360AB2"/>
    <w:rsid w:val="00360C6E"/>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5DC"/>
    <w:rsid w:val="003638CA"/>
    <w:rsid w:val="00363A76"/>
    <w:rsid w:val="003640E6"/>
    <w:rsid w:val="0036423F"/>
    <w:rsid w:val="0036429F"/>
    <w:rsid w:val="003643A8"/>
    <w:rsid w:val="0036442E"/>
    <w:rsid w:val="0036459B"/>
    <w:rsid w:val="00364CA2"/>
    <w:rsid w:val="00364D8C"/>
    <w:rsid w:val="0036540E"/>
    <w:rsid w:val="0036605B"/>
    <w:rsid w:val="003663D2"/>
    <w:rsid w:val="003667FF"/>
    <w:rsid w:val="003668CF"/>
    <w:rsid w:val="00366BE3"/>
    <w:rsid w:val="00366D50"/>
    <w:rsid w:val="0036728A"/>
    <w:rsid w:val="0036745F"/>
    <w:rsid w:val="00367A7F"/>
    <w:rsid w:val="00367AAD"/>
    <w:rsid w:val="00367CBE"/>
    <w:rsid w:val="00367E63"/>
    <w:rsid w:val="00370A06"/>
    <w:rsid w:val="00370A34"/>
    <w:rsid w:val="00370D05"/>
    <w:rsid w:val="0037110F"/>
    <w:rsid w:val="00371AC4"/>
    <w:rsid w:val="00371E42"/>
    <w:rsid w:val="003721B2"/>
    <w:rsid w:val="00372AA1"/>
    <w:rsid w:val="00373269"/>
    <w:rsid w:val="00373511"/>
    <w:rsid w:val="00373DC0"/>
    <w:rsid w:val="00373FEC"/>
    <w:rsid w:val="00374120"/>
    <w:rsid w:val="00374177"/>
    <w:rsid w:val="003744BF"/>
    <w:rsid w:val="00374723"/>
    <w:rsid w:val="00374F21"/>
    <w:rsid w:val="0037510D"/>
    <w:rsid w:val="003751AB"/>
    <w:rsid w:val="00375205"/>
    <w:rsid w:val="00375800"/>
    <w:rsid w:val="003758F5"/>
    <w:rsid w:val="00375E8F"/>
    <w:rsid w:val="0037615F"/>
    <w:rsid w:val="003762D4"/>
    <w:rsid w:val="00376334"/>
    <w:rsid w:val="0037650F"/>
    <w:rsid w:val="00376DC4"/>
    <w:rsid w:val="0037736A"/>
    <w:rsid w:val="0037744A"/>
    <w:rsid w:val="00377745"/>
    <w:rsid w:val="003779A9"/>
    <w:rsid w:val="00377A21"/>
    <w:rsid w:val="00377B31"/>
    <w:rsid w:val="00377D35"/>
    <w:rsid w:val="00377EF2"/>
    <w:rsid w:val="003805B8"/>
    <w:rsid w:val="003805CD"/>
    <w:rsid w:val="0038084A"/>
    <w:rsid w:val="00380855"/>
    <w:rsid w:val="00380879"/>
    <w:rsid w:val="00380A37"/>
    <w:rsid w:val="00380A99"/>
    <w:rsid w:val="00380FE4"/>
    <w:rsid w:val="00381252"/>
    <w:rsid w:val="003814CD"/>
    <w:rsid w:val="00381A37"/>
    <w:rsid w:val="00381B0E"/>
    <w:rsid w:val="00381B95"/>
    <w:rsid w:val="00381EB2"/>
    <w:rsid w:val="00382155"/>
    <w:rsid w:val="003826CA"/>
    <w:rsid w:val="00382762"/>
    <w:rsid w:val="003827E2"/>
    <w:rsid w:val="00382C4B"/>
    <w:rsid w:val="00383056"/>
    <w:rsid w:val="00383747"/>
    <w:rsid w:val="003838D5"/>
    <w:rsid w:val="00383D25"/>
    <w:rsid w:val="0038429B"/>
    <w:rsid w:val="0038454D"/>
    <w:rsid w:val="0038484E"/>
    <w:rsid w:val="00384A3D"/>
    <w:rsid w:val="00384ACC"/>
    <w:rsid w:val="00384B1A"/>
    <w:rsid w:val="00384BE0"/>
    <w:rsid w:val="00385398"/>
    <w:rsid w:val="00385519"/>
    <w:rsid w:val="003857A6"/>
    <w:rsid w:val="003857D6"/>
    <w:rsid w:val="00385859"/>
    <w:rsid w:val="00385A38"/>
    <w:rsid w:val="00385B15"/>
    <w:rsid w:val="00385E69"/>
    <w:rsid w:val="0038610E"/>
    <w:rsid w:val="00386528"/>
    <w:rsid w:val="003865FB"/>
    <w:rsid w:val="00386E40"/>
    <w:rsid w:val="003872C6"/>
    <w:rsid w:val="0038742D"/>
    <w:rsid w:val="00387530"/>
    <w:rsid w:val="00387B74"/>
    <w:rsid w:val="00387B77"/>
    <w:rsid w:val="00387EC5"/>
    <w:rsid w:val="00390316"/>
    <w:rsid w:val="00390433"/>
    <w:rsid w:val="0039044C"/>
    <w:rsid w:val="00390C11"/>
    <w:rsid w:val="00390D29"/>
    <w:rsid w:val="00390D56"/>
    <w:rsid w:val="00391213"/>
    <w:rsid w:val="003917FF"/>
    <w:rsid w:val="00392166"/>
    <w:rsid w:val="0039216E"/>
    <w:rsid w:val="00392424"/>
    <w:rsid w:val="003927D9"/>
    <w:rsid w:val="00392885"/>
    <w:rsid w:val="00392D22"/>
    <w:rsid w:val="003936E8"/>
    <w:rsid w:val="00393B8F"/>
    <w:rsid w:val="0039432B"/>
    <w:rsid w:val="003945DF"/>
    <w:rsid w:val="00394649"/>
    <w:rsid w:val="00394676"/>
    <w:rsid w:val="00394992"/>
    <w:rsid w:val="003949AD"/>
    <w:rsid w:val="00395155"/>
    <w:rsid w:val="003951A6"/>
    <w:rsid w:val="003955DE"/>
    <w:rsid w:val="00395637"/>
    <w:rsid w:val="003958A2"/>
    <w:rsid w:val="00395AB1"/>
    <w:rsid w:val="00395DF8"/>
    <w:rsid w:val="00395FA3"/>
    <w:rsid w:val="00396020"/>
    <w:rsid w:val="00396599"/>
    <w:rsid w:val="00396698"/>
    <w:rsid w:val="003966AF"/>
    <w:rsid w:val="00396966"/>
    <w:rsid w:val="003969B3"/>
    <w:rsid w:val="00396C6F"/>
    <w:rsid w:val="0039704F"/>
    <w:rsid w:val="00397159"/>
    <w:rsid w:val="0039767C"/>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B4"/>
    <w:rsid w:val="003A3199"/>
    <w:rsid w:val="003A34CF"/>
    <w:rsid w:val="003A36A0"/>
    <w:rsid w:val="003A3768"/>
    <w:rsid w:val="003A3D74"/>
    <w:rsid w:val="003A3E76"/>
    <w:rsid w:val="003A3F7A"/>
    <w:rsid w:val="003A4065"/>
    <w:rsid w:val="003A417F"/>
    <w:rsid w:val="003A42BB"/>
    <w:rsid w:val="003A42E7"/>
    <w:rsid w:val="003A4378"/>
    <w:rsid w:val="003A4429"/>
    <w:rsid w:val="003A459C"/>
    <w:rsid w:val="003A483D"/>
    <w:rsid w:val="003A4993"/>
    <w:rsid w:val="003A4D66"/>
    <w:rsid w:val="003A4E16"/>
    <w:rsid w:val="003A594D"/>
    <w:rsid w:val="003A5A50"/>
    <w:rsid w:val="003A6916"/>
    <w:rsid w:val="003A6A0D"/>
    <w:rsid w:val="003A6BB4"/>
    <w:rsid w:val="003A6D7C"/>
    <w:rsid w:val="003A6FEC"/>
    <w:rsid w:val="003A7884"/>
    <w:rsid w:val="003A793A"/>
    <w:rsid w:val="003B00C6"/>
    <w:rsid w:val="003B06D1"/>
    <w:rsid w:val="003B08AF"/>
    <w:rsid w:val="003B0D19"/>
    <w:rsid w:val="003B0F16"/>
    <w:rsid w:val="003B10F5"/>
    <w:rsid w:val="003B1140"/>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3D5B"/>
    <w:rsid w:val="003B4187"/>
    <w:rsid w:val="003B4BA9"/>
    <w:rsid w:val="003B5208"/>
    <w:rsid w:val="003B560E"/>
    <w:rsid w:val="003B57B8"/>
    <w:rsid w:val="003B5907"/>
    <w:rsid w:val="003B5E5D"/>
    <w:rsid w:val="003B5FA4"/>
    <w:rsid w:val="003B60D3"/>
    <w:rsid w:val="003B61F0"/>
    <w:rsid w:val="003B66EB"/>
    <w:rsid w:val="003B6708"/>
    <w:rsid w:val="003B6DFE"/>
    <w:rsid w:val="003B6F27"/>
    <w:rsid w:val="003B72BD"/>
    <w:rsid w:val="003B741A"/>
    <w:rsid w:val="003B74A4"/>
    <w:rsid w:val="003B75E9"/>
    <w:rsid w:val="003B76A7"/>
    <w:rsid w:val="003B76C6"/>
    <w:rsid w:val="003B79AD"/>
    <w:rsid w:val="003B7EE2"/>
    <w:rsid w:val="003C00DA"/>
    <w:rsid w:val="003C06E4"/>
    <w:rsid w:val="003C0DE3"/>
    <w:rsid w:val="003C0F2B"/>
    <w:rsid w:val="003C0FB5"/>
    <w:rsid w:val="003C102E"/>
    <w:rsid w:val="003C2007"/>
    <w:rsid w:val="003C2BCF"/>
    <w:rsid w:val="003C2E2B"/>
    <w:rsid w:val="003C36EB"/>
    <w:rsid w:val="003C3918"/>
    <w:rsid w:val="003C3EE0"/>
    <w:rsid w:val="003C3F80"/>
    <w:rsid w:val="003C4715"/>
    <w:rsid w:val="003C4D99"/>
    <w:rsid w:val="003C51AD"/>
    <w:rsid w:val="003C5BC9"/>
    <w:rsid w:val="003C5BE6"/>
    <w:rsid w:val="003C5D2E"/>
    <w:rsid w:val="003C6023"/>
    <w:rsid w:val="003C6349"/>
    <w:rsid w:val="003C6953"/>
    <w:rsid w:val="003C6C85"/>
    <w:rsid w:val="003C6EA0"/>
    <w:rsid w:val="003C6FA1"/>
    <w:rsid w:val="003C71AB"/>
    <w:rsid w:val="003C7404"/>
    <w:rsid w:val="003C7422"/>
    <w:rsid w:val="003C76CC"/>
    <w:rsid w:val="003C7AAD"/>
    <w:rsid w:val="003D0095"/>
    <w:rsid w:val="003D00DD"/>
    <w:rsid w:val="003D01A4"/>
    <w:rsid w:val="003D099F"/>
    <w:rsid w:val="003D0A8F"/>
    <w:rsid w:val="003D0CF3"/>
    <w:rsid w:val="003D165B"/>
    <w:rsid w:val="003D1C6C"/>
    <w:rsid w:val="003D1C8B"/>
    <w:rsid w:val="003D1EA8"/>
    <w:rsid w:val="003D218E"/>
    <w:rsid w:val="003D2281"/>
    <w:rsid w:val="003D24BB"/>
    <w:rsid w:val="003D2971"/>
    <w:rsid w:val="003D29D3"/>
    <w:rsid w:val="003D2A73"/>
    <w:rsid w:val="003D2C76"/>
    <w:rsid w:val="003D32D8"/>
    <w:rsid w:val="003D34F7"/>
    <w:rsid w:val="003D38EC"/>
    <w:rsid w:val="003D3BFC"/>
    <w:rsid w:val="003D3F60"/>
    <w:rsid w:val="003D4272"/>
    <w:rsid w:val="003D4408"/>
    <w:rsid w:val="003D4695"/>
    <w:rsid w:val="003D4CEB"/>
    <w:rsid w:val="003D4EC1"/>
    <w:rsid w:val="003D4F53"/>
    <w:rsid w:val="003D5258"/>
    <w:rsid w:val="003D52C4"/>
    <w:rsid w:val="003D53F2"/>
    <w:rsid w:val="003D5570"/>
    <w:rsid w:val="003D5799"/>
    <w:rsid w:val="003D58AB"/>
    <w:rsid w:val="003D5C15"/>
    <w:rsid w:val="003D5EB1"/>
    <w:rsid w:val="003D633A"/>
    <w:rsid w:val="003D6ACA"/>
    <w:rsid w:val="003D6DBE"/>
    <w:rsid w:val="003D6E96"/>
    <w:rsid w:val="003D6F5C"/>
    <w:rsid w:val="003D7398"/>
    <w:rsid w:val="003D78B4"/>
    <w:rsid w:val="003D7CC5"/>
    <w:rsid w:val="003D7D31"/>
    <w:rsid w:val="003D7D3A"/>
    <w:rsid w:val="003D7EBE"/>
    <w:rsid w:val="003E02CD"/>
    <w:rsid w:val="003E05C9"/>
    <w:rsid w:val="003E088B"/>
    <w:rsid w:val="003E0E4E"/>
    <w:rsid w:val="003E0F4F"/>
    <w:rsid w:val="003E233A"/>
    <w:rsid w:val="003E23D4"/>
    <w:rsid w:val="003E25C0"/>
    <w:rsid w:val="003E271D"/>
    <w:rsid w:val="003E2837"/>
    <w:rsid w:val="003E292B"/>
    <w:rsid w:val="003E2A96"/>
    <w:rsid w:val="003E2AA6"/>
    <w:rsid w:val="003E2B20"/>
    <w:rsid w:val="003E3086"/>
    <w:rsid w:val="003E39A4"/>
    <w:rsid w:val="003E39B7"/>
    <w:rsid w:val="003E39BB"/>
    <w:rsid w:val="003E39BF"/>
    <w:rsid w:val="003E39DE"/>
    <w:rsid w:val="003E40EF"/>
    <w:rsid w:val="003E4747"/>
    <w:rsid w:val="003E4774"/>
    <w:rsid w:val="003E4898"/>
    <w:rsid w:val="003E4AF8"/>
    <w:rsid w:val="003E4BE9"/>
    <w:rsid w:val="003E50DD"/>
    <w:rsid w:val="003E52FF"/>
    <w:rsid w:val="003E5F62"/>
    <w:rsid w:val="003E612C"/>
    <w:rsid w:val="003E651E"/>
    <w:rsid w:val="003E6753"/>
    <w:rsid w:val="003E6C23"/>
    <w:rsid w:val="003E71A8"/>
    <w:rsid w:val="003E73D3"/>
    <w:rsid w:val="003E77F4"/>
    <w:rsid w:val="003E78E1"/>
    <w:rsid w:val="003F0049"/>
    <w:rsid w:val="003F0D9A"/>
    <w:rsid w:val="003F0EC7"/>
    <w:rsid w:val="003F10A4"/>
    <w:rsid w:val="003F11AE"/>
    <w:rsid w:val="003F1223"/>
    <w:rsid w:val="003F1292"/>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337"/>
    <w:rsid w:val="003F3527"/>
    <w:rsid w:val="003F362E"/>
    <w:rsid w:val="003F39F2"/>
    <w:rsid w:val="003F3B01"/>
    <w:rsid w:val="003F3EB6"/>
    <w:rsid w:val="003F3F99"/>
    <w:rsid w:val="003F4059"/>
    <w:rsid w:val="003F4617"/>
    <w:rsid w:val="003F4949"/>
    <w:rsid w:val="003F4CB0"/>
    <w:rsid w:val="003F56FF"/>
    <w:rsid w:val="003F5A96"/>
    <w:rsid w:val="003F5FB8"/>
    <w:rsid w:val="003F5FD7"/>
    <w:rsid w:val="003F6335"/>
    <w:rsid w:val="003F642D"/>
    <w:rsid w:val="003F6490"/>
    <w:rsid w:val="003F6892"/>
    <w:rsid w:val="003F68F2"/>
    <w:rsid w:val="003F6BA6"/>
    <w:rsid w:val="003F7440"/>
    <w:rsid w:val="003F74CE"/>
    <w:rsid w:val="003F78E6"/>
    <w:rsid w:val="003F7B44"/>
    <w:rsid w:val="003F7D10"/>
    <w:rsid w:val="003F7E07"/>
    <w:rsid w:val="003F7E8A"/>
    <w:rsid w:val="0040035D"/>
    <w:rsid w:val="00400720"/>
    <w:rsid w:val="004009EA"/>
    <w:rsid w:val="004019D1"/>
    <w:rsid w:val="00401B66"/>
    <w:rsid w:val="00401D33"/>
    <w:rsid w:val="00401EAD"/>
    <w:rsid w:val="00401EF5"/>
    <w:rsid w:val="00402B85"/>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7A9"/>
    <w:rsid w:val="004057B5"/>
    <w:rsid w:val="00405AC8"/>
    <w:rsid w:val="004063D9"/>
    <w:rsid w:val="004064A1"/>
    <w:rsid w:val="00406C89"/>
    <w:rsid w:val="0040736D"/>
    <w:rsid w:val="004075BB"/>
    <w:rsid w:val="00407760"/>
    <w:rsid w:val="0040776F"/>
    <w:rsid w:val="004078A7"/>
    <w:rsid w:val="00407BDB"/>
    <w:rsid w:val="0041015E"/>
    <w:rsid w:val="004104CD"/>
    <w:rsid w:val="004105D0"/>
    <w:rsid w:val="00410ABD"/>
    <w:rsid w:val="00411C68"/>
    <w:rsid w:val="00411DEF"/>
    <w:rsid w:val="00412352"/>
    <w:rsid w:val="004125E1"/>
    <w:rsid w:val="00412875"/>
    <w:rsid w:val="004128A6"/>
    <w:rsid w:val="00412B33"/>
    <w:rsid w:val="00413125"/>
    <w:rsid w:val="00413162"/>
    <w:rsid w:val="004134D2"/>
    <w:rsid w:val="004135B6"/>
    <w:rsid w:val="00413ACF"/>
    <w:rsid w:val="00413F3E"/>
    <w:rsid w:val="004146C2"/>
    <w:rsid w:val="00414765"/>
    <w:rsid w:val="0041483A"/>
    <w:rsid w:val="0041486D"/>
    <w:rsid w:val="00414F75"/>
    <w:rsid w:val="0041589A"/>
    <w:rsid w:val="00415A6D"/>
    <w:rsid w:val="00415AB8"/>
    <w:rsid w:val="00415AD3"/>
    <w:rsid w:val="00415C90"/>
    <w:rsid w:val="00415DEE"/>
    <w:rsid w:val="004161B0"/>
    <w:rsid w:val="0041666E"/>
    <w:rsid w:val="00416C98"/>
    <w:rsid w:val="00416E3A"/>
    <w:rsid w:val="004175D3"/>
    <w:rsid w:val="004179A2"/>
    <w:rsid w:val="00417BD2"/>
    <w:rsid w:val="00417CC5"/>
    <w:rsid w:val="00417D10"/>
    <w:rsid w:val="00417E5E"/>
    <w:rsid w:val="004200E4"/>
    <w:rsid w:val="0042038E"/>
    <w:rsid w:val="004203E2"/>
    <w:rsid w:val="004206DC"/>
    <w:rsid w:val="004207B2"/>
    <w:rsid w:val="00420913"/>
    <w:rsid w:val="00420C89"/>
    <w:rsid w:val="00420E21"/>
    <w:rsid w:val="0042115A"/>
    <w:rsid w:val="004211BD"/>
    <w:rsid w:val="004211EE"/>
    <w:rsid w:val="0042127E"/>
    <w:rsid w:val="00421927"/>
    <w:rsid w:val="004223FF"/>
    <w:rsid w:val="00422407"/>
    <w:rsid w:val="00422625"/>
    <w:rsid w:val="004226C7"/>
    <w:rsid w:val="0042295D"/>
    <w:rsid w:val="004229A5"/>
    <w:rsid w:val="00422CC4"/>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50D1"/>
    <w:rsid w:val="0042512E"/>
    <w:rsid w:val="004252E1"/>
    <w:rsid w:val="004252EC"/>
    <w:rsid w:val="004254BD"/>
    <w:rsid w:val="004255FA"/>
    <w:rsid w:val="0042576E"/>
    <w:rsid w:val="004257AF"/>
    <w:rsid w:val="00425AB4"/>
    <w:rsid w:val="00425B15"/>
    <w:rsid w:val="00425BA8"/>
    <w:rsid w:val="00425DB7"/>
    <w:rsid w:val="00425F92"/>
    <w:rsid w:val="004262A7"/>
    <w:rsid w:val="004263FE"/>
    <w:rsid w:val="004264BF"/>
    <w:rsid w:val="00426816"/>
    <w:rsid w:val="00426A9E"/>
    <w:rsid w:val="00426D8C"/>
    <w:rsid w:val="00427145"/>
    <w:rsid w:val="004276D1"/>
    <w:rsid w:val="00427D18"/>
    <w:rsid w:val="00427D81"/>
    <w:rsid w:val="004303F1"/>
    <w:rsid w:val="00430422"/>
    <w:rsid w:val="0043067D"/>
    <w:rsid w:val="00430C03"/>
    <w:rsid w:val="00430EA0"/>
    <w:rsid w:val="00431278"/>
    <w:rsid w:val="00431664"/>
    <w:rsid w:val="00431B62"/>
    <w:rsid w:val="004322A0"/>
    <w:rsid w:val="0043274B"/>
    <w:rsid w:val="0043298B"/>
    <w:rsid w:val="00432A4D"/>
    <w:rsid w:val="00432B7B"/>
    <w:rsid w:val="00432E02"/>
    <w:rsid w:val="0043316B"/>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106"/>
    <w:rsid w:val="004361BC"/>
    <w:rsid w:val="00436463"/>
    <w:rsid w:val="004366E7"/>
    <w:rsid w:val="00436A7E"/>
    <w:rsid w:val="0043784C"/>
    <w:rsid w:val="00437C1C"/>
    <w:rsid w:val="00437C2D"/>
    <w:rsid w:val="00437E2E"/>
    <w:rsid w:val="00437E53"/>
    <w:rsid w:val="0044079D"/>
    <w:rsid w:val="004407AB"/>
    <w:rsid w:val="00440899"/>
    <w:rsid w:val="00440AB5"/>
    <w:rsid w:val="00440AD8"/>
    <w:rsid w:val="00440BF1"/>
    <w:rsid w:val="00440FCD"/>
    <w:rsid w:val="004413CE"/>
    <w:rsid w:val="004417CF"/>
    <w:rsid w:val="00441AB1"/>
    <w:rsid w:val="00441C96"/>
    <w:rsid w:val="004420BE"/>
    <w:rsid w:val="00442975"/>
    <w:rsid w:val="00442985"/>
    <w:rsid w:val="00442DF6"/>
    <w:rsid w:val="00442F3E"/>
    <w:rsid w:val="004432A4"/>
    <w:rsid w:val="004432D2"/>
    <w:rsid w:val="004433A3"/>
    <w:rsid w:val="004434CC"/>
    <w:rsid w:val="004437DB"/>
    <w:rsid w:val="00443D2D"/>
    <w:rsid w:val="00443E64"/>
    <w:rsid w:val="00443F50"/>
    <w:rsid w:val="004441BD"/>
    <w:rsid w:val="00444438"/>
    <w:rsid w:val="004448AE"/>
    <w:rsid w:val="00444BC0"/>
    <w:rsid w:val="004450CD"/>
    <w:rsid w:val="0044524F"/>
    <w:rsid w:val="004452EC"/>
    <w:rsid w:val="00445538"/>
    <w:rsid w:val="004456FA"/>
    <w:rsid w:val="00445968"/>
    <w:rsid w:val="00445C22"/>
    <w:rsid w:val="00445C28"/>
    <w:rsid w:val="004467E9"/>
    <w:rsid w:val="0044680D"/>
    <w:rsid w:val="00446A28"/>
    <w:rsid w:val="00446C50"/>
    <w:rsid w:val="00447111"/>
    <w:rsid w:val="004472C8"/>
    <w:rsid w:val="0044764C"/>
    <w:rsid w:val="00447782"/>
    <w:rsid w:val="0045026F"/>
    <w:rsid w:val="00450381"/>
    <w:rsid w:val="004504ED"/>
    <w:rsid w:val="00450558"/>
    <w:rsid w:val="00450736"/>
    <w:rsid w:val="00450740"/>
    <w:rsid w:val="00450F3F"/>
    <w:rsid w:val="00450FE2"/>
    <w:rsid w:val="004510DA"/>
    <w:rsid w:val="004511D6"/>
    <w:rsid w:val="00451653"/>
    <w:rsid w:val="0045217A"/>
    <w:rsid w:val="00452592"/>
    <w:rsid w:val="004528EC"/>
    <w:rsid w:val="00452F19"/>
    <w:rsid w:val="00452FCB"/>
    <w:rsid w:val="00453125"/>
    <w:rsid w:val="004531D8"/>
    <w:rsid w:val="00453641"/>
    <w:rsid w:val="00453937"/>
    <w:rsid w:val="00453CBF"/>
    <w:rsid w:val="00453CFD"/>
    <w:rsid w:val="00453D5F"/>
    <w:rsid w:val="00454144"/>
    <w:rsid w:val="00454724"/>
    <w:rsid w:val="00455095"/>
    <w:rsid w:val="004558A7"/>
    <w:rsid w:val="004558F6"/>
    <w:rsid w:val="00455BBD"/>
    <w:rsid w:val="00455BD2"/>
    <w:rsid w:val="00455CF8"/>
    <w:rsid w:val="00455D88"/>
    <w:rsid w:val="00455ECB"/>
    <w:rsid w:val="00456049"/>
    <w:rsid w:val="00456BB9"/>
    <w:rsid w:val="00456D4C"/>
    <w:rsid w:val="00456F27"/>
    <w:rsid w:val="004570FD"/>
    <w:rsid w:val="004573E9"/>
    <w:rsid w:val="0045780F"/>
    <w:rsid w:val="00457D2B"/>
    <w:rsid w:val="0046002F"/>
    <w:rsid w:val="00460031"/>
    <w:rsid w:val="004602D0"/>
    <w:rsid w:val="00460538"/>
    <w:rsid w:val="00460938"/>
    <w:rsid w:val="00460E5C"/>
    <w:rsid w:val="00460E8F"/>
    <w:rsid w:val="004611E5"/>
    <w:rsid w:val="004613D2"/>
    <w:rsid w:val="004614C1"/>
    <w:rsid w:val="004614D4"/>
    <w:rsid w:val="00461B6C"/>
    <w:rsid w:val="00461CBE"/>
    <w:rsid w:val="00461D9B"/>
    <w:rsid w:val="00461F05"/>
    <w:rsid w:val="004621C0"/>
    <w:rsid w:val="004621CC"/>
    <w:rsid w:val="00462328"/>
    <w:rsid w:val="004623C7"/>
    <w:rsid w:val="00462502"/>
    <w:rsid w:val="0046257B"/>
    <w:rsid w:val="00462A02"/>
    <w:rsid w:val="00462D70"/>
    <w:rsid w:val="00462FA9"/>
    <w:rsid w:val="00463FB8"/>
    <w:rsid w:val="004641B8"/>
    <w:rsid w:val="004642B7"/>
    <w:rsid w:val="00464AB3"/>
    <w:rsid w:val="00464E46"/>
    <w:rsid w:val="00464FBB"/>
    <w:rsid w:val="004652D5"/>
    <w:rsid w:val="00465916"/>
    <w:rsid w:val="00465A39"/>
    <w:rsid w:val="00466055"/>
    <w:rsid w:val="0046620F"/>
    <w:rsid w:val="0046627F"/>
    <w:rsid w:val="004663FD"/>
    <w:rsid w:val="00466DA6"/>
    <w:rsid w:val="00466DA7"/>
    <w:rsid w:val="004675C1"/>
    <w:rsid w:val="004675FE"/>
    <w:rsid w:val="004676DC"/>
    <w:rsid w:val="00467727"/>
    <w:rsid w:val="00467C9B"/>
    <w:rsid w:val="00467D13"/>
    <w:rsid w:val="004701E9"/>
    <w:rsid w:val="004705FB"/>
    <w:rsid w:val="00470610"/>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0F7"/>
    <w:rsid w:val="004732B5"/>
    <w:rsid w:val="0047344B"/>
    <w:rsid w:val="0047360A"/>
    <w:rsid w:val="00473636"/>
    <w:rsid w:val="00473738"/>
    <w:rsid w:val="0047389D"/>
    <w:rsid w:val="00473A94"/>
    <w:rsid w:val="00473D4C"/>
    <w:rsid w:val="004742A2"/>
    <w:rsid w:val="00474679"/>
    <w:rsid w:val="004746E9"/>
    <w:rsid w:val="00474708"/>
    <w:rsid w:val="00474D67"/>
    <w:rsid w:val="00475675"/>
    <w:rsid w:val="0047585E"/>
    <w:rsid w:val="00475A4E"/>
    <w:rsid w:val="00475A65"/>
    <w:rsid w:val="00475B7D"/>
    <w:rsid w:val="00475E3A"/>
    <w:rsid w:val="004761FE"/>
    <w:rsid w:val="0047640B"/>
    <w:rsid w:val="00476447"/>
    <w:rsid w:val="004767AA"/>
    <w:rsid w:val="00476A4F"/>
    <w:rsid w:val="00476D9D"/>
    <w:rsid w:val="004770F5"/>
    <w:rsid w:val="004775BC"/>
    <w:rsid w:val="00477C34"/>
    <w:rsid w:val="004804BE"/>
    <w:rsid w:val="00480E2C"/>
    <w:rsid w:val="00480FB4"/>
    <w:rsid w:val="00481245"/>
    <w:rsid w:val="004812D6"/>
    <w:rsid w:val="004817C2"/>
    <w:rsid w:val="00481C6E"/>
    <w:rsid w:val="0048255D"/>
    <w:rsid w:val="00482851"/>
    <w:rsid w:val="00482AAB"/>
    <w:rsid w:val="00482BAC"/>
    <w:rsid w:val="00482D9A"/>
    <w:rsid w:val="0048309F"/>
    <w:rsid w:val="0048310B"/>
    <w:rsid w:val="00483285"/>
    <w:rsid w:val="004835AF"/>
    <w:rsid w:val="004835FD"/>
    <w:rsid w:val="00483B83"/>
    <w:rsid w:val="00483DC6"/>
    <w:rsid w:val="00483FDE"/>
    <w:rsid w:val="0048451D"/>
    <w:rsid w:val="00484524"/>
    <w:rsid w:val="0048479E"/>
    <w:rsid w:val="004847CA"/>
    <w:rsid w:val="00484ADF"/>
    <w:rsid w:val="00484C82"/>
    <w:rsid w:val="004855FD"/>
    <w:rsid w:val="00485D1A"/>
    <w:rsid w:val="00486078"/>
    <w:rsid w:val="004864D4"/>
    <w:rsid w:val="00486907"/>
    <w:rsid w:val="00486D3A"/>
    <w:rsid w:val="004871F5"/>
    <w:rsid w:val="00487370"/>
    <w:rsid w:val="004873BD"/>
    <w:rsid w:val="00487594"/>
    <w:rsid w:val="00487D6D"/>
    <w:rsid w:val="00487E8D"/>
    <w:rsid w:val="0049017D"/>
    <w:rsid w:val="0049032B"/>
    <w:rsid w:val="00490584"/>
    <w:rsid w:val="0049068C"/>
    <w:rsid w:val="004909A8"/>
    <w:rsid w:val="00490BFE"/>
    <w:rsid w:val="00491280"/>
    <w:rsid w:val="004914D8"/>
    <w:rsid w:val="00491BA0"/>
    <w:rsid w:val="00492371"/>
    <w:rsid w:val="00492665"/>
    <w:rsid w:val="004928E7"/>
    <w:rsid w:val="00492A32"/>
    <w:rsid w:val="00492BFB"/>
    <w:rsid w:val="00492C17"/>
    <w:rsid w:val="00493174"/>
    <w:rsid w:val="00493D7C"/>
    <w:rsid w:val="00493DD1"/>
    <w:rsid w:val="00494B27"/>
    <w:rsid w:val="00495050"/>
    <w:rsid w:val="00495311"/>
    <w:rsid w:val="0049563D"/>
    <w:rsid w:val="004956E3"/>
    <w:rsid w:val="00495DB9"/>
    <w:rsid w:val="004963A0"/>
    <w:rsid w:val="0049683F"/>
    <w:rsid w:val="00496840"/>
    <w:rsid w:val="00496B7D"/>
    <w:rsid w:val="00496C59"/>
    <w:rsid w:val="00496C76"/>
    <w:rsid w:val="00496DAB"/>
    <w:rsid w:val="00496F10"/>
    <w:rsid w:val="00496F25"/>
    <w:rsid w:val="004973A0"/>
    <w:rsid w:val="004978D9"/>
    <w:rsid w:val="00497A5E"/>
    <w:rsid w:val="00497ABC"/>
    <w:rsid w:val="00497C16"/>
    <w:rsid w:val="00497C5B"/>
    <w:rsid w:val="004A046C"/>
    <w:rsid w:val="004A0564"/>
    <w:rsid w:val="004A0641"/>
    <w:rsid w:val="004A0BBE"/>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99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159"/>
    <w:rsid w:val="004A52C0"/>
    <w:rsid w:val="004A5900"/>
    <w:rsid w:val="004A5939"/>
    <w:rsid w:val="004A595C"/>
    <w:rsid w:val="004A59F7"/>
    <w:rsid w:val="004A5BDE"/>
    <w:rsid w:val="004A5FB6"/>
    <w:rsid w:val="004A606E"/>
    <w:rsid w:val="004A60F5"/>
    <w:rsid w:val="004A64B8"/>
    <w:rsid w:val="004A6673"/>
    <w:rsid w:val="004A6C8E"/>
    <w:rsid w:val="004A73AA"/>
    <w:rsid w:val="004A7A77"/>
    <w:rsid w:val="004A7C33"/>
    <w:rsid w:val="004A7C93"/>
    <w:rsid w:val="004A7E91"/>
    <w:rsid w:val="004B04C1"/>
    <w:rsid w:val="004B052F"/>
    <w:rsid w:val="004B07A9"/>
    <w:rsid w:val="004B124F"/>
    <w:rsid w:val="004B1331"/>
    <w:rsid w:val="004B1AE5"/>
    <w:rsid w:val="004B1CAF"/>
    <w:rsid w:val="004B1CD2"/>
    <w:rsid w:val="004B2D0D"/>
    <w:rsid w:val="004B2DB2"/>
    <w:rsid w:val="004B2EAC"/>
    <w:rsid w:val="004B3179"/>
    <w:rsid w:val="004B3197"/>
    <w:rsid w:val="004B3303"/>
    <w:rsid w:val="004B34D0"/>
    <w:rsid w:val="004B38FE"/>
    <w:rsid w:val="004B3ACC"/>
    <w:rsid w:val="004B3C8F"/>
    <w:rsid w:val="004B3D67"/>
    <w:rsid w:val="004B466C"/>
    <w:rsid w:val="004B470A"/>
    <w:rsid w:val="004B4C55"/>
    <w:rsid w:val="004B4D9B"/>
    <w:rsid w:val="004B4E97"/>
    <w:rsid w:val="004B5078"/>
    <w:rsid w:val="004B512F"/>
    <w:rsid w:val="004B51AD"/>
    <w:rsid w:val="004B5234"/>
    <w:rsid w:val="004B5338"/>
    <w:rsid w:val="004B538C"/>
    <w:rsid w:val="004B5575"/>
    <w:rsid w:val="004B55C4"/>
    <w:rsid w:val="004B5738"/>
    <w:rsid w:val="004B5759"/>
    <w:rsid w:val="004B58E1"/>
    <w:rsid w:val="004B5C5E"/>
    <w:rsid w:val="004B6093"/>
    <w:rsid w:val="004B6951"/>
    <w:rsid w:val="004B6D56"/>
    <w:rsid w:val="004B6E12"/>
    <w:rsid w:val="004B772B"/>
    <w:rsid w:val="004B7783"/>
    <w:rsid w:val="004B790C"/>
    <w:rsid w:val="004B7C41"/>
    <w:rsid w:val="004C02A0"/>
    <w:rsid w:val="004C03D8"/>
    <w:rsid w:val="004C043A"/>
    <w:rsid w:val="004C0BD5"/>
    <w:rsid w:val="004C0EEC"/>
    <w:rsid w:val="004C0FAB"/>
    <w:rsid w:val="004C1077"/>
    <w:rsid w:val="004C1705"/>
    <w:rsid w:val="004C17EA"/>
    <w:rsid w:val="004C190F"/>
    <w:rsid w:val="004C19C5"/>
    <w:rsid w:val="004C1B1D"/>
    <w:rsid w:val="004C1B95"/>
    <w:rsid w:val="004C1BE6"/>
    <w:rsid w:val="004C1CDB"/>
    <w:rsid w:val="004C204B"/>
    <w:rsid w:val="004C2365"/>
    <w:rsid w:val="004C2447"/>
    <w:rsid w:val="004C2921"/>
    <w:rsid w:val="004C29B5"/>
    <w:rsid w:val="004C2BE1"/>
    <w:rsid w:val="004C2F54"/>
    <w:rsid w:val="004C3048"/>
    <w:rsid w:val="004C32B7"/>
    <w:rsid w:val="004C3834"/>
    <w:rsid w:val="004C3B19"/>
    <w:rsid w:val="004C3F4B"/>
    <w:rsid w:val="004C4671"/>
    <w:rsid w:val="004C4C98"/>
    <w:rsid w:val="004C4CDF"/>
    <w:rsid w:val="004C4D51"/>
    <w:rsid w:val="004C4E1F"/>
    <w:rsid w:val="004C512D"/>
    <w:rsid w:val="004C525C"/>
    <w:rsid w:val="004C538C"/>
    <w:rsid w:val="004C5A18"/>
    <w:rsid w:val="004C5E72"/>
    <w:rsid w:val="004C5EEE"/>
    <w:rsid w:val="004C5F80"/>
    <w:rsid w:val="004C605C"/>
    <w:rsid w:val="004C660E"/>
    <w:rsid w:val="004C6706"/>
    <w:rsid w:val="004C691F"/>
    <w:rsid w:val="004C6F73"/>
    <w:rsid w:val="004C7300"/>
    <w:rsid w:val="004C7355"/>
    <w:rsid w:val="004D0377"/>
    <w:rsid w:val="004D03FE"/>
    <w:rsid w:val="004D04A9"/>
    <w:rsid w:val="004D04E3"/>
    <w:rsid w:val="004D0957"/>
    <w:rsid w:val="004D0B8D"/>
    <w:rsid w:val="004D0C03"/>
    <w:rsid w:val="004D0EB1"/>
    <w:rsid w:val="004D1769"/>
    <w:rsid w:val="004D1955"/>
    <w:rsid w:val="004D199C"/>
    <w:rsid w:val="004D245B"/>
    <w:rsid w:val="004D24C3"/>
    <w:rsid w:val="004D2523"/>
    <w:rsid w:val="004D2656"/>
    <w:rsid w:val="004D26CD"/>
    <w:rsid w:val="004D286E"/>
    <w:rsid w:val="004D2953"/>
    <w:rsid w:val="004D2D3C"/>
    <w:rsid w:val="004D3171"/>
    <w:rsid w:val="004D333D"/>
    <w:rsid w:val="004D357A"/>
    <w:rsid w:val="004D38F8"/>
    <w:rsid w:val="004D3E28"/>
    <w:rsid w:val="004D3EE0"/>
    <w:rsid w:val="004D4366"/>
    <w:rsid w:val="004D4742"/>
    <w:rsid w:val="004D478E"/>
    <w:rsid w:val="004D48A3"/>
    <w:rsid w:val="004D48D3"/>
    <w:rsid w:val="004D48F3"/>
    <w:rsid w:val="004D4D7A"/>
    <w:rsid w:val="004D4D94"/>
    <w:rsid w:val="004D4E6B"/>
    <w:rsid w:val="004D52ED"/>
    <w:rsid w:val="004D575E"/>
    <w:rsid w:val="004D5B34"/>
    <w:rsid w:val="004D5C62"/>
    <w:rsid w:val="004D5DB1"/>
    <w:rsid w:val="004D612D"/>
    <w:rsid w:val="004D6310"/>
    <w:rsid w:val="004D6389"/>
    <w:rsid w:val="004D6947"/>
    <w:rsid w:val="004D7204"/>
    <w:rsid w:val="004D7A65"/>
    <w:rsid w:val="004D7ED1"/>
    <w:rsid w:val="004D7F6B"/>
    <w:rsid w:val="004E025A"/>
    <w:rsid w:val="004E048D"/>
    <w:rsid w:val="004E0753"/>
    <w:rsid w:val="004E08E2"/>
    <w:rsid w:val="004E0DC9"/>
    <w:rsid w:val="004E127B"/>
    <w:rsid w:val="004E127C"/>
    <w:rsid w:val="004E1352"/>
    <w:rsid w:val="004E136D"/>
    <w:rsid w:val="004E15CE"/>
    <w:rsid w:val="004E1D0D"/>
    <w:rsid w:val="004E1D99"/>
    <w:rsid w:val="004E1FE5"/>
    <w:rsid w:val="004E21F4"/>
    <w:rsid w:val="004E261C"/>
    <w:rsid w:val="004E29E0"/>
    <w:rsid w:val="004E2B56"/>
    <w:rsid w:val="004E2C16"/>
    <w:rsid w:val="004E2D42"/>
    <w:rsid w:val="004E2D61"/>
    <w:rsid w:val="004E2DDD"/>
    <w:rsid w:val="004E302B"/>
    <w:rsid w:val="004E3273"/>
    <w:rsid w:val="004E3802"/>
    <w:rsid w:val="004E38AF"/>
    <w:rsid w:val="004E3A97"/>
    <w:rsid w:val="004E3F82"/>
    <w:rsid w:val="004E41AB"/>
    <w:rsid w:val="004E47B7"/>
    <w:rsid w:val="004E4AD1"/>
    <w:rsid w:val="004E4CD8"/>
    <w:rsid w:val="004E5101"/>
    <w:rsid w:val="004E58F1"/>
    <w:rsid w:val="004E5E0D"/>
    <w:rsid w:val="004E62F7"/>
    <w:rsid w:val="004E6391"/>
    <w:rsid w:val="004E6531"/>
    <w:rsid w:val="004E6A34"/>
    <w:rsid w:val="004E6AA6"/>
    <w:rsid w:val="004E6AD7"/>
    <w:rsid w:val="004E6DB5"/>
    <w:rsid w:val="004E6EF4"/>
    <w:rsid w:val="004E72B3"/>
    <w:rsid w:val="004E7359"/>
    <w:rsid w:val="004E7370"/>
    <w:rsid w:val="004E7B19"/>
    <w:rsid w:val="004E7C54"/>
    <w:rsid w:val="004E7E0B"/>
    <w:rsid w:val="004F0213"/>
    <w:rsid w:val="004F0257"/>
    <w:rsid w:val="004F0296"/>
    <w:rsid w:val="004F03A0"/>
    <w:rsid w:val="004F0813"/>
    <w:rsid w:val="004F08D7"/>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8FD"/>
    <w:rsid w:val="004F2D50"/>
    <w:rsid w:val="004F32C8"/>
    <w:rsid w:val="004F342E"/>
    <w:rsid w:val="004F3548"/>
    <w:rsid w:val="004F3881"/>
    <w:rsid w:val="004F3A81"/>
    <w:rsid w:val="004F3D8B"/>
    <w:rsid w:val="004F413F"/>
    <w:rsid w:val="004F44A7"/>
    <w:rsid w:val="004F4588"/>
    <w:rsid w:val="004F4642"/>
    <w:rsid w:val="004F4700"/>
    <w:rsid w:val="004F4783"/>
    <w:rsid w:val="004F49F5"/>
    <w:rsid w:val="004F4CDD"/>
    <w:rsid w:val="004F4E48"/>
    <w:rsid w:val="004F4F1D"/>
    <w:rsid w:val="004F507E"/>
    <w:rsid w:val="004F5F36"/>
    <w:rsid w:val="004F5F5C"/>
    <w:rsid w:val="004F5F77"/>
    <w:rsid w:val="004F6100"/>
    <w:rsid w:val="004F61B0"/>
    <w:rsid w:val="004F6893"/>
    <w:rsid w:val="004F69F4"/>
    <w:rsid w:val="004F73D0"/>
    <w:rsid w:val="004F74F8"/>
    <w:rsid w:val="004F7558"/>
    <w:rsid w:val="004F7599"/>
    <w:rsid w:val="004F7A46"/>
    <w:rsid w:val="004F7B53"/>
    <w:rsid w:val="004F7C22"/>
    <w:rsid w:val="004F7C69"/>
    <w:rsid w:val="004F7FD2"/>
    <w:rsid w:val="00500492"/>
    <w:rsid w:val="00500660"/>
    <w:rsid w:val="0050084F"/>
    <w:rsid w:val="00500897"/>
    <w:rsid w:val="00500AEB"/>
    <w:rsid w:val="00500CCB"/>
    <w:rsid w:val="00500D27"/>
    <w:rsid w:val="00500DDF"/>
    <w:rsid w:val="00501101"/>
    <w:rsid w:val="005017AB"/>
    <w:rsid w:val="005017EF"/>
    <w:rsid w:val="00501833"/>
    <w:rsid w:val="005018C4"/>
    <w:rsid w:val="00501AC6"/>
    <w:rsid w:val="00501F03"/>
    <w:rsid w:val="00501F70"/>
    <w:rsid w:val="005020F8"/>
    <w:rsid w:val="00502216"/>
    <w:rsid w:val="0050225F"/>
    <w:rsid w:val="0050265C"/>
    <w:rsid w:val="00502F84"/>
    <w:rsid w:val="0050322E"/>
    <w:rsid w:val="0050349D"/>
    <w:rsid w:val="005039EA"/>
    <w:rsid w:val="00503EED"/>
    <w:rsid w:val="005045A7"/>
    <w:rsid w:val="00504E09"/>
    <w:rsid w:val="00505390"/>
    <w:rsid w:val="00505702"/>
    <w:rsid w:val="00505A87"/>
    <w:rsid w:val="00505D22"/>
    <w:rsid w:val="00506321"/>
    <w:rsid w:val="00506859"/>
    <w:rsid w:val="00506996"/>
    <w:rsid w:val="00506B0B"/>
    <w:rsid w:val="00506C7A"/>
    <w:rsid w:val="0050700B"/>
    <w:rsid w:val="0050720E"/>
    <w:rsid w:val="0050791C"/>
    <w:rsid w:val="00507D94"/>
    <w:rsid w:val="00510665"/>
    <w:rsid w:val="00510E49"/>
    <w:rsid w:val="00510EAA"/>
    <w:rsid w:val="00510F11"/>
    <w:rsid w:val="005110C0"/>
    <w:rsid w:val="005112CF"/>
    <w:rsid w:val="00511485"/>
    <w:rsid w:val="005114D3"/>
    <w:rsid w:val="0051150E"/>
    <w:rsid w:val="0051181B"/>
    <w:rsid w:val="005119B0"/>
    <w:rsid w:val="005120E3"/>
    <w:rsid w:val="005125F9"/>
    <w:rsid w:val="00512A7D"/>
    <w:rsid w:val="00512C80"/>
    <w:rsid w:val="00512D49"/>
    <w:rsid w:val="00512F32"/>
    <w:rsid w:val="00513282"/>
    <w:rsid w:val="0051328C"/>
    <w:rsid w:val="0051362D"/>
    <w:rsid w:val="005137F0"/>
    <w:rsid w:val="00513CEA"/>
    <w:rsid w:val="00513E28"/>
    <w:rsid w:val="0051433A"/>
    <w:rsid w:val="00514656"/>
    <w:rsid w:val="005147D4"/>
    <w:rsid w:val="005147F1"/>
    <w:rsid w:val="00514BE0"/>
    <w:rsid w:val="00514F90"/>
    <w:rsid w:val="005150DF"/>
    <w:rsid w:val="00515374"/>
    <w:rsid w:val="005155C2"/>
    <w:rsid w:val="0051579F"/>
    <w:rsid w:val="0051589C"/>
    <w:rsid w:val="005158CE"/>
    <w:rsid w:val="005158D3"/>
    <w:rsid w:val="00515925"/>
    <w:rsid w:val="00515AA1"/>
    <w:rsid w:val="00515B4A"/>
    <w:rsid w:val="00515C8E"/>
    <w:rsid w:val="00515EEF"/>
    <w:rsid w:val="00516021"/>
    <w:rsid w:val="0051604B"/>
    <w:rsid w:val="0051616C"/>
    <w:rsid w:val="005161BA"/>
    <w:rsid w:val="0051640B"/>
    <w:rsid w:val="00516C92"/>
    <w:rsid w:val="005170AC"/>
    <w:rsid w:val="005170F4"/>
    <w:rsid w:val="00517288"/>
    <w:rsid w:val="005175CE"/>
    <w:rsid w:val="00520462"/>
    <w:rsid w:val="00520B1F"/>
    <w:rsid w:val="00520BD5"/>
    <w:rsid w:val="00520C5C"/>
    <w:rsid w:val="00520E20"/>
    <w:rsid w:val="00520E4D"/>
    <w:rsid w:val="00520EAD"/>
    <w:rsid w:val="0052125A"/>
    <w:rsid w:val="005216B9"/>
    <w:rsid w:val="00521730"/>
    <w:rsid w:val="00521BCE"/>
    <w:rsid w:val="00521EF0"/>
    <w:rsid w:val="00521F01"/>
    <w:rsid w:val="0052204F"/>
    <w:rsid w:val="00522275"/>
    <w:rsid w:val="0052288A"/>
    <w:rsid w:val="005230D6"/>
    <w:rsid w:val="00523654"/>
    <w:rsid w:val="005236AA"/>
    <w:rsid w:val="00523AA0"/>
    <w:rsid w:val="00523EF5"/>
    <w:rsid w:val="005246F4"/>
    <w:rsid w:val="00524C84"/>
    <w:rsid w:val="0052524B"/>
    <w:rsid w:val="00525536"/>
    <w:rsid w:val="00525EDF"/>
    <w:rsid w:val="00525F01"/>
    <w:rsid w:val="005261DE"/>
    <w:rsid w:val="005262DB"/>
    <w:rsid w:val="005265A2"/>
    <w:rsid w:val="00526679"/>
    <w:rsid w:val="005266A1"/>
    <w:rsid w:val="00526BBD"/>
    <w:rsid w:val="00526F27"/>
    <w:rsid w:val="0052720A"/>
    <w:rsid w:val="00527281"/>
    <w:rsid w:val="005277F9"/>
    <w:rsid w:val="005300B3"/>
    <w:rsid w:val="005300BC"/>
    <w:rsid w:val="005300EC"/>
    <w:rsid w:val="0053016C"/>
    <w:rsid w:val="00530483"/>
    <w:rsid w:val="005305BA"/>
    <w:rsid w:val="005308DB"/>
    <w:rsid w:val="00530A28"/>
    <w:rsid w:val="00530ACC"/>
    <w:rsid w:val="0053149A"/>
    <w:rsid w:val="00531853"/>
    <w:rsid w:val="00531BC7"/>
    <w:rsid w:val="0053209F"/>
    <w:rsid w:val="0053216F"/>
    <w:rsid w:val="005321D1"/>
    <w:rsid w:val="005325B7"/>
    <w:rsid w:val="00533098"/>
    <w:rsid w:val="00533177"/>
    <w:rsid w:val="005335C3"/>
    <w:rsid w:val="005337F9"/>
    <w:rsid w:val="00533818"/>
    <w:rsid w:val="0053384C"/>
    <w:rsid w:val="00533AC1"/>
    <w:rsid w:val="00533B4F"/>
    <w:rsid w:val="00533E69"/>
    <w:rsid w:val="00534102"/>
    <w:rsid w:val="005344CD"/>
    <w:rsid w:val="00534503"/>
    <w:rsid w:val="005346EE"/>
    <w:rsid w:val="00534A71"/>
    <w:rsid w:val="005354B2"/>
    <w:rsid w:val="005356AB"/>
    <w:rsid w:val="005359C9"/>
    <w:rsid w:val="00535CA9"/>
    <w:rsid w:val="00535D06"/>
    <w:rsid w:val="00535D73"/>
    <w:rsid w:val="005361DB"/>
    <w:rsid w:val="005362B0"/>
    <w:rsid w:val="00536A89"/>
    <w:rsid w:val="00536DBC"/>
    <w:rsid w:val="00537242"/>
    <w:rsid w:val="005375C3"/>
    <w:rsid w:val="00537970"/>
    <w:rsid w:val="00537AA2"/>
    <w:rsid w:val="00537EAF"/>
    <w:rsid w:val="00537FE0"/>
    <w:rsid w:val="00540081"/>
    <w:rsid w:val="005406E8"/>
    <w:rsid w:val="00540866"/>
    <w:rsid w:val="00540B97"/>
    <w:rsid w:val="0054122A"/>
    <w:rsid w:val="00541280"/>
    <w:rsid w:val="00541840"/>
    <w:rsid w:val="0054186D"/>
    <w:rsid w:val="0054190E"/>
    <w:rsid w:val="0054192F"/>
    <w:rsid w:val="005419E9"/>
    <w:rsid w:val="00541A17"/>
    <w:rsid w:val="00541A56"/>
    <w:rsid w:val="00541C5D"/>
    <w:rsid w:val="005421A5"/>
    <w:rsid w:val="00542242"/>
    <w:rsid w:val="005422EA"/>
    <w:rsid w:val="00542680"/>
    <w:rsid w:val="005426A4"/>
    <w:rsid w:val="00542857"/>
    <w:rsid w:val="00542EF0"/>
    <w:rsid w:val="00543616"/>
    <w:rsid w:val="0054389E"/>
    <w:rsid w:val="005440A0"/>
    <w:rsid w:val="005441B3"/>
    <w:rsid w:val="005445F5"/>
    <w:rsid w:val="00544693"/>
    <w:rsid w:val="005446F7"/>
    <w:rsid w:val="00544A24"/>
    <w:rsid w:val="00544E4D"/>
    <w:rsid w:val="0054516A"/>
    <w:rsid w:val="0054520A"/>
    <w:rsid w:val="0054549B"/>
    <w:rsid w:val="005455E9"/>
    <w:rsid w:val="0054566C"/>
    <w:rsid w:val="00546380"/>
    <w:rsid w:val="00546732"/>
    <w:rsid w:val="00546A8D"/>
    <w:rsid w:val="00546E38"/>
    <w:rsid w:val="005470BE"/>
    <w:rsid w:val="0054740E"/>
    <w:rsid w:val="00547C3E"/>
    <w:rsid w:val="00547E3B"/>
    <w:rsid w:val="00547E6B"/>
    <w:rsid w:val="005503B7"/>
    <w:rsid w:val="005504A6"/>
    <w:rsid w:val="00550AAA"/>
    <w:rsid w:val="00550C02"/>
    <w:rsid w:val="00550E2B"/>
    <w:rsid w:val="00550E30"/>
    <w:rsid w:val="00551170"/>
    <w:rsid w:val="0055119E"/>
    <w:rsid w:val="0055135D"/>
    <w:rsid w:val="00551422"/>
    <w:rsid w:val="0055180B"/>
    <w:rsid w:val="00551AF5"/>
    <w:rsid w:val="00551E0D"/>
    <w:rsid w:val="005521BB"/>
    <w:rsid w:val="005521C3"/>
    <w:rsid w:val="00552375"/>
    <w:rsid w:val="005528B4"/>
    <w:rsid w:val="00552CE4"/>
    <w:rsid w:val="00552FAF"/>
    <w:rsid w:val="005532FB"/>
    <w:rsid w:val="0055331B"/>
    <w:rsid w:val="005535E4"/>
    <w:rsid w:val="0055372E"/>
    <w:rsid w:val="00553808"/>
    <w:rsid w:val="0055390D"/>
    <w:rsid w:val="00553A71"/>
    <w:rsid w:val="00554146"/>
    <w:rsid w:val="005541F2"/>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22"/>
    <w:rsid w:val="0055729D"/>
    <w:rsid w:val="00557595"/>
    <w:rsid w:val="00557770"/>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951"/>
    <w:rsid w:val="00564C31"/>
    <w:rsid w:val="00564CCE"/>
    <w:rsid w:val="00564E1A"/>
    <w:rsid w:val="00564F1E"/>
    <w:rsid w:val="00565222"/>
    <w:rsid w:val="00565578"/>
    <w:rsid w:val="00565579"/>
    <w:rsid w:val="005655C7"/>
    <w:rsid w:val="00565775"/>
    <w:rsid w:val="0056580C"/>
    <w:rsid w:val="00565F81"/>
    <w:rsid w:val="0056648F"/>
    <w:rsid w:val="00566699"/>
    <w:rsid w:val="0056670D"/>
    <w:rsid w:val="0056683D"/>
    <w:rsid w:val="00566952"/>
    <w:rsid w:val="00566C36"/>
    <w:rsid w:val="00566C58"/>
    <w:rsid w:val="00566D26"/>
    <w:rsid w:val="005670B8"/>
    <w:rsid w:val="00567664"/>
    <w:rsid w:val="0056767D"/>
    <w:rsid w:val="00570458"/>
    <w:rsid w:val="00570730"/>
    <w:rsid w:val="00570790"/>
    <w:rsid w:val="00570952"/>
    <w:rsid w:val="00570DE7"/>
    <w:rsid w:val="0057174F"/>
    <w:rsid w:val="00571A70"/>
    <w:rsid w:val="00571C57"/>
    <w:rsid w:val="00571F77"/>
    <w:rsid w:val="0057271A"/>
    <w:rsid w:val="00572F59"/>
    <w:rsid w:val="00573216"/>
    <w:rsid w:val="005732AB"/>
    <w:rsid w:val="00573360"/>
    <w:rsid w:val="005738C5"/>
    <w:rsid w:val="00573E09"/>
    <w:rsid w:val="00573F4E"/>
    <w:rsid w:val="00574789"/>
    <w:rsid w:val="00574A02"/>
    <w:rsid w:val="00574A67"/>
    <w:rsid w:val="00574B99"/>
    <w:rsid w:val="00574FB6"/>
    <w:rsid w:val="005752C1"/>
    <w:rsid w:val="005753A7"/>
    <w:rsid w:val="00575F49"/>
    <w:rsid w:val="00576223"/>
    <w:rsid w:val="005764A5"/>
    <w:rsid w:val="005765ED"/>
    <w:rsid w:val="00576A49"/>
    <w:rsid w:val="00576B7A"/>
    <w:rsid w:val="00576E3A"/>
    <w:rsid w:val="0057702A"/>
    <w:rsid w:val="0057727E"/>
    <w:rsid w:val="00577604"/>
    <w:rsid w:val="00577BFC"/>
    <w:rsid w:val="00577C10"/>
    <w:rsid w:val="00577D5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4C9F"/>
    <w:rsid w:val="00585192"/>
    <w:rsid w:val="0058521E"/>
    <w:rsid w:val="005857D5"/>
    <w:rsid w:val="00585920"/>
    <w:rsid w:val="00585D0B"/>
    <w:rsid w:val="00585D79"/>
    <w:rsid w:val="00585DB5"/>
    <w:rsid w:val="0058602F"/>
    <w:rsid w:val="005864CF"/>
    <w:rsid w:val="00586610"/>
    <w:rsid w:val="00586623"/>
    <w:rsid w:val="005868F8"/>
    <w:rsid w:val="00586911"/>
    <w:rsid w:val="005870A7"/>
    <w:rsid w:val="005870D6"/>
    <w:rsid w:val="005870DD"/>
    <w:rsid w:val="0058711C"/>
    <w:rsid w:val="0058738E"/>
    <w:rsid w:val="00587BA1"/>
    <w:rsid w:val="00587D6B"/>
    <w:rsid w:val="00587E3C"/>
    <w:rsid w:val="00587E6A"/>
    <w:rsid w:val="00587EC5"/>
    <w:rsid w:val="00590184"/>
    <w:rsid w:val="0059021E"/>
    <w:rsid w:val="00590771"/>
    <w:rsid w:val="00590E7E"/>
    <w:rsid w:val="00590ECB"/>
    <w:rsid w:val="00591026"/>
    <w:rsid w:val="0059119D"/>
    <w:rsid w:val="00591347"/>
    <w:rsid w:val="005924A4"/>
    <w:rsid w:val="00592713"/>
    <w:rsid w:val="00592B40"/>
    <w:rsid w:val="00592DC0"/>
    <w:rsid w:val="00592E0D"/>
    <w:rsid w:val="005932B6"/>
    <w:rsid w:val="0059390E"/>
    <w:rsid w:val="00593DDE"/>
    <w:rsid w:val="00593E15"/>
    <w:rsid w:val="00593FED"/>
    <w:rsid w:val="0059413D"/>
    <w:rsid w:val="005948C3"/>
    <w:rsid w:val="0059520F"/>
    <w:rsid w:val="00595226"/>
    <w:rsid w:val="005953D9"/>
    <w:rsid w:val="00595AB7"/>
    <w:rsid w:val="00595E40"/>
    <w:rsid w:val="00595F55"/>
    <w:rsid w:val="0059689B"/>
    <w:rsid w:val="00596D31"/>
    <w:rsid w:val="00596F76"/>
    <w:rsid w:val="00596FA1"/>
    <w:rsid w:val="00597033"/>
    <w:rsid w:val="00597197"/>
    <w:rsid w:val="0059720E"/>
    <w:rsid w:val="0059763E"/>
    <w:rsid w:val="00597645"/>
    <w:rsid w:val="00597702"/>
    <w:rsid w:val="0059797D"/>
    <w:rsid w:val="00597B85"/>
    <w:rsid w:val="00597DD4"/>
    <w:rsid w:val="005A003D"/>
    <w:rsid w:val="005A01B1"/>
    <w:rsid w:val="005A02A9"/>
    <w:rsid w:val="005A05DB"/>
    <w:rsid w:val="005A0685"/>
    <w:rsid w:val="005A0916"/>
    <w:rsid w:val="005A0A74"/>
    <w:rsid w:val="005A0AD9"/>
    <w:rsid w:val="005A0FE7"/>
    <w:rsid w:val="005A104D"/>
    <w:rsid w:val="005A132D"/>
    <w:rsid w:val="005A163C"/>
    <w:rsid w:val="005A1660"/>
    <w:rsid w:val="005A22AC"/>
    <w:rsid w:val="005A24E1"/>
    <w:rsid w:val="005A280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A82"/>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9E9"/>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8D2"/>
    <w:rsid w:val="005B50C2"/>
    <w:rsid w:val="005B6396"/>
    <w:rsid w:val="005B69D8"/>
    <w:rsid w:val="005B6A7C"/>
    <w:rsid w:val="005B6DE6"/>
    <w:rsid w:val="005B6E5E"/>
    <w:rsid w:val="005B7083"/>
    <w:rsid w:val="005B7807"/>
    <w:rsid w:val="005B7CCE"/>
    <w:rsid w:val="005C027A"/>
    <w:rsid w:val="005C068E"/>
    <w:rsid w:val="005C0735"/>
    <w:rsid w:val="005C0795"/>
    <w:rsid w:val="005C07F4"/>
    <w:rsid w:val="005C0B2A"/>
    <w:rsid w:val="005C0FD0"/>
    <w:rsid w:val="005C1256"/>
    <w:rsid w:val="005C176D"/>
    <w:rsid w:val="005C1957"/>
    <w:rsid w:val="005C1B8A"/>
    <w:rsid w:val="005C1BA5"/>
    <w:rsid w:val="005C1C27"/>
    <w:rsid w:val="005C2280"/>
    <w:rsid w:val="005C2A4C"/>
    <w:rsid w:val="005C2F26"/>
    <w:rsid w:val="005C319F"/>
    <w:rsid w:val="005C330A"/>
    <w:rsid w:val="005C3C11"/>
    <w:rsid w:val="005C3D59"/>
    <w:rsid w:val="005C408D"/>
    <w:rsid w:val="005C4C70"/>
    <w:rsid w:val="005C51BE"/>
    <w:rsid w:val="005C53AB"/>
    <w:rsid w:val="005C54F0"/>
    <w:rsid w:val="005C5503"/>
    <w:rsid w:val="005C5577"/>
    <w:rsid w:val="005C5AA1"/>
    <w:rsid w:val="005C5C81"/>
    <w:rsid w:val="005C5C99"/>
    <w:rsid w:val="005C5D40"/>
    <w:rsid w:val="005C5E99"/>
    <w:rsid w:val="005C5ECB"/>
    <w:rsid w:val="005C60BD"/>
    <w:rsid w:val="005C6114"/>
    <w:rsid w:val="005C64BD"/>
    <w:rsid w:val="005C6AFA"/>
    <w:rsid w:val="005C6D01"/>
    <w:rsid w:val="005C6DDA"/>
    <w:rsid w:val="005C73F3"/>
    <w:rsid w:val="005C74E8"/>
    <w:rsid w:val="005C7841"/>
    <w:rsid w:val="005C7DA9"/>
    <w:rsid w:val="005C7EE5"/>
    <w:rsid w:val="005D00D5"/>
    <w:rsid w:val="005D0194"/>
    <w:rsid w:val="005D021C"/>
    <w:rsid w:val="005D032C"/>
    <w:rsid w:val="005D05A3"/>
    <w:rsid w:val="005D073D"/>
    <w:rsid w:val="005D0AF9"/>
    <w:rsid w:val="005D1271"/>
    <w:rsid w:val="005D1329"/>
    <w:rsid w:val="005D1A75"/>
    <w:rsid w:val="005D1B46"/>
    <w:rsid w:val="005D1D13"/>
    <w:rsid w:val="005D1D53"/>
    <w:rsid w:val="005D1E67"/>
    <w:rsid w:val="005D2440"/>
    <w:rsid w:val="005D267C"/>
    <w:rsid w:val="005D28E9"/>
    <w:rsid w:val="005D2A8F"/>
    <w:rsid w:val="005D2BEF"/>
    <w:rsid w:val="005D32F8"/>
    <w:rsid w:val="005D3442"/>
    <w:rsid w:val="005D37B6"/>
    <w:rsid w:val="005D3DF0"/>
    <w:rsid w:val="005D3FC6"/>
    <w:rsid w:val="005D410E"/>
    <w:rsid w:val="005D49F7"/>
    <w:rsid w:val="005D4B08"/>
    <w:rsid w:val="005D53B7"/>
    <w:rsid w:val="005D5931"/>
    <w:rsid w:val="005D5ABC"/>
    <w:rsid w:val="005D6532"/>
    <w:rsid w:val="005D660C"/>
    <w:rsid w:val="005D6C3F"/>
    <w:rsid w:val="005D6CEF"/>
    <w:rsid w:val="005D7042"/>
    <w:rsid w:val="005D7248"/>
    <w:rsid w:val="005D7369"/>
    <w:rsid w:val="005D7559"/>
    <w:rsid w:val="005D758E"/>
    <w:rsid w:val="005D75D0"/>
    <w:rsid w:val="005D777D"/>
    <w:rsid w:val="005E0041"/>
    <w:rsid w:val="005E0464"/>
    <w:rsid w:val="005E065B"/>
    <w:rsid w:val="005E0848"/>
    <w:rsid w:val="005E0874"/>
    <w:rsid w:val="005E0888"/>
    <w:rsid w:val="005E0A89"/>
    <w:rsid w:val="005E0D34"/>
    <w:rsid w:val="005E0ECE"/>
    <w:rsid w:val="005E107A"/>
    <w:rsid w:val="005E145A"/>
    <w:rsid w:val="005E1AF7"/>
    <w:rsid w:val="005E1B34"/>
    <w:rsid w:val="005E1BE2"/>
    <w:rsid w:val="005E1CC2"/>
    <w:rsid w:val="005E20A3"/>
    <w:rsid w:val="005E23E9"/>
    <w:rsid w:val="005E2661"/>
    <w:rsid w:val="005E26D5"/>
    <w:rsid w:val="005E2B03"/>
    <w:rsid w:val="005E2BD0"/>
    <w:rsid w:val="005E2C85"/>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4A9"/>
    <w:rsid w:val="005E54D1"/>
    <w:rsid w:val="005E56ED"/>
    <w:rsid w:val="005E5F64"/>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C67"/>
    <w:rsid w:val="005F0EE4"/>
    <w:rsid w:val="005F0F55"/>
    <w:rsid w:val="005F0FC1"/>
    <w:rsid w:val="005F1170"/>
    <w:rsid w:val="005F1311"/>
    <w:rsid w:val="005F153F"/>
    <w:rsid w:val="005F16E6"/>
    <w:rsid w:val="005F1A35"/>
    <w:rsid w:val="005F1CAC"/>
    <w:rsid w:val="005F1D61"/>
    <w:rsid w:val="005F1F59"/>
    <w:rsid w:val="005F2177"/>
    <w:rsid w:val="005F2313"/>
    <w:rsid w:val="005F236F"/>
    <w:rsid w:val="005F28BD"/>
    <w:rsid w:val="005F29BC"/>
    <w:rsid w:val="005F2CE7"/>
    <w:rsid w:val="005F2E0D"/>
    <w:rsid w:val="005F2F19"/>
    <w:rsid w:val="005F2F7D"/>
    <w:rsid w:val="005F2FC9"/>
    <w:rsid w:val="005F31CF"/>
    <w:rsid w:val="005F3A8F"/>
    <w:rsid w:val="005F3D7B"/>
    <w:rsid w:val="005F3F26"/>
    <w:rsid w:val="005F3FD1"/>
    <w:rsid w:val="005F4700"/>
    <w:rsid w:val="005F47BE"/>
    <w:rsid w:val="005F4C23"/>
    <w:rsid w:val="005F4EF5"/>
    <w:rsid w:val="005F5342"/>
    <w:rsid w:val="005F53DA"/>
    <w:rsid w:val="005F5713"/>
    <w:rsid w:val="005F5931"/>
    <w:rsid w:val="005F5B0F"/>
    <w:rsid w:val="005F5FA5"/>
    <w:rsid w:val="005F6319"/>
    <w:rsid w:val="005F6433"/>
    <w:rsid w:val="005F6A88"/>
    <w:rsid w:val="005F6BF1"/>
    <w:rsid w:val="005F6D23"/>
    <w:rsid w:val="005F6E31"/>
    <w:rsid w:val="005F70B6"/>
    <w:rsid w:val="005F70D1"/>
    <w:rsid w:val="00600308"/>
    <w:rsid w:val="00600614"/>
    <w:rsid w:val="00600EA4"/>
    <w:rsid w:val="00601099"/>
    <w:rsid w:val="006010D2"/>
    <w:rsid w:val="006011A9"/>
    <w:rsid w:val="0060124B"/>
    <w:rsid w:val="006017D4"/>
    <w:rsid w:val="00602745"/>
    <w:rsid w:val="00602846"/>
    <w:rsid w:val="0060286B"/>
    <w:rsid w:val="00602D29"/>
    <w:rsid w:val="00603397"/>
    <w:rsid w:val="00603863"/>
    <w:rsid w:val="00603AC0"/>
    <w:rsid w:val="00603D5A"/>
    <w:rsid w:val="0060417A"/>
    <w:rsid w:val="00604343"/>
    <w:rsid w:val="00604461"/>
    <w:rsid w:val="00604597"/>
    <w:rsid w:val="00604876"/>
    <w:rsid w:val="0060489D"/>
    <w:rsid w:val="00604902"/>
    <w:rsid w:val="00604B6B"/>
    <w:rsid w:val="00604EEB"/>
    <w:rsid w:val="00605108"/>
    <w:rsid w:val="0060523A"/>
    <w:rsid w:val="00605302"/>
    <w:rsid w:val="006053BD"/>
    <w:rsid w:val="00605416"/>
    <w:rsid w:val="006054EB"/>
    <w:rsid w:val="00605B66"/>
    <w:rsid w:val="00605F53"/>
    <w:rsid w:val="00606327"/>
    <w:rsid w:val="0060632D"/>
    <w:rsid w:val="0060667D"/>
    <w:rsid w:val="006066C4"/>
    <w:rsid w:val="00606941"/>
    <w:rsid w:val="00607364"/>
    <w:rsid w:val="00607428"/>
    <w:rsid w:val="0060747E"/>
    <w:rsid w:val="006074AF"/>
    <w:rsid w:val="0060785F"/>
    <w:rsid w:val="006079B4"/>
    <w:rsid w:val="00607A4E"/>
    <w:rsid w:val="00607C3A"/>
    <w:rsid w:val="0061000F"/>
    <w:rsid w:val="00610147"/>
    <w:rsid w:val="0061043F"/>
    <w:rsid w:val="00610480"/>
    <w:rsid w:val="00610719"/>
    <w:rsid w:val="00610825"/>
    <w:rsid w:val="00610B4E"/>
    <w:rsid w:val="00611798"/>
    <w:rsid w:val="00611B52"/>
    <w:rsid w:val="006120B8"/>
    <w:rsid w:val="006124F5"/>
    <w:rsid w:val="0061261A"/>
    <w:rsid w:val="006129AC"/>
    <w:rsid w:val="00612B7E"/>
    <w:rsid w:val="00612EE2"/>
    <w:rsid w:val="006131BD"/>
    <w:rsid w:val="00613530"/>
    <w:rsid w:val="00613536"/>
    <w:rsid w:val="006136B2"/>
    <w:rsid w:val="0061379C"/>
    <w:rsid w:val="00613AA0"/>
    <w:rsid w:val="00613C4B"/>
    <w:rsid w:val="00613D43"/>
    <w:rsid w:val="00613EC2"/>
    <w:rsid w:val="00614479"/>
    <w:rsid w:val="006148BB"/>
    <w:rsid w:val="00614A04"/>
    <w:rsid w:val="00614C41"/>
    <w:rsid w:val="00614C72"/>
    <w:rsid w:val="006151EA"/>
    <w:rsid w:val="006152B6"/>
    <w:rsid w:val="006154A4"/>
    <w:rsid w:val="006154E8"/>
    <w:rsid w:val="006155E4"/>
    <w:rsid w:val="006156F4"/>
    <w:rsid w:val="0061590E"/>
    <w:rsid w:val="0061649B"/>
    <w:rsid w:val="006165F8"/>
    <w:rsid w:val="00616693"/>
    <w:rsid w:val="00616726"/>
    <w:rsid w:val="00616BD7"/>
    <w:rsid w:val="00616F90"/>
    <w:rsid w:val="00617049"/>
    <w:rsid w:val="00617286"/>
    <w:rsid w:val="006172E8"/>
    <w:rsid w:val="006178EA"/>
    <w:rsid w:val="00617A49"/>
    <w:rsid w:val="00617B16"/>
    <w:rsid w:val="00617E18"/>
    <w:rsid w:val="00617E6A"/>
    <w:rsid w:val="006201E5"/>
    <w:rsid w:val="00620881"/>
    <w:rsid w:val="00620A6A"/>
    <w:rsid w:val="00620ECE"/>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083"/>
    <w:rsid w:val="006251FC"/>
    <w:rsid w:val="00625204"/>
    <w:rsid w:val="00625327"/>
    <w:rsid w:val="00625384"/>
    <w:rsid w:val="006255F8"/>
    <w:rsid w:val="00625E69"/>
    <w:rsid w:val="00625FAF"/>
    <w:rsid w:val="006268EA"/>
    <w:rsid w:val="00626B7A"/>
    <w:rsid w:val="00627275"/>
    <w:rsid w:val="006274E6"/>
    <w:rsid w:val="006278EB"/>
    <w:rsid w:val="00627944"/>
    <w:rsid w:val="00627BDD"/>
    <w:rsid w:val="00630F23"/>
    <w:rsid w:val="006312D3"/>
    <w:rsid w:val="00631401"/>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4B50"/>
    <w:rsid w:val="00635158"/>
    <w:rsid w:val="00635787"/>
    <w:rsid w:val="00635954"/>
    <w:rsid w:val="00635A98"/>
    <w:rsid w:val="00635BCD"/>
    <w:rsid w:val="00635CF4"/>
    <w:rsid w:val="00635DEA"/>
    <w:rsid w:val="00635E96"/>
    <w:rsid w:val="00636000"/>
    <w:rsid w:val="006360A8"/>
    <w:rsid w:val="0063615D"/>
    <w:rsid w:val="006361F9"/>
    <w:rsid w:val="0063670E"/>
    <w:rsid w:val="00636DCB"/>
    <w:rsid w:val="00637B16"/>
    <w:rsid w:val="00637B6C"/>
    <w:rsid w:val="00637D8F"/>
    <w:rsid w:val="00637DA8"/>
    <w:rsid w:val="00637E7C"/>
    <w:rsid w:val="00637E95"/>
    <w:rsid w:val="0064019B"/>
    <w:rsid w:val="0064028F"/>
    <w:rsid w:val="00640571"/>
    <w:rsid w:val="00640D6D"/>
    <w:rsid w:val="00640EDC"/>
    <w:rsid w:val="006410A2"/>
    <w:rsid w:val="0064118E"/>
    <w:rsid w:val="0064139A"/>
    <w:rsid w:val="006414A8"/>
    <w:rsid w:val="00641586"/>
    <w:rsid w:val="006417BC"/>
    <w:rsid w:val="0064198F"/>
    <w:rsid w:val="00641B61"/>
    <w:rsid w:val="00641B89"/>
    <w:rsid w:val="00641F48"/>
    <w:rsid w:val="006421F4"/>
    <w:rsid w:val="006422DB"/>
    <w:rsid w:val="006423E0"/>
    <w:rsid w:val="006423E7"/>
    <w:rsid w:val="00642969"/>
    <w:rsid w:val="00642BFE"/>
    <w:rsid w:val="00642C24"/>
    <w:rsid w:val="00642D8D"/>
    <w:rsid w:val="00642E3A"/>
    <w:rsid w:val="006436D9"/>
    <w:rsid w:val="00643AB2"/>
    <w:rsid w:val="00643E8D"/>
    <w:rsid w:val="00644053"/>
    <w:rsid w:val="00644107"/>
    <w:rsid w:val="00644197"/>
    <w:rsid w:val="0064428F"/>
    <w:rsid w:val="006445EF"/>
    <w:rsid w:val="00644B28"/>
    <w:rsid w:val="00644BA7"/>
    <w:rsid w:val="00644F33"/>
    <w:rsid w:val="006452EA"/>
    <w:rsid w:val="0064540D"/>
    <w:rsid w:val="0064567C"/>
    <w:rsid w:val="006457A8"/>
    <w:rsid w:val="006457AD"/>
    <w:rsid w:val="00645988"/>
    <w:rsid w:val="00645AE2"/>
    <w:rsid w:val="00645F3C"/>
    <w:rsid w:val="00645FF0"/>
    <w:rsid w:val="0064616A"/>
    <w:rsid w:val="006463DC"/>
    <w:rsid w:val="0064641D"/>
    <w:rsid w:val="00646ECB"/>
    <w:rsid w:val="00646FE3"/>
    <w:rsid w:val="0064702F"/>
    <w:rsid w:val="0064772E"/>
    <w:rsid w:val="0064786D"/>
    <w:rsid w:val="00647946"/>
    <w:rsid w:val="006479C7"/>
    <w:rsid w:val="00647A4F"/>
    <w:rsid w:val="00647CAB"/>
    <w:rsid w:val="00650066"/>
    <w:rsid w:val="00650343"/>
    <w:rsid w:val="00650514"/>
    <w:rsid w:val="00650657"/>
    <w:rsid w:val="00650696"/>
    <w:rsid w:val="00650FC7"/>
    <w:rsid w:val="0065123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4E1"/>
    <w:rsid w:val="006536EE"/>
    <w:rsid w:val="00653870"/>
    <w:rsid w:val="00653930"/>
    <w:rsid w:val="00653993"/>
    <w:rsid w:val="00654029"/>
    <w:rsid w:val="0065469C"/>
    <w:rsid w:val="006549CB"/>
    <w:rsid w:val="00654A4A"/>
    <w:rsid w:val="00655017"/>
    <w:rsid w:val="0065502F"/>
    <w:rsid w:val="0065538F"/>
    <w:rsid w:val="00655422"/>
    <w:rsid w:val="00655965"/>
    <w:rsid w:val="00655B8A"/>
    <w:rsid w:val="00655CCF"/>
    <w:rsid w:val="00655D38"/>
    <w:rsid w:val="00655FA7"/>
    <w:rsid w:val="00656261"/>
    <w:rsid w:val="00656AAF"/>
    <w:rsid w:val="00656BB1"/>
    <w:rsid w:val="0065730C"/>
    <w:rsid w:val="006574AF"/>
    <w:rsid w:val="0065763D"/>
    <w:rsid w:val="00657716"/>
    <w:rsid w:val="00657930"/>
    <w:rsid w:val="00657ABD"/>
    <w:rsid w:val="006600C6"/>
    <w:rsid w:val="0066014B"/>
    <w:rsid w:val="00660A3F"/>
    <w:rsid w:val="00660B65"/>
    <w:rsid w:val="00660D10"/>
    <w:rsid w:val="00660E13"/>
    <w:rsid w:val="00660F5C"/>
    <w:rsid w:val="0066103C"/>
    <w:rsid w:val="00661361"/>
    <w:rsid w:val="0066144C"/>
    <w:rsid w:val="006615CD"/>
    <w:rsid w:val="0066173B"/>
    <w:rsid w:val="006618AE"/>
    <w:rsid w:val="006618C2"/>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4B4"/>
    <w:rsid w:val="00664599"/>
    <w:rsid w:val="00664A32"/>
    <w:rsid w:val="00664BA3"/>
    <w:rsid w:val="00664D56"/>
    <w:rsid w:val="00664EF5"/>
    <w:rsid w:val="00664F8D"/>
    <w:rsid w:val="00665034"/>
    <w:rsid w:val="0066513E"/>
    <w:rsid w:val="006656AA"/>
    <w:rsid w:val="00665FB4"/>
    <w:rsid w:val="0066623E"/>
    <w:rsid w:val="0066648F"/>
    <w:rsid w:val="00666700"/>
    <w:rsid w:val="00666766"/>
    <w:rsid w:val="006667A4"/>
    <w:rsid w:val="00666F15"/>
    <w:rsid w:val="0066776E"/>
    <w:rsid w:val="00667ABE"/>
    <w:rsid w:val="00667B44"/>
    <w:rsid w:val="00667F33"/>
    <w:rsid w:val="00670300"/>
    <w:rsid w:val="00670C1F"/>
    <w:rsid w:val="00670CC0"/>
    <w:rsid w:val="00670E53"/>
    <w:rsid w:val="00670F37"/>
    <w:rsid w:val="006715A2"/>
    <w:rsid w:val="00671953"/>
    <w:rsid w:val="00671C30"/>
    <w:rsid w:val="00671F98"/>
    <w:rsid w:val="00672240"/>
    <w:rsid w:val="006723FC"/>
    <w:rsid w:val="0067284D"/>
    <w:rsid w:val="00672C41"/>
    <w:rsid w:val="00672E09"/>
    <w:rsid w:val="006733B5"/>
    <w:rsid w:val="006739EA"/>
    <w:rsid w:val="00673DB7"/>
    <w:rsid w:val="00674080"/>
    <w:rsid w:val="00674163"/>
    <w:rsid w:val="00674203"/>
    <w:rsid w:val="0067438A"/>
    <w:rsid w:val="0067464F"/>
    <w:rsid w:val="00674795"/>
    <w:rsid w:val="00674A12"/>
    <w:rsid w:val="00674AA7"/>
    <w:rsid w:val="00674B79"/>
    <w:rsid w:val="00674F8F"/>
    <w:rsid w:val="00674FC9"/>
    <w:rsid w:val="006755F3"/>
    <w:rsid w:val="006756F4"/>
    <w:rsid w:val="00675993"/>
    <w:rsid w:val="00675C01"/>
    <w:rsid w:val="00675E3D"/>
    <w:rsid w:val="0067633A"/>
    <w:rsid w:val="00676504"/>
    <w:rsid w:val="006768CD"/>
    <w:rsid w:val="006769E3"/>
    <w:rsid w:val="00676E83"/>
    <w:rsid w:val="00676EA7"/>
    <w:rsid w:val="0067706B"/>
    <w:rsid w:val="006771F5"/>
    <w:rsid w:val="006773A4"/>
    <w:rsid w:val="00677418"/>
    <w:rsid w:val="0067757C"/>
    <w:rsid w:val="00677705"/>
    <w:rsid w:val="0067784E"/>
    <w:rsid w:val="006779FB"/>
    <w:rsid w:val="00677A58"/>
    <w:rsid w:val="00680053"/>
    <w:rsid w:val="00680733"/>
    <w:rsid w:val="006808E6"/>
    <w:rsid w:val="006809CF"/>
    <w:rsid w:val="00680F42"/>
    <w:rsid w:val="00681344"/>
    <w:rsid w:val="0068149B"/>
    <w:rsid w:val="00681A4C"/>
    <w:rsid w:val="00681AD5"/>
    <w:rsid w:val="00681D58"/>
    <w:rsid w:val="00681F7B"/>
    <w:rsid w:val="006822B6"/>
    <w:rsid w:val="006822F8"/>
    <w:rsid w:val="00682808"/>
    <w:rsid w:val="00682C69"/>
    <w:rsid w:val="006831F1"/>
    <w:rsid w:val="006833BF"/>
    <w:rsid w:val="00683609"/>
    <w:rsid w:val="00683A3E"/>
    <w:rsid w:val="00683AF1"/>
    <w:rsid w:val="00683C03"/>
    <w:rsid w:val="00683D1C"/>
    <w:rsid w:val="00684051"/>
    <w:rsid w:val="00684B0F"/>
    <w:rsid w:val="006854B4"/>
    <w:rsid w:val="006859B5"/>
    <w:rsid w:val="00685A03"/>
    <w:rsid w:val="00685EE0"/>
    <w:rsid w:val="00686071"/>
    <w:rsid w:val="00686330"/>
    <w:rsid w:val="006863B4"/>
    <w:rsid w:val="006872E2"/>
    <w:rsid w:val="0068759C"/>
    <w:rsid w:val="006878D2"/>
    <w:rsid w:val="00687A1D"/>
    <w:rsid w:val="00687AC1"/>
    <w:rsid w:val="00687DE3"/>
    <w:rsid w:val="006906A2"/>
    <w:rsid w:val="0069073D"/>
    <w:rsid w:val="0069096F"/>
    <w:rsid w:val="006920D7"/>
    <w:rsid w:val="0069222B"/>
    <w:rsid w:val="00692828"/>
    <w:rsid w:val="006929E4"/>
    <w:rsid w:val="00692F60"/>
    <w:rsid w:val="00693181"/>
    <w:rsid w:val="00693425"/>
    <w:rsid w:val="0069349E"/>
    <w:rsid w:val="00693622"/>
    <w:rsid w:val="00693C6C"/>
    <w:rsid w:val="00693E98"/>
    <w:rsid w:val="00694859"/>
    <w:rsid w:val="006952F6"/>
    <w:rsid w:val="00695783"/>
    <w:rsid w:val="006962D8"/>
    <w:rsid w:val="006964B8"/>
    <w:rsid w:val="006969A2"/>
    <w:rsid w:val="00696A04"/>
    <w:rsid w:val="00696AF1"/>
    <w:rsid w:val="0069742E"/>
    <w:rsid w:val="00697533"/>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4C8"/>
    <w:rsid w:val="006A3620"/>
    <w:rsid w:val="006A38C2"/>
    <w:rsid w:val="006A3CDE"/>
    <w:rsid w:val="006A40D7"/>
    <w:rsid w:val="006A435D"/>
    <w:rsid w:val="006A43E2"/>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05"/>
    <w:rsid w:val="006A7432"/>
    <w:rsid w:val="006A7648"/>
    <w:rsid w:val="006A7669"/>
    <w:rsid w:val="006A7C89"/>
    <w:rsid w:val="006B0366"/>
    <w:rsid w:val="006B065B"/>
    <w:rsid w:val="006B06A6"/>
    <w:rsid w:val="006B07CE"/>
    <w:rsid w:val="006B0AEA"/>
    <w:rsid w:val="006B0D1D"/>
    <w:rsid w:val="006B177A"/>
    <w:rsid w:val="006B1F26"/>
    <w:rsid w:val="006B1F76"/>
    <w:rsid w:val="006B2359"/>
    <w:rsid w:val="006B2815"/>
    <w:rsid w:val="006B2927"/>
    <w:rsid w:val="006B2B16"/>
    <w:rsid w:val="006B3931"/>
    <w:rsid w:val="006B397F"/>
    <w:rsid w:val="006B3C5F"/>
    <w:rsid w:val="006B3CCF"/>
    <w:rsid w:val="006B42F2"/>
    <w:rsid w:val="006B43A9"/>
    <w:rsid w:val="006B43AC"/>
    <w:rsid w:val="006B48AC"/>
    <w:rsid w:val="006B4A59"/>
    <w:rsid w:val="006B4C90"/>
    <w:rsid w:val="006B4CBA"/>
    <w:rsid w:val="006B4CC7"/>
    <w:rsid w:val="006B4F0C"/>
    <w:rsid w:val="006B514D"/>
    <w:rsid w:val="006B5176"/>
    <w:rsid w:val="006B5351"/>
    <w:rsid w:val="006B54A2"/>
    <w:rsid w:val="006B552F"/>
    <w:rsid w:val="006B572F"/>
    <w:rsid w:val="006B5805"/>
    <w:rsid w:val="006B5E17"/>
    <w:rsid w:val="006B5E1A"/>
    <w:rsid w:val="006B5E4E"/>
    <w:rsid w:val="006B5E83"/>
    <w:rsid w:val="006B5FB9"/>
    <w:rsid w:val="006B601F"/>
    <w:rsid w:val="006B613D"/>
    <w:rsid w:val="006B673F"/>
    <w:rsid w:val="006B6754"/>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2A7"/>
    <w:rsid w:val="006C1440"/>
    <w:rsid w:val="006C1461"/>
    <w:rsid w:val="006C1997"/>
    <w:rsid w:val="006C1A23"/>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0C"/>
    <w:rsid w:val="006C66C3"/>
    <w:rsid w:val="006C69B6"/>
    <w:rsid w:val="006C6BB6"/>
    <w:rsid w:val="006C705B"/>
    <w:rsid w:val="006C7273"/>
    <w:rsid w:val="006C74F3"/>
    <w:rsid w:val="006C7861"/>
    <w:rsid w:val="006C7E64"/>
    <w:rsid w:val="006C7E69"/>
    <w:rsid w:val="006C7ED8"/>
    <w:rsid w:val="006D000D"/>
    <w:rsid w:val="006D05E9"/>
    <w:rsid w:val="006D05F2"/>
    <w:rsid w:val="006D09F3"/>
    <w:rsid w:val="006D0B4E"/>
    <w:rsid w:val="006D0D44"/>
    <w:rsid w:val="006D0D4D"/>
    <w:rsid w:val="006D0DC4"/>
    <w:rsid w:val="006D0F71"/>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48D"/>
    <w:rsid w:val="006D358A"/>
    <w:rsid w:val="006D390F"/>
    <w:rsid w:val="006D3A76"/>
    <w:rsid w:val="006D3CC2"/>
    <w:rsid w:val="006D3F53"/>
    <w:rsid w:val="006D4693"/>
    <w:rsid w:val="006D49EA"/>
    <w:rsid w:val="006D4ECC"/>
    <w:rsid w:val="006D5215"/>
    <w:rsid w:val="006D5445"/>
    <w:rsid w:val="006D562D"/>
    <w:rsid w:val="006D58AA"/>
    <w:rsid w:val="006D5B1D"/>
    <w:rsid w:val="006D5C21"/>
    <w:rsid w:val="006D5F05"/>
    <w:rsid w:val="006D5F74"/>
    <w:rsid w:val="006D6167"/>
    <w:rsid w:val="006D632A"/>
    <w:rsid w:val="006D6832"/>
    <w:rsid w:val="006D6A8E"/>
    <w:rsid w:val="006D6BC4"/>
    <w:rsid w:val="006D6C0B"/>
    <w:rsid w:val="006D6CCF"/>
    <w:rsid w:val="006D6EDA"/>
    <w:rsid w:val="006D7B37"/>
    <w:rsid w:val="006E0140"/>
    <w:rsid w:val="006E099C"/>
    <w:rsid w:val="006E0B13"/>
    <w:rsid w:val="006E0F3C"/>
    <w:rsid w:val="006E0FD9"/>
    <w:rsid w:val="006E1038"/>
    <w:rsid w:val="006E1320"/>
    <w:rsid w:val="006E13D2"/>
    <w:rsid w:val="006E14F7"/>
    <w:rsid w:val="006E1AF1"/>
    <w:rsid w:val="006E1D31"/>
    <w:rsid w:val="006E2219"/>
    <w:rsid w:val="006E22B7"/>
    <w:rsid w:val="006E233E"/>
    <w:rsid w:val="006E24D4"/>
    <w:rsid w:val="006E27CF"/>
    <w:rsid w:val="006E3156"/>
    <w:rsid w:val="006E37F7"/>
    <w:rsid w:val="006E3846"/>
    <w:rsid w:val="006E39D2"/>
    <w:rsid w:val="006E3A8C"/>
    <w:rsid w:val="006E3AB9"/>
    <w:rsid w:val="006E3E6A"/>
    <w:rsid w:val="006E4FDA"/>
    <w:rsid w:val="006E5161"/>
    <w:rsid w:val="006E51A6"/>
    <w:rsid w:val="006E5458"/>
    <w:rsid w:val="006E5E39"/>
    <w:rsid w:val="006E670C"/>
    <w:rsid w:val="006E6771"/>
    <w:rsid w:val="006E67E5"/>
    <w:rsid w:val="006E6A35"/>
    <w:rsid w:val="006E700B"/>
    <w:rsid w:val="006E73DC"/>
    <w:rsid w:val="006E7611"/>
    <w:rsid w:val="006E78C6"/>
    <w:rsid w:val="006E799E"/>
    <w:rsid w:val="006E79C5"/>
    <w:rsid w:val="006E7A2B"/>
    <w:rsid w:val="006E7BAE"/>
    <w:rsid w:val="006E7E86"/>
    <w:rsid w:val="006F004B"/>
    <w:rsid w:val="006F0456"/>
    <w:rsid w:val="006F076B"/>
    <w:rsid w:val="006F07D2"/>
    <w:rsid w:val="006F087A"/>
    <w:rsid w:val="006F09F6"/>
    <w:rsid w:val="006F0B00"/>
    <w:rsid w:val="006F0BD0"/>
    <w:rsid w:val="006F0DAA"/>
    <w:rsid w:val="006F110D"/>
    <w:rsid w:val="006F11B8"/>
    <w:rsid w:val="006F11FE"/>
    <w:rsid w:val="006F184B"/>
    <w:rsid w:val="006F1989"/>
    <w:rsid w:val="006F1B89"/>
    <w:rsid w:val="006F1C41"/>
    <w:rsid w:val="006F1D53"/>
    <w:rsid w:val="006F1FCE"/>
    <w:rsid w:val="006F22DB"/>
    <w:rsid w:val="006F2473"/>
    <w:rsid w:val="006F286C"/>
    <w:rsid w:val="006F2EFE"/>
    <w:rsid w:val="006F308F"/>
    <w:rsid w:val="006F326E"/>
    <w:rsid w:val="006F363F"/>
    <w:rsid w:val="006F36F2"/>
    <w:rsid w:val="006F389C"/>
    <w:rsid w:val="006F3AD0"/>
    <w:rsid w:val="006F3D3D"/>
    <w:rsid w:val="006F3DDD"/>
    <w:rsid w:val="006F405E"/>
    <w:rsid w:val="006F4203"/>
    <w:rsid w:val="006F423F"/>
    <w:rsid w:val="006F4425"/>
    <w:rsid w:val="006F4A0A"/>
    <w:rsid w:val="006F4CE1"/>
    <w:rsid w:val="006F4F5C"/>
    <w:rsid w:val="006F4FA6"/>
    <w:rsid w:val="006F5217"/>
    <w:rsid w:val="006F53CE"/>
    <w:rsid w:val="006F5774"/>
    <w:rsid w:val="006F5808"/>
    <w:rsid w:val="006F5A85"/>
    <w:rsid w:val="006F5C50"/>
    <w:rsid w:val="006F5DC7"/>
    <w:rsid w:val="006F61FC"/>
    <w:rsid w:val="006F675B"/>
    <w:rsid w:val="006F6ABE"/>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AA5"/>
    <w:rsid w:val="00701C17"/>
    <w:rsid w:val="00701D99"/>
    <w:rsid w:val="00701DC3"/>
    <w:rsid w:val="00701EE2"/>
    <w:rsid w:val="00701F34"/>
    <w:rsid w:val="00702064"/>
    <w:rsid w:val="007021F9"/>
    <w:rsid w:val="0070221B"/>
    <w:rsid w:val="00702249"/>
    <w:rsid w:val="0070224F"/>
    <w:rsid w:val="007022DC"/>
    <w:rsid w:val="007025AC"/>
    <w:rsid w:val="00702647"/>
    <w:rsid w:val="00702672"/>
    <w:rsid w:val="00702E51"/>
    <w:rsid w:val="00703099"/>
    <w:rsid w:val="00703160"/>
    <w:rsid w:val="00703354"/>
    <w:rsid w:val="007034FF"/>
    <w:rsid w:val="00703500"/>
    <w:rsid w:val="0070363F"/>
    <w:rsid w:val="00703747"/>
    <w:rsid w:val="00703B24"/>
    <w:rsid w:val="00703B29"/>
    <w:rsid w:val="00703D90"/>
    <w:rsid w:val="00704580"/>
    <w:rsid w:val="00704A2C"/>
    <w:rsid w:val="00705974"/>
    <w:rsid w:val="0070646E"/>
    <w:rsid w:val="00706507"/>
    <w:rsid w:val="00706DF2"/>
    <w:rsid w:val="00706F03"/>
    <w:rsid w:val="00707151"/>
    <w:rsid w:val="007071D7"/>
    <w:rsid w:val="007079CF"/>
    <w:rsid w:val="00707C9A"/>
    <w:rsid w:val="00707F0F"/>
    <w:rsid w:val="00710068"/>
    <w:rsid w:val="00710331"/>
    <w:rsid w:val="00710590"/>
    <w:rsid w:val="00710A56"/>
    <w:rsid w:val="00710BC8"/>
    <w:rsid w:val="007114E2"/>
    <w:rsid w:val="007118CD"/>
    <w:rsid w:val="007119E4"/>
    <w:rsid w:val="007119EE"/>
    <w:rsid w:val="00711C3D"/>
    <w:rsid w:val="00711EF0"/>
    <w:rsid w:val="00711F72"/>
    <w:rsid w:val="007122F1"/>
    <w:rsid w:val="007125FF"/>
    <w:rsid w:val="0071285D"/>
    <w:rsid w:val="00712CB5"/>
    <w:rsid w:val="00712D61"/>
    <w:rsid w:val="0071302C"/>
    <w:rsid w:val="007130E7"/>
    <w:rsid w:val="00713444"/>
    <w:rsid w:val="007134C6"/>
    <w:rsid w:val="007137C3"/>
    <w:rsid w:val="00713CAA"/>
    <w:rsid w:val="00714371"/>
    <w:rsid w:val="007147D8"/>
    <w:rsid w:val="007147F6"/>
    <w:rsid w:val="00714FD3"/>
    <w:rsid w:val="007150C6"/>
    <w:rsid w:val="007151CF"/>
    <w:rsid w:val="007155D6"/>
    <w:rsid w:val="00715B01"/>
    <w:rsid w:val="00715DBB"/>
    <w:rsid w:val="00715FB3"/>
    <w:rsid w:val="00716191"/>
    <w:rsid w:val="007166A8"/>
    <w:rsid w:val="007167FB"/>
    <w:rsid w:val="00716953"/>
    <w:rsid w:val="00716B34"/>
    <w:rsid w:val="00716C2D"/>
    <w:rsid w:val="00716CB1"/>
    <w:rsid w:val="00716D34"/>
    <w:rsid w:val="00716EAC"/>
    <w:rsid w:val="00716EE4"/>
    <w:rsid w:val="00717217"/>
    <w:rsid w:val="007173B9"/>
    <w:rsid w:val="007173EB"/>
    <w:rsid w:val="00717535"/>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035"/>
    <w:rsid w:val="007227C4"/>
    <w:rsid w:val="00722A07"/>
    <w:rsid w:val="00722AE2"/>
    <w:rsid w:val="00722B8E"/>
    <w:rsid w:val="00722DD3"/>
    <w:rsid w:val="00722E4E"/>
    <w:rsid w:val="00722EE7"/>
    <w:rsid w:val="00722F18"/>
    <w:rsid w:val="007234B0"/>
    <w:rsid w:val="00723757"/>
    <w:rsid w:val="00723A1C"/>
    <w:rsid w:val="00723AE9"/>
    <w:rsid w:val="00723F63"/>
    <w:rsid w:val="00724140"/>
    <w:rsid w:val="007249F6"/>
    <w:rsid w:val="00724B02"/>
    <w:rsid w:val="00724BEF"/>
    <w:rsid w:val="00725309"/>
    <w:rsid w:val="00725BF0"/>
    <w:rsid w:val="00725C68"/>
    <w:rsid w:val="00725CAA"/>
    <w:rsid w:val="007261DB"/>
    <w:rsid w:val="007261FD"/>
    <w:rsid w:val="0072621F"/>
    <w:rsid w:val="00726736"/>
    <w:rsid w:val="00726B8B"/>
    <w:rsid w:val="00727130"/>
    <w:rsid w:val="0072726D"/>
    <w:rsid w:val="00727664"/>
    <w:rsid w:val="00727733"/>
    <w:rsid w:val="00727746"/>
    <w:rsid w:val="007279DE"/>
    <w:rsid w:val="00727ABC"/>
    <w:rsid w:val="00730352"/>
    <w:rsid w:val="0073075C"/>
    <w:rsid w:val="007308B5"/>
    <w:rsid w:val="00730A57"/>
    <w:rsid w:val="00730B52"/>
    <w:rsid w:val="00730C32"/>
    <w:rsid w:val="00730F12"/>
    <w:rsid w:val="007310E3"/>
    <w:rsid w:val="00731627"/>
    <w:rsid w:val="0073163B"/>
    <w:rsid w:val="007317D2"/>
    <w:rsid w:val="007318E3"/>
    <w:rsid w:val="00731ABD"/>
    <w:rsid w:val="00731D45"/>
    <w:rsid w:val="00731DA6"/>
    <w:rsid w:val="00731DBC"/>
    <w:rsid w:val="00731F2B"/>
    <w:rsid w:val="00731FC1"/>
    <w:rsid w:val="00731FD8"/>
    <w:rsid w:val="007322A0"/>
    <w:rsid w:val="007325BD"/>
    <w:rsid w:val="00732D99"/>
    <w:rsid w:val="0073348C"/>
    <w:rsid w:val="0073375F"/>
    <w:rsid w:val="0073378A"/>
    <w:rsid w:val="007338B5"/>
    <w:rsid w:val="007339BF"/>
    <w:rsid w:val="00733B96"/>
    <w:rsid w:val="00733EA5"/>
    <w:rsid w:val="00733F57"/>
    <w:rsid w:val="007342FA"/>
    <w:rsid w:val="0073437F"/>
    <w:rsid w:val="007346D2"/>
    <w:rsid w:val="0073470B"/>
    <w:rsid w:val="00734ACA"/>
    <w:rsid w:val="00734B14"/>
    <w:rsid w:val="00734B94"/>
    <w:rsid w:val="00734E01"/>
    <w:rsid w:val="00734F18"/>
    <w:rsid w:val="0073504A"/>
    <w:rsid w:val="0073524C"/>
    <w:rsid w:val="007353EE"/>
    <w:rsid w:val="007354B1"/>
    <w:rsid w:val="007356ED"/>
    <w:rsid w:val="00735732"/>
    <w:rsid w:val="00735B85"/>
    <w:rsid w:val="00735BA1"/>
    <w:rsid w:val="00735EFD"/>
    <w:rsid w:val="007361B3"/>
    <w:rsid w:val="00736348"/>
    <w:rsid w:val="0073641B"/>
    <w:rsid w:val="0073652B"/>
    <w:rsid w:val="007367A9"/>
    <w:rsid w:val="007367F0"/>
    <w:rsid w:val="00736BEF"/>
    <w:rsid w:val="00736E69"/>
    <w:rsid w:val="00737481"/>
    <w:rsid w:val="00737945"/>
    <w:rsid w:val="00737B30"/>
    <w:rsid w:val="00737DAE"/>
    <w:rsid w:val="00740443"/>
    <w:rsid w:val="0074044F"/>
    <w:rsid w:val="007405CB"/>
    <w:rsid w:val="00740665"/>
    <w:rsid w:val="00740820"/>
    <w:rsid w:val="0074150F"/>
    <w:rsid w:val="00741670"/>
    <w:rsid w:val="0074258D"/>
    <w:rsid w:val="007425BA"/>
    <w:rsid w:val="00742755"/>
    <w:rsid w:val="007427E3"/>
    <w:rsid w:val="0074284E"/>
    <w:rsid w:val="00742880"/>
    <w:rsid w:val="00742A34"/>
    <w:rsid w:val="00742AE2"/>
    <w:rsid w:val="00742BBA"/>
    <w:rsid w:val="00742CC2"/>
    <w:rsid w:val="00742FB5"/>
    <w:rsid w:val="00743014"/>
    <w:rsid w:val="0074310D"/>
    <w:rsid w:val="00743837"/>
    <w:rsid w:val="0074391D"/>
    <w:rsid w:val="00744079"/>
    <w:rsid w:val="00744311"/>
    <w:rsid w:val="007443AA"/>
    <w:rsid w:val="00744646"/>
    <w:rsid w:val="00744934"/>
    <w:rsid w:val="00744D40"/>
    <w:rsid w:val="007450D5"/>
    <w:rsid w:val="00745213"/>
    <w:rsid w:val="00745230"/>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CB3"/>
    <w:rsid w:val="00750D92"/>
    <w:rsid w:val="00750E78"/>
    <w:rsid w:val="0075113A"/>
    <w:rsid w:val="007517F7"/>
    <w:rsid w:val="00751DF6"/>
    <w:rsid w:val="00752044"/>
    <w:rsid w:val="00752353"/>
    <w:rsid w:val="00752754"/>
    <w:rsid w:val="007528A5"/>
    <w:rsid w:val="00752B66"/>
    <w:rsid w:val="00752D3A"/>
    <w:rsid w:val="007534BD"/>
    <w:rsid w:val="007534EB"/>
    <w:rsid w:val="00753568"/>
    <w:rsid w:val="00753987"/>
    <w:rsid w:val="00753FBF"/>
    <w:rsid w:val="00754BCF"/>
    <w:rsid w:val="007550CE"/>
    <w:rsid w:val="007550FA"/>
    <w:rsid w:val="007552B3"/>
    <w:rsid w:val="007562BA"/>
    <w:rsid w:val="0075641F"/>
    <w:rsid w:val="0075669C"/>
    <w:rsid w:val="00756BE1"/>
    <w:rsid w:val="00756D9B"/>
    <w:rsid w:val="00756E72"/>
    <w:rsid w:val="007576E8"/>
    <w:rsid w:val="00757D4A"/>
    <w:rsid w:val="007600A2"/>
    <w:rsid w:val="007604E1"/>
    <w:rsid w:val="0076074E"/>
    <w:rsid w:val="00760CD5"/>
    <w:rsid w:val="0076112B"/>
    <w:rsid w:val="0076157E"/>
    <w:rsid w:val="007616E4"/>
    <w:rsid w:val="007617CC"/>
    <w:rsid w:val="007618A3"/>
    <w:rsid w:val="00761A7B"/>
    <w:rsid w:val="00761D05"/>
    <w:rsid w:val="00762109"/>
    <w:rsid w:val="007623E1"/>
    <w:rsid w:val="0076263E"/>
    <w:rsid w:val="0076287F"/>
    <w:rsid w:val="007629C0"/>
    <w:rsid w:val="00762A4B"/>
    <w:rsid w:val="00762A4C"/>
    <w:rsid w:val="00762C60"/>
    <w:rsid w:val="00762E52"/>
    <w:rsid w:val="00762F20"/>
    <w:rsid w:val="00763091"/>
    <w:rsid w:val="00763278"/>
    <w:rsid w:val="00763360"/>
    <w:rsid w:val="007633B8"/>
    <w:rsid w:val="007634A9"/>
    <w:rsid w:val="007634D8"/>
    <w:rsid w:val="007636DC"/>
    <w:rsid w:val="00763B7F"/>
    <w:rsid w:val="007645FD"/>
    <w:rsid w:val="007646E5"/>
    <w:rsid w:val="007649EB"/>
    <w:rsid w:val="00764A9A"/>
    <w:rsid w:val="00764CFE"/>
    <w:rsid w:val="00764FAF"/>
    <w:rsid w:val="007651D7"/>
    <w:rsid w:val="007654BF"/>
    <w:rsid w:val="007655D9"/>
    <w:rsid w:val="007657FA"/>
    <w:rsid w:val="007658DB"/>
    <w:rsid w:val="00765956"/>
    <w:rsid w:val="00765AA7"/>
    <w:rsid w:val="00765E84"/>
    <w:rsid w:val="00765F2C"/>
    <w:rsid w:val="0076633D"/>
    <w:rsid w:val="00766418"/>
    <w:rsid w:val="0076641B"/>
    <w:rsid w:val="00766734"/>
    <w:rsid w:val="007668A6"/>
    <w:rsid w:val="00766B49"/>
    <w:rsid w:val="00766CD5"/>
    <w:rsid w:val="00766E04"/>
    <w:rsid w:val="00766EE1"/>
    <w:rsid w:val="007672C5"/>
    <w:rsid w:val="00767608"/>
    <w:rsid w:val="00767B14"/>
    <w:rsid w:val="00767D4E"/>
    <w:rsid w:val="007701C4"/>
    <w:rsid w:val="007701D9"/>
    <w:rsid w:val="00770751"/>
    <w:rsid w:val="00770FC3"/>
    <w:rsid w:val="0077145F"/>
    <w:rsid w:val="007714AD"/>
    <w:rsid w:val="0077152B"/>
    <w:rsid w:val="007716DA"/>
    <w:rsid w:val="00771911"/>
    <w:rsid w:val="007719E9"/>
    <w:rsid w:val="00771B37"/>
    <w:rsid w:val="00771B6E"/>
    <w:rsid w:val="00771DC4"/>
    <w:rsid w:val="0077206A"/>
    <w:rsid w:val="007720C8"/>
    <w:rsid w:val="007720F0"/>
    <w:rsid w:val="007724DC"/>
    <w:rsid w:val="00772839"/>
    <w:rsid w:val="00772B7D"/>
    <w:rsid w:val="00773244"/>
    <w:rsid w:val="007734A8"/>
    <w:rsid w:val="007734DA"/>
    <w:rsid w:val="007738F7"/>
    <w:rsid w:val="00773AA5"/>
    <w:rsid w:val="00774080"/>
    <w:rsid w:val="00774467"/>
    <w:rsid w:val="0077464E"/>
    <w:rsid w:val="0077465F"/>
    <w:rsid w:val="0077478E"/>
    <w:rsid w:val="00774830"/>
    <w:rsid w:val="00774867"/>
    <w:rsid w:val="00774A40"/>
    <w:rsid w:val="00774D68"/>
    <w:rsid w:val="00774E40"/>
    <w:rsid w:val="00775986"/>
    <w:rsid w:val="00775A86"/>
    <w:rsid w:val="007761D5"/>
    <w:rsid w:val="00776402"/>
    <w:rsid w:val="00776AD2"/>
    <w:rsid w:val="00776D9C"/>
    <w:rsid w:val="0077784E"/>
    <w:rsid w:val="00777899"/>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2F11"/>
    <w:rsid w:val="007831A7"/>
    <w:rsid w:val="0078346C"/>
    <w:rsid w:val="0078347D"/>
    <w:rsid w:val="007838CA"/>
    <w:rsid w:val="00783971"/>
    <w:rsid w:val="00784114"/>
    <w:rsid w:val="007844B4"/>
    <w:rsid w:val="00784BCE"/>
    <w:rsid w:val="00784C3E"/>
    <w:rsid w:val="00784F38"/>
    <w:rsid w:val="007850A1"/>
    <w:rsid w:val="00785ADE"/>
    <w:rsid w:val="00785C36"/>
    <w:rsid w:val="00785D8B"/>
    <w:rsid w:val="00786182"/>
    <w:rsid w:val="0078623A"/>
    <w:rsid w:val="0078665C"/>
    <w:rsid w:val="00786A15"/>
    <w:rsid w:val="00786A20"/>
    <w:rsid w:val="00787297"/>
    <w:rsid w:val="0078776F"/>
    <w:rsid w:val="0078794F"/>
    <w:rsid w:val="00787D2C"/>
    <w:rsid w:val="00787D32"/>
    <w:rsid w:val="00790305"/>
    <w:rsid w:val="00790315"/>
    <w:rsid w:val="00790609"/>
    <w:rsid w:val="00790898"/>
    <w:rsid w:val="007908A0"/>
    <w:rsid w:val="007909DD"/>
    <w:rsid w:val="00790BF2"/>
    <w:rsid w:val="00790EF6"/>
    <w:rsid w:val="00790F3B"/>
    <w:rsid w:val="00790FC4"/>
    <w:rsid w:val="007914B6"/>
    <w:rsid w:val="0079150E"/>
    <w:rsid w:val="0079152F"/>
    <w:rsid w:val="0079178F"/>
    <w:rsid w:val="007922E5"/>
    <w:rsid w:val="007922F3"/>
    <w:rsid w:val="007924AF"/>
    <w:rsid w:val="007926A4"/>
    <w:rsid w:val="007926A8"/>
    <w:rsid w:val="0079273E"/>
    <w:rsid w:val="00792AC8"/>
    <w:rsid w:val="00792BAA"/>
    <w:rsid w:val="00792FA2"/>
    <w:rsid w:val="00793187"/>
    <w:rsid w:val="007932BE"/>
    <w:rsid w:val="0079394D"/>
    <w:rsid w:val="00793AF5"/>
    <w:rsid w:val="00793C2A"/>
    <w:rsid w:val="00793D77"/>
    <w:rsid w:val="00793F80"/>
    <w:rsid w:val="00794130"/>
    <w:rsid w:val="00794E88"/>
    <w:rsid w:val="007952D3"/>
    <w:rsid w:val="00795418"/>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E8"/>
    <w:rsid w:val="00797808"/>
    <w:rsid w:val="00797991"/>
    <w:rsid w:val="00797A87"/>
    <w:rsid w:val="00797B77"/>
    <w:rsid w:val="00797B97"/>
    <w:rsid w:val="00797E08"/>
    <w:rsid w:val="00797E5F"/>
    <w:rsid w:val="00797EA2"/>
    <w:rsid w:val="00797FFA"/>
    <w:rsid w:val="007A0080"/>
    <w:rsid w:val="007A01F1"/>
    <w:rsid w:val="007A0272"/>
    <w:rsid w:val="007A02E8"/>
    <w:rsid w:val="007A0BB9"/>
    <w:rsid w:val="007A10EC"/>
    <w:rsid w:val="007A11B3"/>
    <w:rsid w:val="007A12F9"/>
    <w:rsid w:val="007A1355"/>
    <w:rsid w:val="007A14B6"/>
    <w:rsid w:val="007A1B48"/>
    <w:rsid w:val="007A1D69"/>
    <w:rsid w:val="007A1FA9"/>
    <w:rsid w:val="007A2169"/>
    <w:rsid w:val="007A272E"/>
    <w:rsid w:val="007A2780"/>
    <w:rsid w:val="007A28D2"/>
    <w:rsid w:val="007A2A85"/>
    <w:rsid w:val="007A2B74"/>
    <w:rsid w:val="007A2D58"/>
    <w:rsid w:val="007A308D"/>
    <w:rsid w:val="007A31F7"/>
    <w:rsid w:val="007A32A1"/>
    <w:rsid w:val="007A3496"/>
    <w:rsid w:val="007A34ED"/>
    <w:rsid w:val="007A3549"/>
    <w:rsid w:val="007A36D1"/>
    <w:rsid w:val="007A36E5"/>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179"/>
    <w:rsid w:val="007A7306"/>
    <w:rsid w:val="007A7533"/>
    <w:rsid w:val="007A7696"/>
    <w:rsid w:val="007A77E4"/>
    <w:rsid w:val="007A79E9"/>
    <w:rsid w:val="007A7AFD"/>
    <w:rsid w:val="007B001C"/>
    <w:rsid w:val="007B019E"/>
    <w:rsid w:val="007B027A"/>
    <w:rsid w:val="007B02E1"/>
    <w:rsid w:val="007B06C6"/>
    <w:rsid w:val="007B072B"/>
    <w:rsid w:val="007B0906"/>
    <w:rsid w:val="007B0DC2"/>
    <w:rsid w:val="007B1107"/>
    <w:rsid w:val="007B138A"/>
    <w:rsid w:val="007B16A6"/>
    <w:rsid w:val="007B19DA"/>
    <w:rsid w:val="007B1A63"/>
    <w:rsid w:val="007B1A7D"/>
    <w:rsid w:val="007B1A88"/>
    <w:rsid w:val="007B1ACF"/>
    <w:rsid w:val="007B1F07"/>
    <w:rsid w:val="007B1FF7"/>
    <w:rsid w:val="007B203F"/>
    <w:rsid w:val="007B2113"/>
    <w:rsid w:val="007B2167"/>
    <w:rsid w:val="007B2284"/>
    <w:rsid w:val="007B23E3"/>
    <w:rsid w:val="007B2402"/>
    <w:rsid w:val="007B24E7"/>
    <w:rsid w:val="007B265F"/>
    <w:rsid w:val="007B2916"/>
    <w:rsid w:val="007B323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04A"/>
    <w:rsid w:val="007B625F"/>
    <w:rsid w:val="007B657B"/>
    <w:rsid w:val="007B6A49"/>
    <w:rsid w:val="007B6B8D"/>
    <w:rsid w:val="007B6B9B"/>
    <w:rsid w:val="007B6C1F"/>
    <w:rsid w:val="007B6C7A"/>
    <w:rsid w:val="007B6F7A"/>
    <w:rsid w:val="007B703D"/>
    <w:rsid w:val="007B7074"/>
    <w:rsid w:val="007B73D6"/>
    <w:rsid w:val="007B7612"/>
    <w:rsid w:val="007B77E6"/>
    <w:rsid w:val="007B7899"/>
    <w:rsid w:val="007B7C4F"/>
    <w:rsid w:val="007B7FC4"/>
    <w:rsid w:val="007C039D"/>
    <w:rsid w:val="007C04FE"/>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BE4"/>
    <w:rsid w:val="007C2CAC"/>
    <w:rsid w:val="007C2CDE"/>
    <w:rsid w:val="007C35BB"/>
    <w:rsid w:val="007C3629"/>
    <w:rsid w:val="007C3762"/>
    <w:rsid w:val="007C3815"/>
    <w:rsid w:val="007C388D"/>
    <w:rsid w:val="007C3B3D"/>
    <w:rsid w:val="007C3BB6"/>
    <w:rsid w:val="007C3CD6"/>
    <w:rsid w:val="007C3D86"/>
    <w:rsid w:val="007C4152"/>
    <w:rsid w:val="007C4481"/>
    <w:rsid w:val="007C4F79"/>
    <w:rsid w:val="007C4FA0"/>
    <w:rsid w:val="007C50E6"/>
    <w:rsid w:val="007C5652"/>
    <w:rsid w:val="007C576A"/>
    <w:rsid w:val="007C5794"/>
    <w:rsid w:val="007C57F9"/>
    <w:rsid w:val="007C594F"/>
    <w:rsid w:val="007C5A92"/>
    <w:rsid w:val="007C5DE9"/>
    <w:rsid w:val="007C5E25"/>
    <w:rsid w:val="007C6359"/>
    <w:rsid w:val="007C6496"/>
    <w:rsid w:val="007C6ACF"/>
    <w:rsid w:val="007C6C65"/>
    <w:rsid w:val="007C6E4C"/>
    <w:rsid w:val="007C7038"/>
    <w:rsid w:val="007C79F6"/>
    <w:rsid w:val="007C7B67"/>
    <w:rsid w:val="007C7EC5"/>
    <w:rsid w:val="007C7F63"/>
    <w:rsid w:val="007D02C7"/>
    <w:rsid w:val="007D0593"/>
    <w:rsid w:val="007D08A9"/>
    <w:rsid w:val="007D09D7"/>
    <w:rsid w:val="007D0A28"/>
    <w:rsid w:val="007D0F4B"/>
    <w:rsid w:val="007D0F97"/>
    <w:rsid w:val="007D1723"/>
    <w:rsid w:val="007D1800"/>
    <w:rsid w:val="007D1A70"/>
    <w:rsid w:val="007D1AF5"/>
    <w:rsid w:val="007D1AF6"/>
    <w:rsid w:val="007D215D"/>
    <w:rsid w:val="007D2164"/>
    <w:rsid w:val="007D270C"/>
    <w:rsid w:val="007D2AF8"/>
    <w:rsid w:val="007D2B1D"/>
    <w:rsid w:val="007D32D6"/>
    <w:rsid w:val="007D36C2"/>
    <w:rsid w:val="007D3B39"/>
    <w:rsid w:val="007D3C03"/>
    <w:rsid w:val="007D3D52"/>
    <w:rsid w:val="007D40A4"/>
    <w:rsid w:val="007D4438"/>
    <w:rsid w:val="007D44CA"/>
    <w:rsid w:val="007D4AD4"/>
    <w:rsid w:val="007D511F"/>
    <w:rsid w:val="007D52AA"/>
    <w:rsid w:val="007D54F9"/>
    <w:rsid w:val="007D57BC"/>
    <w:rsid w:val="007D57CC"/>
    <w:rsid w:val="007D5B04"/>
    <w:rsid w:val="007D5C62"/>
    <w:rsid w:val="007D5F75"/>
    <w:rsid w:val="007D6A54"/>
    <w:rsid w:val="007D6B64"/>
    <w:rsid w:val="007D6BFA"/>
    <w:rsid w:val="007D6DEA"/>
    <w:rsid w:val="007D73BD"/>
    <w:rsid w:val="007D76A2"/>
    <w:rsid w:val="007D778D"/>
    <w:rsid w:val="007D7C0A"/>
    <w:rsid w:val="007D7C12"/>
    <w:rsid w:val="007E0138"/>
    <w:rsid w:val="007E02F3"/>
    <w:rsid w:val="007E0358"/>
    <w:rsid w:val="007E0586"/>
    <w:rsid w:val="007E0D79"/>
    <w:rsid w:val="007E0E58"/>
    <w:rsid w:val="007E10F1"/>
    <w:rsid w:val="007E1257"/>
    <w:rsid w:val="007E18CF"/>
    <w:rsid w:val="007E1A08"/>
    <w:rsid w:val="007E1C3E"/>
    <w:rsid w:val="007E1CE9"/>
    <w:rsid w:val="007E20C9"/>
    <w:rsid w:val="007E20DA"/>
    <w:rsid w:val="007E214D"/>
    <w:rsid w:val="007E26EA"/>
    <w:rsid w:val="007E27E6"/>
    <w:rsid w:val="007E28FB"/>
    <w:rsid w:val="007E2D37"/>
    <w:rsid w:val="007E2DF8"/>
    <w:rsid w:val="007E3086"/>
    <w:rsid w:val="007E335B"/>
    <w:rsid w:val="007E33A5"/>
    <w:rsid w:val="007E3675"/>
    <w:rsid w:val="007E36E4"/>
    <w:rsid w:val="007E3984"/>
    <w:rsid w:val="007E3B0B"/>
    <w:rsid w:val="007E4083"/>
    <w:rsid w:val="007E4187"/>
    <w:rsid w:val="007E48B8"/>
    <w:rsid w:val="007E4CC2"/>
    <w:rsid w:val="007E4EBE"/>
    <w:rsid w:val="007E5302"/>
    <w:rsid w:val="007E5417"/>
    <w:rsid w:val="007E5D88"/>
    <w:rsid w:val="007E5EA0"/>
    <w:rsid w:val="007E5F37"/>
    <w:rsid w:val="007E6300"/>
    <w:rsid w:val="007E6367"/>
    <w:rsid w:val="007E65B0"/>
    <w:rsid w:val="007E683D"/>
    <w:rsid w:val="007E6EAB"/>
    <w:rsid w:val="007E714F"/>
    <w:rsid w:val="007E715F"/>
    <w:rsid w:val="007E746C"/>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762"/>
    <w:rsid w:val="007F1B97"/>
    <w:rsid w:val="007F1EAF"/>
    <w:rsid w:val="007F27D6"/>
    <w:rsid w:val="007F2E15"/>
    <w:rsid w:val="007F3171"/>
    <w:rsid w:val="007F31DE"/>
    <w:rsid w:val="007F39AA"/>
    <w:rsid w:val="007F3E77"/>
    <w:rsid w:val="007F3EAE"/>
    <w:rsid w:val="007F45F3"/>
    <w:rsid w:val="007F4749"/>
    <w:rsid w:val="007F4814"/>
    <w:rsid w:val="007F4A39"/>
    <w:rsid w:val="007F4C42"/>
    <w:rsid w:val="007F4E4C"/>
    <w:rsid w:val="007F54C7"/>
    <w:rsid w:val="007F590D"/>
    <w:rsid w:val="007F59FE"/>
    <w:rsid w:val="007F5BF5"/>
    <w:rsid w:val="007F64F1"/>
    <w:rsid w:val="007F67A3"/>
    <w:rsid w:val="007F689F"/>
    <w:rsid w:val="007F68A0"/>
    <w:rsid w:val="007F69CE"/>
    <w:rsid w:val="007F69DB"/>
    <w:rsid w:val="007F6A7D"/>
    <w:rsid w:val="007F71DC"/>
    <w:rsid w:val="007F7314"/>
    <w:rsid w:val="007F77C3"/>
    <w:rsid w:val="007F7A31"/>
    <w:rsid w:val="007F7A75"/>
    <w:rsid w:val="007F7DCE"/>
    <w:rsid w:val="007F7EBF"/>
    <w:rsid w:val="0080043A"/>
    <w:rsid w:val="00800774"/>
    <w:rsid w:val="00800BC2"/>
    <w:rsid w:val="00800BD6"/>
    <w:rsid w:val="008010F4"/>
    <w:rsid w:val="0080137A"/>
    <w:rsid w:val="00801404"/>
    <w:rsid w:val="008014EF"/>
    <w:rsid w:val="0080199C"/>
    <w:rsid w:val="00801B0D"/>
    <w:rsid w:val="00801DEC"/>
    <w:rsid w:val="00802280"/>
    <w:rsid w:val="00802417"/>
    <w:rsid w:val="00802481"/>
    <w:rsid w:val="00802810"/>
    <w:rsid w:val="00802816"/>
    <w:rsid w:val="00802B75"/>
    <w:rsid w:val="00802C35"/>
    <w:rsid w:val="008033DF"/>
    <w:rsid w:val="00803541"/>
    <w:rsid w:val="008035EF"/>
    <w:rsid w:val="00803ACB"/>
    <w:rsid w:val="00803D0B"/>
    <w:rsid w:val="00803F9D"/>
    <w:rsid w:val="00804482"/>
    <w:rsid w:val="0080449C"/>
    <w:rsid w:val="0080459A"/>
    <w:rsid w:val="0080470F"/>
    <w:rsid w:val="008047C3"/>
    <w:rsid w:val="00804A70"/>
    <w:rsid w:val="00804B36"/>
    <w:rsid w:val="00804C67"/>
    <w:rsid w:val="00804D13"/>
    <w:rsid w:val="00805644"/>
    <w:rsid w:val="008059C6"/>
    <w:rsid w:val="00805CC8"/>
    <w:rsid w:val="008062FB"/>
    <w:rsid w:val="008064CF"/>
    <w:rsid w:val="008065DE"/>
    <w:rsid w:val="0080660F"/>
    <w:rsid w:val="008066C0"/>
    <w:rsid w:val="00806703"/>
    <w:rsid w:val="00806BDA"/>
    <w:rsid w:val="00806D35"/>
    <w:rsid w:val="00806F5C"/>
    <w:rsid w:val="0080708E"/>
    <w:rsid w:val="00807299"/>
    <w:rsid w:val="00807361"/>
    <w:rsid w:val="00807898"/>
    <w:rsid w:val="00807BE2"/>
    <w:rsid w:val="00807CA6"/>
    <w:rsid w:val="00807DC0"/>
    <w:rsid w:val="00807E14"/>
    <w:rsid w:val="00810597"/>
    <w:rsid w:val="0081071F"/>
    <w:rsid w:val="008107FC"/>
    <w:rsid w:val="00810B7B"/>
    <w:rsid w:val="008111C6"/>
    <w:rsid w:val="00811210"/>
    <w:rsid w:val="008114FB"/>
    <w:rsid w:val="00811ACF"/>
    <w:rsid w:val="00811B13"/>
    <w:rsid w:val="00811DF5"/>
    <w:rsid w:val="00811FEF"/>
    <w:rsid w:val="008120DD"/>
    <w:rsid w:val="00812509"/>
    <w:rsid w:val="00812806"/>
    <w:rsid w:val="00812880"/>
    <w:rsid w:val="00812B40"/>
    <w:rsid w:val="00812D7F"/>
    <w:rsid w:val="00813347"/>
    <w:rsid w:val="008136F1"/>
    <w:rsid w:val="0081384D"/>
    <w:rsid w:val="00813F97"/>
    <w:rsid w:val="00814113"/>
    <w:rsid w:val="00814139"/>
    <w:rsid w:val="008141AD"/>
    <w:rsid w:val="0081444E"/>
    <w:rsid w:val="008146AC"/>
    <w:rsid w:val="0081498C"/>
    <w:rsid w:val="00814A65"/>
    <w:rsid w:val="008150DA"/>
    <w:rsid w:val="00815274"/>
    <w:rsid w:val="008157D6"/>
    <w:rsid w:val="00815A37"/>
    <w:rsid w:val="00815CC1"/>
    <w:rsid w:val="00816A28"/>
    <w:rsid w:val="00816A54"/>
    <w:rsid w:val="00816D21"/>
    <w:rsid w:val="00817912"/>
    <w:rsid w:val="00817D37"/>
    <w:rsid w:val="00817D39"/>
    <w:rsid w:val="00817DA7"/>
    <w:rsid w:val="0082012B"/>
    <w:rsid w:val="00820342"/>
    <w:rsid w:val="008203EC"/>
    <w:rsid w:val="0082040A"/>
    <w:rsid w:val="00820A81"/>
    <w:rsid w:val="00820C2E"/>
    <w:rsid w:val="00820CE4"/>
    <w:rsid w:val="008210D5"/>
    <w:rsid w:val="00821547"/>
    <w:rsid w:val="008217FE"/>
    <w:rsid w:val="0082251E"/>
    <w:rsid w:val="00822D28"/>
    <w:rsid w:val="00822EEF"/>
    <w:rsid w:val="008231B0"/>
    <w:rsid w:val="00823244"/>
    <w:rsid w:val="008235FF"/>
    <w:rsid w:val="008238CE"/>
    <w:rsid w:val="00823F03"/>
    <w:rsid w:val="00824304"/>
    <w:rsid w:val="00824643"/>
    <w:rsid w:val="008249A3"/>
    <w:rsid w:val="00824D0A"/>
    <w:rsid w:val="00825308"/>
    <w:rsid w:val="00825BCA"/>
    <w:rsid w:val="00825CF0"/>
    <w:rsid w:val="00825DFA"/>
    <w:rsid w:val="00825EA6"/>
    <w:rsid w:val="00825F1E"/>
    <w:rsid w:val="00826333"/>
    <w:rsid w:val="00826546"/>
    <w:rsid w:val="0082704E"/>
    <w:rsid w:val="0082706A"/>
    <w:rsid w:val="0082709F"/>
    <w:rsid w:val="00827576"/>
    <w:rsid w:val="00827648"/>
    <w:rsid w:val="00827752"/>
    <w:rsid w:val="00827841"/>
    <w:rsid w:val="00827BF4"/>
    <w:rsid w:val="00827F24"/>
    <w:rsid w:val="008300DF"/>
    <w:rsid w:val="008302D0"/>
    <w:rsid w:val="00830379"/>
    <w:rsid w:val="008309DD"/>
    <w:rsid w:val="00830D7D"/>
    <w:rsid w:val="008310C9"/>
    <w:rsid w:val="008312F4"/>
    <w:rsid w:val="00831846"/>
    <w:rsid w:val="00831AC4"/>
    <w:rsid w:val="00831D64"/>
    <w:rsid w:val="00832551"/>
    <w:rsid w:val="0083266E"/>
    <w:rsid w:val="00832761"/>
    <w:rsid w:val="00832B80"/>
    <w:rsid w:val="00832E1A"/>
    <w:rsid w:val="008335AD"/>
    <w:rsid w:val="0083435F"/>
    <w:rsid w:val="008343E9"/>
    <w:rsid w:val="0083471E"/>
    <w:rsid w:val="00834A71"/>
    <w:rsid w:val="00834AA4"/>
    <w:rsid w:val="00834AE2"/>
    <w:rsid w:val="00834F34"/>
    <w:rsid w:val="00835214"/>
    <w:rsid w:val="00835343"/>
    <w:rsid w:val="00835634"/>
    <w:rsid w:val="008356BE"/>
    <w:rsid w:val="008358D4"/>
    <w:rsid w:val="00835C98"/>
    <w:rsid w:val="00835D7E"/>
    <w:rsid w:val="00835FA8"/>
    <w:rsid w:val="008360B4"/>
    <w:rsid w:val="008360F7"/>
    <w:rsid w:val="00836742"/>
    <w:rsid w:val="0083698E"/>
    <w:rsid w:val="00836C21"/>
    <w:rsid w:val="00836F79"/>
    <w:rsid w:val="0083761A"/>
    <w:rsid w:val="00837771"/>
    <w:rsid w:val="00837BDF"/>
    <w:rsid w:val="00837CB1"/>
    <w:rsid w:val="008400EA"/>
    <w:rsid w:val="008404FC"/>
    <w:rsid w:val="00840550"/>
    <w:rsid w:val="008408DA"/>
    <w:rsid w:val="00840EB0"/>
    <w:rsid w:val="00841620"/>
    <w:rsid w:val="00841935"/>
    <w:rsid w:val="00841E5E"/>
    <w:rsid w:val="00841F5E"/>
    <w:rsid w:val="00842013"/>
    <w:rsid w:val="008420CA"/>
    <w:rsid w:val="008421BE"/>
    <w:rsid w:val="008424DE"/>
    <w:rsid w:val="00843052"/>
    <w:rsid w:val="0084344F"/>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DF5"/>
    <w:rsid w:val="00845E47"/>
    <w:rsid w:val="00845EE2"/>
    <w:rsid w:val="00845F81"/>
    <w:rsid w:val="00846135"/>
    <w:rsid w:val="0084634C"/>
    <w:rsid w:val="008463D6"/>
    <w:rsid w:val="008464B6"/>
    <w:rsid w:val="00846517"/>
    <w:rsid w:val="00846AA5"/>
    <w:rsid w:val="00846B8A"/>
    <w:rsid w:val="00846FB9"/>
    <w:rsid w:val="0084745D"/>
    <w:rsid w:val="00847AF9"/>
    <w:rsid w:val="00847FC9"/>
    <w:rsid w:val="00850683"/>
    <w:rsid w:val="00850753"/>
    <w:rsid w:val="00850C2A"/>
    <w:rsid w:val="00850C96"/>
    <w:rsid w:val="00850D34"/>
    <w:rsid w:val="00850DEB"/>
    <w:rsid w:val="00850EAD"/>
    <w:rsid w:val="00851805"/>
    <w:rsid w:val="00851DA2"/>
    <w:rsid w:val="00852091"/>
    <w:rsid w:val="008521C8"/>
    <w:rsid w:val="008521F8"/>
    <w:rsid w:val="008522D6"/>
    <w:rsid w:val="008527BC"/>
    <w:rsid w:val="0085323B"/>
    <w:rsid w:val="00853437"/>
    <w:rsid w:val="008534C4"/>
    <w:rsid w:val="008535FA"/>
    <w:rsid w:val="00853B34"/>
    <w:rsid w:val="00853DB6"/>
    <w:rsid w:val="00853EFA"/>
    <w:rsid w:val="008541A1"/>
    <w:rsid w:val="0085463E"/>
    <w:rsid w:val="0085483D"/>
    <w:rsid w:val="00854E31"/>
    <w:rsid w:val="00854EDF"/>
    <w:rsid w:val="008551B7"/>
    <w:rsid w:val="008553B8"/>
    <w:rsid w:val="008553C5"/>
    <w:rsid w:val="00855DE3"/>
    <w:rsid w:val="008560C8"/>
    <w:rsid w:val="00856411"/>
    <w:rsid w:val="00856CEA"/>
    <w:rsid w:val="00856E60"/>
    <w:rsid w:val="008573B4"/>
    <w:rsid w:val="008577E6"/>
    <w:rsid w:val="00857B70"/>
    <w:rsid w:val="00857BD3"/>
    <w:rsid w:val="00860018"/>
    <w:rsid w:val="00860041"/>
    <w:rsid w:val="008600B6"/>
    <w:rsid w:val="0086040A"/>
    <w:rsid w:val="0086076D"/>
    <w:rsid w:val="008609CA"/>
    <w:rsid w:val="00860E9E"/>
    <w:rsid w:val="00861409"/>
    <w:rsid w:val="00861B7C"/>
    <w:rsid w:val="00861DC4"/>
    <w:rsid w:val="00861EBD"/>
    <w:rsid w:val="008621AE"/>
    <w:rsid w:val="00862211"/>
    <w:rsid w:val="0086249F"/>
    <w:rsid w:val="0086298E"/>
    <w:rsid w:val="00862BDB"/>
    <w:rsid w:val="00862C45"/>
    <w:rsid w:val="00862D6C"/>
    <w:rsid w:val="00862FE6"/>
    <w:rsid w:val="00862FE8"/>
    <w:rsid w:val="00863390"/>
    <w:rsid w:val="0086364B"/>
    <w:rsid w:val="008638A1"/>
    <w:rsid w:val="00863EBF"/>
    <w:rsid w:val="00863EC7"/>
    <w:rsid w:val="00864058"/>
    <w:rsid w:val="00864460"/>
    <w:rsid w:val="00864792"/>
    <w:rsid w:val="00864A6B"/>
    <w:rsid w:val="00865101"/>
    <w:rsid w:val="008651A2"/>
    <w:rsid w:val="00865765"/>
    <w:rsid w:val="0086593B"/>
    <w:rsid w:val="00866187"/>
    <w:rsid w:val="00866310"/>
    <w:rsid w:val="008669D9"/>
    <w:rsid w:val="00866A3E"/>
    <w:rsid w:val="00866B34"/>
    <w:rsid w:val="00866E50"/>
    <w:rsid w:val="00866E79"/>
    <w:rsid w:val="0086740B"/>
    <w:rsid w:val="00867745"/>
    <w:rsid w:val="008678D5"/>
    <w:rsid w:val="00867DCE"/>
    <w:rsid w:val="00867F7E"/>
    <w:rsid w:val="0087072B"/>
    <w:rsid w:val="00870891"/>
    <w:rsid w:val="008708D8"/>
    <w:rsid w:val="0087128C"/>
    <w:rsid w:val="008714E7"/>
    <w:rsid w:val="00871521"/>
    <w:rsid w:val="0087156F"/>
    <w:rsid w:val="00871944"/>
    <w:rsid w:val="00871A4B"/>
    <w:rsid w:val="00871EED"/>
    <w:rsid w:val="0087204A"/>
    <w:rsid w:val="00872272"/>
    <w:rsid w:val="00872475"/>
    <w:rsid w:val="00872799"/>
    <w:rsid w:val="0087298E"/>
    <w:rsid w:val="00872CC6"/>
    <w:rsid w:val="00872EF4"/>
    <w:rsid w:val="00873222"/>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0F36"/>
    <w:rsid w:val="00881445"/>
    <w:rsid w:val="008816FE"/>
    <w:rsid w:val="00881E87"/>
    <w:rsid w:val="00881ECE"/>
    <w:rsid w:val="00881F24"/>
    <w:rsid w:val="00881FAD"/>
    <w:rsid w:val="00882814"/>
    <w:rsid w:val="00882AD4"/>
    <w:rsid w:val="00882EA9"/>
    <w:rsid w:val="008833E1"/>
    <w:rsid w:val="00883511"/>
    <w:rsid w:val="008835ED"/>
    <w:rsid w:val="00883680"/>
    <w:rsid w:val="0088386D"/>
    <w:rsid w:val="008839A8"/>
    <w:rsid w:val="008839C3"/>
    <w:rsid w:val="00883C42"/>
    <w:rsid w:val="00883CA2"/>
    <w:rsid w:val="00883D12"/>
    <w:rsid w:val="00883DB3"/>
    <w:rsid w:val="00883FCC"/>
    <w:rsid w:val="00884563"/>
    <w:rsid w:val="00884637"/>
    <w:rsid w:val="00884707"/>
    <w:rsid w:val="008847E2"/>
    <w:rsid w:val="0088488B"/>
    <w:rsid w:val="00884C88"/>
    <w:rsid w:val="00884D6C"/>
    <w:rsid w:val="00884DA3"/>
    <w:rsid w:val="00884E1A"/>
    <w:rsid w:val="00885171"/>
    <w:rsid w:val="008852B7"/>
    <w:rsid w:val="008857C8"/>
    <w:rsid w:val="00885F48"/>
    <w:rsid w:val="00885FDB"/>
    <w:rsid w:val="008861EB"/>
    <w:rsid w:val="00886222"/>
    <w:rsid w:val="008864C2"/>
    <w:rsid w:val="008869FC"/>
    <w:rsid w:val="00886BEF"/>
    <w:rsid w:val="00886F2B"/>
    <w:rsid w:val="008873B1"/>
    <w:rsid w:val="0088757B"/>
    <w:rsid w:val="00887C02"/>
    <w:rsid w:val="00887E0E"/>
    <w:rsid w:val="00887E49"/>
    <w:rsid w:val="00887E60"/>
    <w:rsid w:val="00890166"/>
    <w:rsid w:val="00890449"/>
    <w:rsid w:val="0089059F"/>
    <w:rsid w:val="008905AD"/>
    <w:rsid w:val="008905B7"/>
    <w:rsid w:val="00890DA2"/>
    <w:rsid w:val="00890F2F"/>
    <w:rsid w:val="008911A1"/>
    <w:rsid w:val="008917A1"/>
    <w:rsid w:val="00891C6D"/>
    <w:rsid w:val="00892479"/>
    <w:rsid w:val="00892528"/>
    <w:rsid w:val="0089283D"/>
    <w:rsid w:val="00892AD5"/>
    <w:rsid w:val="00892C65"/>
    <w:rsid w:val="00892E22"/>
    <w:rsid w:val="0089311F"/>
    <w:rsid w:val="008931A3"/>
    <w:rsid w:val="0089340F"/>
    <w:rsid w:val="008935AD"/>
    <w:rsid w:val="008936EC"/>
    <w:rsid w:val="00893888"/>
    <w:rsid w:val="00893E36"/>
    <w:rsid w:val="008944D7"/>
    <w:rsid w:val="0089476A"/>
    <w:rsid w:val="00894D22"/>
    <w:rsid w:val="00895123"/>
    <w:rsid w:val="00895503"/>
    <w:rsid w:val="00895561"/>
    <w:rsid w:val="008955E3"/>
    <w:rsid w:val="008956D9"/>
    <w:rsid w:val="00895784"/>
    <w:rsid w:val="00895820"/>
    <w:rsid w:val="00895960"/>
    <w:rsid w:val="00895AD7"/>
    <w:rsid w:val="00895ECB"/>
    <w:rsid w:val="00895FF0"/>
    <w:rsid w:val="008961B0"/>
    <w:rsid w:val="00896222"/>
    <w:rsid w:val="0089628F"/>
    <w:rsid w:val="008962E3"/>
    <w:rsid w:val="0089630A"/>
    <w:rsid w:val="008966C7"/>
    <w:rsid w:val="0089671C"/>
    <w:rsid w:val="00896811"/>
    <w:rsid w:val="008969DF"/>
    <w:rsid w:val="00896C1C"/>
    <w:rsid w:val="00896E9A"/>
    <w:rsid w:val="00896FB5"/>
    <w:rsid w:val="00897443"/>
    <w:rsid w:val="0089760E"/>
    <w:rsid w:val="008976EC"/>
    <w:rsid w:val="008977AE"/>
    <w:rsid w:val="00897DC5"/>
    <w:rsid w:val="00897DDD"/>
    <w:rsid w:val="008A0333"/>
    <w:rsid w:val="008A04C3"/>
    <w:rsid w:val="008A063C"/>
    <w:rsid w:val="008A06CD"/>
    <w:rsid w:val="008A0A9D"/>
    <w:rsid w:val="008A0B13"/>
    <w:rsid w:val="008A0D31"/>
    <w:rsid w:val="008A0F5F"/>
    <w:rsid w:val="008A1150"/>
    <w:rsid w:val="008A1448"/>
    <w:rsid w:val="008A1BDB"/>
    <w:rsid w:val="008A1EF5"/>
    <w:rsid w:val="008A1FFB"/>
    <w:rsid w:val="008A25D9"/>
    <w:rsid w:val="008A274E"/>
    <w:rsid w:val="008A2D4B"/>
    <w:rsid w:val="008A319E"/>
    <w:rsid w:val="008A36B2"/>
    <w:rsid w:val="008A3B11"/>
    <w:rsid w:val="008A3D5B"/>
    <w:rsid w:val="008A3F23"/>
    <w:rsid w:val="008A44DD"/>
    <w:rsid w:val="008A49F4"/>
    <w:rsid w:val="008A4DA0"/>
    <w:rsid w:val="008A4E99"/>
    <w:rsid w:val="008A4F63"/>
    <w:rsid w:val="008A4FEC"/>
    <w:rsid w:val="008A4FFE"/>
    <w:rsid w:val="008A5536"/>
    <w:rsid w:val="008A5A27"/>
    <w:rsid w:val="008A60AB"/>
    <w:rsid w:val="008A621F"/>
    <w:rsid w:val="008A6265"/>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21A"/>
    <w:rsid w:val="008B17A7"/>
    <w:rsid w:val="008B1A60"/>
    <w:rsid w:val="008B1D05"/>
    <w:rsid w:val="008B2022"/>
    <w:rsid w:val="008B2C67"/>
    <w:rsid w:val="008B2D64"/>
    <w:rsid w:val="008B2E7C"/>
    <w:rsid w:val="008B3069"/>
    <w:rsid w:val="008B30A3"/>
    <w:rsid w:val="008B35ED"/>
    <w:rsid w:val="008B379D"/>
    <w:rsid w:val="008B38B2"/>
    <w:rsid w:val="008B3CCA"/>
    <w:rsid w:val="008B3EDB"/>
    <w:rsid w:val="008B3F02"/>
    <w:rsid w:val="008B4013"/>
    <w:rsid w:val="008B4273"/>
    <w:rsid w:val="008B43A1"/>
    <w:rsid w:val="008B47F9"/>
    <w:rsid w:val="008B507F"/>
    <w:rsid w:val="008B53B4"/>
    <w:rsid w:val="008B5B15"/>
    <w:rsid w:val="008B5C1A"/>
    <w:rsid w:val="008B5EA1"/>
    <w:rsid w:val="008B5F56"/>
    <w:rsid w:val="008B6034"/>
    <w:rsid w:val="008B61B1"/>
    <w:rsid w:val="008B6328"/>
    <w:rsid w:val="008B661A"/>
    <w:rsid w:val="008B66E0"/>
    <w:rsid w:val="008B6C05"/>
    <w:rsid w:val="008B6DFB"/>
    <w:rsid w:val="008B7297"/>
    <w:rsid w:val="008B7568"/>
    <w:rsid w:val="008B77E9"/>
    <w:rsid w:val="008B7CCF"/>
    <w:rsid w:val="008B7DFA"/>
    <w:rsid w:val="008C07A0"/>
    <w:rsid w:val="008C1BAF"/>
    <w:rsid w:val="008C1ED4"/>
    <w:rsid w:val="008C2EF5"/>
    <w:rsid w:val="008C3CAF"/>
    <w:rsid w:val="008C3D82"/>
    <w:rsid w:val="008C415B"/>
    <w:rsid w:val="008C44FF"/>
    <w:rsid w:val="008C456C"/>
    <w:rsid w:val="008C4B3E"/>
    <w:rsid w:val="008C4DF0"/>
    <w:rsid w:val="008C4FBA"/>
    <w:rsid w:val="008C520E"/>
    <w:rsid w:val="008C5362"/>
    <w:rsid w:val="008C565A"/>
    <w:rsid w:val="008C5932"/>
    <w:rsid w:val="008C5E6A"/>
    <w:rsid w:val="008C63B4"/>
    <w:rsid w:val="008C684D"/>
    <w:rsid w:val="008C6E78"/>
    <w:rsid w:val="008C6F2F"/>
    <w:rsid w:val="008C7287"/>
    <w:rsid w:val="008C7624"/>
    <w:rsid w:val="008C7695"/>
    <w:rsid w:val="008C76E1"/>
    <w:rsid w:val="008D0156"/>
    <w:rsid w:val="008D0186"/>
    <w:rsid w:val="008D0885"/>
    <w:rsid w:val="008D0CD8"/>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A1D"/>
    <w:rsid w:val="008D3E44"/>
    <w:rsid w:val="008D3F92"/>
    <w:rsid w:val="008D412E"/>
    <w:rsid w:val="008D4273"/>
    <w:rsid w:val="008D42CE"/>
    <w:rsid w:val="008D44E7"/>
    <w:rsid w:val="008D46DE"/>
    <w:rsid w:val="008D4AB6"/>
    <w:rsid w:val="008D4F9F"/>
    <w:rsid w:val="008D534C"/>
    <w:rsid w:val="008D5624"/>
    <w:rsid w:val="008D5756"/>
    <w:rsid w:val="008D57A3"/>
    <w:rsid w:val="008D5B1D"/>
    <w:rsid w:val="008D5CCA"/>
    <w:rsid w:val="008D5EDD"/>
    <w:rsid w:val="008D675C"/>
    <w:rsid w:val="008D6C87"/>
    <w:rsid w:val="008D6DCF"/>
    <w:rsid w:val="008D7082"/>
    <w:rsid w:val="008D70DF"/>
    <w:rsid w:val="008D74E0"/>
    <w:rsid w:val="008D791F"/>
    <w:rsid w:val="008D7AB1"/>
    <w:rsid w:val="008D7F88"/>
    <w:rsid w:val="008D7FB2"/>
    <w:rsid w:val="008E00CA"/>
    <w:rsid w:val="008E0109"/>
    <w:rsid w:val="008E0118"/>
    <w:rsid w:val="008E07BC"/>
    <w:rsid w:val="008E0D37"/>
    <w:rsid w:val="008E0EBE"/>
    <w:rsid w:val="008E1884"/>
    <w:rsid w:val="008E1B68"/>
    <w:rsid w:val="008E1C8E"/>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B9E"/>
    <w:rsid w:val="008E4EE0"/>
    <w:rsid w:val="008E5366"/>
    <w:rsid w:val="008E53CF"/>
    <w:rsid w:val="008E553E"/>
    <w:rsid w:val="008E5613"/>
    <w:rsid w:val="008E56CB"/>
    <w:rsid w:val="008E57B1"/>
    <w:rsid w:val="008E580B"/>
    <w:rsid w:val="008E5CFD"/>
    <w:rsid w:val="008E5D38"/>
    <w:rsid w:val="008E67C9"/>
    <w:rsid w:val="008E682C"/>
    <w:rsid w:val="008E693F"/>
    <w:rsid w:val="008E698E"/>
    <w:rsid w:val="008E6A9D"/>
    <w:rsid w:val="008E6ABD"/>
    <w:rsid w:val="008E6AF8"/>
    <w:rsid w:val="008E6F0B"/>
    <w:rsid w:val="008E70BA"/>
    <w:rsid w:val="008E7BE2"/>
    <w:rsid w:val="008E7D77"/>
    <w:rsid w:val="008E7E1F"/>
    <w:rsid w:val="008E7F8E"/>
    <w:rsid w:val="008E7FE6"/>
    <w:rsid w:val="008F03B3"/>
    <w:rsid w:val="008F0736"/>
    <w:rsid w:val="008F086D"/>
    <w:rsid w:val="008F0882"/>
    <w:rsid w:val="008F0A04"/>
    <w:rsid w:val="008F0A29"/>
    <w:rsid w:val="008F0BCF"/>
    <w:rsid w:val="008F1A12"/>
    <w:rsid w:val="008F2199"/>
    <w:rsid w:val="008F2580"/>
    <w:rsid w:val="008F2AFB"/>
    <w:rsid w:val="008F2B17"/>
    <w:rsid w:val="008F2C84"/>
    <w:rsid w:val="008F2E06"/>
    <w:rsid w:val="008F2E45"/>
    <w:rsid w:val="008F3704"/>
    <w:rsid w:val="008F3932"/>
    <w:rsid w:val="008F3B31"/>
    <w:rsid w:val="008F3E47"/>
    <w:rsid w:val="008F3F9F"/>
    <w:rsid w:val="008F41E4"/>
    <w:rsid w:val="008F43C3"/>
    <w:rsid w:val="008F466A"/>
    <w:rsid w:val="008F4AA6"/>
    <w:rsid w:val="008F4DDB"/>
    <w:rsid w:val="008F4DFB"/>
    <w:rsid w:val="008F5373"/>
    <w:rsid w:val="008F542E"/>
    <w:rsid w:val="008F56FF"/>
    <w:rsid w:val="008F57B8"/>
    <w:rsid w:val="008F5AE5"/>
    <w:rsid w:val="008F5EA7"/>
    <w:rsid w:val="008F5F25"/>
    <w:rsid w:val="008F5F6F"/>
    <w:rsid w:val="008F612B"/>
    <w:rsid w:val="008F61AF"/>
    <w:rsid w:val="008F62AD"/>
    <w:rsid w:val="008F643D"/>
    <w:rsid w:val="008F670B"/>
    <w:rsid w:val="008F6A94"/>
    <w:rsid w:val="008F6D31"/>
    <w:rsid w:val="008F74B2"/>
    <w:rsid w:val="008F7A90"/>
    <w:rsid w:val="008F7C77"/>
    <w:rsid w:val="0090025E"/>
    <w:rsid w:val="00900476"/>
    <w:rsid w:val="00900952"/>
    <w:rsid w:val="00900FA0"/>
    <w:rsid w:val="0090119F"/>
    <w:rsid w:val="00901387"/>
    <w:rsid w:val="009018B1"/>
    <w:rsid w:val="00901936"/>
    <w:rsid w:val="00901E86"/>
    <w:rsid w:val="00901F0C"/>
    <w:rsid w:val="009020D1"/>
    <w:rsid w:val="009021BE"/>
    <w:rsid w:val="0090254B"/>
    <w:rsid w:val="00902665"/>
    <w:rsid w:val="0090288F"/>
    <w:rsid w:val="009029E6"/>
    <w:rsid w:val="00902C11"/>
    <w:rsid w:val="00903A6E"/>
    <w:rsid w:val="00903D2C"/>
    <w:rsid w:val="00904A9E"/>
    <w:rsid w:val="00904B34"/>
    <w:rsid w:val="00905688"/>
    <w:rsid w:val="00905E04"/>
    <w:rsid w:val="00905E4A"/>
    <w:rsid w:val="009060AF"/>
    <w:rsid w:val="00906228"/>
    <w:rsid w:val="00906706"/>
    <w:rsid w:val="00906707"/>
    <w:rsid w:val="00906748"/>
    <w:rsid w:val="00906BCF"/>
    <w:rsid w:val="00906BDE"/>
    <w:rsid w:val="00906DA8"/>
    <w:rsid w:val="00907029"/>
    <w:rsid w:val="009070EE"/>
    <w:rsid w:val="009076CC"/>
    <w:rsid w:val="009076D6"/>
    <w:rsid w:val="009078E4"/>
    <w:rsid w:val="00907A05"/>
    <w:rsid w:val="00907A06"/>
    <w:rsid w:val="00907FD7"/>
    <w:rsid w:val="009101C0"/>
    <w:rsid w:val="00910220"/>
    <w:rsid w:val="00910240"/>
    <w:rsid w:val="00910615"/>
    <w:rsid w:val="00910993"/>
    <w:rsid w:val="00910D80"/>
    <w:rsid w:val="009110EB"/>
    <w:rsid w:val="009111E9"/>
    <w:rsid w:val="009114B0"/>
    <w:rsid w:val="00911854"/>
    <w:rsid w:val="00911B8A"/>
    <w:rsid w:val="00911D3C"/>
    <w:rsid w:val="00912039"/>
    <w:rsid w:val="009123AE"/>
    <w:rsid w:val="00912483"/>
    <w:rsid w:val="009127A0"/>
    <w:rsid w:val="00912BB5"/>
    <w:rsid w:val="00912C31"/>
    <w:rsid w:val="00912F08"/>
    <w:rsid w:val="00912FAA"/>
    <w:rsid w:val="0091351A"/>
    <w:rsid w:val="00913A57"/>
    <w:rsid w:val="00913BAF"/>
    <w:rsid w:val="00913D49"/>
    <w:rsid w:val="00913E56"/>
    <w:rsid w:val="00913E67"/>
    <w:rsid w:val="00914324"/>
    <w:rsid w:val="00914497"/>
    <w:rsid w:val="009145FE"/>
    <w:rsid w:val="00914974"/>
    <w:rsid w:val="00914AD6"/>
    <w:rsid w:val="00914B07"/>
    <w:rsid w:val="00915019"/>
    <w:rsid w:val="0091549A"/>
    <w:rsid w:val="009159E1"/>
    <w:rsid w:val="00915CF4"/>
    <w:rsid w:val="00915E8F"/>
    <w:rsid w:val="00916095"/>
    <w:rsid w:val="0091630C"/>
    <w:rsid w:val="009163C3"/>
    <w:rsid w:val="0091642F"/>
    <w:rsid w:val="009166E4"/>
    <w:rsid w:val="00916A40"/>
    <w:rsid w:val="00916C28"/>
    <w:rsid w:val="00917266"/>
    <w:rsid w:val="0091734C"/>
    <w:rsid w:val="009176DF"/>
    <w:rsid w:val="0092001A"/>
    <w:rsid w:val="00920452"/>
    <w:rsid w:val="009204C3"/>
    <w:rsid w:val="0092051D"/>
    <w:rsid w:val="0092071D"/>
    <w:rsid w:val="009208B4"/>
    <w:rsid w:val="00920CD8"/>
    <w:rsid w:val="0092124F"/>
    <w:rsid w:val="0092154A"/>
    <w:rsid w:val="009218BE"/>
    <w:rsid w:val="00921EE1"/>
    <w:rsid w:val="009223D5"/>
    <w:rsid w:val="00922485"/>
    <w:rsid w:val="00922500"/>
    <w:rsid w:val="00922CBB"/>
    <w:rsid w:val="00923080"/>
    <w:rsid w:val="0092317E"/>
    <w:rsid w:val="00923489"/>
    <w:rsid w:val="00923F36"/>
    <w:rsid w:val="00924120"/>
    <w:rsid w:val="009243ED"/>
    <w:rsid w:val="0092440F"/>
    <w:rsid w:val="0092457E"/>
    <w:rsid w:val="00924656"/>
    <w:rsid w:val="00924781"/>
    <w:rsid w:val="0092484A"/>
    <w:rsid w:val="00924A5A"/>
    <w:rsid w:val="00924A94"/>
    <w:rsid w:val="00924CF0"/>
    <w:rsid w:val="00924EA0"/>
    <w:rsid w:val="00924FED"/>
    <w:rsid w:val="0092548E"/>
    <w:rsid w:val="0092552F"/>
    <w:rsid w:val="009256A6"/>
    <w:rsid w:val="009258A6"/>
    <w:rsid w:val="00925B17"/>
    <w:rsid w:val="00925C3E"/>
    <w:rsid w:val="00925D7F"/>
    <w:rsid w:val="00926B23"/>
    <w:rsid w:val="00926E6B"/>
    <w:rsid w:val="009274E8"/>
    <w:rsid w:val="009275CA"/>
    <w:rsid w:val="00927CB1"/>
    <w:rsid w:val="00927DC4"/>
    <w:rsid w:val="00927F02"/>
    <w:rsid w:val="00930241"/>
    <w:rsid w:val="009302D3"/>
    <w:rsid w:val="009304C6"/>
    <w:rsid w:val="00930973"/>
    <w:rsid w:val="009309BC"/>
    <w:rsid w:val="00930A57"/>
    <w:rsid w:val="00930B32"/>
    <w:rsid w:val="00930CD9"/>
    <w:rsid w:val="00930D7A"/>
    <w:rsid w:val="00930E2E"/>
    <w:rsid w:val="00931551"/>
    <w:rsid w:val="009316D2"/>
    <w:rsid w:val="009316F7"/>
    <w:rsid w:val="00931B4D"/>
    <w:rsid w:val="00931B5A"/>
    <w:rsid w:val="00932017"/>
    <w:rsid w:val="00932371"/>
    <w:rsid w:val="0093240D"/>
    <w:rsid w:val="009324B6"/>
    <w:rsid w:val="009328EC"/>
    <w:rsid w:val="009332C6"/>
    <w:rsid w:val="0093354D"/>
    <w:rsid w:val="009336F1"/>
    <w:rsid w:val="009339BB"/>
    <w:rsid w:val="00933CB7"/>
    <w:rsid w:val="00933F33"/>
    <w:rsid w:val="0093410F"/>
    <w:rsid w:val="00934181"/>
    <w:rsid w:val="00934199"/>
    <w:rsid w:val="0093422D"/>
    <w:rsid w:val="00934346"/>
    <w:rsid w:val="0093463C"/>
    <w:rsid w:val="00934EAA"/>
    <w:rsid w:val="00934F0E"/>
    <w:rsid w:val="00935480"/>
    <w:rsid w:val="00935C3A"/>
    <w:rsid w:val="00935CC3"/>
    <w:rsid w:val="00935D2D"/>
    <w:rsid w:val="00935FA2"/>
    <w:rsid w:val="009362E0"/>
    <w:rsid w:val="009366C7"/>
    <w:rsid w:val="009367D6"/>
    <w:rsid w:val="00936828"/>
    <w:rsid w:val="0093685C"/>
    <w:rsid w:val="00936C60"/>
    <w:rsid w:val="00936E4F"/>
    <w:rsid w:val="00936F2F"/>
    <w:rsid w:val="00936FFE"/>
    <w:rsid w:val="0093717D"/>
    <w:rsid w:val="0093735C"/>
    <w:rsid w:val="009376C9"/>
    <w:rsid w:val="009378AA"/>
    <w:rsid w:val="00937A5F"/>
    <w:rsid w:val="00937D86"/>
    <w:rsid w:val="009400C3"/>
    <w:rsid w:val="00940A01"/>
    <w:rsid w:val="00940A63"/>
    <w:rsid w:val="00940A9D"/>
    <w:rsid w:val="00940BE1"/>
    <w:rsid w:val="00940C4B"/>
    <w:rsid w:val="00940DA0"/>
    <w:rsid w:val="00941177"/>
    <w:rsid w:val="009412B8"/>
    <w:rsid w:val="00941348"/>
    <w:rsid w:val="009413A1"/>
    <w:rsid w:val="0094178B"/>
    <w:rsid w:val="00941984"/>
    <w:rsid w:val="00941A07"/>
    <w:rsid w:val="00941A2E"/>
    <w:rsid w:val="00941F2D"/>
    <w:rsid w:val="00942227"/>
    <w:rsid w:val="00942382"/>
    <w:rsid w:val="0094253B"/>
    <w:rsid w:val="00942C90"/>
    <w:rsid w:val="00942D67"/>
    <w:rsid w:val="00942FF7"/>
    <w:rsid w:val="00943470"/>
    <w:rsid w:val="00943702"/>
    <w:rsid w:val="00943821"/>
    <w:rsid w:val="00944070"/>
    <w:rsid w:val="00944099"/>
    <w:rsid w:val="00944118"/>
    <w:rsid w:val="0094423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4FA"/>
    <w:rsid w:val="00946E7E"/>
    <w:rsid w:val="00946F4A"/>
    <w:rsid w:val="009471E1"/>
    <w:rsid w:val="00947472"/>
    <w:rsid w:val="009477EC"/>
    <w:rsid w:val="009479D4"/>
    <w:rsid w:val="00947A19"/>
    <w:rsid w:val="00947A26"/>
    <w:rsid w:val="00947B1C"/>
    <w:rsid w:val="00947B95"/>
    <w:rsid w:val="00947FE1"/>
    <w:rsid w:val="00950070"/>
    <w:rsid w:val="00950131"/>
    <w:rsid w:val="009503BD"/>
    <w:rsid w:val="009504D7"/>
    <w:rsid w:val="009508DD"/>
    <w:rsid w:val="00950A7B"/>
    <w:rsid w:val="00950B80"/>
    <w:rsid w:val="00950E21"/>
    <w:rsid w:val="00951238"/>
    <w:rsid w:val="009512A4"/>
    <w:rsid w:val="009513CD"/>
    <w:rsid w:val="0095183B"/>
    <w:rsid w:val="00951ADB"/>
    <w:rsid w:val="009520DB"/>
    <w:rsid w:val="0095288A"/>
    <w:rsid w:val="00952B06"/>
    <w:rsid w:val="00952B4E"/>
    <w:rsid w:val="00952C5D"/>
    <w:rsid w:val="00952F23"/>
    <w:rsid w:val="00953208"/>
    <w:rsid w:val="00953B5E"/>
    <w:rsid w:val="009541D9"/>
    <w:rsid w:val="009543FB"/>
    <w:rsid w:val="00954576"/>
    <w:rsid w:val="00954B63"/>
    <w:rsid w:val="009551D0"/>
    <w:rsid w:val="009552B0"/>
    <w:rsid w:val="0095532D"/>
    <w:rsid w:val="009555DA"/>
    <w:rsid w:val="009556EF"/>
    <w:rsid w:val="0095571A"/>
    <w:rsid w:val="00955752"/>
    <w:rsid w:val="009557CB"/>
    <w:rsid w:val="00955944"/>
    <w:rsid w:val="009559B6"/>
    <w:rsid w:val="00955E66"/>
    <w:rsid w:val="00955EFD"/>
    <w:rsid w:val="0095614F"/>
    <w:rsid w:val="00956361"/>
    <w:rsid w:val="0095648D"/>
    <w:rsid w:val="00956E12"/>
    <w:rsid w:val="0095755E"/>
    <w:rsid w:val="009600BD"/>
    <w:rsid w:val="00960AE9"/>
    <w:rsid w:val="00961361"/>
    <w:rsid w:val="00961713"/>
    <w:rsid w:val="00961763"/>
    <w:rsid w:val="00961D62"/>
    <w:rsid w:val="00961F6F"/>
    <w:rsid w:val="00961F81"/>
    <w:rsid w:val="00962352"/>
    <w:rsid w:val="009624CA"/>
    <w:rsid w:val="009626A9"/>
    <w:rsid w:val="00962EFE"/>
    <w:rsid w:val="009630F4"/>
    <w:rsid w:val="0096318A"/>
    <w:rsid w:val="00963EE1"/>
    <w:rsid w:val="00963F2D"/>
    <w:rsid w:val="00964155"/>
    <w:rsid w:val="00964526"/>
    <w:rsid w:val="00964765"/>
    <w:rsid w:val="00964890"/>
    <w:rsid w:val="00964D90"/>
    <w:rsid w:val="00964E96"/>
    <w:rsid w:val="00965344"/>
    <w:rsid w:val="009657AC"/>
    <w:rsid w:val="00965E10"/>
    <w:rsid w:val="00965F00"/>
    <w:rsid w:val="009660F5"/>
    <w:rsid w:val="0096612D"/>
    <w:rsid w:val="00966629"/>
    <w:rsid w:val="009675F7"/>
    <w:rsid w:val="009676C9"/>
    <w:rsid w:val="009679A1"/>
    <w:rsid w:val="009679EC"/>
    <w:rsid w:val="00967A43"/>
    <w:rsid w:val="00967F16"/>
    <w:rsid w:val="00967F9B"/>
    <w:rsid w:val="0097012E"/>
    <w:rsid w:val="009701F7"/>
    <w:rsid w:val="00970447"/>
    <w:rsid w:val="009704C8"/>
    <w:rsid w:val="00970784"/>
    <w:rsid w:val="0097093D"/>
    <w:rsid w:val="00970A15"/>
    <w:rsid w:val="00970BCB"/>
    <w:rsid w:val="00970C6D"/>
    <w:rsid w:val="00970D3A"/>
    <w:rsid w:val="00970DE5"/>
    <w:rsid w:val="00970EDA"/>
    <w:rsid w:val="00971534"/>
    <w:rsid w:val="009718D7"/>
    <w:rsid w:val="00971C06"/>
    <w:rsid w:val="00971CAF"/>
    <w:rsid w:val="00972571"/>
    <w:rsid w:val="00972814"/>
    <w:rsid w:val="009733B9"/>
    <w:rsid w:val="009736D1"/>
    <w:rsid w:val="00973706"/>
    <w:rsid w:val="00973710"/>
    <w:rsid w:val="00973B16"/>
    <w:rsid w:val="00973CD8"/>
    <w:rsid w:val="00973D11"/>
    <w:rsid w:val="00973D19"/>
    <w:rsid w:val="009743F5"/>
    <w:rsid w:val="00974B51"/>
    <w:rsid w:val="00974B67"/>
    <w:rsid w:val="00975512"/>
    <w:rsid w:val="00975EC5"/>
    <w:rsid w:val="009761DA"/>
    <w:rsid w:val="0097641E"/>
    <w:rsid w:val="00976CCA"/>
    <w:rsid w:val="00976E8E"/>
    <w:rsid w:val="00976F39"/>
    <w:rsid w:val="00976F77"/>
    <w:rsid w:val="00976F8B"/>
    <w:rsid w:val="0097707F"/>
    <w:rsid w:val="0097763E"/>
    <w:rsid w:val="00977E4E"/>
    <w:rsid w:val="00977E70"/>
    <w:rsid w:val="00977EC8"/>
    <w:rsid w:val="0098001E"/>
    <w:rsid w:val="009802C0"/>
    <w:rsid w:val="009806DB"/>
    <w:rsid w:val="009810C3"/>
    <w:rsid w:val="00981174"/>
    <w:rsid w:val="00981361"/>
    <w:rsid w:val="0098182E"/>
    <w:rsid w:val="00981D02"/>
    <w:rsid w:val="00981F9E"/>
    <w:rsid w:val="00982061"/>
    <w:rsid w:val="00982208"/>
    <w:rsid w:val="009823E0"/>
    <w:rsid w:val="00982571"/>
    <w:rsid w:val="0098259E"/>
    <w:rsid w:val="00982638"/>
    <w:rsid w:val="00982CAC"/>
    <w:rsid w:val="00982CB8"/>
    <w:rsid w:val="009834A3"/>
    <w:rsid w:val="009834DE"/>
    <w:rsid w:val="00983503"/>
    <w:rsid w:val="0098352A"/>
    <w:rsid w:val="0098356B"/>
    <w:rsid w:val="009837DC"/>
    <w:rsid w:val="009844B2"/>
    <w:rsid w:val="00984543"/>
    <w:rsid w:val="00984622"/>
    <w:rsid w:val="00984AC6"/>
    <w:rsid w:val="00985258"/>
    <w:rsid w:val="00985343"/>
    <w:rsid w:val="0098590E"/>
    <w:rsid w:val="00985970"/>
    <w:rsid w:val="00985A21"/>
    <w:rsid w:val="00985DED"/>
    <w:rsid w:val="00986019"/>
    <w:rsid w:val="0098611E"/>
    <w:rsid w:val="00986392"/>
    <w:rsid w:val="009863B7"/>
    <w:rsid w:val="00986649"/>
    <w:rsid w:val="00986747"/>
    <w:rsid w:val="009869DA"/>
    <w:rsid w:val="00986A75"/>
    <w:rsid w:val="00986B68"/>
    <w:rsid w:val="009870B8"/>
    <w:rsid w:val="0098772A"/>
    <w:rsid w:val="00987B18"/>
    <w:rsid w:val="00987DDA"/>
    <w:rsid w:val="00987F82"/>
    <w:rsid w:val="0099002B"/>
    <w:rsid w:val="009903B6"/>
    <w:rsid w:val="00990542"/>
    <w:rsid w:val="009907B2"/>
    <w:rsid w:val="009907C9"/>
    <w:rsid w:val="0099089C"/>
    <w:rsid w:val="009909AB"/>
    <w:rsid w:val="009909DD"/>
    <w:rsid w:val="00990B39"/>
    <w:rsid w:val="00990D24"/>
    <w:rsid w:val="00990E3B"/>
    <w:rsid w:val="009912C6"/>
    <w:rsid w:val="0099145A"/>
    <w:rsid w:val="0099151F"/>
    <w:rsid w:val="00991FBD"/>
    <w:rsid w:val="0099202A"/>
    <w:rsid w:val="00992260"/>
    <w:rsid w:val="00992547"/>
    <w:rsid w:val="0099260D"/>
    <w:rsid w:val="00992865"/>
    <w:rsid w:val="009929E9"/>
    <w:rsid w:val="00992A07"/>
    <w:rsid w:val="00992A3D"/>
    <w:rsid w:val="00993296"/>
    <w:rsid w:val="0099333E"/>
    <w:rsid w:val="0099362B"/>
    <w:rsid w:val="009945BC"/>
    <w:rsid w:val="009946F3"/>
    <w:rsid w:val="00994A07"/>
    <w:rsid w:val="00994C67"/>
    <w:rsid w:val="00994C82"/>
    <w:rsid w:val="00994DD5"/>
    <w:rsid w:val="00994DE4"/>
    <w:rsid w:val="00994E0B"/>
    <w:rsid w:val="009951CA"/>
    <w:rsid w:val="00995391"/>
    <w:rsid w:val="0099594B"/>
    <w:rsid w:val="009961F4"/>
    <w:rsid w:val="009962E5"/>
    <w:rsid w:val="009967FA"/>
    <w:rsid w:val="00996AAE"/>
    <w:rsid w:val="00996C64"/>
    <w:rsid w:val="00996F8F"/>
    <w:rsid w:val="009975A6"/>
    <w:rsid w:val="009975BD"/>
    <w:rsid w:val="0099792B"/>
    <w:rsid w:val="00997A51"/>
    <w:rsid w:val="00997B31"/>
    <w:rsid w:val="00997D6C"/>
    <w:rsid w:val="00997F19"/>
    <w:rsid w:val="009A0020"/>
    <w:rsid w:val="009A00E9"/>
    <w:rsid w:val="009A0A78"/>
    <w:rsid w:val="009A0B00"/>
    <w:rsid w:val="009A0F06"/>
    <w:rsid w:val="009A1469"/>
    <w:rsid w:val="009A1567"/>
    <w:rsid w:val="009A15EC"/>
    <w:rsid w:val="009A1696"/>
    <w:rsid w:val="009A1A7B"/>
    <w:rsid w:val="009A2791"/>
    <w:rsid w:val="009A28CB"/>
    <w:rsid w:val="009A2963"/>
    <w:rsid w:val="009A2A3D"/>
    <w:rsid w:val="009A2A8D"/>
    <w:rsid w:val="009A2B42"/>
    <w:rsid w:val="009A3817"/>
    <w:rsid w:val="009A393C"/>
    <w:rsid w:val="009A3ADE"/>
    <w:rsid w:val="009A3BB7"/>
    <w:rsid w:val="009A3DE2"/>
    <w:rsid w:val="009A3E4A"/>
    <w:rsid w:val="009A3EC3"/>
    <w:rsid w:val="009A43CD"/>
    <w:rsid w:val="009A4466"/>
    <w:rsid w:val="009A447E"/>
    <w:rsid w:val="009A476E"/>
    <w:rsid w:val="009A49E8"/>
    <w:rsid w:val="009A4D46"/>
    <w:rsid w:val="009A4F07"/>
    <w:rsid w:val="009A55AD"/>
    <w:rsid w:val="009A582B"/>
    <w:rsid w:val="009A58D3"/>
    <w:rsid w:val="009A5AF7"/>
    <w:rsid w:val="009A5E93"/>
    <w:rsid w:val="009A6060"/>
    <w:rsid w:val="009A61C2"/>
    <w:rsid w:val="009A6296"/>
    <w:rsid w:val="009A686A"/>
    <w:rsid w:val="009A686D"/>
    <w:rsid w:val="009A6AB8"/>
    <w:rsid w:val="009A6BE8"/>
    <w:rsid w:val="009A7161"/>
    <w:rsid w:val="009A724E"/>
    <w:rsid w:val="009A76EC"/>
    <w:rsid w:val="009A7CAD"/>
    <w:rsid w:val="009A7EA5"/>
    <w:rsid w:val="009A7EC5"/>
    <w:rsid w:val="009A7F76"/>
    <w:rsid w:val="009B0353"/>
    <w:rsid w:val="009B087E"/>
    <w:rsid w:val="009B0DEC"/>
    <w:rsid w:val="009B1043"/>
    <w:rsid w:val="009B1157"/>
    <w:rsid w:val="009B118E"/>
    <w:rsid w:val="009B12D1"/>
    <w:rsid w:val="009B1321"/>
    <w:rsid w:val="009B1322"/>
    <w:rsid w:val="009B16A4"/>
    <w:rsid w:val="009B1979"/>
    <w:rsid w:val="009B1C07"/>
    <w:rsid w:val="009B1C28"/>
    <w:rsid w:val="009B1CE8"/>
    <w:rsid w:val="009B2019"/>
    <w:rsid w:val="009B2458"/>
    <w:rsid w:val="009B26BC"/>
    <w:rsid w:val="009B2A9C"/>
    <w:rsid w:val="009B2C28"/>
    <w:rsid w:val="009B2EC5"/>
    <w:rsid w:val="009B2ED5"/>
    <w:rsid w:val="009B2F52"/>
    <w:rsid w:val="009B3084"/>
    <w:rsid w:val="009B3380"/>
    <w:rsid w:val="009B34A5"/>
    <w:rsid w:val="009B36F6"/>
    <w:rsid w:val="009B3719"/>
    <w:rsid w:val="009B38E5"/>
    <w:rsid w:val="009B3C88"/>
    <w:rsid w:val="009B3D49"/>
    <w:rsid w:val="009B3F42"/>
    <w:rsid w:val="009B3F52"/>
    <w:rsid w:val="009B408D"/>
    <w:rsid w:val="009B44F9"/>
    <w:rsid w:val="009B4842"/>
    <w:rsid w:val="009B491D"/>
    <w:rsid w:val="009B4938"/>
    <w:rsid w:val="009B570E"/>
    <w:rsid w:val="009B5992"/>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886"/>
    <w:rsid w:val="009C0D36"/>
    <w:rsid w:val="009C10AE"/>
    <w:rsid w:val="009C1663"/>
    <w:rsid w:val="009C18B6"/>
    <w:rsid w:val="009C1928"/>
    <w:rsid w:val="009C1978"/>
    <w:rsid w:val="009C1BF5"/>
    <w:rsid w:val="009C20FE"/>
    <w:rsid w:val="009C2261"/>
    <w:rsid w:val="009C228A"/>
    <w:rsid w:val="009C29EF"/>
    <w:rsid w:val="009C2DFA"/>
    <w:rsid w:val="009C2E92"/>
    <w:rsid w:val="009C325E"/>
    <w:rsid w:val="009C351F"/>
    <w:rsid w:val="009C3BE9"/>
    <w:rsid w:val="009C4043"/>
    <w:rsid w:val="009C4535"/>
    <w:rsid w:val="009C4661"/>
    <w:rsid w:val="009C48AA"/>
    <w:rsid w:val="009C4C46"/>
    <w:rsid w:val="009C4F01"/>
    <w:rsid w:val="009C5287"/>
    <w:rsid w:val="009C52C4"/>
    <w:rsid w:val="009C57A2"/>
    <w:rsid w:val="009C597F"/>
    <w:rsid w:val="009C5BFD"/>
    <w:rsid w:val="009C5EB1"/>
    <w:rsid w:val="009C5EDF"/>
    <w:rsid w:val="009C6249"/>
    <w:rsid w:val="009C6468"/>
    <w:rsid w:val="009C6AE9"/>
    <w:rsid w:val="009C70DD"/>
    <w:rsid w:val="009C7216"/>
    <w:rsid w:val="009C7358"/>
    <w:rsid w:val="009C741B"/>
    <w:rsid w:val="009C748F"/>
    <w:rsid w:val="009C76A0"/>
    <w:rsid w:val="009C76C6"/>
    <w:rsid w:val="009C7748"/>
    <w:rsid w:val="009C7D40"/>
    <w:rsid w:val="009C7FED"/>
    <w:rsid w:val="009D00AB"/>
    <w:rsid w:val="009D01AD"/>
    <w:rsid w:val="009D03C5"/>
    <w:rsid w:val="009D099E"/>
    <w:rsid w:val="009D0B12"/>
    <w:rsid w:val="009D0E0B"/>
    <w:rsid w:val="009D0E73"/>
    <w:rsid w:val="009D0F19"/>
    <w:rsid w:val="009D0F5C"/>
    <w:rsid w:val="009D1208"/>
    <w:rsid w:val="009D1442"/>
    <w:rsid w:val="009D1948"/>
    <w:rsid w:val="009D1B43"/>
    <w:rsid w:val="009D1F35"/>
    <w:rsid w:val="009D2147"/>
    <w:rsid w:val="009D21A2"/>
    <w:rsid w:val="009D2290"/>
    <w:rsid w:val="009D2C06"/>
    <w:rsid w:val="009D2EA6"/>
    <w:rsid w:val="009D304F"/>
    <w:rsid w:val="009D331A"/>
    <w:rsid w:val="009D3587"/>
    <w:rsid w:val="009D42F8"/>
    <w:rsid w:val="009D48C1"/>
    <w:rsid w:val="009D4B6C"/>
    <w:rsid w:val="009D4C6F"/>
    <w:rsid w:val="009D4F35"/>
    <w:rsid w:val="009D5F61"/>
    <w:rsid w:val="009D66C0"/>
    <w:rsid w:val="009D6AC1"/>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B24"/>
    <w:rsid w:val="009E1D01"/>
    <w:rsid w:val="009E1D90"/>
    <w:rsid w:val="009E1E36"/>
    <w:rsid w:val="009E21E5"/>
    <w:rsid w:val="009E21E8"/>
    <w:rsid w:val="009E2316"/>
    <w:rsid w:val="009E2424"/>
    <w:rsid w:val="009E28E5"/>
    <w:rsid w:val="009E2901"/>
    <w:rsid w:val="009E2F22"/>
    <w:rsid w:val="009E3143"/>
    <w:rsid w:val="009E349B"/>
    <w:rsid w:val="009E3FF7"/>
    <w:rsid w:val="009E4003"/>
    <w:rsid w:val="009E406A"/>
    <w:rsid w:val="009E4158"/>
    <w:rsid w:val="009E415B"/>
    <w:rsid w:val="009E4228"/>
    <w:rsid w:val="009E4AB8"/>
    <w:rsid w:val="009E4AFB"/>
    <w:rsid w:val="009E536E"/>
    <w:rsid w:val="009E5536"/>
    <w:rsid w:val="009E5A36"/>
    <w:rsid w:val="009E5C07"/>
    <w:rsid w:val="009E6394"/>
    <w:rsid w:val="009E66CA"/>
    <w:rsid w:val="009E6953"/>
    <w:rsid w:val="009E6ABD"/>
    <w:rsid w:val="009E7047"/>
    <w:rsid w:val="009E7275"/>
    <w:rsid w:val="009E74C1"/>
    <w:rsid w:val="009E7889"/>
    <w:rsid w:val="009E7B7E"/>
    <w:rsid w:val="009E7CB1"/>
    <w:rsid w:val="009E7E60"/>
    <w:rsid w:val="009E7FE6"/>
    <w:rsid w:val="009F04F9"/>
    <w:rsid w:val="009F0713"/>
    <w:rsid w:val="009F0E84"/>
    <w:rsid w:val="009F1218"/>
    <w:rsid w:val="009F125C"/>
    <w:rsid w:val="009F1E00"/>
    <w:rsid w:val="009F2406"/>
    <w:rsid w:val="009F2891"/>
    <w:rsid w:val="009F2CDA"/>
    <w:rsid w:val="009F2DEC"/>
    <w:rsid w:val="009F2FC3"/>
    <w:rsid w:val="009F3174"/>
    <w:rsid w:val="009F37EB"/>
    <w:rsid w:val="009F38E5"/>
    <w:rsid w:val="009F3995"/>
    <w:rsid w:val="009F3AD6"/>
    <w:rsid w:val="009F3DDB"/>
    <w:rsid w:val="009F3F36"/>
    <w:rsid w:val="009F3FA0"/>
    <w:rsid w:val="009F4021"/>
    <w:rsid w:val="009F483D"/>
    <w:rsid w:val="009F4B8A"/>
    <w:rsid w:val="009F4BB1"/>
    <w:rsid w:val="009F517F"/>
    <w:rsid w:val="009F5280"/>
    <w:rsid w:val="009F5533"/>
    <w:rsid w:val="009F558B"/>
    <w:rsid w:val="009F56A4"/>
    <w:rsid w:val="009F56BF"/>
    <w:rsid w:val="009F5705"/>
    <w:rsid w:val="009F5800"/>
    <w:rsid w:val="009F5CB5"/>
    <w:rsid w:val="009F5CFF"/>
    <w:rsid w:val="009F60EC"/>
    <w:rsid w:val="009F611A"/>
    <w:rsid w:val="009F64D8"/>
    <w:rsid w:val="009F6507"/>
    <w:rsid w:val="009F6AB1"/>
    <w:rsid w:val="009F7059"/>
    <w:rsid w:val="009F7180"/>
    <w:rsid w:val="009F71B3"/>
    <w:rsid w:val="009F7361"/>
    <w:rsid w:val="009F76C4"/>
    <w:rsid w:val="009F7719"/>
    <w:rsid w:val="009F7751"/>
    <w:rsid w:val="009F790F"/>
    <w:rsid w:val="009F7B4C"/>
    <w:rsid w:val="009F7B62"/>
    <w:rsid w:val="009F7C20"/>
    <w:rsid w:val="00A0008A"/>
    <w:rsid w:val="00A00200"/>
    <w:rsid w:val="00A00479"/>
    <w:rsid w:val="00A0082F"/>
    <w:rsid w:val="00A00C7F"/>
    <w:rsid w:val="00A00DDD"/>
    <w:rsid w:val="00A01252"/>
    <w:rsid w:val="00A0161C"/>
    <w:rsid w:val="00A017A4"/>
    <w:rsid w:val="00A01900"/>
    <w:rsid w:val="00A01DE1"/>
    <w:rsid w:val="00A02028"/>
    <w:rsid w:val="00A02085"/>
    <w:rsid w:val="00A0208D"/>
    <w:rsid w:val="00A022B7"/>
    <w:rsid w:val="00A022DC"/>
    <w:rsid w:val="00A02453"/>
    <w:rsid w:val="00A029C8"/>
    <w:rsid w:val="00A02A72"/>
    <w:rsid w:val="00A02AEF"/>
    <w:rsid w:val="00A02E04"/>
    <w:rsid w:val="00A0359A"/>
    <w:rsid w:val="00A03E0E"/>
    <w:rsid w:val="00A04211"/>
    <w:rsid w:val="00A04C78"/>
    <w:rsid w:val="00A0509D"/>
    <w:rsid w:val="00A05585"/>
    <w:rsid w:val="00A057AD"/>
    <w:rsid w:val="00A0634C"/>
    <w:rsid w:val="00A06539"/>
    <w:rsid w:val="00A06667"/>
    <w:rsid w:val="00A06772"/>
    <w:rsid w:val="00A068D9"/>
    <w:rsid w:val="00A06A40"/>
    <w:rsid w:val="00A06ABB"/>
    <w:rsid w:val="00A07818"/>
    <w:rsid w:val="00A078C4"/>
    <w:rsid w:val="00A07B8F"/>
    <w:rsid w:val="00A07BD9"/>
    <w:rsid w:val="00A07E1B"/>
    <w:rsid w:val="00A07F77"/>
    <w:rsid w:val="00A104CC"/>
    <w:rsid w:val="00A1063D"/>
    <w:rsid w:val="00A1073D"/>
    <w:rsid w:val="00A10C92"/>
    <w:rsid w:val="00A10DDB"/>
    <w:rsid w:val="00A10EE2"/>
    <w:rsid w:val="00A10F9D"/>
    <w:rsid w:val="00A111E8"/>
    <w:rsid w:val="00A114A0"/>
    <w:rsid w:val="00A11A72"/>
    <w:rsid w:val="00A11DED"/>
    <w:rsid w:val="00A11EE6"/>
    <w:rsid w:val="00A12002"/>
    <w:rsid w:val="00A1215B"/>
    <w:rsid w:val="00A12527"/>
    <w:rsid w:val="00A1252B"/>
    <w:rsid w:val="00A12649"/>
    <w:rsid w:val="00A1271F"/>
    <w:rsid w:val="00A1287D"/>
    <w:rsid w:val="00A12BD9"/>
    <w:rsid w:val="00A13691"/>
    <w:rsid w:val="00A13762"/>
    <w:rsid w:val="00A13A8A"/>
    <w:rsid w:val="00A1422E"/>
    <w:rsid w:val="00A1473A"/>
    <w:rsid w:val="00A1479F"/>
    <w:rsid w:val="00A1493A"/>
    <w:rsid w:val="00A1493C"/>
    <w:rsid w:val="00A14A36"/>
    <w:rsid w:val="00A14BA9"/>
    <w:rsid w:val="00A14BDA"/>
    <w:rsid w:val="00A14CAF"/>
    <w:rsid w:val="00A14CBD"/>
    <w:rsid w:val="00A1509A"/>
    <w:rsid w:val="00A15508"/>
    <w:rsid w:val="00A15D77"/>
    <w:rsid w:val="00A163E4"/>
    <w:rsid w:val="00A165F2"/>
    <w:rsid w:val="00A16CAC"/>
    <w:rsid w:val="00A16D58"/>
    <w:rsid w:val="00A16FE9"/>
    <w:rsid w:val="00A1768D"/>
    <w:rsid w:val="00A17943"/>
    <w:rsid w:val="00A17F77"/>
    <w:rsid w:val="00A17FD4"/>
    <w:rsid w:val="00A20010"/>
    <w:rsid w:val="00A206A9"/>
    <w:rsid w:val="00A20D76"/>
    <w:rsid w:val="00A20F28"/>
    <w:rsid w:val="00A21144"/>
    <w:rsid w:val="00A21541"/>
    <w:rsid w:val="00A2213E"/>
    <w:rsid w:val="00A223C9"/>
    <w:rsid w:val="00A22564"/>
    <w:rsid w:val="00A22629"/>
    <w:rsid w:val="00A226C7"/>
    <w:rsid w:val="00A2298D"/>
    <w:rsid w:val="00A22C91"/>
    <w:rsid w:val="00A22F39"/>
    <w:rsid w:val="00A2373B"/>
    <w:rsid w:val="00A23885"/>
    <w:rsid w:val="00A239BC"/>
    <w:rsid w:val="00A23B70"/>
    <w:rsid w:val="00A23C6E"/>
    <w:rsid w:val="00A23D44"/>
    <w:rsid w:val="00A2400B"/>
    <w:rsid w:val="00A244B5"/>
    <w:rsid w:val="00A2474B"/>
    <w:rsid w:val="00A24B51"/>
    <w:rsid w:val="00A24F37"/>
    <w:rsid w:val="00A253AA"/>
    <w:rsid w:val="00A255D4"/>
    <w:rsid w:val="00A25680"/>
    <w:rsid w:val="00A25AC2"/>
    <w:rsid w:val="00A25C19"/>
    <w:rsid w:val="00A26227"/>
    <w:rsid w:val="00A26522"/>
    <w:rsid w:val="00A26987"/>
    <w:rsid w:val="00A269FC"/>
    <w:rsid w:val="00A26AF1"/>
    <w:rsid w:val="00A26DA3"/>
    <w:rsid w:val="00A26DB3"/>
    <w:rsid w:val="00A26EBD"/>
    <w:rsid w:val="00A26EF4"/>
    <w:rsid w:val="00A26F53"/>
    <w:rsid w:val="00A270CB"/>
    <w:rsid w:val="00A2729E"/>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A35"/>
    <w:rsid w:val="00A32B47"/>
    <w:rsid w:val="00A32D71"/>
    <w:rsid w:val="00A32DBF"/>
    <w:rsid w:val="00A32E45"/>
    <w:rsid w:val="00A3328A"/>
    <w:rsid w:val="00A334B8"/>
    <w:rsid w:val="00A334EE"/>
    <w:rsid w:val="00A33729"/>
    <w:rsid w:val="00A33D5F"/>
    <w:rsid w:val="00A340D3"/>
    <w:rsid w:val="00A3433C"/>
    <w:rsid w:val="00A345CF"/>
    <w:rsid w:val="00A34BE1"/>
    <w:rsid w:val="00A34BE2"/>
    <w:rsid w:val="00A350A0"/>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8B"/>
    <w:rsid w:val="00A403CF"/>
    <w:rsid w:val="00A40404"/>
    <w:rsid w:val="00A408B0"/>
    <w:rsid w:val="00A40CDA"/>
    <w:rsid w:val="00A40E60"/>
    <w:rsid w:val="00A40EE9"/>
    <w:rsid w:val="00A41049"/>
    <w:rsid w:val="00A411F4"/>
    <w:rsid w:val="00A41445"/>
    <w:rsid w:val="00A4148C"/>
    <w:rsid w:val="00A41850"/>
    <w:rsid w:val="00A418E9"/>
    <w:rsid w:val="00A41D7E"/>
    <w:rsid w:val="00A41EC5"/>
    <w:rsid w:val="00A42468"/>
    <w:rsid w:val="00A4264E"/>
    <w:rsid w:val="00A427BA"/>
    <w:rsid w:val="00A42ED0"/>
    <w:rsid w:val="00A4307C"/>
    <w:rsid w:val="00A432A9"/>
    <w:rsid w:val="00A433AB"/>
    <w:rsid w:val="00A43616"/>
    <w:rsid w:val="00A436E7"/>
    <w:rsid w:val="00A43700"/>
    <w:rsid w:val="00A43876"/>
    <w:rsid w:val="00A43940"/>
    <w:rsid w:val="00A44183"/>
    <w:rsid w:val="00A44589"/>
    <w:rsid w:val="00A445B5"/>
    <w:rsid w:val="00A446A1"/>
    <w:rsid w:val="00A44EB6"/>
    <w:rsid w:val="00A44F10"/>
    <w:rsid w:val="00A451C5"/>
    <w:rsid w:val="00A454CD"/>
    <w:rsid w:val="00A45618"/>
    <w:rsid w:val="00A45622"/>
    <w:rsid w:val="00A4589A"/>
    <w:rsid w:val="00A45EBD"/>
    <w:rsid w:val="00A46003"/>
    <w:rsid w:val="00A4605C"/>
    <w:rsid w:val="00A46686"/>
    <w:rsid w:val="00A46EF6"/>
    <w:rsid w:val="00A46F96"/>
    <w:rsid w:val="00A47812"/>
    <w:rsid w:val="00A47840"/>
    <w:rsid w:val="00A47C6E"/>
    <w:rsid w:val="00A47EB2"/>
    <w:rsid w:val="00A50537"/>
    <w:rsid w:val="00A50627"/>
    <w:rsid w:val="00A5084D"/>
    <w:rsid w:val="00A5090C"/>
    <w:rsid w:val="00A50B16"/>
    <w:rsid w:val="00A50BA5"/>
    <w:rsid w:val="00A50BC3"/>
    <w:rsid w:val="00A50E94"/>
    <w:rsid w:val="00A51227"/>
    <w:rsid w:val="00A51923"/>
    <w:rsid w:val="00A51971"/>
    <w:rsid w:val="00A51AA7"/>
    <w:rsid w:val="00A51B03"/>
    <w:rsid w:val="00A51D5C"/>
    <w:rsid w:val="00A51FB6"/>
    <w:rsid w:val="00A52222"/>
    <w:rsid w:val="00A525BF"/>
    <w:rsid w:val="00A526B4"/>
    <w:rsid w:val="00A527EE"/>
    <w:rsid w:val="00A528A4"/>
    <w:rsid w:val="00A52AD6"/>
    <w:rsid w:val="00A52C1E"/>
    <w:rsid w:val="00A52CED"/>
    <w:rsid w:val="00A52D2B"/>
    <w:rsid w:val="00A5316E"/>
    <w:rsid w:val="00A538C4"/>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3D4"/>
    <w:rsid w:val="00A56822"/>
    <w:rsid w:val="00A569D9"/>
    <w:rsid w:val="00A56C8C"/>
    <w:rsid w:val="00A57157"/>
    <w:rsid w:val="00A57E76"/>
    <w:rsid w:val="00A60231"/>
    <w:rsid w:val="00A60395"/>
    <w:rsid w:val="00A611D2"/>
    <w:rsid w:val="00A6138B"/>
    <w:rsid w:val="00A61761"/>
    <w:rsid w:val="00A618C9"/>
    <w:rsid w:val="00A6192F"/>
    <w:rsid w:val="00A61A95"/>
    <w:rsid w:val="00A62038"/>
    <w:rsid w:val="00A6211B"/>
    <w:rsid w:val="00A622C4"/>
    <w:rsid w:val="00A6232F"/>
    <w:rsid w:val="00A62585"/>
    <w:rsid w:val="00A6267F"/>
    <w:rsid w:val="00A62932"/>
    <w:rsid w:val="00A62A7C"/>
    <w:rsid w:val="00A63105"/>
    <w:rsid w:val="00A6338B"/>
    <w:rsid w:val="00A633F7"/>
    <w:rsid w:val="00A63407"/>
    <w:rsid w:val="00A6346F"/>
    <w:rsid w:val="00A63513"/>
    <w:rsid w:val="00A636E2"/>
    <w:rsid w:val="00A63840"/>
    <w:rsid w:val="00A63CA3"/>
    <w:rsid w:val="00A6411F"/>
    <w:rsid w:val="00A6442B"/>
    <w:rsid w:val="00A64B8D"/>
    <w:rsid w:val="00A64E34"/>
    <w:rsid w:val="00A64EE3"/>
    <w:rsid w:val="00A65195"/>
    <w:rsid w:val="00A65336"/>
    <w:rsid w:val="00A6568E"/>
    <w:rsid w:val="00A6572C"/>
    <w:rsid w:val="00A6617D"/>
    <w:rsid w:val="00A663FD"/>
    <w:rsid w:val="00A66F40"/>
    <w:rsid w:val="00A673D1"/>
    <w:rsid w:val="00A675A8"/>
    <w:rsid w:val="00A675F1"/>
    <w:rsid w:val="00A67847"/>
    <w:rsid w:val="00A67A0A"/>
    <w:rsid w:val="00A67A85"/>
    <w:rsid w:val="00A67C66"/>
    <w:rsid w:val="00A67F2E"/>
    <w:rsid w:val="00A701F0"/>
    <w:rsid w:val="00A70264"/>
    <w:rsid w:val="00A70337"/>
    <w:rsid w:val="00A70A5F"/>
    <w:rsid w:val="00A70D33"/>
    <w:rsid w:val="00A712AC"/>
    <w:rsid w:val="00A712FA"/>
    <w:rsid w:val="00A71483"/>
    <w:rsid w:val="00A71985"/>
    <w:rsid w:val="00A71C4B"/>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659"/>
    <w:rsid w:val="00A738F7"/>
    <w:rsid w:val="00A73AEC"/>
    <w:rsid w:val="00A74351"/>
    <w:rsid w:val="00A74767"/>
    <w:rsid w:val="00A74940"/>
    <w:rsid w:val="00A74A87"/>
    <w:rsid w:val="00A74B1F"/>
    <w:rsid w:val="00A75211"/>
    <w:rsid w:val="00A7525A"/>
    <w:rsid w:val="00A7545D"/>
    <w:rsid w:val="00A75504"/>
    <w:rsid w:val="00A75560"/>
    <w:rsid w:val="00A75584"/>
    <w:rsid w:val="00A75A00"/>
    <w:rsid w:val="00A75B12"/>
    <w:rsid w:val="00A75E06"/>
    <w:rsid w:val="00A761CB"/>
    <w:rsid w:val="00A761EB"/>
    <w:rsid w:val="00A7621D"/>
    <w:rsid w:val="00A7628C"/>
    <w:rsid w:val="00A762AD"/>
    <w:rsid w:val="00A76365"/>
    <w:rsid w:val="00A7652F"/>
    <w:rsid w:val="00A7673E"/>
    <w:rsid w:val="00A76D68"/>
    <w:rsid w:val="00A76E74"/>
    <w:rsid w:val="00A76EE0"/>
    <w:rsid w:val="00A77213"/>
    <w:rsid w:val="00A77224"/>
    <w:rsid w:val="00A779EE"/>
    <w:rsid w:val="00A77D95"/>
    <w:rsid w:val="00A801E9"/>
    <w:rsid w:val="00A80416"/>
    <w:rsid w:val="00A80641"/>
    <w:rsid w:val="00A807EE"/>
    <w:rsid w:val="00A8085D"/>
    <w:rsid w:val="00A80B24"/>
    <w:rsid w:val="00A80B6D"/>
    <w:rsid w:val="00A80FE3"/>
    <w:rsid w:val="00A811DC"/>
    <w:rsid w:val="00A8137A"/>
    <w:rsid w:val="00A8174D"/>
    <w:rsid w:val="00A81BD4"/>
    <w:rsid w:val="00A81BF4"/>
    <w:rsid w:val="00A8215F"/>
    <w:rsid w:val="00A82655"/>
    <w:rsid w:val="00A82DF3"/>
    <w:rsid w:val="00A8302A"/>
    <w:rsid w:val="00A8335F"/>
    <w:rsid w:val="00A835B3"/>
    <w:rsid w:val="00A836A5"/>
    <w:rsid w:val="00A843EA"/>
    <w:rsid w:val="00A845A2"/>
    <w:rsid w:val="00A84FF3"/>
    <w:rsid w:val="00A8519E"/>
    <w:rsid w:val="00A85647"/>
    <w:rsid w:val="00A8577A"/>
    <w:rsid w:val="00A857BA"/>
    <w:rsid w:val="00A857D7"/>
    <w:rsid w:val="00A85B3F"/>
    <w:rsid w:val="00A85C31"/>
    <w:rsid w:val="00A85D04"/>
    <w:rsid w:val="00A85F71"/>
    <w:rsid w:val="00A86363"/>
    <w:rsid w:val="00A86508"/>
    <w:rsid w:val="00A8694E"/>
    <w:rsid w:val="00A87121"/>
    <w:rsid w:val="00A87A19"/>
    <w:rsid w:val="00A87AA7"/>
    <w:rsid w:val="00A87FC1"/>
    <w:rsid w:val="00A903B8"/>
    <w:rsid w:val="00A90794"/>
    <w:rsid w:val="00A90802"/>
    <w:rsid w:val="00A909C7"/>
    <w:rsid w:val="00A90B5A"/>
    <w:rsid w:val="00A90D38"/>
    <w:rsid w:val="00A90F29"/>
    <w:rsid w:val="00A90F69"/>
    <w:rsid w:val="00A90FFD"/>
    <w:rsid w:val="00A910DD"/>
    <w:rsid w:val="00A913E4"/>
    <w:rsid w:val="00A9148F"/>
    <w:rsid w:val="00A91658"/>
    <w:rsid w:val="00A924DF"/>
    <w:rsid w:val="00A924F3"/>
    <w:rsid w:val="00A92D89"/>
    <w:rsid w:val="00A92E8E"/>
    <w:rsid w:val="00A9357D"/>
    <w:rsid w:val="00A9397B"/>
    <w:rsid w:val="00A93BC5"/>
    <w:rsid w:val="00A93E70"/>
    <w:rsid w:val="00A940FE"/>
    <w:rsid w:val="00A94374"/>
    <w:rsid w:val="00A94DA3"/>
    <w:rsid w:val="00A95635"/>
    <w:rsid w:val="00A95BB7"/>
    <w:rsid w:val="00A95FCA"/>
    <w:rsid w:val="00A96310"/>
    <w:rsid w:val="00A965B9"/>
    <w:rsid w:val="00A9671D"/>
    <w:rsid w:val="00A96865"/>
    <w:rsid w:val="00A96A22"/>
    <w:rsid w:val="00A96B8F"/>
    <w:rsid w:val="00A96D2D"/>
    <w:rsid w:val="00A9736C"/>
    <w:rsid w:val="00A97385"/>
    <w:rsid w:val="00A97548"/>
    <w:rsid w:val="00A975D7"/>
    <w:rsid w:val="00A976F5"/>
    <w:rsid w:val="00A9794E"/>
    <w:rsid w:val="00A979E3"/>
    <w:rsid w:val="00A97DA4"/>
    <w:rsid w:val="00A97E7B"/>
    <w:rsid w:val="00A97F18"/>
    <w:rsid w:val="00AA00EA"/>
    <w:rsid w:val="00AA039C"/>
    <w:rsid w:val="00AA03D1"/>
    <w:rsid w:val="00AA0EC7"/>
    <w:rsid w:val="00AA12C8"/>
    <w:rsid w:val="00AA1307"/>
    <w:rsid w:val="00AA14BF"/>
    <w:rsid w:val="00AA1722"/>
    <w:rsid w:val="00AA1901"/>
    <w:rsid w:val="00AA1A18"/>
    <w:rsid w:val="00AA1C40"/>
    <w:rsid w:val="00AA1D33"/>
    <w:rsid w:val="00AA1EF9"/>
    <w:rsid w:val="00AA23AA"/>
    <w:rsid w:val="00AA28D6"/>
    <w:rsid w:val="00AA2C44"/>
    <w:rsid w:val="00AA2DB5"/>
    <w:rsid w:val="00AA2DFC"/>
    <w:rsid w:val="00AA38E9"/>
    <w:rsid w:val="00AA3A79"/>
    <w:rsid w:val="00AA41E3"/>
    <w:rsid w:val="00AA4986"/>
    <w:rsid w:val="00AA4C6D"/>
    <w:rsid w:val="00AA5044"/>
    <w:rsid w:val="00AA5067"/>
    <w:rsid w:val="00AA5376"/>
    <w:rsid w:val="00AA53D5"/>
    <w:rsid w:val="00AA58F0"/>
    <w:rsid w:val="00AA5F33"/>
    <w:rsid w:val="00AA6116"/>
    <w:rsid w:val="00AA623D"/>
    <w:rsid w:val="00AA6E1C"/>
    <w:rsid w:val="00AA73D9"/>
    <w:rsid w:val="00AA7460"/>
    <w:rsid w:val="00AA7521"/>
    <w:rsid w:val="00AA7C24"/>
    <w:rsid w:val="00AA7F13"/>
    <w:rsid w:val="00AB001A"/>
    <w:rsid w:val="00AB0158"/>
    <w:rsid w:val="00AB016B"/>
    <w:rsid w:val="00AB064F"/>
    <w:rsid w:val="00AB090A"/>
    <w:rsid w:val="00AB0A00"/>
    <w:rsid w:val="00AB0C18"/>
    <w:rsid w:val="00AB0FA8"/>
    <w:rsid w:val="00AB1716"/>
    <w:rsid w:val="00AB1787"/>
    <w:rsid w:val="00AB1848"/>
    <w:rsid w:val="00AB1889"/>
    <w:rsid w:val="00AB1A85"/>
    <w:rsid w:val="00AB1AAA"/>
    <w:rsid w:val="00AB207D"/>
    <w:rsid w:val="00AB24A8"/>
    <w:rsid w:val="00AB27B0"/>
    <w:rsid w:val="00AB32D4"/>
    <w:rsid w:val="00AB3329"/>
    <w:rsid w:val="00AB3460"/>
    <w:rsid w:val="00AB363E"/>
    <w:rsid w:val="00AB3A44"/>
    <w:rsid w:val="00AB3D90"/>
    <w:rsid w:val="00AB3F65"/>
    <w:rsid w:val="00AB4512"/>
    <w:rsid w:val="00AB49A7"/>
    <w:rsid w:val="00AB4A91"/>
    <w:rsid w:val="00AB4BCA"/>
    <w:rsid w:val="00AB4D40"/>
    <w:rsid w:val="00AB4E40"/>
    <w:rsid w:val="00AB4EC2"/>
    <w:rsid w:val="00AB4F4E"/>
    <w:rsid w:val="00AB4FD5"/>
    <w:rsid w:val="00AB5118"/>
    <w:rsid w:val="00AB53CD"/>
    <w:rsid w:val="00AB5548"/>
    <w:rsid w:val="00AB5A9D"/>
    <w:rsid w:val="00AB5B74"/>
    <w:rsid w:val="00AB5CF9"/>
    <w:rsid w:val="00AB5E4E"/>
    <w:rsid w:val="00AB5EEB"/>
    <w:rsid w:val="00AB6716"/>
    <w:rsid w:val="00AB67AE"/>
    <w:rsid w:val="00AB68CA"/>
    <w:rsid w:val="00AB6B06"/>
    <w:rsid w:val="00AB6B30"/>
    <w:rsid w:val="00AB6D87"/>
    <w:rsid w:val="00AB7402"/>
    <w:rsid w:val="00AB7695"/>
    <w:rsid w:val="00AB7E6A"/>
    <w:rsid w:val="00AB7EA3"/>
    <w:rsid w:val="00AC06DB"/>
    <w:rsid w:val="00AC08E0"/>
    <w:rsid w:val="00AC0A26"/>
    <w:rsid w:val="00AC0C80"/>
    <w:rsid w:val="00AC0D8B"/>
    <w:rsid w:val="00AC11BE"/>
    <w:rsid w:val="00AC1230"/>
    <w:rsid w:val="00AC12C9"/>
    <w:rsid w:val="00AC135E"/>
    <w:rsid w:val="00AC18D7"/>
    <w:rsid w:val="00AC19E6"/>
    <w:rsid w:val="00AC227F"/>
    <w:rsid w:val="00AC22FC"/>
    <w:rsid w:val="00AC23B7"/>
    <w:rsid w:val="00AC247D"/>
    <w:rsid w:val="00AC248E"/>
    <w:rsid w:val="00AC25EA"/>
    <w:rsid w:val="00AC2664"/>
    <w:rsid w:val="00AC280C"/>
    <w:rsid w:val="00AC2DE4"/>
    <w:rsid w:val="00AC301D"/>
    <w:rsid w:val="00AC37D6"/>
    <w:rsid w:val="00AC43E0"/>
    <w:rsid w:val="00AC4434"/>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77C"/>
    <w:rsid w:val="00AD0CFE"/>
    <w:rsid w:val="00AD0DB0"/>
    <w:rsid w:val="00AD0E51"/>
    <w:rsid w:val="00AD12FA"/>
    <w:rsid w:val="00AD131F"/>
    <w:rsid w:val="00AD15B7"/>
    <w:rsid w:val="00AD16A4"/>
    <w:rsid w:val="00AD1958"/>
    <w:rsid w:val="00AD1BAA"/>
    <w:rsid w:val="00AD1FCE"/>
    <w:rsid w:val="00AD2030"/>
    <w:rsid w:val="00AD234B"/>
    <w:rsid w:val="00AD253A"/>
    <w:rsid w:val="00AD255F"/>
    <w:rsid w:val="00AD2585"/>
    <w:rsid w:val="00AD2978"/>
    <w:rsid w:val="00AD2E67"/>
    <w:rsid w:val="00AD2EB0"/>
    <w:rsid w:val="00AD2EEA"/>
    <w:rsid w:val="00AD37B4"/>
    <w:rsid w:val="00AD38DA"/>
    <w:rsid w:val="00AD3F41"/>
    <w:rsid w:val="00AD48C9"/>
    <w:rsid w:val="00AD48F1"/>
    <w:rsid w:val="00AD4A55"/>
    <w:rsid w:val="00AD4B79"/>
    <w:rsid w:val="00AD4DB2"/>
    <w:rsid w:val="00AD56C0"/>
    <w:rsid w:val="00AD581A"/>
    <w:rsid w:val="00AD5830"/>
    <w:rsid w:val="00AD5AB2"/>
    <w:rsid w:val="00AD5B23"/>
    <w:rsid w:val="00AD6121"/>
    <w:rsid w:val="00AD6607"/>
    <w:rsid w:val="00AD6B53"/>
    <w:rsid w:val="00AD6C38"/>
    <w:rsid w:val="00AD6D22"/>
    <w:rsid w:val="00AD6D2D"/>
    <w:rsid w:val="00AD6D6E"/>
    <w:rsid w:val="00AD6E80"/>
    <w:rsid w:val="00AD6EBB"/>
    <w:rsid w:val="00AD714C"/>
    <w:rsid w:val="00AD7178"/>
    <w:rsid w:val="00AD7ADC"/>
    <w:rsid w:val="00AD7CBD"/>
    <w:rsid w:val="00AD7E80"/>
    <w:rsid w:val="00AE03AF"/>
    <w:rsid w:val="00AE0BB1"/>
    <w:rsid w:val="00AE0F75"/>
    <w:rsid w:val="00AE0FB6"/>
    <w:rsid w:val="00AE1240"/>
    <w:rsid w:val="00AE1C05"/>
    <w:rsid w:val="00AE1C12"/>
    <w:rsid w:val="00AE1F85"/>
    <w:rsid w:val="00AE29D8"/>
    <w:rsid w:val="00AE3718"/>
    <w:rsid w:val="00AE38EC"/>
    <w:rsid w:val="00AE39DB"/>
    <w:rsid w:val="00AE3A10"/>
    <w:rsid w:val="00AE3A63"/>
    <w:rsid w:val="00AE3C08"/>
    <w:rsid w:val="00AE3F89"/>
    <w:rsid w:val="00AE4021"/>
    <w:rsid w:val="00AE413E"/>
    <w:rsid w:val="00AE4314"/>
    <w:rsid w:val="00AE4E92"/>
    <w:rsid w:val="00AE5077"/>
    <w:rsid w:val="00AE5204"/>
    <w:rsid w:val="00AE52F2"/>
    <w:rsid w:val="00AE53C9"/>
    <w:rsid w:val="00AE5609"/>
    <w:rsid w:val="00AE572E"/>
    <w:rsid w:val="00AE5C0F"/>
    <w:rsid w:val="00AE5C98"/>
    <w:rsid w:val="00AE5E8E"/>
    <w:rsid w:val="00AE613F"/>
    <w:rsid w:val="00AE66A1"/>
    <w:rsid w:val="00AE688F"/>
    <w:rsid w:val="00AE6897"/>
    <w:rsid w:val="00AE6AC5"/>
    <w:rsid w:val="00AE6B98"/>
    <w:rsid w:val="00AE6C75"/>
    <w:rsid w:val="00AE6ED8"/>
    <w:rsid w:val="00AE6F56"/>
    <w:rsid w:val="00AE7437"/>
    <w:rsid w:val="00AE7456"/>
    <w:rsid w:val="00AE7488"/>
    <w:rsid w:val="00AE7AC0"/>
    <w:rsid w:val="00AE7F7E"/>
    <w:rsid w:val="00AF0130"/>
    <w:rsid w:val="00AF0716"/>
    <w:rsid w:val="00AF0738"/>
    <w:rsid w:val="00AF07D3"/>
    <w:rsid w:val="00AF0852"/>
    <w:rsid w:val="00AF08C7"/>
    <w:rsid w:val="00AF0D56"/>
    <w:rsid w:val="00AF0F10"/>
    <w:rsid w:val="00AF0FE8"/>
    <w:rsid w:val="00AF124D"/>
    <w:rsid w:val="00AF1616"/>
    <w:rsid w:val="00AF1778"/>
    <w:rsid w:val="00AF1C4B"/>
    <w:rsid w:val="00AF1CF1"/>
    <w:rsid w:val="00AF1F34"/>
    <w:rsid w:val="00AF1FF0"/>
    <w:rsid w:val="00AF221A"/>
    <w:rsid w:val="00AF2429"/>
    <w:rsid w:val="00AF293C"/>
    <w:rsid w:val="00AF2BD3"/>
    <w:rsid w:val="00AF39DF"/>
    <w:rsid w:val="00AF3C2D"/>
    <w:rsid w:val="00AF3D09"/>
    <w:rsid w:val="00AF3DDD"/>
    <w:rsid w:val="00AF40CE"/>
    <w:rsid w:val="00AF443A"/>
    <w:rsid w:val="00AF4498"/>
    <w:rsid w:val="00AF461B"/>
    <w:rsid w:val="00AF4A62"/>
    <w:rsid w:val="00AF4CD2"/>
    <w:rsid w:val="00AF4D2F"/>
    <w:rsid w:val="00AF4E11"/>
    <w:rsid w:val="00AF54B7"/>
    <w:rsid w:val="00AF5546"/>
    <w:rsid w:val="00AF555A"/>
    <w:rsid w:val="00AF5724"/>
    <w:rsid w:val="00AF57D3"/>
    <w:rsid w:val="00AF5844"/>
    <w:rsid w:val="00AF5870"/>
    <w:rsid w:val="00AF5A46"/>
    <w:rsid w:val="00AF5D55"/>
    <w:rsid w:val="00AF61BB"/>
    <w:rsid w:val="00AF64BA"/>
    <w:rsid w:val="00AF6578"/>
    <w:rsid w:val="00AF672F"/>
    <w:rsid w:val="00AF6A3F"/>
    <w:rsid w:val="00AF6B02"/>
    <w:rsid w:val="00AF72AA"/>
    <w:rsid w:val="00AF76E1"/>
    <w:rsid w:val="00AF7A52"/>
    <w:rsid w:val="00B0012D"/>
    <w:rsid w:val="00B00226"/>
    <w:rsid w:val="00B00319"/>
    <w:rsid w:val="00B00389"/>
    <w:rsid w:val="00B0042A"/>
    <w:rsid w:val="00B005A7"/>
    <w:rsid w:val="00B010A5"/>
    <w:rsid w:val="00B012A1"/>
    <w:rsid w:val="00B013A8"/>
    <w:rsid w:val="00B014D1"/>
    <w:rsid w:val="00B0190A"/>
    <w:rsid w:val="00B01912"/>
    <w:rsid w:val="00B01E5C"/>
    <w:rsid w:val="00B01EFE"/>
    <w:rsid w:val="00B02684"/>
    <w:rsid w:val="00B02687"/>
    <w:rsid w:val="00B0277E"/>
    <w:rsid w:val="00B029CE"/>
    <w:rsid w:val="00B033C1"/>
    <w:rsid w:val="00B0364A"/>
    <w:rsid w:val="00B0366D"/>
    <w:rsid w:val="00B036F3"/>
    <w:rsid w:val="00B038C6"/>
    <w:rsid w:val="00B04306"/>
    <w:rsid w:val="00B04497"/>
    <w:rsid w:val="00B044AB"/>
    <w:rsid w:val="00B050EE"/>
    <w:rsid w:val="00B05684"/>
    <w:rsid w:val="00B0568B"/>
    <w:rsid w:val="00B059D9"/>
    <w:rsid w:val="00B05B6F"/>
    <w:rsid w:val="00B05CF2"/>
    <w:rsid w:val="00B05F36"/>
    <w:rsid w:val="00B065EF"/>
    <w:rsid w:val="00B066E0"/>
    <w:rsid w:val="00B06B88"/>
    <w:rsid w:val="00B06CDB"/>
    <w:rsid w:val="00B072DF"/>
    <w:rsid w:val="00B07453"/>
    <w:rsid w:val="00B07875"/>
    <w:rsid w:val="00B10244"/>
    <w:rsid w:val="00B10257"/>
    <w:rsid w:val="00B102C9"/>
    <w:rsid w:val="00B1137C"/>
    <w:rsid w:val="00B113A8"/>
    <w:rsid w:val="00B115AC"/>
    <w:rsid w:val="00B118E9"/>
    <w:rsid w:val="00B11B82"/>
    <w:rsid w:val="00B11C17"/>
    <w:rsid w:val="00B11C1D"/>
    <w:rsid w:val="00B11CC2"/>
    <w:rsid w:val="00B11CEC"/>
    <w:rsid w:val="00B11D2B"/>
    <w:rsid w:val="00B11E0E"/>
    <w:rsid w:val="00B12196"/>
    <w:rsid w:val="00B12213"/>
    <w:rsid w:val="00B125AD"/>
    <w:rsid w:val="00B12722"/>
    <w:rsid w:val="00B12B79"/>
    <w:rsid w:val="00B130AA"/>
    <w:rsid w:val="00B133A3"/>
    <w:rsid w:val="00B133DB"/>
    <w:rsid w:val="00B133E7"/>
    <w:rsid w:val="00B135DD"/>
    <w:rsid w:val="00B13664"/>
    <w:rsid w:val="00B13A1D"/>
    <w:rsid w:val="00B13E1C"/>
    <w:rsid w:val="00B14444"/>
    <w:rsid w:val="00B144AD"/>
    <w:rsid w:val="00B14593"/>
    <w:rsid w:val="00B14EE0"/>
    <w:rsid w:val="00B150E2"/>
    <w:rsid w:val="00B15439"/>
    <w:rsid w:val="00B1559D"/>
    <w:rsid w:val="00B157DF"/>
    <w:rsid w:val="00B15817"/>
    <w:rsid w:val="00B15D8D"/>
    <w:rsid w:val="00B15E55"/>
    <w:rsid w:val="00B1623E"/>
    <w:rsid w:val="00B16361"/>
    <w:rsid w:val="00B16CD7"/>
    <w:rsid w:val="00B16E5D"/>
    <w:rsid w:val="00B17194"/>
    <w:rsid w:val="00B176E0"/>
    <w:rsid w:val="00B17EB4"/>
    <w:rsid w:val="00B17FE2"/>
    <w:rsid w:val="00B204AE"/>
    <w:rsid w:val="00B208BE"/>
    <w:rsid w:val="00B20DC5"/>
    <w:rsid w:val="00B21158"/>
    <w:rsid w:val="00B214C3"/>
    <w:rsid w:val="00B214EB"/>
    <w:rsid w:val="00B215B5"/>
    <w:rsid w:val="00B216CA"/>
    <w:rsid w:val="00B2186F"/>
    <w:rsid w:val="00B219EC"/>
    <w:rsid w:val="00B22354"/>
    <w:rsid w:val="00B223EC"/>
    <w:rsid w:val="00B22489"/>
    <w:rsid w:val="00B227FD"/>
    <w:rsid w:val="00B2297B"/>
    <w:rsid w:val="00B22985"/>
    <w:rsid w:val="00B229F3"/>
    <w:rsid w:val="00B22B79"/>
    <w:rsid w:val="00B22E26"/>
    <w:rsid w:val="00B2310A"/>
    <w:rsid w:val="00B231FA"/>
    <w:rsid w:val="00B23556"/>
    <w:rsid w:val="00B2394B"/>
    <w:rsid w:val="00B23B8E"/>
    <w:rsid w:val="00B23D6A"/>
    <w:rsid w:val="00B23E41"/>
    <w:rsid w:val="00B23EE2"/>
    <w:rsid w:val="00B24FF6"/>
    <w:rsid w:val="00B2509F"/>
    <w:rsid w:val="00B2539D"/>
    <w:rsid w:val="00B25C38"/>
    <w:rsid w:val="00B2675C"/>
    <w:rsid w:val="00B2689F"/>
    <w:rsid w:val="00B26A7A"/>
    <w:rsid w:val="00B26B2B"/>
    <w:rsid w:val="00B26BA4"/>
    <w:rsid w:val="00B26C51"/>
    <w:rsid w:val="00B26C88"/>
    <w:rsid w:val="00B2717E"/>
    <w:rsid w:val="00B27836"/>
    <w:rsid w:val="00B27998"/>
    <w:rsid w:val="00B27F86"/>
    <w:rsid w:val="00B302E7"/>
    <w:rsid w:val="00B30708"/>
    <w:rsid w:val="00B30961"/>
    <w:rsid w:val="00B30BF0"/>
    <w:rsid w:val="00B30F0F"/>
    <w:rsid w:val="00B31306"/>
    <w:rsid w:val="00B316AE"/>
    <w:rsid w:val="00B31B82"/>
    <w:rsid w:val="00B31C20"/>
    <w:rsid w:val="00B31FBE"/>
    <w:rsid w:val="00B321E3"/>
    <w:rsid w:val="00B325FA"/>
    <w:rsid w:val="00B327E7"/>
    <w:rsid w:val="00B32AE1"/>
    <w:rsid w:val="00B32D5B"/>
    <w:rsid w:val="00B32E8C"/>
    <w:rsid w:val="00B32F68"/>
    <w:rsid w:val="00B334CE"/>
    <w:rsid w:val="00B33707"/>
    <w:rsid w:val="00B3383E"/>
    <w:rsid w:val="00B33889"/>
    <w:rsid w:val="00B338CF"/>
    <w:rsid w:val="00B33D29"/>
    <w:rsid w:val="00B33FFA"/>
    <w:rsid w:val="00B34292"/>
    <w:rsid w:val="00B34979"/>
    <w:rsid w:val="00B34BB2"/>
    <w:rsid w:val="00B35073"/>
    <w:rsid w:val="00B35205"/>
    <w:rsid w:val="00B3550D"/>
    <w:rsid w:val="00B355EC"/>
    <w:rsid w:val="00B35769"/>
    <w:rsid w:val="00B35B70"/>
    <w:rsid w:val="00B35DF8"/>
    <w:rsid w:val="00B35EAE"/>
    <w:rsid w:val="00B36337"/>
    <w:rsid w:val="00B365B4"/>
    <w:rsid w:val="00B369CE"/>
    <w:rsid w:val="00B37054"/>
    <w:rsid w:val="00B373E7"/>
    <w:rsid w:val="00B3786B"/>
    <w:rsid w:val="00B40090"/>
    <w:rsid w:val="00B40223"/>
    <w:rsid w:val="00B4023F"/>
    <w:rsid w:val="00B4025B"/>
    <w:rsid w:val="00B40346"/>
    <w:rsid w:val="00B40524"/>
    <w:rsid w:val="00B407FD"/>
    <w:rsid w:val="00B40DBD"/>
    <w:rsid w:val="00B40E54"/>
    <w:rsid w:val="00B41007"/>
    <w:rsid w:val="00B412A1"/>
    <w:rsid w:val="00B413A4"/>
    <w:rsid w:val="00B41C87"/>
    <w:rsid w:val="00B4252A"/>
    <w:rsid w:val="00B425AD"/>
    <w:rsid w:val="00B426F9"/>
    <w:rsid w:val="00B42858"/>
    <w:rsid w:val="00B428E2"/>
    <w:rsid w:val="00B42B0E"/>
    <w:rsid w:val="00B43362"/>
    <w:rsid w:val="00B436F1"/>
    <w:rsid w:val="00B44169"/>
    <w:rsid w:val="00B44289"/>
    <w:rsid w:val="00B44865"/>
    <w:rsid w:val="00B44C68"/>
    <w:rsid w:val="00B451AA"/>
    <w:rsid w:val="00B45384"/>
    <w:rsid w:val="00B45777"/>
    <w:rsid w:val="00B45B9A"/>
    <w:rsid w:val="00B45EDE"/>
    <w:rsid w:val="00B460B8"/>
    <w:rsid w:val="00B4646D"/>
    <w:rsid w:val="00B4647C"/>
    <w:rsid w:val="00B467A0"/>
    <w:rsid w:val="00B469F7"/>
    <w:rsid w:val="00B46E6F"/>
    <w:rsid w:val="00B47351"/>
    <w:rsid w:val="00B4746A"/>
    <w:rsid w:val="00B47709"/>
    <w:rsid w:val="00B4771F"/>
    <w:rsid w:val="00B47988"/>
    <w:rsid w:val="00B47B84"/>
    <w:rsid w:val="00B47F18"/>
    <w:rsid w:val="00B505AC"/>
    <w:rsid w:val="00B506D6"/>
    <w:rsid w:val="00B508DD"/>
    <w:rsid w:val="00B50D58"/>
    <w:rsid w:val="00B50D80"/>
    <w:rsid w:val="00B50DBD"/>
    <w:rsid w:val="00B50EF5"/>
    <w:rsid w:val="00B510FA"/>
    <w:rsid w:val="00B5113C"/>
    <w:rsid w:val="00B514FB"/>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3F5B"/>
    <w:rsid w:val="00B54063"/>
    <w:rsid w:val="00B54485"/>
    <w:rsid w:val="00B545AD"/>
    <w:rsid w:val="00B55184"/>
    <w:rsid w:val="00B55258"/>
    <w:rsid w:val="00B55415"/>
    <w:rsid w:val="00B554A5"/>
    <w:rsid w:val="00B55B86"/>
    <w:rsid w:val="00B55BF3"/>
    <w:rsid w:val="00B55D1E"/>
    <w:rsid w:val="00B55E21"/>
    <w:rsid w:val="00B561EA"/>
    <w:rsid w:val="00B5639F"/>
    <w:rsid w:val="00B5647F"/>
    <w:rsid w:val="00B56703"/>
    <w:rsid w:val="00B56751"/>
    <w:rsid w:val="00B567B7"/>
    <w:rsid w:val="00B56F4E"/>
    <w:rsid w:val="00B5716C"/>
    <w:rsid w:val="00B574DF"/>
    <w:rsid w:val="00B57602"/>
    <w:rsid w:val="00B5794D"/>
    <w:rsid w:val="00B57A17"/>
    <w:rsid w:val="00B57B0F"/>
    <w:rsid w:val="00B57EFB"/>
    <w:rsid w:val="00B57F27"/>
    <w:rsid w:val="00B60560"/>
    <w:rsid w:val="00B60652"/>
    <w:rsid w:val="00B60903"/>
    <w:rsid w:val="00B609D4"/>
    <w:rsid w:val="00B61056"/>
    <w:rsid w:val="00B616E2"/>
    <w:rsid w:val="00B6233E"/>
    <w:rsid w:val="00B6236F"/>
    <w:rsid w:val="00B62370"/>
    <w:rsid w:val="00B626E3"/>
    <w:rsid w:val="00B62C8B"/>
    <w:rsid w:val="00B62DCD"/>
    <w:rsid w:val="00B62F6D"/>
    <w:rsid w:val="00B6322E"/>
    <w:rsid w:val="00B6373F"/>
    <w:rsid w:val="00B63A10"/>
    <w:rsid w:val="00B63C34"/>
    <w:rsid w:val="00B63CC2"/>
    <w:rsid w:val="00B63E4F"/>
    <w:rsid w:val="00B6414B"/>
    <w:rsid w:val="00B6455E"/>
    <w:rsid w:val="00B646F4"/>
    <w:rsid w:val="00B64769"/>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67D48"/>
    <w:rsid w:val="00B67D78"/>
    <w:rsid w:val="00B70539"/>
    <w:rsid w:val="00B70A77"/>
    <w:rsid w:val="00B70B0A"/>
    <w:rsid w:val="00B70B61"/>
    <w:rsid w:val="00B70F0C"/>
    <w:rsid w:val="00B7120C"/>
    <w:rsid w:val="00B71624"/>
    <w:rsid w:val="00B71771"/>
    <w:rsid w:val="00B720AF"/>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B57"/>
    <w:rsid w:val="00B74C9A"/>
    <w:rsid w:val="00B74D5E"/>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1CC8"/>
    <w:rsid w:val="00B8226E"/>
    <w:rsid w:val="00B822C8"/>
    <w:rsid w:val="00B8257F"/>
    <w:rsid w:val="00B825F1"/>
    <w:rsid w:val="00B82685"/>
    <w:rsid w:val="00B82783"/>
    <w:rsid w:val="00B82EDB"/>
    <w:rsid w:val="00B8328E"/>
    <w:rsid w:val="00B8349A"/>
    <w:rsid w:val="00B83AE5"/>
    <w:rsid w:val="00B83C4A"/>
    <w:rsid w:val="00B84454"/>
    <w:rsid w:val="00B84619"/>
    <w:rsid w:val="00B8462B"/>
    <w:rsid w:val="00B84751"/>
    <w:rsid w:val="00B84B8D"/>
    <w:rsid w:val="00B85392"/>
    <w:rsid w:val="00B8547C"/>
    <w:rsid w:val="00B8587B"/>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42F"/>
    <w:rsid w:val="00B90779"/>
    <w:rsid w:val="00B91164"/>
    <w:rsid w:val="00B91236"/>
    <w:rsid w:val="00B91467"/>
    <w:rsid w:val="00B91497"/>
    <w:rsid w:val="00B91501"/>
    <w:rsid w:val="00B916F2"/>
    <w:rsid w:val="00B91B68"/>
    <w:rsid w:val="00B91BD9"/>
    <w:rsid w:val="00B91C3B"/>
    <w:rsid w:val="00B91DF5"/>
    <w:rsid w:val="00B91E4F"/>
    <w:rsid w:val="00B92259"/>
    <w:rsid w:val="00B9271A"/>
    <w:rsid w:val="00B9287A"/>
    <w:rsid w:val="00B928A8"/>
    <w:rsid w:val="00B92DD0"/>
    <w:rsid w:val="00B92EE7"/>
    <w:rsid w:val="00B932F1"/>
    <w:rsid w:val="00B9334E"/>
    <w:rsid w:val="00B9337B"/>
    <w:rsid w:val="00B933F4"/>
    <w:rsid w:val="00B93972"/>
    <w:rsid w:val="00B94290"/>
    <w:rsid w:val="00B953E8"/>
    <w:rsid w:val="00B956FC"/>
    <w:rsid w:val="00B95842"/>
    <w:rsid w:val="00B95CDC"/>
    <w:rsid w:val="00B95D52"/>
    <w:rsid w:val="00B95F53"/>
    <w:rsid w:val="00B95FD3"/>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49F"/>
    <w:rsid w:val="00BA0577"/>
    <w:rsid w:val="00BA05FF"/>
    <w:rsid w:val="00BA069A"/>
    <w:rsid w:val="00BA0770"/>
    <w:rsid w:val="00BA07D4"/>
    <w:rsid w:val="00BA09C1"/>
    <w:rsid w:val="00BA0B92"/>
    <w:rsid w:val="00BA0C69"/>
    <w:rsid w:val="00BA1768"/>
    <w:rsid w:val="00BA22BE"/>
    <w:rsid w:val="00BA2364"/>
    <w:rsid w:val="00BA26C5"/>
    <w:rsid w:val="00BA2D8A"/>
    <w:rsid w:val="00BA2E7D"/>
    <w:rsid w:val="00BA2E8E"/>
    <w:rsid w:val="00BA317B"/>
    <w:rsid w:val="00BA3860"/>
    <w:rsid w:val="00BA39ED"/>
    <w:rsid w:val="00BA3B8E"/>
    <w:rsid w:val="00BA3C04"/>
    <w:rsid w:val="00BA3D44"/>
    <w:rsid w:val="00BA48D2"/>
    <w:rsid w:val="00BA492F"/>
    <w:rsid w:val="00BA4EC8"/>
    <w:rsid w:val="00BA4F35"/>
    <w:rsid w:val="00BA5360"/>
    <w:rsid w:val="00BA5719"/>
    <w:rsid w:val="00BA5855"/>
    <w:rsid w:val="00BA5AEA"/>
    <w:rsid w:val="00BA5B8C"/>
    <w:rsid w:val="00BA5DE4"/>
    <w:rsid w:val="00BA604C"/>
    <w:rsid w:val="00BA65A3"/>
    <w:rsid w:val="00BA6739"/>
    <w:rsid w:val="00BA6951"/>
    <w:rsid w:val="00BA6F8B"/>
    <w:rsid w:val="00BA71F0"/>
    <w:rsid w:val="00BA7470"/>
    <w:rsid w:val="00BA768F"/>
    <w:rsid w:val="00BA77A0"/>
    <w:rsid w:val="00BA7B5F"/>
    <w:rsid w:val="00BA7C43"/>
    <w:rsid w:val="00BA7DED"/>
    <w:rsid w:val="00BB0104"/>
    <w:rsid w:val="00BB03D4"/>
    <w:rsid w:val="00BB0524"/>
    <w:rsid w:val="00BB0677"/>
    <w:rsid w:val="00BB0DF0"/>
    <w:rsid w:val="00BB0E51"/>
    <w:rsid w:val="00BB105D"/>
    <w:rsid w:val="00BB1137"/>
    <w:rsid w:val="00BB120D"/>
    <w:rsid w:val="00BB1268"/>
    <w:rsid w:val="00BB12B0"/>
    <w:rsid w:val="00BB15A1"/>
    <w:rsid w:val="00BB20E0"/>
    <w:rsid w:val="00BB20F9"/>
    <w:rsid w:val="00BB26AA"/>
    <w:rsid w:val="00BB288E"/>
    <w:rsid w:val="00BB2B58"/>
    <w:rsid w:val="00BB2D9B"/>
    <w:rsid w:val="00BB321E"/>
    <w:rsid w:val="00BB34E5"/>
    <w:rsid w:val="00BB35D7"/>
    <w:rsid w:val="00BB3658"/>
    <w:rsid w:val="00BB396F"/>
    <w:rsid w:val="00BB3AC6"/>
    <w:rsid w:val="00BB3ACC"/>
    <w:rsid w:val="00BB3F78"/>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9F"/>
    <w:rsid w:val="00BB65E1"/>
    <w:rsid w:val="00BB679C"/>
    <w:rsid w:val="00BB67DF"/>
    <w:rsid w:val="00BB68D6"/>
    <w:rsid w:val="00BB6B20"/>
    <w:rsid w:val="00BB6C6F"/>
    <w:rsid w:val="00BB6C8A"/>
    <w:rsid w:val="00BB6CBD"/>
    <w:rsid w:val="00BB6E68"/>
    <w:rsid w:val="00BB6F49"/>
    <w:rsid w:val="00BB7244"/>
    <w:rsid w:val="00BB7485"/>
    <w:rsid w:val="00BB75C0"/>
    <w:rsid w:val="00BB7664"/>
    <w:rsid w:val="00BB79E7"/>
    <w:rsid w:val="00BB7C2E"/>
    <w:rsid w:val="00BC01A5"/>
    <w:rsid w:val="00BC045D"/>
    <w:rsid w:val="00BC0694"/>
    <w:rsid w:val="00BC0BFD"/>
    <w:rsid w:val="00BC0E57"/>
    <w:rsid w:val="00BC1515"/>
    <w:rsid w:val="00BC1C82"/>
    <w:rsid w:val="00BC1D69"/>
    <w:rsid w:val="00BC23B8"/>
    <w:rsid w:val="00BC2589"/>
    <w:rsid w:val="00BC26FC"/>
    <w:rsid w:val="00BC274E"/>
    <w:rsid w:val="00BC2D14"/>
    <w:rsid w:val="00BC3249"/>
    <w:rsid w:val="00BC32C7"/>
    <w:rsid w:val="00BC3C2E"/>
    <w:rsid w:val="00BC3CAD"/>
    <w:rsid w:val="00BC3CD9"/>
    <w:rsid w:val="00BC3CFD"/>
    <w:rsid w:val="00BC3FAF"/>
    <w:rsid w:val="00BC3FF5"/>
    <w:rsid w:val="00BC444D"/>
    <w:rsid w:val="00BC47FA"/>
    <w:rsid w:val="00BC51B3"/>
    <w:rsid w:val="00BC5414"/>
    <w:rsid w:val="00BC547A"/>
    <w:rsid w:val="00BC54A3"/>
    <w:rsid w:val="00BC5554"/>
    <w:rsid w:val="00BC5830"/>
    <w:rsid w:val="00BC5917"/>
    <w:rsid w:val="00BC59CF"/>
    <w:rsid w:val="00BC5C53"/>
    <w:rsid w:val="00BC5FD2"/>
    <w:rsid w:val="00BC6315"/>
    <w:rsid w:val="00BC6397"/>
    <w:rsid w:val="00BC63E3"/>
    <w:rsid w:val="00BC641A"/>
    <w:rsid w:val="00BC64D3"/>
    <w:rsid w:val="00BC654D"/>
    <w:rsid w:val="00BC66F4"/>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CA0"/>
    <w:rsid w:val="00BD1D83"/>
    <w:rsid w:val="00BD1F8B"/>
    <w:rsid w:val="00BD22B2"/>
    <w:rsid w:val="00BD2EC7"/>
    <w:rsid w:val="00BD3087"/>
    <w:rsid w:val="00BD3269"/>
    <w:rsid w:val="00BD32BA"/>
    <w:rsid w:val="00BD3896"/>
    <w:rsid w:val="00BD3AB8"/>
    <w:rsid w:val="00BD3C1B"/>
    <w:rsid w:val="00BD3CE1"/>
    <w:rsid w:val="00BD40A3"/>
    <w:rsid w:val="00BD4100"/>
    <w:rsid w:val="00BD4145"/>
    <w:rsid w:val="00BD4186"/>
    <w:rsid w:val="00BD42EC"/>
    <w:rsid w:val="00BD465A"/>
    <w:rsid w:val="00BD4F52"/>
    <w:rsid w:val="00BD526C"/>
    <w:rsid w:val="00BD55E6"/>
    <w:rsid w:val="00BD5A1A"/>
    <w:rsid w:val="00BD5CA8"/>
    <w:rsid w:val="00BD65FB"/>
    <w:rsid w:val="00BD6622"/>
    <w:rsid w:val="00BD6B4B"/>
    <w:rsid w:val="00BD6FA6"/>
    <w:rsid w:val="00BD72B7"/>
    <w:rsid w:val="00BD747D"/>
    <w:rsid w:val="00BD7667"/>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D90"/>
    <w:rsid w:val="00BE1E69"/>
    <w:rsid w:val="00BE1F4D"/>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5EE4"/>
    <w:rsid w:val="00BE5F9E"/>
    <w:rsid w:val="00BE6244"/>
    <w:rsid w:val="00BE63F0"/>
    <w:rsid w:val="00BE6405"/>
    <w:rsid w:val="00BE6589"/>
    <w:rsid w:val="00BE6914"/>
    <w:rsid w:val="00BE69D4"/>
    <w:rsid w:val="00BE6AE4"/>
    <w:rsid w:val="00BE6BF1"/>
    <w:rsid w:val="00BE6E6C"/>
    <w:rsid w:val="00BE7509"/>
    <w:rsid w:val="00BE7F1A"/>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7A"/>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0DC"/>
    <w:rsid w:val="00BF615B"/>
    <w:rsid w:val="00BF65AF"/>
    <w:rsid w:val="00BF6780"/>
    <w:rsid w:val="00BF6790"/>
    <w:rsid w:val="00BF6CC5"/>
    <w:rsid w:val="00BF6E2C"/>
    <w:rsid w:val="00BF75A6"/>
    <w:rsid w:val="00BF78F4"/>
    <w:rsid w:val="00BF7B90"/>
    <w:rsid w:val="00BF7C4C"/>
    <w:rsid w:val="00BF7E8D"/>
    <w:rsid w:val="00BF7F94"/>
    <w:rsid w:val="00C0041D"/>
    <w:rsid w:val="00C004D0"/>
    <w:rsid w:val="00C006B8"/>
    <w:rsid w:val="00C009F8"/>
    <w:rsid w:val="00C00A76"/>
    <w:rsid w:val="00C00C4B"/>
    <w:rsid w:val="00C00E0A"/>
    <w:rsid w:val="00C00E11"/>
    <w:rsid w:val="00C00F6D"/>
    <w:rsid w:val="00C0129E"/>
    <w:rsid w:val="00C017C9"/>
    <w:rsid w:val="00C01822"/>
    <w:rsid w:val="00C01AE1"/>
    <w:rsid w:val="00C01EC0"/>
    <w:rsid w:val="00C0235F"/>
    <w:rsid w:val="00C023E8"/>
    <w:rsid w:val="00C02D4D"/>
    <w:rsid w:val="00C02F46"/>
    <w:rsid w:val="00C03109"/>
    <w:rsid w:val="00C03208"/>
    <w:rsid w:val="00C033ED"/>
    <w:rsid w:val="00C034C3"/>
    <w:rsid w:val="00C03D4C"/>
    <w:rsid w:val="00C03E5D"/>
    <w:rsid w:val="00C04954"/>
    <w:rsid w:val="00C04E15"/>
    <w:rsid w:val="00C04E3E"/>
    <w:rsid w:val="00C0527C"/>
    <w:rsid w:val="00C056F3"/>
    <w:rsid w:val="00C0571F"/>
    <w:rsid w:val="00C059A2"/>
    <w:rsid w:val="00C059A4"/>
    <w:rsid w:val="00C0651F"/>
    <w:rsid w:val="00C06ADD"/>
    <w:rsid w:val="00C06EB5"/>
    <w:rsid w:val="00C07201"/>
    <w:rsid w:val="00C074FB"/>
    <w:rsid w:val="00C0767C"/>
    <w:rsid w:val="00C0771A"/>
    <w:rsid w:val="00C077A8"/>
    <w:rsid w:val="00C07A13"/>
    <w:rsid w:val="00C07E7C"/>
    <w:rsid w:val="00C07F1C"/>
    <w:rsid w:val="00C1013E"/>
    <w:rsid w:val="00C10497"/>
    <w:rsid w:val="00C1052C"/>
    <w:rsid w:val="00C1071A"/>
    <w:rsid w:val="00C10925"/>
    <w:rsid w:val="00C10A6E"/>
    <w:rsid w:val="00C10B82"/>
    <w:rsid w:val="00C1106F"/>
    <w:rsid w:val="00C110C3"/>
    <w:rsid w:val="00C1116E"/>
    <w:rsid w:val="00C1122B"/>
    <w:rsid w:val="00C113CA"/>
    <w:rsid w:val="00C11484"/>
    <w:rsid w:val="00C11B1B"/>
    <w:rsid w:val="00C11C99"/>
    <w:rsid w:val="00C11E02"/>
    <w:rsid w:val="00C120DD"/>
    <w:rsid w:val="00C1217C"/>
    <w:rsid w:val="00C121AA"/>
    <w:rsid w:val="00C1231E"/>
    <w:rsid w:val="00C123A5"/>
    <w:rsid w:val="00C1242F"/>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DF9"/>
    <w:rsid w:val="00C15522"/>
    <w:rsid w:val="00C158A7"/>
    <w:rsid w:val="00C15DEB"/>
    <w:rsid w:val="00C166BB"/>
    <w:rsid w:val="00C1697B"/>
    <w:rsid w:val="00C16AB4"/>
    <w:rsid w:val="00C16BA7"/>
    <w:rsid w:val="00C16BB9"/>
    <w:rsid w:val="00C170C9"/>
    <w:rsid w:val="00C17208"/>
    <w:rsid w:val="00C173A1"/>
    <w:rsid w:val="00C17605"/>
    <w:rsid w:val="00C17ACC"/>
    <w:rsid w:val="00C17B48"/>
    <w:rsid w:val="00C17DAD"/>
    <w:rsid w:val="00C17EAF"/>
    <w:rsid w:val="00C203D7"/>
    <w:rsid w:val="00C203E0"/>
    <w:rsid w:val="00C20BEA"/>
    <w:rsid w:val="00C20C3B"/>
    <w:rsid w:val="00C20D7B"/>
    <w:rsid w:val="00C20E79"/>
    <w:rsid w:val="00C21134"/>
    <w:rsid w:val="00C21385"/>
    <w:rsid w:val="00C2166F"/>
    <w:rsid w:val="00C21676"/>
    <w:rsid w:val="00C21917"/>
    <w:rsid w:val="00C219BE"/>
    <w:rsid w:val="00C21C86"/>
    <w:rsid w:val="00C220BA"/>
    <w:rsid w:val="00C22147"/>
    <w:rsid w:val="00C226A3"/>
    <w:rsid w:val="00C23154"/>
    <w:rsid w:val="00C231D7"/>
    <w:rsid w:val="00C2344D"/>
    <w:rsid w:val="00C23527"/>
    <w:rsid w:val="00C2384C"/>
    <w:rsid w:val="00C23B86"/>
    <w:rsid w:val="00C23E59"/>
    <w:rsid w:val="00C2408F"/>
    <w:rsid w:val="00C24406"/>
    <w:rsid w:val="00C24AD3"/>
    <w:rsid w:val="00C24D94"/>
    <w:rsid w:val="00C24ED0"/>
    <w:rsid w:val="00C2515D"/>
    <w:rsid w:val="00C257D5"/>
    <w:rsid w:val="00C25AD8"/>
    <w:rsid w:val="00C25EE9"/>
    <w:rsid w:val="00C26744"/>
    <w:rsid w:val="00C269B9"/>
    <w:rsid w:val="00C26C71"/>
    <w:rsid w:val="00C27051"/>
    <w:rsid w:val="00C27685"/>
    <w:rsid w:val="00C276BF"/>
    <w:rsid w:val="00C27E49"/>
    <w:rsid w:val="00C27F3D"/>
    <w:rsid w:val="00C302D7"/>
    <w:rsid w:val="00C3058F"/>
    <w:rsid w:val="00C30776"/>
    <w:rsid w:val="00C308FE"/>
    <w:rsid w:val="00C30BFA"/>
    <w:rsid w:val="00C30C43"/>
    <w:rsid w:val="00C30DA1"/>
    <w:rsid w:val="00C3170C"/>
    <w:rsid w:val="00C318FC"/>
    <w:rsid w:val="00C31B20"/>
    <w:rsid w:val="00C31BC9"/>
    <w:rsid w:val="00C31FA5"/>
    <w:rsid w:val="00C3225C"/>
    <w:rsid w:val="00C32395"/>
    <w:rsid w:val="00C323C9"/>
    <w:rsid w:val="00C3252D"/>
    <w:rsid w:val="00C328BF"/>
    <w:rsid w:val="00C32DDB"/>
    <w:rsid w:val="00C3348F"/>
    <w:rsid w:val="00C33716"/>
    <w:rsid w:val="00C339E9"/>
    <w:rsid w:val="00C33B59"/>
    <w:rsid w:val="00C33B68"/>
    <w:rsid w:val="00C33BF6"/>
    <w:rsid w:val="00C34819"/>
    <w:rsid w:val="00C34E67"/>
    <w:rsid w:val="00C34FDE"/>
    <w:rsid w:val="00C35191"/>
    <w:rsid w:val="00C351B6"/>
    <w:rsid w:val="00C35331"/>
    <w:rsid w:val="00C35419"/>
    <w:rsid w:val="00C35737"/>
    <w:rsid w:val="00C35909"/>
    <w:rsid w:val="00C35980"/>
    <w:rsid w:val="00C35B54"/>
    <w:rsid w:val="00C35C82"/>
    <w:rsid w:val="00C360A4"/>
    <w:rsid w:val="00C361DD"/>
    <w:rsid w:val="00C36568"/>
    <w:rsid w:val="00C366D7"/>
    <w:rsid w:val="00C368A6"/>
    <w:rsid w:val="00C36902"/>
    <w:rsid w:val="00C36A99"/>
    <w:rsid w:val="00C36CF5"/>
    <w:rsid w:val="00C36F44"/>
    <w:rsid w:val="00C37352"/>
    <w:rsid w:val="00C3737E"/>
    <w:rsid w:val="00C37A0B"/>
    <w:rsid w:val="00C37BC5"/>
    <w:rsid w:val="00C37C53"/>
    <w:rsid w:val="00C37F32"/>
    <w:rsid w:val="00C37FAA"/>
    <w:rsid w:val="00C401E7"/>
    <w:rsid w:val="00C4060B"/>
    <w:rsid w:val="00C407FC"/>
    <w:rsid w:val="00C408AB"/>
    <w:rsid w:val="00C40DA8"/>
    <w:rsid w:val="00C40ED1"/>
    <w:rsid w:val="00C41247"/>
    <w:rsid w:val="00C414FB"/>
    <w:rsid w:val="00C415FE"/>
    <w:rsid w:val="00C42132"/>
    <w:rsid w:val="00C42866"/>
    <w:rsid w:val="00C4296E"/>
    <w:rsid w:val="00C43390"/>
    <w:rsid w:val="00C4387D"/>
    <w:rsid w:val="00C43AE2"/>
    <w:rsid w:val="00C44329"/>
    <w:rsid w:val="00C443D2"/>
    <w:rsid w:val="00C4442E"/>
    <w:rsid w:val="00C446FD"/>
    <w:rsid w:val="00C44CE2"/>
    <w:rsid w:val="00C44D2E"/>
    <w:rsid w:val="00C44D4D"/>
    <w:rsid w:val="00C44EE8"/>
    <w:rsid w:val="00C45235"/>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62F"/>
    <w:rsid w:val="00C47B99"/>
    <w:rsid w:val="00C47C65"/>
    <w:rsid w:val="00C47E39"/>
    <w:rsid w:val="00C47FD7"/>
    <w:rsid w:val="00C5026C"/>
    <w:rsid w:val="00C502C8"/>
    <w:rsid w:val="00C506DB"/>
    <w:rsid w:val="00C50E50"/>
    <w:rsid w:val="00C50E89"/>
    <w:rsid w:val="00C5105E"/>
    <w:rsid w:val="00C5140F"/>
    <w:rsid w:val="00C51831"/>
    <w:rsid w:val="00C51852"/>
    <w:rsid w:val="00C51951"/>
    <w:rsid w:val="00C51E88"/>
    <w:rsid w:val="00C522BD"/>
    <w:rsid w:val="00C52B20"/>
    <w:rsid w:val="00C52B66"/>
    <w:rsid w:val="00C53059"/>
    <w:rsid w:val="00C5378D"/>
    <w:rsid w:val="00C53926"/>
    <w:rsid w:val="00C5398B"/>
    <w:rsid w:val="00C53E45"/>
    <w:rsid w:val="00C541DB"/>
    <w:rsid w:val="00C543E9"/>
    <w:rsid w:val="00C544E8"/>
    <w:rsid w:val="00C54FF7"/>
    <w:rsid w:val="00C55016"/>
    <w:rsid w:val="00C55437"/>
    <w:rsid w:val="00C559D2"/>
    <w:rsid w:val="00C55CF9"/>
    <w:rsid w:val="00C55DC0"/>
    <w:rsid w:val="00C55EF7"/>
    <w:rsid w:val="00C560F4"/>
    <w:rsid w:val="00C56211"/>
    <w:rsid w:val="00C56213"/>
    <w:rsid w:val="00C564AB"/>
    <w:rsid w:val="00C56592"/>
    <w:rsid w:val="00C56672"/>
    <w:rsid w:val="00C56949"/>
    <w:rsid w:val="00C5727E"/>
    <w:rsid w:val="00C579FB"/>
    <w:rsid w:val="00C57BB9"/>
    <w:rsid w:val="00C57D1F"/>
    <w:rsid w:val="00C600AD"/>
    <w:rsid w:val="00C601AC"/>
    <w:rsid w:val="00C60A48"/>
    <w:rsid w:val="00C60A6E"/>
    <w:rsid w:val="00C60C0B"/>
    <w:rsid w:val="00C60C4A"/>
    <w:rsid w:val="00C6126A"/>
    <w:rsid w:val="00C6126E"/>
    <w:rsid w:val="00C619B3"/>
    <w:rsid w:val="00C61A67"/>
    <w:rsid w:val="00C61B74"/>
    <w:rsid w:val="00C61DD4"/>
    <w:rsid w:val="00C62413"/>
    <w:rsid w:val="00C625AC"/>
    <w:rsid w:val="00C62E59"/>
    <w:rsid w:val="00C6302B"/>
    <w:rsid w:val="00C6310A"/>
    <w:rsid w:val="00C63183"/>
    <w:rsid w:val="00C63299"/>
    <w:rsid w:val="00C63388"/>
    <w:rsid w:val="00C63415"/>
    <w:rsid w:val="00C63736"/>
    <w:rsid w:val="00C63A20"/>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0C"/>
    <w:rsid w:val="00C664AB"/>
    <w:rsid w:val="00C664FC"/>
    <w:rsid w:val="00C67067"/>
    <w:rsid w:val="00C6739F"/>
    <w:rsid w:val="00C67610"/>
    <w:rsid w:val="00C67625"/>
    <w:rsid w:val="00C67BF0"/>
    <w:rsid w:val="00C67D84"/>
    <w:rsid w:val="00C70D42"/>
    <w:rsid w:val="00C70D89"/>
    <w:rsid w:val="00C71180"/>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E06"/>
    <w:rsid w:val="00C750F4"/>
    <w:rsid w:val="00C75119"/>
    <w:rsid w:val="00C751F1"/>
    <w:rsid w:val="00C753B6"/>
    <w:rsid w:val="00C755FF"/>
    <w:rsid w:val="00C75725"/>
    <w:rsid w:val="00C75B08"/>
    <w:rsid w:val="00C75E99"/>
    <w:rsid w:val="00C75FA0"/>
    <w:rsid w:val="00C766DC"/>
    <w:rsid w:val="00C769E2"/>
    <w:rsid w:val="00C76C84"/>
    <w:rsid w:val="00C76FED"/>
    <w:rsid w:val="00C771BD"/>
    <w:rsid w:val="00C77234"/>
    <w:rsid w:val="00C7723F"/>
    <w:rsid w:val="00C77867"/>
    <w:rsid w:val="00C77A90"/>
    <w:rsid w:val="00C77BEC"/>
    <w:rsid w:val="00C77F53"/>
    <w:rsid w:val="00C80453"/>
    <w:rsid w:val="00C80B33"/>
    <w:rsid w:val="00C80E17"/>
    <w:rsid w:val="00C80E1A"/>
    <w:rsid w:val="00C8177A"/>
    <w:rsid w:val="00C8198D"/>
    <w:rsid w:val="00C81B5A"/>
    <w:rsid w:val="00C81FF6"/>
    <w:rsid w:val="00C822F7"/>
    <w:rsid w:val="00C82326"/>
    <w:rsid w:val="00C831C4"/>
    <w:rsid w:val="00C83725"/>
    <w:rsid w:val="00C83889"/>
    <w:rsid w:val="00C83965"/>
    <w:rsid w:val="00C83B87"/>
    <w:rsid w:val="00C83F48"/>
    <w:rsid w:val="00C84858"/>
    <w:rsid w:val="00C84CC6"/>
    <w:rsid w:val="00C84F77"/>
    <w:rsid w:val="00C84F9E"/>
    <w:rsid w:val="00C85042"/>
    <w:rsid w:val="00C85102"/>
    <w:rsid w:val="00C85126"/>
    <w:rsid w:val="00C85591"/>
    <w:rsid w:val="00C85639"/>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C82"/>
    <w:rsid w:val="00C90DB7"/>
    <w:rsid w:val="00C90E5A"/>
    <w:rsid w:val="00C91112"/>
    <w:rsid w:val="00C9128A"/>
    <w:rsid w:val="00C91561"/>
    <w:rsid w:val="00C91591"/>
    <w:rsid w:val="00C91611"/>
    <w:rsid w:val="00C91B78"/>
    <w:rsid w:val="00C91DC6"/>
    <w:rsid w:val="00C92134"/>
    <w:rsid w:val="00C922E7"/>
    <w:rsid w:val="00C925C9"/>
    <w:rsid w:val="00C926CA"/>
    <w:rsid w:val="00C9276E"/>
    <w:rsid w:val="00C92EEE"/>
    <w:rsid w:val="00C93037"/>
    <w:rsid w:val="00C930A6"/>
    <w:rsid w:val="00C9328A"/>
    <w:rsid w:val="00C935D3"/>
    <w:rsid w:val="00C93E04"/>
    <w:rsid w:val="00C93E58"/>
    <w:rsid w:val="00C93F60"/>
    <w:rsid w:val="00C94027"/>
    <w:rsid w:val="00C94561"/>
    <w:rsid w:val="00C9458E"/>
    <w:rsid w:val="00C94633"/>
    <w:rsid w:val="00C94E83"/>
    <w:rsid w:val="00C94ED8"/>
    <w:rsid w:val="00C9500F"/>
    <w:rsid w:val="00C95323"/>
    <w:rsid w:val="00C9534B"/>
    <w:rsid w:val="00C95471"/>
    <w:rsid w:val="00C9590C"/>
    <w:rsid w:val="00C9593A"/>
    <w:rsid w:val="00C95A9B"/>
    <w:rsid w:val="00C95BD4"/>
    <w:rsid w:val="00C96184"/>
    <w:rsid w:val="00C962D4"/>
    <w:rsid w:val="00C96BB6"/>
    <w:rsid w:val="00C96F0D"/>
    <w:rsid w:val="00C972E5"/>
    <w:rsid w:val="00C978D6"/>
    <w:rsid w:val="00C97997"/>
    <w:rsid w:val="00C979B8"/>
    <w:rsid w:val="00C97C23"/>
    <w:rsid w:val="00CA00DC"/>
    <w:rsid w:val="00CA0133"/>
    <w:rsid w:val="00CA0530"/>
    <w:rsid w:val="00CA07C6"/>
    <w:rsid w:val="00CA092D"/>
    <w:rsid w:val="00CA0BBC"/>
    <w:rsid w:val="00CA1152"/>
    <w:rsid w:val="00CA1177"/>
    <w:rsid w:val="00CA1366"/>
    <w:rsid w:val="00CA15DE"/>
    <w:rsid w:val="00CA1ABD"/>
    <w:rsid w:val="00CA1AF1"/>
    <w:rsid w:val="00CA1F0C"/>
    <w:rsid w:val="00CA1F31"/>
    <w:rsid w:val="00CA1FD9"/>
    <w:rsid w:val="00CA2678"/>
    <w:rsid w:val="00CA2788"/>
    <w:rsid w:val="00CA315A"/>
    <w:rsid w:val="00CA32C9"/>
    <w:rsid w:val="00CA3419"/>
    <w:rsid w:val="00CA374F"/>
    <w:rsid w:val="00CA388C"/>
    <w:rsid w:val="00CA3C20"/>
    <w:rsid w:val="00CA43C8"/>
    <w:rsid w:val="00CA4916"/>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6F1"/>
    <w:rsid w:val="00CB28E5"/>
    <w:rsid w:val="00CB3253"/>
    <w:rsid w:val="00CB3372"/>
    <w:rsid w:val="00CB3904"/>
    <w:rsid w:val="00CB3A43"/>
    <w:rsid w:val="00CB3E25"/>
    <w:rsid w:val="00CB3F71"/>
    <w:rsid w:val="00CB4366"/>
    <w:rsid w:val="00CB4810"/>
    <w:rsid w:val="00CB4FA6"/>
    <w:rsid w:val="00CB5683"/>
    <w:rsid w:val="00CB56EF"/>
    <w:rsid w:val="00CB59A0"/>
    <w:rsid w:val="00CB5C8C"/>
    <w:rsid w:val="00CB5DDC"/>
    <w:rsid w:val="00CB664C"/>
    <w:rsid w:val="00CB67E3"/>
    <w:rsid w:val="00CB68BB"/>
    <w:rsid w:val="00CB68D3"/>
    <w:rsid w:val="00CB74CA"/>
    <w:rsid w:val="00CB7534"/>
    <w:rsid w:val="00CB75D6"/>
    <w:rsid w:val="00CB76BB"/>
    <w:rsid w:val="00CB7962"/>
    <w:rsid w:val="00CB7E95"/>
    <w:rsid w:val="00CC0154"/>
    <w:rsid w:val="00CC033F"/>
    <w:rsid w:val="00CC036B"/>
    <w:rsid w:val="00CC0788"/>
    <w:rsid w:val="00CC0AAE"/>
    <w:rsid w:val="00CC0C0A"/>
    <w:rsid w:val="00CC0D95"/>
    <w:rsid w:val="00CC1445"/>
    <w:rsid w:val="00CC1751"/>
    <w:rsid w:val="00CC19E0"/>
    <w:rsid w:val="00CC1B5F"/>
    <w:rsid w:val="00CC1D2B"/>
    <w:rsid w:val="00CC1DD8"/>
    <w:rsid w:val="00CC2631"/>
    <w:rsid w:val="00CC2707"/>
    <w:rsid w:val="00CC27AA"/>
    <w:rsid w:val="00CC27F4"/>
    <w:rsid w:val="00CC288C"/>
    <w:rsid w:val="00CC3653"/>
    <w:rsid w:val="00CC3ADA"/>
    <w:rsid w:val="00CC3AF9"/>
    <w:rsid w:val="00CC3E6E"/>
    <w:rsid w:val="00CC4030"/>
    <w:rsid w:val="00CC4128"/>
    <w:rsid w:val="00CC4257"/>
    <w:rsid w:val="00CC45DF"/>
    <w:rsid w:val="00CC48D2"/>
    <w:rsid w:val="00CC4A2C"/>
    <w:rsid w:val="00CC5546"/>
    <w:rsid w:val="00CC5847"/>
    <w:rsid w:val="00CC5B8F"/>
    <w:rsid w:val="00CC6069"/>
    <w:rsid w:val="00CC6092"/>
    <w:rsid w:val="00CC60D1"/>
    <w:rsid w:val="00CC617A"/>
    <w:rsid w:val="00CC61B3"/>
    <w:rsid w:val="00CC62F3"/>
    <w:rsid w:val="00CC64CF"/>
    <w:rsid w:val="00CC64FE"/>
    <w:rsid w:val="00CC6939"/>
    <w:rsid w:val="00CC6D12"/>
    <w:rsid w:val="00CC6E65"/>
    <w:rsid w:val="00CC6EA7"/>
    <w:rsid w:val="00CC6FC4"/>
    <w:rsid w:val="00CC6FED"/>
    <w:rsid w:val="00CC72E5"/>
    <w:rsid w:val="00CC7736"/>
    <w:rsid w:val="00CC7ACF"/>
    <w:rsid w:val="00CD005A"/>
    <w:rsid w:val="00CD01C7"/>
    <w:rsid w:val="00CD0483"/>
    <w:rsid w:val="00CD0722"/>
    <w:rsid w:val="00CD0797"/>
    <w:rsid w:val="00CD080E"/>
    <w:rsid w:val="00CD0F37"/>
    <w:rsid w:val="00CD0FBE"/>
    <w:rsid w:val="00CD1053"/>
    <w:rsid w:val="00CD15A4"/>
    <w:rsid w:val="00CD15E4"/>
    <w:rsid w:val="00CD196A"/>
    <w:rsid w:val="00CD1B02"/>
    <w:rsid w:val="00CD1E38"/>
    <w:rsid w:val="00CD1F4D"/>
    <w:rsid w:val="00CD2077"/>
    <w:rsid w:val="00CD21E9"/>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5918"/>
    <w:rsid w:val="00CD6261"/>
    <w:rsid w:val="00CD65A5"/>
    <w:rsid w:val="00CD6669"/>
    <w:rsid w:val="00CD66E0"/>
    <w:rsid w:val="00CD68D8"/>
    <w:rsid w:val="00CD6F92"/>
    <w:rsid w:val="00CD7037"/>
    <w:rsid w:val="00CD731B"/>
    <w:rsid w:val="00CD73A6"/>
    <w:rsid w:val="00CD7BB9"/>
    <w:rsid w:val="00CD7FBF"/>
    <w:rsid w:val="00CE0138"/>
    <w:rsid w:val="00CE04B0"/>
    <w:rsid w:val="00CE084A"/>
    <w:rsid w:val="00CE08D8"/>
    <w:rsid w:val="00CE0A15"/>
    <w:rsid w:val="00CE0B28"/>
    <w:rsid w:val="00CE10AA"/>
    <w:rsid w:val="00CE13F5"/>
    <w:rsid w:val="00CE14C7"/>
    <w:rsid w:val="00CE165F"/>
    <w:rsid w:val="00CE19EA"/>
    <w:rsid w:val="00CE1CED"/>
    <w:rsid w:val="00CE1DF4"/>
    <w:rsid w:val="00CE268A"/>
    <w:rsid w:val="00CE2D87"/>
    <w:rsid w:val="00CE313F"/>
    <w:rsid w:val="00CE31DA"/>
    <w:rsid w:val="00CE3454"/>
    <w:rsid w:val="00CE3559"/>
    <w:rsid w:val="00CE3896"/>
    <w:rsid w:val="00CE3A2E"/>
    <w:rsid w:val="00CE3A4A"/>
    <w:rsid w:val="00CE3B1D"/>
    <w:rsid w:val="00CE3C08"/>
    <w:rsid w:val="00CE3F3D"/>
    <w:rsid w:val="00CE422A"/>
    <w:rsid w:val="00CE4546"/>
    <w:rsid w:val="00CE4644"/>
    <w:rsid w:val="00CE48DA"/>
    <w:rsid w:val="00CE4EE2"/>
    <w:rsid w:val="00CE5399"/>
    <w:rsid w:val="00CE5483"/>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55F"/>
    <w:rsid w:val="00CF0A92"/>
    <w:rsid w:val="00CF0FED"/>
    <w:rsid w:val="00CF1161"/>
    <w:rsid w:val="00CF1324"/>
    <w:rsid w:val="00CF287F"/>
    <w:rsid w:val="00CF2C85"/>
    <w:rsid w:val="00CF31F4"/>
    <w:rsid w:val="00CF3AF2"/>
    <w:rsid w:val="00CF4054"/>
    <w:rsid w:val="00CF4498"/>
    <w:rsid w:val="00CF4529"/>
    <w:rsid w:val="00CF45F4"/>
    <w:rsid w:val="00CF4828"/>
    <w:rsid w:val="00CF4907"/>
    <w:rsid w:val="00CF5834"/>
    <w:rsid w:val="00CF586A"/>
    <w:rsid w:val="00CF59F9"/>
    <w:rsid w:val="00CF5AD0"/>
    <w:rsid w:val="00CF5D54"/>
    <w:rsid w:val="00CF5DFB"/>
    <w:rsid w:val="00CF5E7C"/>
    <w:rsid w:val="00CF5F36"/>
    <w:rsid w:val="00CF61A5"/>
    <w:rsid w:val="00CF6304"/>
    <w:rsid w:val="00CF6314"/>
    <w:rsid w:val="00CF67FA"/>
    <w:rsid w:val="00CF75BD"/>
    <w:rsid w:val="00CF7A4F"/>
    <w:rsid w:val="00CF7FF4"/>
    <w:rsid w:val="00D00A69"/>
    <w:rsid w:val="00D00B4E"/>
    <w:rsid w:val="00D012FB"/>
    <w:rsid w:val="00D01534"/>
    <w:rsid w:val="00D019AD"/>
    <w:rsid w:val="00D01C33"/>
    <w:rsid w:val="00D01E0C"/>
    <w:rsid w:val="00D021FB"/>
    <w:rsid w:val="00D022F2"/>
    <w:rsid w:val="00D02351"/>
    <w:rsid w:val="00D02D46"/>
    <w:rsid w:val="00D031A5"/>
    <w:rsid w:val="00D034EB"/>
    <w:rsid w:val="00D035C4"/>
    <w:rsid w:val="00D03942"/>
    <w:rsid w:val="00D03B1A"/>
    <w:rsid w:val="00D03D0E"/>
    <w:rsid w:val="00D03E92"/>
    <w:rsid w:val="00D0404E"/>
    <w:rsid w:val="00D046E0"/>
    <w:rsid w:val="00D047D0"/>
    <w:rsid w:val="00D0488C"/>
    <w:rsid w:val="00D04FA3"/>
    <w:rsid w:val="00D0503C"/>
    <w:rsid w:val="00D0509C"/>
    <w:rsid w:val="00D050B9"/>
    <w:rsid w:val="00D05245"/>
    <w:rsid w:val="00D05638"/>
    <w:rsid w:val="00D05659"/>
    <w:rsid w:val="00D0587A"/>
    <w:rsid w:val="00D05A74"/>
    <w:rsid w:val="00D05B73"/>
    <w:rsid w:val="00D05F7D"/>
    <w:rsid w:val="00D060D5"/>
    <w:rsid w:val="00D06287"/>
    <w:rsid w:val="00D066B0"/>
    <w:rsid w:val="00D06A95"/>
    <w:rsid w:val="00D06CD0"/>
    <w:rsid w:val="00D06D65"/>
    <w:rsid w:val="00D06E9E"/>
    <w:rsid w:val="00D07167"/>
    <w:rsid w:val="00D073D0"/>
    <w:rsid w:val="00D076F5"/>
    <w:rsid w:val="00D103C6"/>
    <w:rsid w:val="00D10473"/>
    <w:rsid w:val="00D105F8"/>
    <w:rsid w:val="00D109CE"/>
    <w:rsid w:val="00D10AC8"/>
    <w:rsid w:val="00D10F8C"/>
    <w:rsid w:val="00D111B8"/>
    <w:rsid w:val="00D11B24"/>
    <w:rsid w:val="00D11E94"/>
    <w:rsid w:val="00D1209B"/>
    <w:rsid w:val="00D12196"/>
    <w:rsid w:val="00D12240"/>
    <w:rsid w:val="00D122FC"/>
    <w:rsid w:val="00D12964"/>
    <w:rsid w:val="00D1324E"/>
    <w:rsid w:val="00D13363"/>
    <w:rsid w:val="00D13691"/>
    <w:rsid w:val="00D13F73"/>
    <w:rsid w:val="00D14AF2"/>
    <w:rsid w:val="00D153FC"/>
    <w:rsid w:val="00D160F3"/>
    <w:rsid w:val="00D1629E"/>
    <w:rsid w:val="00D162AC"/>
    <w:rsid w:val="00D1637E"/>
    <w:rsid w:val="00D165D7"/>
    <w:rsid w:val="00D1693A"/>
    <w:rsid w:val="00D16DA2"/>
    <w:rsid w:val="00D16E2B"/>
    <w:rsid w:val="00D17309"/>
    <w:rsid w:val="00D178BA"/>
    <w:rsid w:val="00D17A8F"/>
    <w:rsid w:val="00D17ABE"/>
    <w:rsid w:val="00D17B9A"/>
    <w:rsid w:val="00D17CF5"/>
    <w:rsid w:val="00D200B7"/>
    <w:rsid w:val="00D20504"/>
    <w:rsid w:val="00D20A15"/>
    <w:rsid w:val="00D20AEF"/>
    <w:rsid w:val="00D20B28"/>
    <w:rsid w:val="00D20C22"/>
    <w:rsid w:val="00D20D74"/>
    <w:rsid w:val="00D20E26"/>
    <w:rsid w:val="00D2105D"/>
    <w:rsid w:val="00D21290"/>
    <w:rsid w:val="00D215C1"/>
    <w:rsid w:val="00D215DB"/>
    <w:rsid w:val="00D22038"/>
    <w:rsid w:val="00D223AF"/>
    <w:rsid w:val="00D22F38"/>
    <w:rsid w:val="00D2320E"/>
    <w:rsid w:val="00D23566"/>
    <w:rsid w:val="00D23915"/>
    <w:rsid w:val="00D245FB"/>
    <w:rsid w:val="00D248B1"/>
    <w:rsid w:val="00D2494D"/>
    <w:rsid w:val="00D2499A"/>
    <w:rsid w:val="00D25153"/>
    <w:rsid w:val="00D254E2"/>
    <w:rsid w:val="00D2562D"/>
    <w:rsid w:val="00D25B8C"/>
    <w:rsid w:val="00D25DAD"/>
    <w:rsid w:val="00D260D2"/>
    <w:rsid w:val="00D269E8"/>
    <w:rsid w:val="00D26A87"/>
    <w:rsid w:val="00D26B0A"/>
    <w:rsid w:val="00D26BD9"/>
    <w:rsid w:val="00D26C58"/>
    <w:rsid w:val="00D26DF3"/>
    <w:rsid w:val="00D26E31"/>
    <w:rsid w:val="00D26E98"/>
    <w:rsid w:val="00D271B0"/>
    <w:rsid w:val="00D27272"/>
    <w:rsid w:val="00D275AD"/>
    <w:rsid w:val="00D27745"/>
    <w:rsid w:val="00D27C12"/>
    <w:rsid w:val="00D27EB3"/>
    <w:rsid w:val="00D27F5F"/>
    <w:rsid w:val="00D3024C"/>
    <w:rsid w:val="00D30562"/>
    <w:rsid w:val="00D306FD"/>
    <w:rsid w:val="00D30764"/>
    <w:rsid w:val="00D308D2"/>
    <w:rsid w:val="00D30B09"/>
    <w:rsid w:val="00D30D93"/>
    <w:rsid w:val="00D31121"/>
    <w:rsid w:val="00D31295"/>
    <w:rsid w:val="00D315AB"/>
    <w:rsid w:val="00D316A3"/>
    <w:rsid w:val="00D31755"/>
    <w:rsid w:val="00D319F4"/>
    <w:rsid w:val="00D31C3A"/>
    <w:rsid w:val="00D31D03"/>
    <w:rsid w:val="00D31E0C"/>
    <w:rsid w:val="00D3209E"/>
    <w:rsid w:val="00D32222"/>
    <w:rsid w:val="00D324FA"/>
    <w:rsid w:val="00D3276B"/>
    <w:rsid w:val="00D327BD"/>
    <w:rsid w:val="00D328C9"/>
    <w:rsid w:val="00D32AF4"/>
    <w:rsid w:val="00D32DDA"/>
    <w:rsid w:val="00D3300B"/>
    <w:rsid w:val="00D33489"/>
    <w:rsid w:val="00D337B3"/>
    <w:rsid w:val="00D338E9"/>
    <w:rsid w:val="00D339E4"/>
    <w:rsid w:val="00D33D21"/>
    <w:rsid w:val="00D33F04"/>
    <w:rsid w:val="00D34073"/>
    <w:rsid w:val="00D34B53"/>
    <w:rsid w:val="00D34B5F"/>
    <w:rsid w:val="00D34C12"/>
    <w:rsid w:val="00D34C3E"/>
    <w:rsid w:val="00D35195"/>
    <w:rsid w:val="00D35290"/>
    <w:rsid w:val="00D3551C"/>
    <w:rsid w:val="00D35525"/>
    <w:rsid w:val="00D35AD4"/>
    <w:rsid w:val="00D35CC8"/>
    <w:rsid w:val="00D3621E"/>
    <w:rsid w:val="00D369E1"/>
    <w:rsid w:val="00D36A25"/>
    <w:rsid w:val="00D36A9F"/>
    <w:rsid w:val="00D36CA7"/>
    <w:rsid w:val="00D36D66"/>
    <w:rsid w:val="00D36E37"/>
    <w:rsid w:val="00D36FF5"/>
    <w:rsid w:val="00D3705A"/>
    <w:rsid w:val="00D374BD"/>
    <w:rsid w:val="00D37742"/>
    <w:rsid w:val="00D379C2"/>
    <w:rsid w:val="00D40093"/>
    <w:rsid w:val="00D4021D"/>
    <w:rsid w:val="00D40374"/>
    <w:rsid w:val="00D403B7"/>
    <w:rsid w:val="00D41068"/>
    <w:rsid w:val="00D41113"/>
    <w:rsid w:val="00D41217"/>
    <w:rsid w:val="00D414D6"/>
    <w:rsid w:val="00D41943"/>
    <w:rsid w:val="00D41ABB"/>
    <w:rsid w:val="00D41DE1"/>
    <w:rsid w:val="00D41E1E"/>
    <w:rsid w:val="00D42060"/>
    <w:rsid w:val="00D4211F"/>
    <w:rsid w:val="00D422FE"/>
    <w:rsid w:val="00D42389"/>
    <w:rsid w:val="00D425CB"/>
    <w:rsid w:val="00D42FD0"/>
    <w:rsid w:val="00D43052"/>
    <w:rsid w:val="00D43CA5"/>
    <w:rsid w:val="00D43CAF"/>
    <w:rsid w:val="00D440C2"/>
    <w:rsid w:val="00D441F6"/>
    <w:rsid w:val="00D442F7"/>
    <w:rsid w:val="00D44673"/>
    <w:rsid w:val="00D44A13"/>
    <w:rsid w:val="00D44A28"/>
    <w:rsid w:val="00D44A45"/>
    <w:rsid w:val="00D44D22"/>
    <w:rsid w:val="00D44E8A"/>
    <w:rsid w:val="00D450E2"/>
    <w:rsid w:val="00D4512F"/>
    <w:rsid w:val="00D45165"/>
    <w:rsid w:val="00D45502"/>
    <w:rsid w:val="00D455E1"/>
    <w:rsid w:val="00D45B43"/>
    <w:rsid w:val="00D462A1"/>
    <w:rsid w:val="00D4643A"/>
    <w:rsid w:val="00D466A2"/>
    <w:rsid w:val="00D466B6"/>
    <w:rsid w:val="00D46E72"/>
    <w:rsid w:val="00D473F1"/>
    <w:rsid w:val="00D478C8"/>
    <w:rsid w:val="00D478D2"/>
    <w:rsid w:val="00D47A4A"/>
    <w:rsid w:val="00D47A74"/>
    <w:rsid w:val="00D47F86"/>
    <w:rsid w:val="00D5037B"/>
    <w:rsid w:val="00D5038F"/>
    <w:rsid w:val="00D507E6"/>
    <w:rsid w:val="00D5080C"/>
    <w:rsid w:val="00D508E2"/>
    <w:rsid w:val="00D50988"/>
    <w:rsid w:val="00D50FE1"/>
    <w:rsid w:val="00D51100"/>
    <w:rsid w:val="00D5139E"/>
    <w:rsid w:val="00D51558"/>
    <w:rsid w:val="00D51F64"/>
    <w:rsid w:val="00D51F8C"/>
    <w:rsid w:val="00D528A5"/>
    <w:rsid w:val="00D52AA2"/>
    <w:rsid w:val="00D52B92"/>
    <w:rsid w:val="00D534FF"/>
    <w:rsid w:val="00D53825"/>
    <w:rsid w:val="00D54EA7"/>
    <w:rsid w:val="00D551B4"/>
    <w:rsid w:val="00D55232"/>
    <w:rsid w:val="00D5530B"/>
    <w:rsid w:val="00D55314"/>
    <w:rsid w:val="00D5566D"/>
    <w:rsid w:val="00D55857"/>
    <w:rsid w:val="00D559B8"/>
    <w:rsid w:val="00D55DDF"/>
    <w:rsid w:val="00D55ECC"/>
    <w:rsid w:val="00D56619"/>
    <w:rsid w:val="00D566C7"/>
    <w:rsid w:val="00D56C0E"/>
    <w:rsid w:val="00D57515"/>
    <w:rsid w:val="00D5758D"/>
    <w:rsid w:val="00D57C74"/>
    <w:rsid w:val="00D57DAA"/>
    <w:rsid w:val="00D600FD"/>
    <w:rsid w:val="00D60627"/>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6E2"/>
    <w:rsid w:val="00D64830"/>
    <w:rsid w:val="00D64CE5"/>
    <w:rsid w:val="00D65274"/>
    <w:rsid w:val="00D65403"/>
    <w:rsid w:val="00D658B9"/>
    <w:rsid w:val="00D65D57"/>
    <w:rsid w:val="00D65E37"/>
    <w:rsid w:val="00D6683F"/>
    <w:rsid w:val="00D66A5A"/>
    <w:rsid w:val="00D66F79"/>
    <w:rsid w:val="00D67195"/>
    <w:rsid w:val="00D67275"/>
    <w:rsid w:val="00D678FA"/>
    <w:rsid w:val="00D67AC7"/>
    <w:rsid w:val="00D67DE8"/>
    <w:rsid w:val="00D67FE6"/>
    <w:rsid w:val="00D70153"/>
    <w:rsid w:val="00D7031B"/>
    <w:rsid w:val="00D70D90"/>
    <w:rsid w:val="00D70E6C"/>
    <w:rsid w:val="00D70FA8"/>
    <w:rsid w:val="00D7109A"/>
    <w:rsid w:val="00D71145"/>
    <w:rsid w:val="00D7127A"/>
    <w:rsid w:val="00D7149F"/>
    <w:rsid w:val="00D714A8"/>
    <w:rsid w:val="00D716D5"/>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127"/>
    <w:rsid w:val="00D75472"/>
    <w:rsid w:val="00D75633"/>
    <w:rsid w:val="00D75935"/>
    <w:rsid w:val="00D75A5F"/>
    <w:rsid w:val="00D75A85"/>
    <w:rsid w:val="00D75A87"/>
    <w:rsid w:val="00D75D3E"/>
    <w:rsid w:val="00D76001"/>
    <w:rsid w:val="00D760CF"/>
    <w:rsid w:val="00D76384"/>
    <w:rsid w:val="00D763DA"/>
    <w:rsid w:val="00D76676"/>
    <w:rsid w:val="00D76895"/>
    <w:rsid w:val="00D76F85"/>
    <w:rsid w:val="00D7708D"/>
    <w:rsid w:val="00D770E1"/>
    <w:rsid w:val="00D7718F"/>
    <w:rsid w:val="00D771B7"/>
    <w:rsid w:val="00D7729A"/>
    <w:rsid w:val="00D77539"/>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61A"/>
    <w:rsid w:val="00D85BCB"/>
    <w:rsid w:val="00D85E50"/>
    <w:rsid w:val="00D85FC6"/>
    <w:rsid w:val="00D85FFF"/>
    <w:rsid w:val="00D86850"/>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0FAF"/>
    <w:rsid w:val="00D91334"/>
    <w:rsid w:val="00D918A9"/>
    <w:rsid w:val="00D919DA"/>
    <w:rsid w:val="00D919DB"/>
    <w:rsid w:val="00D92020"/>
    <w:rsid w:val="00D9218C"/>
    <w:rsid w:val="00D92285"/>
    <w:rsid w:val="00D92527"/>
    <w:rsid w:val="00D9282D"/>
    <w:rsid w:val="00D92ABA"/>
    <w:rsid w:val="00D92E75"/>
    <w:rsid w:val="00D92E95"/>
    <w:rsid w:val="00D931A5"/>
    <w:rsid w:val="00D931C8"/>
    <w:rsid w:val="00D93819"/>
    <w:rsid w:val="00D93C99"/>
    <w:rsid w:val="00D93F0F"/>
    <w:rsid w:val="00D93F2F"/>
    <w:rsid w:val="00D9407B"/>
    <w:rsid w:val="00D94214"/>
    <w:rsid w:val="00D943DA"/>
    <w:rsid w:val="00D944C8"/>
    <w:rsid w:val="00D9459F"/>
    <w:rsid w:val="00D948B5"/>
    <w:rsid w:val="00D94A21"/>
    <w:rsid w:val="00D950CC"/>
    <w:rsid w:val="00D95B0A"/>
    <w:rsid w:val="00D95C84"/>
    <w:rsid w:val="00D960B9"/>
    <w:rsid w:val="00D9624E"/>
    <w:rsid w:val="00D9637A"/>
    <w:rsid w:val="00D9656B"/>
    <w:rsid w:val="00D96B95"/>
    <w:rsid w:val="00D96F88"/>
    <w:rsid w:val="00D96F8E"/>
    <w:rsid w:val="00D9782D"/>
    <w:rsid w:val="00D978DD"/>
    <w:rsid w:val="00D97C7E"/>
    <w:rsid w:val="00D97FB3"/>
    <w:rsid w:val="00DA001B"/>
    <w:rsid w:val="00DA00A1"/>
    <w:rsid w:val="00DA0319"/>
    <w:rsid w:val="00DA19F2"/>
    <w:rsid w:val="00DA1AE8"/>
    <w:rsid w:val="00DA1BFE"/>
    <w:rsid w:val="00DA1CA5"/>
    <w:rsid w:val="00DA21E3"/>
    <w:rsid w:val="00DA22D0"/>
    <w:rsid w:val="00DA24BE"/>
    <w:rsid w:val="00DA272C"/>
    <w:rsid w:val="00DA3D17"/>
    <w:rsid w:val="00DA3F58"/>
    <w:rsid w:val="00DA4047"/>
    <w:rsid w:val="00DA40FF"/>
    <w:rsid w:val="00DA4277"/>
    <w:rsid w:val="00DA4613"/>
    <w:rsid w:val="00DA47B4"/>
    <w:rsid w:val="00DA4B8D"/>
    <w:rsid w:val="00DA4E24"/>
    <w:rsid w:val="00DA4F35"/>
    <w:rsid w:val="00DA5327"/>
    <w:rsid w:val="00DA570C"/>
    <w:rsid w:val="00DA59A0"/>
    <w:rsid w:val="00DA5C14"/>
    <w:rsid w:val="00DA5ED5"/>
    <w:rsid w:val="00DA63BD"/>
    <w:rsid w:val="00DA658C"/>
    <w:rsid w:val="00DA6679"/>
    <w:rsid w:val="00DA6722"/>
    <w:rsid w:val="00DA6AC0"/>
    <w:rsid w:val="00DA6DFC"/>
    <w:rsid w:val="00DA6E7E"/>
    <w:rsid w:val="00DA7058"/>
    <w:rsid w:val="00DA70D1"/>
    <w:rsid w:val="00DA714E"/>
    <w:rsid w:val="00DA7265"/>
    <w:rsid w:val="00DA751E"/>
    <w:rsid w:val="00DB0962"/>
    <w:rsid w:val="00DB0AD6"/>
    <w:rsid w:val="00DB0B47"/>
    <w:rsid w:val="00DB0BF0"/>
    <w:rsid w:val="00DB0CF3"/>
    <w:rsid w:val="00DB0D05"/>
    <w:rsid w:val="00DB0E24"/>
    <w:rsid w:val="00DB0E72"/>
    <w:rsid w:val="00DB13B4"/>
    <w:rsid w:val="00DB164A"/>
    <w:rsid w:val="00DB1A58"/>
    <w:rsid w:val="00DB1B46"/>
    <w:rsid w:val="00DB1DFF"/>
    <w:rsid w:val="00DB255D"/>
    <w:rsid w:val="00DB2684"/>
    <w:rsid w:val="00DB2821"/>
    <w:rsid w:val="00DB28EC"/>
    <w:rsid w:val="00DB2C79"/>
    <w:rsid w:val="00DB2EDE"/>
    <w:rsid w:val="00DB34AD"/>
    <w:rsid w:val="00DB36F4"/>
    <w:rsid w:val="00DB38E7"/>
    <w:rsid w:val="00DB3BFC"/>
    <w:rsid w:val="00DB42AD"/>
    <w:rsid w:val="00DB48A9"/>
    <w:rsid w:val="00DB48E7"/>
    <w:rsid w:val="00DB4A77"/>
    <w:rsid w:val="00DB4EFD"/>
    <w:rsid w:val="00DB4F5B"/>
    <w:rsid w:val="00DB5038"/>
    <w:rsid w:val="00DB585A"/>
    <w:rsid w:val="00DB60E8"/>
    <w:rsid w:val="00DB6783"/>
    <w:rsid w:val="00DB67C9"/>
    <w:rsid w:val="00DB6971"/>
    <w:rsid w:val="00DB6AB7"/>
    <w:rsid w:val="00DB6BFE"/>
    <w:rsid w:val="00DB6EE9"/>
    <w:rsid w:val="00DB7025"/>
    <w:rsid w:val="00DB70EF"/>
    <w:rsid w:val="00DB712B"/>
    <w:rsid w:val="00DB76D8"/>
    <w:rsid w:val="00DB7934"/>
    <w:rsid w:val="00DB7D13"/>
    <w:rsid w:val="00DC0168"/>
    <w:rsid w:val="00DC0172"/>
    <w:rsid w:val="00DC039B"/>
    <w:rsid w:val="00DC0989"/>
    <w:rsid w:val="00DC0B04"/>
    <w:rsid w:val="00DC0B30"/>
    <w:rsid w:val="00DC0BC6"/>
    <w:rsid w:val="00DC1437"/>
    <w:rsid w:val="00DC22F2"/>
    <w:rsid w:val="00DC22F9"/>
    <w:rsid w:val="00DC241E"/>
    <w:rsid w:val="00DC26C4"/>
    <w:rsid w:val="00DC2A55"/>
    <w:rsid w:val="00DC2B86"/>
    <w:rsid w:val="00DC2E65"/>
    <w:rsid w:val="00DC31E4"/>
    <w:rsid w:val="00DC32E2"/>
    <w:rsid w:val="00DC3468"/>
    <w:rsid w:val="00DC3594"/>
    <w:rsid w:val="00DC38C4"/>
    <w:rsid w:val="00DC3BA9"/>
    <w:rsid w:val="00DC483F"/>
    <w:rsid w:val="00DC48D8"/>
    <w:rsid w:val="00DC4A37"/>
    <w:rsid w:val="00DC4A52"/>
    <w:rsid w:val="00DC4D9A"/>
    <w:rsid w:val="00DC4ED4"/>
    <w:rsid w:val="00DC50CA"/>
    <w:rsid w:val="00DC50D7"/>
    <w:rsid w:val="00DC582D"/>
    <w:rsid w:val="00DC58DE"/>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0E21"/>
    <w:rsid w:val="00DD116B"/>
    <w:rsid w:val="00DD1244"/>
    <w:rsid w:val="00DD1417"/>
    <w:rsid w:val="00DD15D8"/>
    <w:rsid w:val="00DD17EE"/>
    <w:rsid w:val="00DD1D04"/>
    <w:rsid w:val="00DD20FC"/>
    <w:rsid w:val="00DD2173"/>
    <w:rsid w:val="00DD2323"/>
    <w:rsid w:val="00DD2638"/>
    <w:rsid w:val="00DD2664"/>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5BB"/>
    <w:rsid w:val="00DD66AD"/>
    <w:rsid w:val="00DD6D29"/>
    <w:rsid w:val="00DD6D8C"/>
    <w:rsid w:val="00DD6E24"/>
    <w:rsid w:val="00DD721A"/>
    <w:rsid w:val="00DD7417"/>
    <w:rsid w:val="00DD7A4E"/>
    <w:rsid w:val="00DE020D"/>
    <w:rsid w:val="00DE04E7"/>
    <w:rsid w:val="00DE0698"/>
    <w:rsid w:val="00DE086E"/>
    <w:rsid w:val="00DE0944"/>
    <w:rsid w:val="00DE0A3D"/>
    <w:rsid w:val="00DE0BB3"/>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E1D"/>
    <w:rsid w:val="00DE4221"/>
    <w:rsid w:val="00DE4235"/>
    <w:rsid w:val="00DE47B2"/>
    <w:rsid w:val="00DE4A19"/>
    <w:rsid w:val="00DE4A48"/>
    <w:rsid w:val="00DE4B09"/>
    <w:rsid w:val="00DE4B14"/>
    <w:rsid w:val="00DE4C77"/>
    <w:rsid w:val="00DE50AA"/>
    <w:rsid w:val="00DE527F"/>
    <w:rsid w:val="00DE5325"/>
    <w:rsid w:val="00DE54FD"/>
    <w:rsid w:val="00DE55DE"/>
    <w:rsid w:val="00DE5876"/>
    <w:rsid w:val="00DE597B"/>
    <w:rsid w:val="00DE5C94"/>
    <w:rsid w:val="00DE5D22"/>
    <w:rsid w:val="00DE5FAC"/>
    <w:rsid w:val="00DE6287"/>
    <w:rsid w:val="00DE6449"/>
    <w:rsid w:val="00DE658D"/>
    <w:rsid w:val="00DE67CD"/>
    <w:rsid w:val="00DE698F"/>
    <w:rsid w:val="00DE6C6C"/>
    <w:rsid w:val="00DE6C88"/>
    <w:rsid w:val="00DE73AA"/>
    <w:rsid w:val="00DE747B"/>
    <w:rsid w:val="00DE7A91"/>
    <w:rsid w:val="00DE7BAB"/>
    <w:rsid w:val="00DE7BD4"/>
    <w:rsid w:val="00DE7E4A"/>
    <w:rsid w:val="00DE7E78"/>
    <w:rsid w:val="00DE7EFD"/>
    <w:rsid w:val="00DF00A1"/>
    <w:rsid w:val="00DF00AB"/>
    <w:rsid w:val="00DF055C"/>
    <w:rsid w:val="00DF0BC3"/>
    <w:rsid w:val="00DF0FAE"/>
    <w:rsid w:val="00DF0FE7"/>
    <w:rsid w:val="00DF1233"/>
    <w:rsid w:val="00DF140C"/>
    <w:rsid w:val="00DF16B3"/>
    <w:rsid w:val="00DF18AC"/>
    <w:rsid w:val="00DF1B3C"/>
    <w:rsid w:val="00DF1E07"/>
    <w:rsid w:val="00DF2704"/>
    <w:rsid w:val="00DF34D4"/>
    <w:rsid w:val="00DF35C3"/>
    <w:rsid w:val="00DF38B1"/>
    <w:rsid w:val="00DF39ED"/>
    <w:rsid w:val="00DF3BF1"/>
    <w:rsid w:val="00DF3D2A"/>
    <w:rsid w:val="00DF4629"/>
    <w:rsid w:val="00DF4749"/>
    <w:rsid w:val="00DF4E38"/>
    <w:rsid w:val="00DF4F00"/>
    <w:rsid w:val="00DF523B"/>
    <w:rsid w:val="00DF5367"/>
    <w:rsid w:val="00DF55AA"/>
    <w:rsid w:val="00DF5EC5"/>
    <w:rsid w:val="00DF623B"/>
    <w:rsid w:val="00DF634B"/>
    <w:rsid w:val="00DF6D44"/>
    <w:rsid w:val="00DF6E7A"/>
    <w:rsid w:val="00DF702E"/>
    <w:rsid w:val="00DF747E"/>
    <w:rsid w:val="00DF75DC"/>
    <w:rsid w:val="00E00212"/>
    <w:rsid w:val="00E0029F"/>
    <w:rsid w:val="00E00455"/>
    <w:rsid w:val="00E007F6"/>
    <w:rsid w:val="00E00A2A"/>
    <w:rsid w:val="00E00B80"/>
    <w:rsid w:val="00E00D40"/>
    <w:rsid w:val="00E00EC6"/>
    <w:rsid w:val="00E00ECE"/>
    <w:rsid w:val="00E01240"/>
    <w:rsid w:val="00E017E8"/>
    <w:rsid w:val="00E0189E"/>
    <w:rsid w:val="00E01C56"/>
    <w:rsid w:val="00E01EA3"/>
    <w:rsid w:val="00E02018"/>
    <w:rsid w:val="00E02535"/>
    <w:rsid w:val="00E02635"/>
    <w:rsid w:val="00E02696"/>
    <w:rsid w:val="00E0286D"/>
    <w:rsid w:val="00E02A6B"/>
    <w:rsid w:val="00E02BA5"/>
    <w:rsid w:val="00E02D13"/>
    <w:rsid w:val="00E02D2A"/>
    <w:rsid w:val="00E02DB6"/>
    <w:rsid w:val="00E0324E"/>
    <w:rsid w:val="00E032FF"/>
    <w:rsid w:val="00E035EF"/>
    <w:rsid w:val="00E0386C"/>
    <w:rsid w:val="00E03874"/>
    <w:rsid w:val="00E0394B"/>
    <w:rsid w:val="00E039A3"/>
    <w:rsid w:val="00E03C52"/>
    <w:rsid w:val="00E04718"/>
    <w:rsid w:val="00E0477F"/>
    <w:rsid w:val="00E04C90"/>
    <w:rsid w:val="00E05F19"/>
    <w:rsid w:val="00E0607B"/>
    <w:rsid w:val="00E06098"/>
    <w:rsid w:val="00E06208"/>
    <w:rsid w:val="00E0636B"/>
    <w:rsid w:val="00E065C3"/>
    <w:rsid w:val="00E065FE"/>
    <w:rsid w:val="00E06726"/>
    <w:rsid w:val="00E069B5"/>
    <w:rsid w:val="00E06CA1"/>
    <w:rsid w:val="00E06E81"/>
    <w:rsid w:val="00E07054"/>
    <w:rsid w:val="00E07207"/>
    <w:rsid w:val="00E07313"/>
    <w:rsid w:val="00E07556"/>
    <w:rsid w:val="00E076B6"/>
    <w:rsid w:val="00E078A1"/>
    <w:rsid w:val="00E079A6"/>
    <w:rsid w:val="00E10229"/>
    <w:rsid w:val="00E10496"/>
    <w:rsid w:val="00E105CB"/>
    <w:rsid w:val="00E1074E"/>
    <w:rsid w:val="00E10D4A"/>
    <w:rsid w:val="00E11261"/>
    <w:rsid w:val="00E117B1"/>
    <w:rsid w:val="00E1237C"/>
    <w:rsid w:val="00E1323E"/>
    <w:rsid w:val="00E13605"/>
    <w:rsid w:val="00E13606"/>
    <w:rsid w:val="00E1363D"/>
    <w:rsid w:val="00E136A0"/>
    <w:rsid w:val="00E13949"/>
    <w:rsid w:val="00E13B04"/>
    <w:rsid w:val="00E13D45"/>
    <w:rsid w:val="00E13DD3"/>
    <w:rsid w:val="00E13FAD"/>
    <w:rsid w:val="00E141E2"/>
    <w:rsid w:val="00E14299"/>
    <w:rsid w:val="00E14D4A"/>
    <w:rsid w:val="00E14F68"/>
    <w:rsid w:val="00E150E8"/>
    <w:rsid w:val="00E159BD"/>
    <w:rsid w:val="00E15BF9"/>
    <w:rsid w:val="00E15F08"/>
    <w:rsid w:val="00E15F44"/>
    <w:rsid w:val="00E16044"/>
    <w:rsid w:val="00E16443"/>
    <w:rsid w:val="00E16904"/>
    <w:rsid w:val="00E16958"/>
    <w:rsid w:val="00E16A66"/>
    <w:rsid w:val="00E16AAD"/>
    <w:rsid w:val="00E16EEF"/>
    <w:rsid w:val="00E16FAA"/>
    <w:rsid w:val="00E173C7"/>
    <w:rsid w:val="00E178A1"/>
    <w:rsid w:val="00E178A2"/>
    <w:rsid w:val="00E17CE8"/>
    <w:rsid w:val="00E17F87"/>
    <w:rsid w:val="00E2055B"/>
    <w:rsid w:val="00E20829"/>
    <w:rsid w:val="00E20987"/>
    <w:rsid w:val="00E20B57"/>
    <w:rsid w:val="00E20C2A"/>
    <w:rsid w:val="00E20C59"/>
    <w:rsid w:val="00E21686"/>
    <w:rsid w:val="00E21A2F"/>
    <w:rsid w:val="00E21A9E"/>
    <w:rsid w:val="00E21ACF"/>
    <w:rsid w:val="00E21E14"/>
    <w:rsid w:val="00E2207D"/>
    <w:rsid w:val="00E226F5"/>
    <w:rsid w:val="00E227C3"/>
    <w:rsid w:val="00E22949"/>
    <w:rsid w:val="00E22B55"/>
    <w:rsid w:val="00E22E6C"/>
    <w:rsid w:val="00E22F91"/>
    <w:rsid w:val="00E236AC"/>
    <w:rsid w:val="00E239EB"/>
    <w:rsid w:val="00E23B44"/>
    <w:rsid w:val="00E23B79"/>
    <w:rsid w:val="00E240AE"/>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60F6"/>
    <w:rsid w:val="00E261B8"/>
    <w:rsid w:val="00E2684F"/>
    <w:rsid w:val="00E26903"/>
    <w:rsid w:val="00E26B60"/>
    <w:rsid w:val="00E27142"/>
    <w:rsid w:val="00E271C7"/>
    <w:rsid w:val="00E272EB"/>
    <w:rsid w:val="00E2746B"/>
    <w:rsid w:val="00E2752A"/>
    <w:rsid w:val="00E276DB"/>
    <w:rsid w:val="00E277EA"/>
    <w:rsid w:val="00E27864"/>
    <w:rsid w:val="00E278AE"/>
    <w:rsid w:val="00E27AAD"/>
    <w:rsid w:val="00E27D52"/>
    <w:rsid w:val="00E301AA"/>
    <w:rsid w:val="00E30890"/>
    <w:rsid w:val="00E309E1"/>
    <w:rsid w:val="00E30E80"/>
    <w:rsid w:val="00E30F2F"/>
    <w:rsid w:val="00E318F3"/>
    <w:rsid w:val="00E31B1D"/>
    <w:rsid w:val="00E31C78"/>
    <w:rsid w:val="00E321B1"/>
    <w:rsid w:val="00E330BB"/>
    <w:rsid w:val="00E33218"/>
    <w:rsid w:val="00E336D8"/>
    <w:rsid w:val="00E33702"/>
    <w:rsid w:val="00E33F0F"/>
    <w:rsid w:val="00E34A5A"/>
    <w:rsid w:val="00E34B49"/>
    <w:rsid w:val="00E34F16"/>
    <w:rsid w:val="00E35209"/>
    <w:rsid w:val="00E35216"/>
    <w:rsid w:val="00E35241"/>
    <w:rsid w:val="00E35332"/>
    <w:rsid w:val="00E35470"/>
    <w:rsid w:val="00E354D4"/>
    <w:rsid w:val="00E357B5"/>
    <w:rsid w:val="00E358D7"/>
    <w:rsid w:val="00E35DE8"/>
    <w:rsid w:val="00E36038"/>
    <w:rsid w:val="00E36137"/>
    <w:rsid w:val="00E364C1"/>
    <w:rsid w:val="00E36B71"/>
    <w:rsid w:val="00E36F55"/>
    <w:rsid w:val="00E37155"/>
    <w:rsid w:val="00E375FE"/>
    <w:rsid w:val="00E376F4"/>
    <w:rsid w:val="00E378B6"/>
    <w:rsid w:val="00E37A6F"/>
    <w:rsid w:val="00E37CE9"/>
    <w:rsid w:val="00E40088"/>
    <w:rsid w:val="00E4036D"/>
    <w:rsid w:val="00E408C3"/>
    <w:rsid w:val="00E41A46"/>
    <w:rsid w:val="00E41C10"/>
    <w:rsid w:val="00E41F8E"/>
    <w:rsid w:val="00E42396"/>
    <w:rsid w:val="00E425E2"/>
    <w:rsid w:val="00E4286A"/>
    <w:rsid w:val="00E429FF"/>
    <w:rsid w:val="00E42C70"/>
    <w:rsid w:val="00E42D7C"/>
    <w:rsid w:val="00E432A5"/>
    <w:rsid w:val="00E43365"/>
    <w:rsid w:val="00E436FA"/>
    <w:rsid w:val="00E43732"/>
    <w:rsid w:val="00E43BE9"/>
    <w:rsid w:val="00E43EE6"/>
    <w:rsid w:val="00E44670"/>
    <w:rsid w:val="00E44C97"/>
    <w:rsid w:val="00E44D3C"/>
    <w:rsid w:val="00E44F3D"/>
    <w:rsid w:val="00E45516"/>
    <w:rsid w:val="00E4563B"/>
    <w:rsid w:val="00E456EE"/>
    <w:rsid w:val="00E45D3A"/>
    <w:rsid w:val="00E45EB7"/>
    <w:rsid w:val="00E45F37"/>
    <w:rsid w:val="00E45FDC"/>
    <w:rsid w:val="00E462D7"/>
    <w:rsid w:val="00E46316"/>
    <w:rsid w:val="00E468C0"/>
    <w:rsid w:val="00E46933"/>
    <w:rsid w:val="00E46B19"/>
    <w:rsid w:val="00E46E23"/>
    <w:rsid w:val="00E46F12"/>
    <w:rsid w:val="00E46F97"/>
    <w:rsid w:val="00E46FC4"/>
    <w:rsid w:val="00E4769C"/>
    <w:rsid w:val="00E477AA"/>
    <w:rsid w:val="00E47895"/>
    <w:rsid w:val="00E479BD"/>
    <w:rsid w:val="00E47B64"/>
    <w:rsid w:val="00E507C0"/>
    <w:rsid w:val="00E50D07"/>
    <w:rsid w:val="00E50D79"/>
    <w:rsid w:val="00E51000"/>
    <w:rsid w:val="00E5159E"/>
    <w:rsid w:val="00E516F6"/>
    <w:rsid w:val="00E51718"/>
    <w:rsid w:val="00E51862"/>
    <w:rsid w:val="00E51923"/>
    <w:rsid w:val="00E51945"/>
    <w:rsid w:val="00E51A23"/>
    <w:rsid w:val="00E51B75"/>
    <w:rsid w:val="00E51CBF"/>
    <w:rsid w:val="00E51FAB"/>
    <w:rsid w:val="00E52717"/>
    <w:rsid w:val="00E5275E"/>
    <w:rsid w:val="00E527C7"/>
    <w:rsid w:val="00E52AA6"/>
    <w:rsid w:val="00E52EBD"/>
    <w:rsid w:val="00E53345"/>
    <w:rsid w:val="00E53B1E"/>
    <w:rsid w:val="00E53B57"/>
    <w:rsid w:val="00E53C25"/>
    <w:rsid w:val="00E53DED"/>
    <w:rsid w:val="00E53E2D"/>
    <w:rsid w:val="00E543A1"/>
    <w:rsid w:val="00E54AE9"/>
    <w:rsid w:val="00E54CC8"/>
    <w:rsid w:val="00E54CD1"/>
    <w:rsid w:val="00E54D82"/>
    <w:rsid w:val="00E553BE"/>
    <w:rsid w:val="00E557E0"/>
    <w:rsid w:val="00E5589B"/>
    <w:rsid w:val="00E558F5"/>
    <w:rsid w:val="00E55B7A"/>
    <w:rsid w:val="00E55E02"/>
    <w:rsid w:val="00E55F26"/>
    <w:rsid w:val="00E56149"/>
    <w:rsid w:val="00E5668E"/>
    <w:rsid w:val="00E5671A"/>
    <w:rsid w:val="00E5688B"/>
    <w:rsid w:val="00E56A39"/>
    <w:rsid w:val="00E56B36"/>
    <w:rsid w:val="00E56CFA"/>
    <w:rsid w:val="00E56D9B"/>
    <w:rsid w:val="00E56E48"/>
    <w:rsid w:val="00E56EE6"/>
    <w:rsid w:val="00E56FDE"/>
    <w:rsid w:val="00E5705B"/>
    <w:rsid w:val="00E57481"/>
    <w:rsid w:val="00E57925"/>
    <w:rsid w:val="00E57F80"/>
    <w:rsid w:val="00E60247"/>
    <w:rsid w:val="00E60596"/>
    <w:rsid w:val="00E608B8"/>
    <w:rsid w:val="00E60EF0"/>
    <w:rsid w:val="00E60F31"/>
    <w:rsid w:val="00E61827"/>
    <w:rsid w:val="00E61A6C"/>
    <w:rsid w:val="00E6212D"/>
    <w:rsid w:val="00E6225B"/>
    <w:rsid w:val="00E62280"/>
    <w:rsid w:val="00E623F3"/>
    <w:rsid w:val="00E62664"/>
    <w:rsid w:val="00E626C7"/>
    <w:rsid w:val="00E62B7F"/>
    <w:rsid w:val="00E62D2B"/>
    <w:rsid w:val="00E62F39"/>
    <w:rsid w:val="00E6328F"/>
    <w:rsid w:val="00E635B6"/>
    <w:rsid w:val="00E6369D"/>
    <w:rsid w:val="00E636C2"/>
    <w:rsid w:val="00E63B19"/>
    <w:rsid w:val="00E63DB9"/>
    <w:rsid w:val="00E6434C"/>
    <w:rsid w:val="00E6508D"/>
    <w:rsid w:val="00E652CD"/>
    <w:rsid w:val="00E65899"/>
    <w:rsid w:val="00E65974"/>
    <w:rsid w:val="00E659E5"/>
    <w:rsid w:val="00E65BB9"/>
    <w:rsid w:val="00E65D64"/>
    <w:rsid w:val="00E65F89"/>
    <w:rsid w:val="00E66642"/>
    <w:rsid w:val="00E669B7"/>
    <w:rsid w:val="00E66C25"/>
    <w:rsid w:val="00E66E50"/>
    <w:rsid w:val="00E670CF"/>
    <w:rsid w:val="00E67282"/>
    <w:rsid w:val="00E677D8"/>
    <w:rsid w:val="00E67A01"/>
    <w:rsid w:val="00E67A66"/>
    <w:rsid w:val="00E70002"/>
    <w:rsid w:val="00E702E8"/>
    <w:rsid w:val="00E70662"/>
    <w:rsid w:val="00E70685"/>
    <w:rsid w:val="00E707E8"/>
    <w:rsid w:val="00E709C5"/>
    <w:rsid w:val="00E70A5A"/>
    <w:rsid w:val="00E71366"/>
    <w:rsid w:val="00E718B3"/>
    <w:rsid w:val="00E71986"/>
    <w:rsid w:val="00E71C30"/>
    <w:rsid w:val="00E72AF1"/>
    <w:rsid w:val="00E730B9"/>
    <w:rsid w:val="00E731FE"/>
    <w:rsid w:val="00E73347"/>
    <w:rsid w:val="00E7345D"/>
    <w:rsid w:val="00E734F6"/>
    <w:rsid w:val="00E735DB"/>
    <w:rsid w:val="00E73862"/>
    <w:rsid w:val="00E738D6"/>
    <w:rsid w:val="00E73D91"/>
    <w:rsid w:val="00E73FD6"/>
    <w:rsid w:val="00E746DE"/>
    <w:rsid w:val="00E748F2"/>
    <w:rsid w:val="00E74CA9"/>
    <w:rsid w:val="00E74F2D"/>
    <w:rsid w:val="00E750C9"/>
    <w:rsid w:val="00E754BC"/>
    <w:rsid w:val="00E759AC"/>
    <w:rsid w:val="00E759B2"/>
    <w:rsid w:val="00E75B34"/>
    <w:rsid w:val="00E75D90"/>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3DA"/>
    <w:rsid w:val="00E82536"/>
    <w:rsid w:val="00E82B08"/>
    <w:rsid w:val="00E82BE6"/>
    <w:rsid w:val="00E82C49"/>
    <w:rsid w:val="00E82D06"/>
    <w:rsid w:val="00E82F7F"/>
    <w:rsid w:val="00E830CC"/>
    <w:rsid w:val="00E832B3"/>
    <w:rsid w:val="00E8333B"/>
    <w:rsid w:val="00E833E3"/>
    <w:rsid w:val="00E834B1"/>
    <w:rsid w:val="00E8356E"/>
    <w:rsid w:val="00E839B6"/>
    <w:rsid w:val="00E83C1B"/>
    <w:rsid w:val="00E83DA3"/>
    <w:rsid w:val="00E83FD7"/>
    <w:rsid w:val="00E84100"/>
    <w:rsid w:val="00E8438B"/>
    <w:rsid w:val="00E8491F"/>
    <w:rsid w:val="00E849C4"/>
    <w:rsid w:val="00E852BB"/>
    <w:rsid w:val="00E85732"/>
    <w:rsid w:val="00E85B28"/>
    <w:rsid w:val="00E85BFB"/>
    <w:rsid w:val="00E85D36"/>
    <w:rsid w:val="00E8624E"/>
    <w:rsid w:val="00E869F1"/>
    <w:rsid w:val="00E8718F"/>
    <w:rsid w:val="00E87385"/>
    <w:rsid w:val="00E87503"/>
    <w:rsid w:val="00E87694"/>
    <w:rsid w:val="00E877C7"/>
    <w:rsid w:val="00E87937"/>
    <w:rsid w:val="00E87BCA"/>
    <w:rsid w:val="00E90710"/>
    <w:rsid w:val="00E90926"/>
    <w:rsid w:val="00E90B20"/>
    <w:rsid w:val="00E90FD1"/>
    <w:rsid w:val="00E90FDC"/>
    <w:rsid w:val="00E91573"/>
    <w:rsid w:val="00E91690"/>
    <w:rsid w:val="00E91A6A"/>
    <w:rsid w:val="00E91AA6"/>
    <w:rsid w:val="00E9231E"/>
    <w:rsid w:val="00E92701"/>
    <w:rsid w:val="00E92869"/>
    <w:rsid w:val="00E92A53"/>
    <w:rsid w:val="00E93485"/>
    <w:rsid w:val="00E93DA6"/>
    <w:rsid w:val="00E942EC"/>
    <w:rsid w:val="00E94650"/>
    <w:rsid w:val="00E94885"/>
    <w:rsid w:val="00E94A4C"/>
    <w:rsid w:val="00E94C1F"/>
    <w:rsid w:val="00E94C44"/>
    <w:rsid w:val="00E95464"/>
    <w:rsid w:val="00E95494"/>
    <w:rsid w:val="00E95771"/>
    <w:rsid w:val="00E95D47"/>
    <w:rsid w:val="00E95E0F"/>
    <w:rsid w:val="00E962AB"/>
    <w:rsid w:val="00E963F9"/>
    <w:rsid w:val="00E965D0"/>
    <w:rsid w:val="00E96BD5"/>
    <w:rsid w:val="00E96CFE"/>
    <w:rsid w:val="00E9750C"/>
    <w:rsid w:val="00E97BCA"/>
    <w:rsid w:val="00E97D1B"/>
    <w:rsid w:val="00EA0468"/>
    <w:rsid w:val="00EA072B"/>
    <w:rsid w:val="00EA0B02"/>
    <w:rsid w:val="00EA0D5C"/>
    <w:rsid w:val="00EA1426"/>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4F3F"/>
    <w:rsid w:val="00EA5600"/>
    <w:rsid w:val="00EA5A80"/>
    <w:rsid w:val="00EA5BC2"/>
    <w:rsid w:val="00EA6066"/>
    <w:rsid w:val="00EA642E"/>
    <w:rsid w:val="00EA674D"/>
    <w:rsid w:val="00EA684A"/>
    <w:rsid w:val="00EA68AD"/>
    <w:rsid w:val="00EA68B6"/>
    <w:rsid w:val="00EA6B8F"/>
    <w:rsid w:val="00EA700B"/>
    <w:rsid w:val="00EA71B4"/>
    <w:rsid w:val="00EA73A6"/>
    <w:rsid w:val="00EA7754"/>
    <w:rsid w:val="00EA77B7"/>
    <w:rsid w:val="00EA7957"/>
    <w:rsid w:val="00EA7F35"/>
    <w:rsid w:val="00EB00FA"/>
    <w:rsid w:val="00EB01CE"/>
    <w:rsid w:val="00EB02AD"/>
    <w:rsid w:val="00EB0322"/>
    <w:rsid w:val="00EB04BA"/>
    <w:rsid w:val="00EB0648"/>
    <w:rsid w:val="00EB09AB"/>
    <w:rsid w:val="00EB0A58"/>
    <w:rsid w:val="00EB0EBD"/>
    <w:rsid w:val="00EB107D"/>
    <w:rsid w:val="00EB1100"/>
    <w:rsid w:val="00EB1208"/>
    <w:rsid w:val="00EB1808"/>
    <w:rsid w:val="00EB29E4"/>
    <w:rsid w:val="00EB2AAC"/>
    <w:rsid w:val="00EB2B06"/>
    <w:rsid w:val="00EB2BBF"/>
    <w:rsid w:val="00EB2C8D"/>
    <w:rsid w:val="00EB31B8"/>
    <w:rsid w:val="00EB31D6"/>
    <w:rsid w:val="00EB38C8"/>
    <w:rsid w:val="00EB4491"/>
    <w:rsid w:val="00EB44B5"/>
    <w:rsid w:val="00EB481E"/>
    <w:rsid w:val="00EB4918"/>
    <w:rsid w:val="00EB543A"/>
    <w:rsid w:val="00EB586E"/>
    <w:rsid w:val="00EB5BA8"/>
    <w:rsid w:val="00EB5BD3"/>
    <w:rsid w:val="00EB5CF4"/>
    <w:rsid w:val="00EB5E53"/>
    <w:rsid w:val="00EB5F6D"/>
    <w:rsid w:val="00EB5F78"/>
    <w:rsid w:val="00EB6238"/>
    <w:rsid w:val="00EB63E9"/>
    <w:rsid w:val="00EB6585"/>
    <w:rsid w:val="00EB682A"/>
    <w:rsid w:val="00EB691A"/>
    <w:rsid w:val="00EB6A78"/>
    <w:rsid w:val="00EB73DE"/>
    <w:rsid w:val="00EB747B"/>
    <w:rsid w:val="00EB75F2"/>
    <w:rsid w:val="00EB7C25"/>
    <w:rsid w:val="00EC0328"/>
    <w:rsid w:val="00EC0455"/>
    <w:rsid w:val="00EC05C8"/>
    <w:rsid w:val="00EC07CF"/>
    <w:rsid w:val="00EC180D"/>
    <w:rsid w:val="00EC1AC3"/>
    <w:rsid w:val="00EC1B24"/>
    <w:rsid w:val="00EC1DA9"/>
    <w:rsid w:val="00EC1F5D"/>
    <w:rsid w:val="00EC22B5"/>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B8C"/>
    <w:rsid w:val="00EC6D5F"/>
    <w:rsid w:val="00EC70C5"/>
    <w:rsid w:val="00EC77C1"/>
    <w:rsid w:val="00EC78EE"/>
    <w:rsid w:val="00EC79FE"/>
    <w:rsid w:val="00EC7D47"/>
    <w:rsid w:val="00ED007C"/>
    <w:rsid w:val="00ED00E3"/>
    <w:rsid w:val="00ED01B3"/>
    <w:rsid w:val="00ED01C0"/>
    <w:rsid w:val="00ED0715"/>
    <w:rsid w:val="00ED072E"/>
    <w:rsid w:val="00ED0A2B"/>
    <w:rsid w:val="00ED0B26"/>
    <w:rsid w:val="00ED0B45"/>
    <w:rsid w:val="00ED0E7D"/>
    <w:rsid w:val="00ED0EB7"/>
    <w:rsid w:val="00ED116E"/>
    <w:rsid w:val="00ED1181"/>
    <w:rsid w:val="00ED1525"/>
    <w:rsid w:val="00ED218E"/>
    <w:rsid w:val="00ED2388"/>
    <w:rsid w:val="00ED2512"/>
    <w:rsid w:val="00ED280C"/>
    <w:rsid w:val="00ED2A1A"/>
    <w:rsid w:val="00ED2A76"/>
    <w:rsid w:val="00ED2E10"/>
    <w:rsid w:val="00ED32C1"/>
    <w:rsid w:val="00ED34F9"/>
    <w:rsid w:val="00ED3844"/>
    <w:rsid w:val="00ED39C4"/>
    <w:rsid w:val="00ED40C2"/>
    <w:rsid w:val="00ED45CF"/>
    <w:rsid w:val="00ED486B"/>
    <w:rsid w:val="00ED57C7"/>
    <w:rsid w:val="00ED5915"/>
    <w:rsid w:val="00ED59B1"/>
    <w:rsid w:val="00ED59B4"/>
    <w:rsid w:val="00ED6123"/>
    <w:rsid w:val="00ED63AA"/>
    <w:rsid w:val="00ED6487"/>
    <w:rsid w:val="00ED65AE"/>
    <w:rsid w:val="00ED679B"/>
    <w:rsid w:val="00ED686C"/>
    <w:rsid w:val="00ED69A2"/>
    <w:rsid w:val="00ED6C50"/>
    <w:rsid w:val="00ED6D4E"/>
    <w:rsid w:val="00ED6D7F"/>
    <w:rsid w:val="00ED6DC6"/>
    <w:rsid w:val="00ED6E8E"/>
    <w:rsid w:val="00ED74A0"/>
    <w:rsid w:val="00ED78FC"/>
    <w:rsid w:val="00ED7EAA"/>
    <w:rsid w:val="00EE0086"/>
    <w:rsid w:val="00EE008E"/>
    <w:rsid w:val="00EE02C2"/>
    <w:rsid w:val="00EE055C"/>
    <w:rsid w:val="00EE06C6"/>
    <w:rsid w:val="00EE08F8"/>
    <w:rsid w:val="00EE0C1B"/>
    <w:rsid w:val="00EE0D08"/>
    <w:rsid w:val="00EE0E52"/>
    <w:rsid w:val="00EE1082"/>
    <w:rsid w:val="00EE1323"/>
    <w:rsid w:val="00EE136B"/>
    <w:rsid w:val="00EE13BE"/>
    <w:rsid w:val="00EE1544"/>
    <w:rsid w:val="00EE1603"/>
    <w:rsid w:val="00EE16F6"/>
    <w:rsid w:val="00EE17B7"/>
    <w:rsid w:val="00EE196B"/>
    <w:rsid w:val="00EE1DA9"/>
    <w:rsid w:val="00EE1DB7"/>
    <w:rsid w:val="00EE1EBC"/>
    <w:rsid w:val="00EE20E3"/>
    <w:rsid w:val="00EE2456"/>
    <w:rsid w:val="00EE29B4"/>
    <w:rsid w:val="00EE2A02"/>
    <w:rsid w:val="00EE2A97"/>
    <w:rsid w:val="00EE2BDA"/>
    <w:rsid w:val="00EE2C88"/>
    <w:rsid w:val="00EE3174"/>
    <w:rsid w:val="00EE3452"/>
    <w:rsid w:val="00EE36A5"/>
    <w:rsid w:val="00EE3B18"/>
    <w:rsid w:val="00EE3B93"/>
    <w:rsid w:val="00EE3D28"/>
    <w:rsid w:val="00EE3D5B"/>
    <w:rsid w:val="00EE3DEF"/>
    <w:rsid w:val="00EE3EC7"/>
    <w:rsid w:val="00EE3F0B"/>
    <w:rsid w:val="00EE3FF6"/>
    <w:rsid w:val="00EE40C2"/>
    <w:rsid w:val="00EE40D9"/>
    <w:rsid w:val="00EE4491"/>
    <w:rsid w:val="00EE44B7"/>
    <w:rsid w:val="00EE4728"/>
    <w:rsid w:val="00EE488A"/>
    <w:rsid w:val="00EE490C"/>
    <w:rsid w:val="00EE4972"/>
    <w:rsid w:val="00EE49B2"/>
    <w:rsid w:val="00EE4C3E"/>
    <w:rsid w:val="00EE5317"/>
    <w:rsid w:val="00EE5376"/>
    <w:rsid w:val="00EE5C11"/>
    <w:rsid w:val="00EE5E0D"/>
    <w:rsid w:val="00EE602D"/>
    <w:rsid w:val="00EE62B3"/>
    <w:rsid w:val="00EE6412"/>
    <w:rsid w:val="00EE643A"/>
    <w:rsid w:val="00EE65CD"/>
    <w:rsid w:val="00EE6669"/>
    <w:rsid w:val="00EE6D84"/>
    <w:rsid w:val="00EE6F00"/>
    <w:rsid w:val="00EE76A2"/>
    <w:rsid w:val="00EE79ED"/>
    <w:rsid w:val="00EE7DC9"/>
    <w:rsid w:val="00EE7F85"/>
    <w:rsid w:val="00EF0432"/>
    <w:rsid w:val="00EF079F"/>
    <w:rsid w:val="00EF084A"/>
    <w:rsid w:val="00EF0C88"/>
    <w:rsid w:val="00EF0DAB"/>
    <w:rsid w:val="00EF10EB"/>
    <w:rsid w:val="00EF10FA"/>
    <w:rsid w:val="00EF1671"/>
    <w:rsid w:val="00EF1762"/>
    <w:rsid w:val="00EF1E57"/>
    <w:rsid w:val="00EF2165"/>
    <w:rsid w:val="00EF2213"/>
    <w:rsid w:val="00EF2344"/>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4F"/>
    <w:rsid w:val="00EF48E4"/>
    <w:rsid w:val="00EF4AF9"/>
    <w:rsid w:val="00EF4C54"/>
    <w:rsid w:val="00EF4CBE"/>
    <w:rsid w:val="00EF4DFD"/>
    <w:rsid w:val="00EF517C"/>
    <w:rsid w:val="00EF520B"/>
    <w:rsid w:val="00EF5298"/>
    <w:rsid w:val="00EF5426"/>
    <w:rsid w:val="00EF5476"/>
    <w:rsid w:val="00EF5A0E"/>
    <w:rsid w:val="00EF5BB9"/>
    <w:rsid w:val="00EF5C87"/>
    <w:rsid w:val="00EF5DCB"/>
    <w:rsid w:val="00EF5F73"/>
    <w:rsid w:val="00EF6162"/>
    <w:rsid w:val="00EF6172"/>
    <w:rsid w:val="00EF64E8"/>
    <w:rsid w:val="00EF6E51"/>
    <w:rsid w:val="00EF6E98"/>
    <w:rsid w:val="00EF740E"/>
    <w:rsid w:val="00EF771F"/>
    <w:rsid w:val="00EF7CE3"/>
    <w:rsid w:val="00F00069"/>
    <w:rsid w:val="00F0022E"/>
    <w:rsid w:val="00F00264"/>
    <w:rsid w:val="00F00689"/>
    <w:rsid w:val="00F00701"/>
    <w:rsid w:val="00F00DD1"/>
    <w:rsid w:val="00F0113E"/>
    <w:rsid w:val="00F02315"/>
    <w:rsid w:val="00F02464"/>
    <w:rsid w:val="00F024AA"/>
    <w:rsid w:val="00F026D3"/>
    <w:rsid w:val="00F02A4D"/>
    <w:rsid w:val="00F0350A"/>
    <w:rsid w:val="00F037A2"/>
    <w:rsid w:val="00F037E4"/>
    <w:rsid w:val="00F03CC2"/>
    <w:rsid w:val="00F03DE9"/>
    <w:rsid w:val="00F043E1"/>
    <w:rsid w:val="00F04653"/>
    <w:rsid w:val="00F0469C"/>
    <w:rsid w:val="00F046EF"/>
    <w:rsid w:val="00F04966"/>
    <w:rsid w:val="00F04C53"/>
    <w:rsid w:val="00F04CDF"/>
    <w:rsid w:val="00F04CFC"/>
    <w:rsid w:val="00F04F44"/>
    <w:rsid w:val="00F05267"/>
    <w:rsid w:val="00F05892"/>
    <w:rsid w:val="00F05C35"/>
    <w:rsid w:val="00F05D01"/>
    <w:rsid w:val="00F05E6D"/>
    <w:rsid w:val="00F05FE5"/>
    <w:rsid w:val="00F06119"/>
    <w:rsid w:val="00F0612F"/>
    <w:rsid w:val="00F0651A"/>
    <w:rsid w:val="00F0651D"/>
    <w:rsid w:val="00F06B84"/>
    <w:rsid w:val="00F06DE2"/>
    <w:rsid w:val="00F06E41"/>
    <w:rsid w:val="00F06E5C"/>
    <w:rsid w:val="00F06F08"/>
    <w:rsid w:val="00F07259"/>
    <w:rsid w:val="00F0771C"/>
    <w:rsid w:val="00F07C1D"/>
    <w:rsid w:val="00F07D41"/>
    <w:rsid w:val="00F07D5A"/>
    <w:rsid w:val="00F07FED"/>
    <w:rsid w:val="00F10615"/>
    <w:rsid w:val="00F10637"/>
    <w:rsid w:val="00F10B62"/>
    <w:rsid w:val="00F10FE4"/>
    <w:rsid w:val="00F1101E"/>
    <w:rsid w:val="00F112D8"/>
    <w:rsid w:val="00F115DE"/>
    <w:rsid w:val="00F11669"/>
    <w:rsid w:val="00F11D49"/>
    <w:rsid w:val="00F127BB"/>
    <w:rsid w:val="00F12B22"/>
    <w:rsid w:val="00F12B6B"/>
    <w:rsid w:val="00F12D16"/>
    <w:rsid w:val="00F12D32"/>
    <w:rsid w:val="00F13648"/>
    <w:rsid w:val="00F1386F"/>
    <w:rsid w:val="00F13C11"/>
    <w:rsid w:val="00F13DAD"/>
    <w:rsid w:val="00F1423E"/>
    <w:rsid w:val="00F143C7"/>
    <w:rsid w:val="00F145F0"/>
    <w:rsid w:val="00F14609"/>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2D"/>
    <w:rsid w:val="00F175DD"/>
    <w:rsid w:val="00F17697"/>
    <w:rsid w:val="00F176C1"/>
    <w:rsid w:val="00F1796B"/>
    <w:rsid w:val="00F17B82"/>
    <w:rsid w:val="00F17CA8"/>
    <w:rsid w:val="00F17F41"/>
    <w:rsid w:val="00F17F56"/>
    <w:rsid w:val="00F17FA1"/>
    <w:rsid w:val="00F17FF7"/>
    <w:rsid w:val="00F2006A"/>
    <w:rsid w:val="00F20ADE"/>
    <w:rsid w:val="00F20D27"/>
    <w:rsid w:val="00F210BA"/>
    <w:rsid w:val="00F21592"/>
    <w:rsid w:val="00F21664"/>
    <w:rsid w:val="00F218DE"/>
    <w:rsid w:val="00F219F6"/>
    <w:rsid w:val="00F222CC"/>
    <w:rsid w:val="00F22315"/>
    <w:rsid w:val="00F2287D"/>
    <w:rsid w:val="00F234F3"/>
    <w:rsid w:val="00F23560"/>
    <w:rsid w:val="00F236E2"/>
    <w:rsid w:val="00F2375D"/>
    <w:rsid w:val="00F23A84"/>
    <w:rsid w:val="00F24375"/>
    <w:rsid w:val="00F24431"/>
    <w:rsid w:val="00F2495F"/>
    <w:rsid w:val="00F24F0B"/>
    <w:rsid w:val="00F251D1"/>
    <w:rsid w:val="00F257D0"/>
    <w:rsid w:val="00F25AF4"/>
    <w:rsid w:val="00F2616D"/>
    <w:rsid w:val="00F261AD"/>
    <w:rsid w:val="00F263D4"/>
    <w:rsid w:val="00F267DD"/>
    <w:rsid w:val="00F26DC1"/>
    <w:rsid w:val="00F26EB6"/>
    <w:rsid w:val="00F26F19"/>
    <w:rsid w:val="00F26FA6"/>
    <w:rsid w:val="00F273DE"/>
    <w:rsid w:val="00F274F6"/>
    <w:rsid w:val="00F27631"/>
    <w:rsid w:val="00F276BD"/>
    <w:rsid w:val="00F276E6"/>
    <w:rsid w:val="00F27715"/>
    <w:rsid w:val="00F27826"/>
    <w:rsid w:val="00F3081E"/>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32E3"/>
    <w:rsid w:val="00F33555"/>
    <w:rsid w:val="00F336DD"/>
    <w:rsid w:val="00F339D4"/>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B94"/>
    <w:rsid w:val="00F35CFB"/>
    <w:rsid w:val="00F3608C"/>
    <w:rsid w:val="00F362A7"/>
    <w:rsid w:val="00F36498"/>
    <w:rsid w:val="00F3664D"/>
    <w:rsid w:val="00F3709B"/>
    <w:rsid w:val="00F3731D"/>
    <w:rsid w:val="00F37523"/>
    <w:rsid w:val="00F40360"/>
    <w:rsid w:val="00F4065C"/>
    <w:rsid w:val="00F411EF"/>
    <w:rsid w:val="00F41493"/>
    <w:rsid w:val="00F416E9"/>
    <w:rsid w:val="00F41701"/>
    <w:rsid w:val="00F41749"/>
    <w:rsid w:val="00F4189F"/>
    <w:rsid w:val="00F4287B"/>
    <w:rsid w:val="00F42908"/>
    <w:rsid w:val="00F42D6E"/>
    <w:rsid w:val="00F430CB"/>
    <w:rsid w:val="00F4353C"/>
    <w:rsid w:val="00F43657"/>
    <w:rsid w:val="00F43B79"/>
    <w:rsid w:val="00F43F25"/>
    <w:rsid w:val="00F442DE"/>
    <w:rsid w:val="00F4460D"/>
    <w:rsid w:val="00F44733"/>
    <w:rsid w:val="00F44A37"/>
    <w:rsid w:val="00F44E76"/>
    <w:rsid w:val="00F44EA7"/>
    <w:rsid w:val="00F4500F"/>
    <w:rsid w:val="00F45100"/>
    <w:rsid w:val="00F4510A"/>
    <w:rsid w:val="00F451AE"/>
    <w:rsid w:val="00F452E6"/>
    <w:rsid w:val="00F454C0"/>
    <w:rsid w:val="00F45666"/>
    <w:rsid w:val="00F45B37"/>
    <w:rsid w:val="00F45B98"/>
    <w:rsid w:val="00F467C3"/>
    <w:rsid w:val="00F46A3A"/>
    <w:rsid w:val="00F46C8C"/>
    <w:rsid w:val="00F46F58"/>
    <w:rsid w:val="00F47824"/>
    <w:rsid w:val="00F47AFE"/>
    <w:rsid w:val="00F47D25"/>
    <w:rsid w:val="00F50737"/>
    <w:rsid w:val="00F50F2F"/>
    <w:rsid w:val="00F515E0"/>
    <w:rsid w:val="00F5170D"/>
    <w:rsid w:val="00F51780"/>
    <w:rsid w:val="00F51A7F"/>
    <w:rsid w:val="00F51B79"/>
    <w:rsid w:val="00F51DE2"/>
    <w:rsid w:val="00F51E1E"/>
    <w:rsid w:val="00F52EBF"/>
    <w:rsid w:val="00F52ECE"/>
    <w:rsid w:val="00F530BA"/>
    <w:rsid w:val="00F5322B"/>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6355"/>
    <w:rsid w:val="00F565C0"/>
    <w:rsid w:val="00F5749E"/>
    <w:rsid w:val="00F57838"/>
    <w:rsid w:val="00F57E2D"/>
    <w:rsid w:val="00F6089F"/>
    <w:rsid w:val="00F609E1"/>
    <w:rsid w:val="00F60A31"/>
    <w:rsid w:val="00F60C9C"/>
    <w:rsid w:val="00F60CBB"/>
    <w:rsid w:val="00F6111E"/>
    <w:rsid w:val="00F6135D"/>
    <w:rsid w:val="00F61426"/>
    <w:rsid w:val="00F61531"/>
    <w:rsid w:val="00F615BC"/>
    <w:rsid w:val="00F6171E"/>
    <w:rsid w:val="00F61BB4"/>
    <w:rsid w:val="00F61CE2"/>
    <w:rsid w:val="00F62073"/>
    <w:rsid w:val="00F62076"/>
    <w:rsid w:val="00F621BD"/>
    <w:rsid w:val="00F621D2"/>
    <w:rsid w:val="00F6253A"/>
    <w:rsid w:val="00F62566"/>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94E"/>
    <w:rsid w:val="00F67138"/>
    <w:rsid w:val="00F675B0"/>
    <w:rsid w:val="00F6770D"/>
    <w:rsid w:val="00F67965"/>
    <w:rsid w:val="00F67988"/>
    <w:rsid w:val="00F67ACC"/>
    <w:rsid w:val="00F67D9A"/>
    <w:rsid w:val="00F67E11"/>
    <w:rsid w:val="00F67F0B"/>
    <w:rsid w:val="00F67F83"/>
    <w:rsid w:val="00F7006F"/>
    <w:rsid w:val="00F704E3"/>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A3C"/>
    <w:rsid w:val="00F72DAA"/>
    <w:rsid w:val="00F72E56"/>
    <w:rsid w:val="00F73020"/>
    <w:rsid w:val="00F730AD"/>
    <w:rsid w:val="00F73653"/>
    <w:rsid w:val="00F738FB"/>
    <w:rsid w:val="00F739EC"/>
    <w:rsid w:val="00F73AB5"/>
    <w:rsid w:val="00F73C90"/>
    <w:rsid w:val="00F740A3"/>
    <w:rsid w:val="00F7412B"/>
    <w:rsid w:val="00F741E0"/>
    <w:rsid w:val="00F7421D"/>
    <w:rsid w:val="00F74235"/>
    <w:rsid w:val="00F742E9"/>
    <w:rsid w:val="00F743A5"/>
    <w:rsid w:val="00F744CF"/>
    <w:rsid w:val="00F74ECD"/>
    <w:rsid w:val="00F74EF7"/>
    <w:rsid w:val="00F750A6"/>
    <w:rsid w:val="00F752EB"/>
    <w:rsid w:val="00F75424"/>
    <w:rsid w:val="00F75687"/>
    <w:rsid w:val="00F75883"/>
    <w:rsid w:val="00F758EC"/>
    <w:rsid w:val="00F75B3F"/>
    <w:rsid w:val="00F75C64"/>
    <w:rsid w:val="00F75F24"/>
    <w:rsid w:val="00F76472"/>
    <w:rsid w:val="00F7650D"/>
    <w:rsid w:val="00F7683D"/>
    <w:rsid w:val="00F76C24"/>
    <w:rsid w:val="00F76C60"/>
    <w:rsid w:val="00F76CFE"/>
    <w:rsid w:val="00F76DD7"/>
    <w:rsid w:val="00F77781"/>
    <w:rsid w:val="00F77CA4"/>
    <w:rsid w:val="00F77E71"/>
    <w:rsid w:val="00F77F08"/>
    <w:rsid w:val="00F8015C"/>
    <w:rsid w:val="00F803C2"/>
    <w:rsid w:val="00F80856"/>
    <w:rsid w:val="00F80929"/>
    <w:rsid w:val="00F80BAC"/>
    <w:rsid w:val="00F81099"/>
    <w:rsid w:val="00F810F2"/>
    <w:rsid w:val="00F81451"/>
    <w:rsid w:val="00F81460"/>
    <w:rsid w:val="00F81704"/>
    <w:rsid w:val="00F81F69"/>
    <w:rsid w:val="00F82147"/>
    <w:rsid w:val="00F82458"/>
    <w:rsid w:val="00F82A43"/>
    <w:rsid w:val="00F82E03"/>
    <w:rsid w:val="00F82F51"/>
    <w:rsid w:val="00F8352B"/>
    <w:rsid w:val="00F83694"/>
    <w:rsid w:val="00F839E4"/>
    <w:rsid w:val="00F83E63"/>
    <w:rsid w:val="00F83FEF"/>
    <w:rsid w:val="00F84008"/>
    <w:rsid w:val="00F840C2"/>
    <w:rsid w:val="00F840E9"/>
    <w:rsid w:val="00F8416D"/>
    <w:rsid w:val="00F843E5"/>
    <w:rsid w:val="00F84B7C"/>
    <w:rsid w:val="00F84FB1"/>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36C"/>
    <w:rsid w:val="00F87532"/>
    <w:rsid w:val="00F87E96"/>
    <w:rsid w:val="00F905CF"/>
    <w:rsid w:val="00F9073A"/>
    <w:rsid w:val="00F90C49"/>
    <w:rsid w:val="00F90C6B"/>
    <w:rsid w:val="00F90D52"/>
    <w:rsid w:val="00F90E05"/>
    <w:rsid w:val="00F90FF2"/>
    <w:rsid w:val="00F918D9"/>
    <w:rsid w:val="00F91E87"/>
    <w:rsid w:val="00F91ED2"/>
    <w:rsid w:val="00F91F11"/>
    <w:rsid w:val="00F91FE7"/>
    <w:rsid w:val="00F92278"/>
    <w:rsid w:val="00F934F0"/>
    <w:rsid w:val="00F93738"/>
    <w:rsid w:val="00F938DA"/>
    <w:rsid w:val="00F93EE1"/>
    <w:rsid w:val="00F93EE5"/>
    <w:rsid w:val="00F94322"/>
    <w:rsid w:val="00F94677"/>
    <w:rsid w:val="00F9494E"/>
    <w:rsid w:val="00F950E0"/>
    <w:rsid w:val="00F95314"/>
    <w:rsid w:val="00F95435"/>
    <w:rsid w:val="00F95502"/>
    <w:rsid w:val="00F9571B"/>
    <w:rsid w:val="00F95BA7"/>
    <w:rsid w:val="00F95E16"/>
    <w:rsid w:val="00F95F56"/>
    <w:rsid w:val="00F9639E"/>
    <w:rsid w:val="00F96437"/>
    <w:rsid w:val="00F9653C"/>
    <w:rsid w:val="00F96630"/>
    <w:rsid w:val="00F96DCD"/>
    <w:rsid w:val="00F97566"/>
    <w:rsid w:val="00F976BD"/>
    <w:rsid w:val="00F979D0"/>
    <w:rsid w:val="00FA0036"/>
    <w:rsid w:val="00FA01C2"/>
    <w:rsid w:val="00FA0442"/>
    <w:rsid w:val="00FA0954"/>
    <w:rsid w:val="00FA097A"/>
    <w:rsid w:val="00FA0B31"/>
    <w:rsid w:val="00FA0C1A"/>
    <w:rsid w:val="00FA0C8F"/>
    <w:rsid w:val="00FA0D1F"/>
    <w:rsid w:val="00FA10AB"/>
    <w:rsid w:val="00FA14F4"/>
    <w:rsid w:val="00FA1577"/>
    <w:rsid w:val="00FA1607"/>
    <w:rsid w:val="00FA16B2"/>
    <w:rsid w:val="00FA1C4E"/>
    <w:rsid w:val="00FA24FD"/>
    <w:rsid w:val="00FA2575"/>
    <w:rsid w:val="00FA25C6"/>
    <w:rsid w:val="00FA29E8"/>
    <w:rsid w:val="00FA3068"/>
    <w:rsid w:val="00FA343B"/>
    <w:rsid w:val="00FA3622"/>
    <w:rsid w:val="00FA36F9"/>
    <w:rsid w:val="00FA3810"/>
    <w:rsid w:val="00FA3876"/>
    <w:rsid w:val="00FA398E"/>
    <w:rsid w:val="00FA3A80"/>
    <w:rsid w:val="00FA3CAD"/>
    <w:rsid w:val="00FA3DDD"/>
    <w:rsid w:val="00FA3E70"/>
    <w:rsid w:val="00FA3F09"/>
    <w:rsid w:val="00FA44EA"/>
    <w:rsid w:val="00FA4D41"/>
    <w:rsid w:val="00FA4E79"/>
    <w:rsid w:val="00FA4F3C"/>
    <w:rsid w:val="00FA502E"/>
    <w:rsid w:val="00FA506D"/>
    <w:rsid w:val="00FA57E3"/>
    <w:rsid w:val="00FA5B5B"/>
    <w:rsid w:val="00FA5DB8"/>
    <w:rsid w:val="00FA5DDE"/>
    <w:rsid w:val="00FA5FE1"/>
    <w:rsid w:val="00FA6156"/>
    <w:rsid w:val="00FA6162"/>
    <w:rsid w:val="00FA62A5"/>
    <w:rsid w:val="00FA6367"/>
    <w:rsid w:val="00FA6382"/>
    <w:rsid w:val="00FA6D2D"/>
    <w:rsid w:val="00FA6F10"/>
    <w:rsid w:val="00FA7111"/>
    <w:rsid w:val="00FA7308"/>
    <w:rsid w:val="00FA75D8"/>
    <w:rsid w:val="00FA7A34"/>
    <w:rsid w:val="00FB0041"/>
    <w:rsid w:val="00FB07C4"/>
    <w:rsid w:val="00FB0CC0"/>
    <w:rsid w:val="00FB0D06"/>
    <w:rsid w:val="00FB14D0"/>
    <w:rsid w:val="00FB176D"/>
    <w:rsid w:val="00FB1854"/>
    <w:rsid w:val="00FB1A60"/>
    <w:rsid w:val="00FB1A7E"/>
    <w:rsid w:val="00FB1B5F"/>
    <w:rsid w:val="00FB1EE3"/>
    <w:rsid w:val="00FB20F7"/>
    <w:rsid w:val="00FB235D"/>
    <w:rsid w:val="00FB23C8"/>
    <w:rsid w:val="00FB257E"/>
    <w:rsid w:val="00FB2722"/>
    <w:rsid w:val="00FB27EF"/>
    <w:rsid w:val="00FB28B7"/>
    <w:rsid w:val="00FB29EA"/>
    <w:rsid w:val="00FB2B71"/>
    <w:rsid w:val="00FB2BCC"/>
    <w:rsid w:val="00FB31F8"/>
    <w:rsid w:val="00FB38AF"/>
    <w:rsid w:val="00FB3A80"/>
    <w:rsid w:val="00FB3A86"/>
    <w:rsid w:val="00FB4076"/>
    <w:rsid w:val="00FB4086"/>
    <w:rsid w:val="00FB430E"/>
    <w:rsid w:val="00FB4926"/>
    <w:rsid w:val="00FB4A07"/>
    <w:rsid w:val="00FB4A76"/>
    <w:rsid w:val="00FB4AC7"/>
    <w:rsid w:val="00FB51C0"/>
    <w:rsid w:val="00FB52C7"/>
    <w:rsid w:val="00FB56CE"/>
    <w:rsid w:val="00FB598A"/>
    <w:rsid w:val="00FB5AA0"/>
    <w:rsid w:val="00FB5BE6"/>
    <w:rsid w:val="00FB5C5B"/>
    <w:rsid w:val="00FB5CFF"/>
    <w:rsid w:val="00FB5DA2"/>
    <w:rsid w:val="00FB61B2"/>
    <w:rsid w:val="00FB6411"/>
    <w:rsid w:val="00FB65D8"/>
    <w:rsid w:val="00FB6BF5"/>
    <w:rsid w:val="00FB6FCE"/>
    <w:rsid w:val="00FB7596"/>
    <w:rsid w:val="00FB75E0"/>
    <w:rsid w:val="00FB791F"/>
    <w:rsid w:val="00FB7CF4"/>
    <w:rsid w:val="00FB7D89"/>
    <w:rsid w:val="00FB7E61"/>
    <w:rsid w:val="00FB7FE7"/>
    <w:rsid w:val="00FC0168"/>
    <w:rsid w:val="00FC0A18"/>
    <w:rsid w:val="00FC0D54"/>
    <w:rsid w:val="00FC0DF4"/>
    <w:rsid w:val="00FC124B"/>
    <w:rsid w:val="00FC1A91"/>
    <w:rsid w:val="00FC1F88"/>
    <w:rsid w:val="00FC2BBB"/>
    <w:rsid w:val="00FC2D7F"/>
    <w:rsid w:val="00FC2DED"/>
    <w:rsid w:val="00FC3197"/>
    <w:rsid w:val="00FC3218"/>
    <w:rsid w:val="00FC3537"/>
    <w:rsid w:val="00FC3938"/>
    <w:rsid w:val="00FC3D27"/>
    <w:rsid w:val="00FC3EBF"/>
    <w:rsid w:val="00FC45B2"/>
    <w:rsid w:val="00FC4753"/>
    <w:rsid w:val="00FC486D"/>
    <w:rsid w:val="00FC4895"/>
    <w:rsid w:val="00FC4A32"/>
    <w:rsid w:val="00FC4B86"/>
    <w:rsid w:val="00FC4C38"/>
    <w:rsid w:val="00FC4CC4"/>
    <w:rsid w:val="00FC5013"/>
    <w:rsid w:val="00FC5038"/>
    <w:rsid w:val="00FC50D7"/>
    <w:rsid w:val="00FC5634"/>
    <w:rsid w:val="00FC57CF"/>
    <w:rsid w:val="00FC5D06"/>
    <w:rsid w:val="00FC5D07"/>
    <w:rsid w:val="00FC63A3"/>
    <w:rsid w:val="00FC6714"/>
    <w:rsid w:val="00FC6DC5"/>
    <w:rsid w:val="00FC6FCF"/>
    <w:rsid w:val="00FC6FE4"/>
    <w:rsid w:val="00FC70AF"/>
    <w:rsid w:val="00FC7126"/>
    <w:rsid w:val="00FC7177"/>
    <w:rsid w:val="00FC7277"/>
    <w:rsid w:val="00FC771F"/>
    <w:rsid w:val="00FC7841"/>
    <w:rsid w:val="00FC7945"/>
    <w:rsid w:val="00FC7E57"/>
    <w:rsid w:val="00FD0761"/>
    <w:rsid w:val="00FD07C6"/>
    <w:rsid w:val="00FD083B"/>
    <w:rsid w:val="00FD08AC"/>
    <w:rsid w:val="00FD08C2"/>
    <w:rsid w:val="00FD09AC"/>
    <w:rsid w:val="00FD0A1E"/>
    <w:rsid w:val="00FD1190"/>
    <w:rsid w:val="00FD12A4"/>
    <w:rsid w:val="00FD131F"/>
    <w:rsid w:val="00FD147F"/>
    <w:rsid w:val="00FD1887"/>
    <w:rsid w:val="00FD1A2E"/>
    <w:rsid w:val="00FD1B90"/>
    <w:rsid w:val="00FD1D09"/>
    <w:rsid w:val="00FD1DDE"/>
    <w:rsid w:val="00FD2126"/>
    <w:rsid w:val="00FD246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22B"/>
    <w:rsid w:val="00FE0232"/>
    <w:rsid w:val="00FE087D"/>
    <w:rsid w:val="00FE09D4"/>
    <w:rsid w:val="00FE0ACD"/>
    <w:rsid w:val="00FE0C19"/>
    <w:rsid w:val="00FE0D34"/>
    <w:rsid w:val="00FE1005"/>
    <w:rsid w:val="00FE15BD"/>
    <w:rsid w:val="00FE17F5"/>
    <w:rsid w:val="00FE1856"/>
    <w:rsid w:val="00FE1882"/>
    <w:rsid w:val="00FE27FC"/>
    <w:rsid w:val="00FE2912"/>
    <w:rsid w:val="00FE2F66"/>
    <w:rsid w:val="00FE2F75"/>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647"/>
    <w:rsid w:val="00FE6762"/>
    <w:rsid w:val="00FE6BA8"/>
    <w:rsid w:val="00FE6C6C"/>
    <w:rsid w:val="00FE7062"/>
    <w:rsid w:val="00FE7267"/>
    <w:rsid w:val="00FE73B9"/>
    <w:rsid w:val="00FE7616"/>
    <w:rsid w:val="00FE7C4B"/>
    <w:rsid w:val="00FE7D58"/>
    <w:rsid w:val="00FE7DAA"/>
    <w:rsid w:val="00FE7F23"/>
    <w:rsid w:val="00FF0108"/>
    <w:rsid w:val="00FF077D"/>
    <w:rsid w:val="00FF0855"/>
    <w:rsid w:val="00FF0AED"/>
    <w:rsid w:val="00FF0C9E"/>
    <w:rsid w:val="00FF10A3"/>
    <w:rsid w:val="00FF12B1"/>
    <w:rsid w:val="00FF130E"/>
    <w:rsid w:val="00FF16A5"/>
    <w:rsid w:val="00FF18AB"/>
    <w:rsid w:val="00FF1B71"/>
    <w:rsid w:val="00FF1E0E"/>
    <w:rsid w:val="00FF227C"/>
    <w:rsid w:val="00FF228B"/>
    <w:rsid w:val="00FF24E9"/>
    <w:rsid w:val="00FF2A82"/>
    <w:rsid w:val="00FF2F6C"/>
    <w:rsid w:val="00FF30E9"/>
    <w:rsid w:val="00FF30EB"/>
    <w:rsid w:val="00FF317C"/>
    <w:rsid w:val="00FF35FA"/>
    <w:rsid w:val="00FF387C"/>
    <w:rsid w:val="00FF38F9"/>
    <w:rsid w:val="00FF4373"/>
    <w:rsid w:val="00FF49E1"/>
    <w:rsid w:val="00FF4D71"/>
    <w:rsid w:val="00FF4E3A"/>
    <w:rsid w:val="00FF4F9B"/>
    <w:rsid w:val="00FF51BF"/>
    <w:rsid w:val="00FF5276"/>
    <w:rsid w:val="00FF52D4"/>
    <w:rsid w:val="00FF5A2D"/>
    <w:rsid w:val="00FF5E25"/>
    <w:rsid w:val="00FF5F94"/>
    <w:rsid w:val="00FF601A"/>
    <w:rsid w:val="00FF60B5"/>
    <w:rsid w:val="00FF73E7"/>
    <w:rsid w:val="00FF785A"/>
    <w:rsid w:val="00FF7939"/>
    <w:rsid w:val="00FF7A47"/>
    <w:rsid w:val="00FF7D73"/>
    <w:rsid w:val="00FF7EC6"/>
    <w:rsid w:val="00FF7F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99"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link w:val="15"/>
    <w:qFormat/>
    <w:pPr>
      <w:adjustRightInd w:val="0"/>
      <w:spacing w:before="120" w:line="500" w:lineRule="atLeast"/>
      <w:ind w:left="340" w:hanging="340"/>
      <w:jc w:val="both"/>
      <w:textAlignment w:val="baseline"/>
    </w:pPr>
    <w:rPr>
      <w:rFonts w:eastAsia="華康楷書體W6"/>
      <w:kern w:val="0"/>
      <w:sz w:val="36"/>
      <w:szCs w:val="20"/>
    </w:rPr>
  </w:style>
  <w:style w:type="paragraph" w:customStyle="1" w:styleId="16">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7">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8">
    <w:name w:val="內文1"/>
    <w:link w:val="19"/>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a">
    <w:name w:val="toc 1"/>
    <w:basedOn w:val="a2"/>
    <w:next w:val="a2"/>
    <w:autoRedefine/>
    <w:uiPriority w:val="39"/>
    <w:qFormat/>
    <w:rsid w:val="0008711A"/>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b">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b"/>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c">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d">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e">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f">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0">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1">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2">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3">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4">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5">
    <w:name w:val="1."/>
    <w:link w:val="1f6"/>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7">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8">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uiPriority w:val="99"/>
    <w:qFormat/>
    <w:rsid w:val="00BE5112"/>
    <w:pPr>
      <w:jc w:val="center"/>
    </w:pPr>
    <w:rPr>
      <w:rFonts w:eastAsia="標楷體"/>
      <w:b/>
      <w:sz w:val="28"/>
      <w:szCs w:val="28"/>
    </w:rPr>
  </w:style>
  <w:style w:type="character" w:customStyle="1" w:styleId="affffff3">
    <w:name w:val="圖次 字元"/>
    <w:basedOn w:val="a3"/>
    <w:link w:val="affffff2"/>
    <w:uiPriority w:val="99"/>
    <w:rsid w:val="00BE5112"/>
    <w:rPr>
      <w:rFonts w:eastAsia="標楷體"/>
      <w:b/>
      <w:kern w:val="2"/>
      <w:sz w:val="28"/>
      <w:szCs w:val="28"/>
    </w:rPr>
  </w:style>
  <w:style w:type="character" w:customStyle="1" w:styleId="aff1">
    <w:name w:val="註解文字 字元"/>
    <w:basedOn w:val="a3"/>
    <w:link w:val="aff"/>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9">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6">
    <w:name w:val="1. 字元"/>
    <w:link w:val="1f5"/>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a">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b">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9">
    <w:name w:val="內文1 字元"/>
    <w:link w:val="18"/>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c">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d">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e">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f">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 w:type="numbering" w:customStyle="1" w:styleId="112">
    <w:name w:val="無清單11"/>
    <w:next w:val="a5"/>
    <w:semiHidden/>
    <w:rsid w:val="002651F8"/>
  </w:style>
  <w:style w:type="numbering" w:customStyle="1" w:styleId="122">
    <w:name w:val="無清單12"/>
    <w:next w:val="a5"/>
    <w:semiHidden/>
    <w:rsid w:val="002651F8"/>
  </w:style>
  <w:style w:type="character" w:customStyle="1" w:styleId="15">
    <w:name w:val="樣式1 字元"/>
    <w:basedOn w:val="a3"/>
    <w:link w:val="14"/>
    <w:rsid w:val="00F276E6"/>
    <w:rPr>
      <w:rFonts w:eastAsia="華康楷書體W6"/>
      <w:sz w:val="36"/>
    </w:rPr>
  </w:style>
  <w:style w:type="table" w:customStyle="1" w:styleId="123">
    <w:name w:val="表格格線12"/>
    <w:basedOn w:val="a4"/>
    <w:next w:val="affff4"/>
    <w:rsid w:val="0056767D"/>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註腳"/>
    <w:basedOn w:val="afffffa"/>
    <w:qFormat/>
    <w:rsid w:val="0056767D"/>
    <w:pPr>
      <w:spacing w:line="240" w:lineRule="auto"/>
      <w:ind w:left="100" w:hangingChars="100" w:hanging="100"/>
    </w:pPr>
    <w:rPr>
      <w:spacing w:val="0"/>
    </w:rPr>
  </w:style>
  <w:style w:type="table" w:customStyle="1" w:styleId="130">
    <w:name w:val="表格格線13"/>
    <w:basedOn w:val="a4"/>
    <w:next w:val="affff4"/>
    <w:rsid w:val="00520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520EAD"/>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520EAD"/>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520EAD"/>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0">
    <w:name w:val="Table Classic 1"/>
    <w:basedOn w:val="a4"/>
    <w:rsid w:val="00520EAD"/>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99"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link w:val="15"/>
    <w:qFormat/>
    <w:pPr>
      <w:adjustRightInd w:val="0"/>
      <w:spacing w:before="120" w:line="500" w:lineRule="atLeast"/>
      <w:ind w:left="340" w:hanging="340"/>
      <w:jc w:val="both"/>
      <w:textAlignment w:val="baseline"/>
    </w:pPr>
    <w:rPr>
      <w:rFonts w:eastAsia="華康楷書體W6"/>
      <w:kern w:val="0"/>
      <w:sz w:val="36"/>
      <w:szCs w:val="20"/>
    </w:rPr>
  </w:style>
  <w:style w:type="paragraph" w:customStyle="1" w:styleId="16">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7">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8">
    <w:name w:val="內文1"/>
    <w:link w:val="19"/>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a">
    <w:name w:val="toc 1"/>
    <w:basedOn w:val="a2"/>
    <w:next w:val="a2"/>
    <w:autoRedefine/>
    <w:uiPriority w:val="39"/>
    <w:qFormat/>
    <w:rsid w:val="0008711A"/>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b">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b"/>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c">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d">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e">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f">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0">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1">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2">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3">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4">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5">
    <w:name w:val="1."/>
    <w:link w:val="1f6"/>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7">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8">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uiPriority w:val="99"/>
    <w:qFormat/>
    <w:rsid w:val="00BE5112"/>
    <w:pPr>
      <w:jc w:val="center"/>
    </w:pPr>
    <w:rPr>
      <w:rFonts w:eastAsia="標楷體"/>
      <w:b/>
      <w:sz w:val="28"/>
      <w:szCs w:val="28"/>
    </w:rPr>
  </w:style>
  <w:style w:type="character" w:customStyle="1" w:styleId="affffff3">
    <w:name w:val="圖次 字元"/>
    <w:basedOn w:val="a3"/>
    <w:link w:val="affffff2"/>
    <w:uiPriority w:val="99"/>
    <w:rsid w:val="00BE5112"/>
    <w:rPr>
      <w:rFonts w:eastAsia="標楷體"/>
      <w:b/>
      <w:kern w:val="2"/>
      <w:sz w:val="28"/>
      <w:szCs w:val="28"/>
    </w:rPr>
  </w:style>
  <w:style w:type="character" w:customStyle="1" w:styleId="aff1">
    <w:name w:val="註解文字 字元"/>
    <w:basedOn w:val="a3"/>
    <w:link w:val="aff"/>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9">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6">
    <w:name w:val="1. 字元"/>
    <w:link w:val="1f5"/>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a">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b">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9">
    <w:name w:val="內文1 字元"/>
    <w:link w:val="18"/>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c">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d">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e">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f">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 w:type="numbering" w:customStyle="1" w:styleId="112">
    <w:name w:val="無清單11"/>
    <w:next w:val="a5"/>
    <w:semiHidden/>
    <w:rsid w:val="002651F8"/>
  </w:style>
  <w:style w:type="numbering" w:customStyle="1" w:styleId="122">
    <w:name w:val="無清單12"/>
    <w:next w:val="a5"/>
    <w:semiHidden/>
    <w:rsid w:val="002651F8"/>
  </w:style>
  <w:style w:type="character" w:customStyle="1" w:styleId="15">
    <w:name w:val="樣式1 字元"/>
    <w:basedOn w:val="a3"/>
    <w:link w:val="14"/>
    <w:rsid w:val="00F276E6"/>
    <w:rPr>
      <w:rFonts w:eastAsia="華康楷書體W6"/>
      <w:sz w:val="36"/>
    </w:rPr>
  </w:style>
  <w:style w:type="table" w:customStyle="1" w:styleId="123">
    <w:name w:val="表格格線12"/>
    <w:basedOn w:val="a4"/>
    <w:next w:val="affff4"/>
    <w:rsid w:val="0056767D"/>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註腳"/>
    <w:basedOn w:val="afffffa"/>
    <w:qFormat/>
    <w:rsid w:val="0056767D"/>
    <w:pPr>
      <w:spacing w:line="240" w:lineRule="auto"/>
      <w:ind w:left="100" w:hangingChars="100" w:hanging="100"/>
    </w:pPr>
    <w:rPr>
      <w:spacing w:val="0"/>
    </w:rPr>
  </w:style>
  <w:style w:type="table" w:customStyle="1" w:styleId="130">
    <w:name w:val="表格格線13"/>
    <w:basedOn w:val="a4"/>
    <w:next w:val="affff4"/>
    <w:rsid w:val="00520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520EAD"/>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520EAD"/>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520EAD"/>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0">
    <w:name w:val="Table Classic 1"/>
    <w:basedOn w:val="a4"/>
    <w:rsid w:val="00520EAD"/>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7803965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50536044">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chart" Target="charts/chart17.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chinatimes.com/realtimenews/20151216002547-260412" TargetMode="External"/><Relationship Id="rId2" Type="http://schemas.openxmlformats.org/officeDocument/2006/relationships/hyperlink" Target="http://www.cw.com.tw/article/article.action?id=5076771" TargetMode="External"/><Relationship Id="rId1" Type="http://schemas.openxmlformats.org/officeDocument/2006/relationships/hyperlink" Target="https://udn.com/news/story/7238/2190257" TargetMode="External"/><Relationship Id="rId5" Type="http://schemas.openxmlformats.org/officeDocument/2006/relationships/hyperlink" Target="https://www.bnext.com.tw/article/41844/what-do-taiwanese-startups-look-like?goto=article" TargetMode="External"/><Relationship Id="rId4" Type="http://schemas.openxmlformats.org/officeDocument/2006/relationships/hyperlink" Target="http://www.ithome.com.tw/article/103828"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1200625661735616E-2"/>
                  <c:y val="0.16420512896869321"/>
                </c:manualLayout>
              </c:layout>
              <c:tx>
                <c:rich>
                  <a:bodyPr/>
                  <a:lstStyle/>
                  <a:p>
                    <a:r>
                      <a:rPr lang="en-US" altLang="en-US"/>
                      <a:t>-0.10 </a:t>
                    </a:r>
                  </a:p>
                </c:rich>
              </c:tx>
              <c:showLegendKey val="0"/>
              <c:showVal val="1"/>
              <c:showCatName val="0"/>
              <c:showSerName val="0"/>
              <c:showPercent val="0"/>
              <c:showBubbleSize val="0"/>
            </c:dLbl>
            <c:showLegendKey val="0"/>
            <c:showVal val="0"/>
            <c:showCatName val="0"/>
            <c:showSerName val="0"/>
            <c:showPercent val="0"/>
            <c:showBubbleSize val="0"/>
          </c:dLbls>
          <c:cat>
            <c:strRef>
              <c:f>Sheet1!$A$134:$A$205</c:f>
              <c:strCache>
                <c:ptCount val="60"/>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strCache>
            </c:strRef>
          </c:cat>
          <c:val>
            <c:numRef>
              <c:f>Sheet1!$C$146:$C$207</c:f>
              <c:numCache>
                <c:formatCode>General</c:formatCode>
                <c:ptCount val="62"/>
                <c:pt idx="0">
                  <c:v>0.17</c:v>
                </c:pt>
                <c:pt idx="1">
                  <c:v>0.12</c:v>
                </c:pt>
                <c:pt idx="2">
                  <c:v>-0.02</c:v>
                </c:pt>
                <c:pt idx="3">
                  <c:v>-0.27</c:v>
                </c:pt>
                <c:pt idx="4">
                  <c:v>-0.47</c:v>
                </c:pt>
                <c:pt idx="5">
                  <c:v>-0.52</c:v>
                </c:pt>
                <c:pt idx="6">
                  <c:v>-0.43</c:v>
                </c:pt>
                <c:pt idx="7">
                  <c:v>-0.18</c:v>
                </c:pt>
                <c:pt idx="8">
                  <c:v>0.13</c:v>
                </c:pt>
                <c:pt idx="9">
                  <c:v>0.41</c:v>
                </c:pt>
                <c:pt idx="10">
                  <c:v>0.62</c:v>
                </c:pt>
                <c:pt idx="11">
                  <c:v>0.67</c:v>
                </c:pt>
                <c:pt idx="12">
                  <c:v>0.55000000000000004</c:v>
                </c:pt>
                <c:pt idx="13">
                  <c:v>0.36</c:v>
                </c:pt>
                <c:pt idx="14">
                  <c:v>0.2</c:v>
                </c:pt>
                <c:pt idx="15">
                  <c:v>0.13</c:v>
                </c:pt>
                <c:pt idx="16">
                  <c:v>7.0000000000000007E-2</c:v>
                </c:pt>
                <c:pt idx="17">
                  <c:v>0.05</c:v>
                </c:pt>
                <c:pt idx="18">
                  <c:v>0.13</c:v>
                </c:pt>
                <c:pt idx="19">
                  <c:v>0.22</c:v>
                </c:pt>
                <c:pt idx="20">
                  <c:v>0.25</c:v>
                </c:pt>
                <c:pt idx="21">
                  <c:v>0.23</c:v>
                </c:pt>
                <c:pt idx="22">
                  <c:v>0.17</c:v>
                </c:pt>
                <c:pt idx="23">
                  <c:v>0.17</c:v>
                </c:pt>
                <c:pt idx="24">
                  <c:v>0.13</c:v>
                </c:pt>
                <c:pt idx="25">
                  <c:v>0.14000000000000001</c:v>
                </c:pt>
                <c:pt idx="26">
                  <c:v>0.09</c:v>
                </c:pt>
                <c:pt idx="27">
                  <c:v>0.06</c:v>
                </c:pt>
                <c:pt idx="28">
                  <c:v>0.01</c:v>
                </c:pt>
                <c:pt idx="29">
                  <c:v>0.02</c:v>
                </c:pt>
                <c:pt idx="30">
                  <c:v>0.02</c:v>
                </c:pt>
                <c:pt idx="31">
                  <c:v>0.01</c:v>
                </c:pt>
                <c:pt idx="32">
                  <c:v>-0.02</c:v>
                </c:pt>
                <c:pt idx="33">
                  <c:v>-0.03</c:v>
                </c:pt>
                <c:pt idx="34">
                  <c:v>-0.06</c:v>
                </c:pt>
                <c:pt idx="35">
                  <c:v>-0.1</c:v>
                </c:pt>
                <c:pt idx="36">
                  <c:v>-0.16</c:v>
                </c:pt>
                <c:pt idx="37">
                  <c:v>-0.24</c:v>
                </c:pt>
                <c:pt idx="38">
                  <c:v>-0.3</c:v>
                </c:pt>
                <c:pt idx="39">
                  <c:v>-0.33</c:v>
                </c:pt>
                <c:pt idx="40">
                  <c:v>-0.28999999999999998</c:v>
                </c:pt>
                <c:pt idx="41">
                  <c:v>-0.27</c:v>
                </c:pt>
                <c:pt idx="42">
                  <c:v>-0.24</c:v>
                </c:pt>
                <c:pt idx="43">
                  <c:v>-0.16</c:v>
                </c:pt>
                <c:pt idx="44">
                  <c:v>-0.11</c:v>
                </c:pt>
                <c:pt idx="45">
                  <c:v>-0.15</c:v>
                </c:pt>
                <c:pt idx="46">
                  <c:v>-0.21</c:v>
                </c:pt>
                <c:pt idx="47">
                  <c:v>-0.25</c:v>
                </c:pt>
                <c:pt idx="48">
                  <c:v>-0.28999999999999998</c:v>
                </c:pt>
                <c:pt idx="49">
                  <c:v>-0.09</c:v>
                </c:pt>
                <c:pt idx="50">
                  <c:v>0.12</c:v>
                </c:pt>
                <c:pt idx="51">
                  <c:v>0.25</c:v>
                </c:pt>
                <c:pt idx="52">
                  <c:v>0.44</c:v>
                </c:pt>
                <c:pt idx="53">
                  <c:v>0.53</c:v>
                </c:pt>
                <c:pt idx="54">
                  <c:v>0.49</c:v>
                </c:pt>
                <c:pt idx="55">
                  <c:v>0.34</c:v>
                </c:pt>
                <c:pt idx="56">
                  <c:v>0.16</c:v>
                </c:pt>
                <c:pt idx="57">
                  <c:v>0.05</c:v>
                </c:pt>
                <c:pt idx="58">
                  <c:v>0.02</c:v>
                </c:pt>
                <c:pt idx="59">
                  <c:v>0.04</c:v>
                </c:pt>
                <c:pt idx="60">
                  <c:v>0.37</c:v>
                </c:pt>
                <c:pt idx="61" formatCode="0.00_ ">
                  <c:v>-0.1</c:v>
                </c:pt>
              </c:numCache>
            </c:numRef>
          </c:val>
        </c:ser>
        <c:dLbls>
          <c:showLegendKey val="0"/>
          <c:showVal val="0"/>
          <c:showCatName val="0"/>
          <c:showSerName val="0"/>
          <c:showPercent val="0"/>
          <c:showBubbleSize val="0"/>
        </c:dLbls>
        <c:gapWidth val="150"/>
        <c:axId val="297319424"/>
        <c:axId val="30436224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7.4914018994591131E-2"/>
                  <c:y val="-6.4657187107350078E-2"/>
                </c:manualLayout>
              </c:layout>
              <c:tx>
                <c:rich>
                  <a:bodyPr/>
                  <a:lstStyle/>
                  <a:p>
                    <a:r>
                      <a:rPr lang="en-US" altLang="en-US"/>
                      <a:t>101.88 </a:t>
                    </a:r>
                  </a:p>
                </c:rich>
              </c:tx>
              <c:showLegendKey val="0"/>
              <c:showVal val="1"/>
              <c:showCatName val="0"/>
              <c:showSerName val="0"/>
              <c:showPercent val="0"/>
              <c:showBubbleSize val="0"/>
            </c:dLbl>
            <c:showLegendKey val="0"/>
            <c:showVal val="0"/>
            <c:showCatName val="0"/>
            <c:showSerName val="0"/>
            <c:showPercent val="0"/>
            <c:showBubbleSize val="0"/>
          </c:dLbls>
          <c:cat>
            <c:strRef>
              <c:f>Sheet1!$A$146:$A$207</c:f>
              <c:strCache>
                <c:ptCount val="62"/>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strCache>
            </c:strRef>
          </c:cat>
          <c:val>
            <c:numRef>
              <c:f>Sheet1!$B$146:$B$207</c:f>
              <c:numCache>
                <c:formatCode>General</c:formatCode>
                <c:ptCount val="62"/>
                <c:pt idx="0">
                  <c:v>98.23</c:v>
                </c:pt>
                <c:pt idx="1">
                  <c:v>98.35</c:v>
                </c:pt>
                <c:pt idx="2">
                  <c:v>98.33</c:v>
                </c:pt>
                <c:pt idx="3">
                  <c:v>98.06</c:v>
                </c:pt>
                <c:pt idx="4">
                  <c:v>97.6</c:v>
                </c:pt>
                <c:pt idx="5">
                  <c:v>97.09</c:v>
                </c:pt>
                <c:pt idx="6">
                  <c:v>96.67</c:v>
                </c:pt>
                <c:pt idx="7">
                  <c:v>96.5</c:v>
                </c:pt>
                <c:pt idx="8">
                  <c:v>96.63</c:v>
                </c:pt>
                <c:pt idx="9">
                  <c:v>97.03</c:v>
                </c:pt>
                <c:pt idx="10">
                  <c:v>97.63</c:v>
                </c:pt>
                <c:pt idx="11">
                  <c:v>98.28</c:v>
                </c:pt>
                <c:pt idx="12">
                  <c:v>98.82</c:v>
                </c:pt>
                <c:pt idx="13">
                  <c:v>99.18</c:v>
                </c:pt>
                <c:pt idx="14">
                  <c:v>99.38</c:v>
                </c:pt>
                <c:pt idx="15">
                  <c:v>99.51</c:v>
                </c:pt>
                <c:pt idx="16">
                  <c:v>99.58</c:v>
                </c:pt>
                <c:pt idx="17">
                  <c:v>99.63</c:v>
                </c:pt>
                <c:pt idx="18">
                  <c:v>99.76</c:v>
                </c:pt>
                <c:pt idx="19">
                  <c:v>99.98</c:v>
                </c:pt>
                <c:pt idx="20">
                  <c:v>100.23</c:v>
                </c:pt>
                <c:pt idx="21">
                  <c:v>100.46</c:v>
                </c:pt>
                <c:pt idx="22">
                  <c:v>100.63</c:v>
                </c:pt>
                <c:pt idx="23">
                  <c:v>100.8</c:v>
                </c:pt>
                <c:pt idx="24">
                  <c:v>100.93</c:v>
                </c:pt>
                <c:pt idx="25">
                  <c:v>101.07</c:v>
                </c:pt>
                <c:pt idx="26">
                  <c:v>101.16</c:v>
                </c:pt>
                <c:pt idx="27">
                  <c:v>101.22</c:v>
                </c:pt>
                <c:pt idx="28">
                  <c:v>101.23</c:v>
                </c:pt>
                <c:pt idx="29">
                  <c:v>101.25</c:v>
                </c:pt>
                <c:pt idx="30">
                  <c:v>101.27</c:v>
                </c:pt>
                <c:pt idx="31">
                  <c:v>101.28</c:v>
                </c:pt>
                <c:pt idx="32">
                  <c:v>101.26</c:v>
                </c:pt>
                <c:pt idx="33">
                  <c:v>101.23</c:v>
                </c:pt>
                <c:pt idx="34">
                  <c:v>101.17</c:v>
                </c:pt>
                <c:pt idx="35">
                  <c:v>101.07</c:v>
                </c:pt>
                <c:pt idx="36">
                  <c:v>100.91</c:v>
                </c:pt>
                <c:pt idx="37">
                  <c:v>100.67</c:v>
                </c:pt>
                <c:pt idx="38">
                  <c:v>100.37</c:v>
                </c:pt>
                <c:pt idx="39">
                  <c:v>100.04</c:v>
                </c:pt>
                <c:pt idx="40">
                  <c:v>99.75</c:v>
                </c:pt>
                <c:pt idx="41">
                  <c:v>99.48</c:v>
                </c:pt>
                <c:pt idx="42">
                  <c:v>99.24</c:v>
                </c:pt>
                <c:pt idx="43">
                  <c:v>99.08</c:v>
                </c:pt>
                <c:pt idx="44">
                  <c:v>98.97</c:v>
                </c:pt>
                <c:pt idx="45">
                  <c:v>98.82</c:v>
                </c:pt>
                <c:pt idx="46">
                  <c:v>98.61</c:v>
                </c:pt>
                <c:pt idx="47">
                  <c:v>98.36</c:v>
                </c:pt>
                <c:pt idx="48">
                  <c:v>98.07</c:v>
                </c:pt>
                <c:pt idx="49">
                  <c:v>97.98</c:v>
                </c:pt>
                <c:pt idx="50">
                  <c:v>98.1</c:v>
                </c:pt>
                <c:pt idx="51">
                  <c:v>98.35</c:v>
                </c:pt>
                <c:pt idx="52">
                  <c:v>98.78</c:v>
                </c:pt>
                <c:pt idx="53">
                  <c:v>99.29</c:v>
                </c:pt>
                <c:pt idx="54">
                  <c:v>99.78</c:v>
                </c:pt>
                <c:pt idx="55">
                  <c:v>100.13</c:v>
                </c:pt>
                <c:pt idx="56">
                  <c:v>100.32</c:v>
                </c:pt>
                <c:pt idx="57">
                  <c:v>100.37</c:v>
                </c:pt>
                <c:pt idx="58">
                  <c:v>100.4</c:v>
                </c:pt>
                <c:pt idx="59">
                  <c:v>100.44</c:v>
                </c:pt>
                <c:pt idx="60">
                  <c:v>101.76</c:v>
                </c:pt>
                <c:pt idx="61" formatCode="0.00_ ">
                  <c:v>101.88</c:v>
                </c:pt>
              </c:numCache>
            </c:numRef>
          </c:val>
          <c:smooth val="0"/>
        </c:ser>
        <c:dLbls>
          <c:showLegendKey val="0"/>
          <c:showVal val="0"/>
          <c:showCatName val="0"/>
          <c:showSerName val="0"/>
          <c:showPercent val="0"/>
          <c:showBubbleSize val="0"/>
        </c:dLbls>
        <c:marker val="1"/>
        <c:smooth val="0"/>
        <c:axId val="297046784"/>
        <c:axId val="297048704"/>
      </c:lineChart>
      <c:catAx>
        <c:axId val="29704678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97048704"/>
        <c:crossesAt val="60"/>
        <c:auto val="0"/>
        <c:lblAlgn val="ctr"/>
        <c:lblOffset val="100"/>
        <c:tickLblSkip val="2"/>
        <c:tickMarkSkip val="1"/>
        <c:noMultiLvlLbl val="0"/>
      </c:catAx>
      <c:valAx>
        <c:axId val="29704870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97046784"/>
        <c:crosses val="autoZero"/>
        <c:crossBetween val="between"/>
        <c:majorUnit val="10"/>
        <c:minorUnit val="5"/>
      </c:valAx>
      <c:catAx>
        <c:axId val="297319424"/>
        <c:scaling>
          <c:orientation val="minMax"/>
        </c:scaling>
        <c:delete val="1"/>
        <c:axPos val="b"/>
        <c:majorTickMark val="out"/>
        <c:minorTickMark val="none"/>
        <c:tickLblPos val="nextTo"/>
        <c:crossAx val="304362240"/>
        <c:crosses val="autoZero"/>
        <c:auto val="0"/>
        <c:lblAlgn val="ctr"/>
        <c:lblOffset val="100"/>
        <c:noMultiLvlLbl val="0"/>
      </c:catAx>
      <c:valAx>
        <c:axId val="304362240"/>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9731942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Sheet1!$A$200:$B$261</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101年</c:v>
                  </c:pt>
                  <c:pt idx="12">
                    <c:v>102年</c:v>
                  </c:pt>
                  <c:pt idx="24">
                    <c:v>103年</c:v>
                  </c:pt>
                  <c:pt idx="36">
                    <c:v>104年</c:v>
                  </c:pt>
                  <c:pt idx="48">
                    <c:v>105年</c:v>
                  </c:pt>
                  <c:pt idx="60">
                    <c:v>106年</c:v>
                  </c:pt>
                </c:lvl>
              </c:multiLvlStrCache>
            </c:multiLvlStrRef>
          </c:cat>
          <c:val>
            <c:numRef>
              <c:f>Sheet1!$E$200:$E$261</c:f>
              <c:numCache>
                <c:formatCode>0.00_ </c:formatCode>
                <c:ptCount val="62"/>
                <c:pt idx="0" formatCode="General">
                  <c:v>4.5199999999999996</c:v>
                </c:pt>
                <c:pt idx="1">
                  <c:v>4.4400000000000004</c:v>
                </c:pt>
                <c:pt idx="2">
                  <c:v>4.54</c:v>
                </c:pt>
                <c:pt idx="3">
                  <c:v>4.68</c:v>
                </c:pt>
                <c:pt idx="4">
                  <c:v>4</c:v>
                </c:pt>
                <c:pt idx="5">
                  <c:v>3.12</c:v>
                </c:pt>
                <c:pt idx="6">
                  <c:v>3.47</c:v>
                </c:pt>
                <c:pt idx="7">
                  <c:v>2.4900000000000002</c:v>
                </c:pt>
                <c:pt idx="8">
                  <c:v>2.37</c:v>
                </c:pt>
                <c:pt idx="9">
                  <c:v>2.84</c:v>
                </c:pt>
                <c:pt idx="10">
                  <c:v>2.5099999999999998</c:v>
                </c:pt>
                <c:pt idx="11">
                  <c:v>3.29</c:v>
                </c:pt>
                <c:pt idx="12">
                  <c:v>2.77</c:v>
                </c:pt>
                <c:pt idx="13">
                  <c:v>2.83</c:v>
                </c:pt>
                <c:pt idx="14">
                  <c:v>2.84</c:v>
                </c:pt>
                <c:pt idx="15">
                  <c:v>2.59</c:v>
                </c:pt>
                <c:pt idx="16">
                  <c:v>2.16</c:v>
                </c:pt>
                <c:pt idx="17">
                  <c:v>3.53</c:v>
                </c:pt>
                <c:pt idx="18">
                  <c:v>3.46</c:v>
                </c:pt>
                <c:pt idx="19">
                  <c:v>3.41</c:v>
                </c:pt>
                <c:pt idx="20">
                  <c:v>3.83</c:v>
                </c:pt>
                <c:pt idx="21">
                  <c:v>3.55</c:v>
                </c:pt>
                <c:pt idx="22">
                  <c:v>4.1100000000000003</c:v>
                </c:pt>
                <c:pt idx="23">
                  <c:v>3.48</c:v>
                </c:pt>
                <c:pt idx="24">
                  <c:v>4.17</c:v>
                </c:pt>
                <c:pt idx="25">
                  <c:v>4.16</c:v>
                </c:pt>
                <c:pt idx="26">
                  <c:v>4.38</c:v>
                </c:pt>
                <c:pt idx="27">
                  <c:v>5</c:v>
                </c:pt>
                <c:pt idx="28">
                  <c:v>5.27</c:v>
                </c:pt>
                <c:pt idx="29">
                  <c:v>4.74</c:v>
                </c:pt>
                <c:pt idx="30">
                  <c:v>4.55</c:v>
                </c:pt>
                <c:pt idx="31">
                  <c:v>4.9800000000000004</c:v>
                </c:pt>
                <c:pt idx="32">
                  <c:v>4.87</c:v>
                </c:pt>
                <c:pt idx="33">
                  <c:v>4.96</c:v>
                </c:pt>
                <c:pt idx="34">
                  <c:v>4.7</c:v>
                </c:pt>
                <c:pt idx="35">
                  <c:v>4.7699999999999996</c:v>
                </c:pt>
                <c:pt idx="36">
                  <c:v>3.6</c:v>
                </c:pt>
                <c:pt idx="37">
                  <c:v>4.25</c:v>
                </c:pt>
                <c:pt idx="38">
                  <c:v>4.12</c:v>
                </c:pt>
                <c:pt idx="39">
                  <c:v>3.22</c:v>
                </c:pt>
                <c:pt idx="40">
                  <c:v>3.24</c:v>
                </c:pt>
                <c:pt idx="41">
                  <c:v>2.95</c:v>
                </c:pt>
                <c:pt idx="42">
                  <c:v>3.18</c:v>
                </c:pt>
                <c:pt idx="43">
                  <c:v>3.22</c:v>
                </c:pt>
                <c:pt idx="44">
                  <c:v>3.49</c:v>
                </c:pt>
                <c:pt idx="45">
                  <c:v>3.05</c:v>
                </c:pt>
                <c:pt idx="46">
                  <c:v>3.15</c:v>
                </c:pt>
                <c:pt idx="47">
                  <c:v>3.4</c:v>
                </c:pt>
                <c:pt idx="48">
                  <c:v>3.53</c:v>
                </c:pt>
                <c:pt idx="49">
                  <c:v>2.95</c:v>
                </c:pt>
                <c:pt idx="50">
                  <c:v>2.94</c:v>
                </c:pt>
                <c:pt idx="51">
                  <c:v>2.78</c:v>
                </c:pt>
                <c:pt idx="52">
                  <c:v>2.73</c:v>
                </c:pt>
                <c:pt idx="53">
                  <c:v>3.38</c:v>
                </c:pt>
                <c:pt idx="54">
                  <c:v>2.91</c:v>
                </c:pt>
                <c:pt idx="55">
                  <c:v>3.47</c:v>
                </c:pt>
                <c:pt idx="56">
                  <c:v>3.33</c:v>
                </c:pt>
                <c:pt idx="57">
                  <c:v>3.6</c:v>
                </c:pt>
                <c:pt idx="58">
                  <c:v>3.66</c:v>
                </c:pt>
                <c:pt idx="59">
                  <c:v>3.48</c:v>
                </c:pt>
                <c:pt idx="60">
                  <c:v>4.16</c:v>
                </c:pt>
                <c:pt idx="61">
                  <c:v>4.0199999999999996</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Sheet1!$A$200:$B$261</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101年</c:v>
                  </c:pt>
                  <c:pt idx="12">
                    <c:v>102年</c:v>
                  </c:pt>
                  <c:pt idx="24">
                    <c:v>103年</c:v>
                  </c:pt>
                  <c:pt idx="36">
                    <c:v>104年</c:v>
                  </c:pt>
                  <c:pt idx="48">
                    <c:v>105年</c:v>
                  </c:pt>
                  <c:pt idx="60">
                    <c:v>106年</c:v>
                  </c:pt>
                </c:lvl>
              </c:multiLvlStrCache>
            </c:multiLvlStrRef>
          </c:cat>
          <c:val>
            <c:numRef>
              <c:f>Sheet1!$F$200:$F$261</c:f>
              <c:numCache>
                <c:formatCode>0.00_ </c:formatCode>
                <c:ptCount val="62"/>
                <c:pt idx="0" formatCode="General">
                  <c:v>5.2</c:v>
                </c:pt>
                <c:pt idx="1">
                  <c:v>5.15</c:v>
                </c:pt>
                <c:pt idx="2">
                  <c:v>5.3</c:v>
                </c:pt>
                <c:pt idx="3">
                  <c:v>5.53</c:v>
                </c:pt>
                <c:pt idx="4">
                  <c:v>5.23</c:v>
                </c:pt>
                <c:pt idx="5">
                  <c:v>4.58</c:v>
                </c:pt>
                <c:pt idx="6">
                  <c:v>5.21</c:v>
                </c:pt>
                <c:pt idx="7">
                  <c:v>4.7</c:v>
                </c:pt>
                <c:pt idx="8">
                  <c:v>4.51</c:v>
                </c:pt>
                <c:pt idx="9">
                  <c:v>4.91</c:v>
                </c:pt>
                <c:pt idx="10">
                  <c:v>4.96</c:v>
                </c:pt>
                <c:pt idx="11">
                  <c:v>5.69</c:v>
                </c:pt>
                <c:pt idx="12">
                  <c:v>5.63</c:v>
                </c:pt>
                <c:pt idx="13">
                  <c:v>5.68</c:v>
                </c:pt>
                <c:pt idx="14">
                  <c:v>6.02</c:v>
                </c:pt>
                <c:pt idx="15">
                  <c:v>5.64</c:v>
                </c:pt>
                <c:pt idx="16">
                  <c:v>5.22</c:v>
                </c:pt>
                <c:pt idx="17">
                  <c:v>5.93</c:v>
                </c:pt>
                <c:pt idx="18">
                  <c:v>5.91</c:v>
                </c:pt>
                <c:pt idx="19">
                  <c:v>5.75</c:v>
                </c:pt>
                <c:pt idx="20">
                  <c:v>5.83</c:v>
                </c:pt>
                <c:pt idx="21">
                  <c:v>5.47</c:v>
                </c:pt>
                <c:pt idx="22">
                  <c:v>5.6</c:v>
                </c:pt>
                <c:pt idx="23">
                  <c:v>4.59</c:v>
                </c:pt>
                <c:pt idx="24">
                  <c:v>4.95</c:v>
                </c:pt>
                <c:pt idx="25">
                  <c:v>4.95</c:v>
                </c:pt>
                <c:pt idx="26">
                  <c:v>4.53</c:v>
                </c:pt>
                <c:pt idx="27">
                  <c:v>4.99</c:v>
                </c:pt>
                <c:pt idx="28">
                  <c:v>5.2</c:v>
                </c:pt>
                <c:pt idx="29">
                  <c:v>4.95</c:v>
                </c:pt>
                <c:pt idx="30">
                  <c:v>5.1100000000000003</c:v>
                </c:pt>
                <c:pt idx="31">
                  <c:v>5.17</c:v>
                </c:pt>
                <c:pt idx="32">
                  <c:v>4.7699999999999996</c:v>
                </c:pt>
                <c:pt idx="33">
                  <c:v>4.88</c:v>
                </c:pt>
                <c:pt idx="34">
                  <c:v>4.78</c:v>
                </c:pt>
                <c:pt idx="35">
                  <c:v>5.2</c:v>
                </c:pt>
                <c:pt idx="36">
                  <c:v>4.59</c:v>
                </c:pt>
                <c:pt idx="37">
                  <c:v>5.26</c:v>
                </c:pt>
                <c:pt idx="38">
                  <c:v>5.14</c:v>
                </c:pt>
                <c:pt idx="39">
                  <c:v>4.72</c:v>
                </c:pt>
                <c:pt idx="40">
                  <c:v>4.59</c:v>
                </c:pt>
                <c:pt idx="41">
                  <c:v>4.2300000000000004</c:v>
                </c:pt>
                <c:pt idx="42">
                  <c:v>4.01</c:v>
                </c:pt>
                <c:pt idx="43">
                  <c:v>4.43</c:v>
                </c:pt>
                <c:pt idx="44">
                  <c:v>5.03</c:v>
                </c:pt>
                <c:pt idx="45">
                  <c:v>4.84</c:v>
                </c:pt>
                <c:pt idx="46">
                  <c:v>4.5599999999999996</c:v>
                </c:pt>
                <c:pt idx="47">
                  <c:v>4.6100000000000003</c:v>
                </c:pt>
                <c:pt idx="48">
                  <c:v>4.43</c:v>
                </c:pt>
                <c:pt idx="49">
                  <c:v>4.13</c:v>
                </c:pt>
                <c:pt idx="50">
                  <c:v>4.2300000000000004</c:v>
                </c:pt>
                <c:pt idx="51">
                  <c:v>3.7</c:v>
                </c:pt>
                <c:pt idx="52">
                  <c:v>4.0199999999999996</c:v>
                </c:pt>
                <c:pt idx="53">
                  <c:v>4.6500000000000004</c:v>
                </c:pt>
                <c:pt idx="54">
                  <c:v>4.17</c:v>
                </c:pt>
                <c:pt idx="55">
                  <c:v>4.45</c:v>
                </c:pt>
                <c:pt idx="56">
                  <c:v>3.81</c:v>
                </c:pt>
                <c:pt idx="57">
                  <c:v>3.96</c:v>
                </c:pt>
                <c:pt idx="58">
                  <c:v>4.0599999999999996</c:v>
                </c:pt>
                <c:pt idx="59">
                  <c:v>3.88</c:v>
                </c:pt>
                <c:pt idx="60">
                  <c:v>4.4000000000000004</c:v>
                </c:pt>
                <c:pt idx="61">
                  <c:v>4.3</c:v>
                </c:pt>
              </c:numCache>
            </c:numRef>
          </c:val>
          <c:smooth val="1"/>
        </c:ser>
        <c:dLbls>
          <c:showLegendKey val="0"/>
          <c:showVal val="0"/>
          <c:showCatName val="0"/>
          <c:showSerName val="0"/>
          <c:showPercent val="0"/>
          <c:showBubbleSize val="0"/>
        </c:dLbls>
        <c:marker val="1"/>
        <c:smooth val="0"/>
        <c:axId val="138417280"/>
        <c:axId val="13841881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Sheet1!$A$188:$B$259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100年</c:v>
                  </c:pt>
                  <c:pt idx="12">
                    <c:v>101年</c:v>
                  </c:pt>
                  <c:pt idx="24">
                    <c:v>102年</c:v>
                  </c:pt>
                  <c:pt idx="36">
                    <c:v>103年</c:v>
                  </c:pt>
                  <c:pt idx="48">
                    <c:v>104年</c:v>
                  </c:pt>
                  <c:pt idx="60">
                    <c:v>105年</c:v>
                  </c:pt>
                </c:lvl>
              </c:multiLvlStrCache>
            </c:multiLvlStrRef>
          </c:cat>
          <c:val>
            <c:numRef>
              <c:f>Sheet1!$C$200:$C$261</c:f>
              <c:numCache>
                <c:formatCode>General</c:formatCode>
                <c:ptCount val="62"/>
                <c:pt idx="0">
                  <c:v>24.39</c:v>
                </c:pt>
                <c:pt idx="1">
                  <c:v>24.41</c:v>
                </c:pt>
                <c:pt idx="2">
                  <c:v>24.49</c:v>
                </c:pt>
                <c:pt idx="3">
                  <c:v>24.64</c:v>
                </c:pt>
                <c:pt idx="4">
                  <c:v>24.74</c:v>
                </c:pt>
                <c:pt idx="5">
                  <c:v>24.59</c:v>
                </c:pt>
                <c:pt idx="6">
                  <c:v>24.83</c:v>
                </c:pt>
                <c:pt idx="7">
                  <c:v>24.94</c:v>
                </c:pt>
                <c:pt idx="8">
                  <c:v>25.01</c:v>
                </c:pt>
                <c:pt idx="9">
                  <c:v>25.17</c:v>
                </c:pt>
                <c:pt idx="10">
                  <c:v>25.27</c:v>
                </c:pt>
                <c:pt idx="11">
                  <c:v>25.55</c:v>
                </c:pt>
                <c:pt idx="12">
                  <c:v>25.77</c:v>
                </c:pt>
                <c:pt idx="13">
                  <c:v>25.83</c:v>
                </c:pt>
                <c:pt idx="14">
                  <c:v>25.97</c:v>
                </c:pt>
                <c:pt idx="15">
                  <c:v>26.03</c:v>
                </c:pt>
                <c:pt idx="16">
                  <c:v>26.03</c:v>
                </c:pt>
                <c:pt idx="17">
                  <c:v>26.05</c:v>
                </c:pt>
                <c:pt idx="18">
                  <c:v>26.3</c:v>
                </c:pt>
                <c:pt idx="19">
                  <c:v>26.37</c:v>
                </c:pt>
                <c:pt idx="20">
                  <c:v>26.47</c:v>
                </c:pt>
                <c:pt idx="21">
                  <c:v>26.54</c:v>
                </c:pt>
                <c:pt idx="22">
                  <c:v>26.69</c:v>
                </c:pt>
                <c:pt idx="23">
                  <c:v>26.72</c:v>
                </c:pt>
                <c:pt idx="24">
                  <c:v>27.04</c:v>
                </c:pt>
                <c:pt idx="25">
                  <c:v>27.11</c:v>
                </c:pt>
                <c:pt idx="26">
                  <c:v>27.14</c:v>
                </c:pt>
                <c:pt idx="27">
                  <c:v>27.33</c:v>
                </c:pt>
                <c:pt idx="28">
                  <c:v>27.38</c:v>
                </c:pt>
                <c:pt idx="29">
                  <c:v>27.33</c:v>
                </c:pt>
                <c:pt idx="30">
                  <c:v>27.64</c:v>
                </c:pt>
                <c:pt idx="31">
                  <c:v>27.73</c:v>
                </c:pt>
                <c:pt idx="32">
                  <c:v>27.72</c:v>
                </c:pt>
                <c:pt idx="33">
                  <c:v>27.83</c:v>
                </c:pt>
                <c:pt idx="34">
                  <c:v>27.96</c:v>
                </c:pt>
                <c:pt idx="35">
                  <c:v>28.11</c:v>
                </c:pt>
                <c:pt idx="36">
                  <c:v>28.28</c:v>
                </c:pt>
                <c:pt idx="37">
                  <c:v>28.54</c:v>
                </c:pt>
                <c:pt idx="38">
                  <c:v>28.54</c:v>
                </c:pt>
                <c:pt idx="39">
                  <c:v>28.62</c:v>
                </c:pt>
                <c:pt idx="40">
                  <c:v>28.64</c:v>
                </c:pt>
                <c:pt idx="41">
                  <c:v>28.49</c:v>
                </c:pt>
                <c:pt idx="42">
                  <c:v>28.75</c:v>
                </c:pt>
                <c:pt idx="43">
                  <c:v>28.96</c:v>
                </c:pt>
                <c:pt idx="44">
                  <c:v>29.12</c:v>
                </c:pt>
                <c:pt idx="45">
                  <c:v>29.18</c:v>
                </c:pt>
                <c:pt idx="46">
                  <c:v>29.23</c:v>
                </c:pt>
                <c:pt idx="47">
                  <c:v>29.4</c:v>
                </c:pt>
                <c:pt idx="48">
                  <c:v>29.53</c:v>
                </c:pt>
                <c:pt idx="49">
                  <c:v>29.71</c:v>
                </c:pt>
                <c:pt idx="50">
                  <c:v>29.74</c:v>
                </c:pt>
                <c:pt idx="51">
                  <c:v>29.68</c:v>
                </c:pt>
                <c:pt idx="52">
                  <c:v>29.8</c:v>
                </c:pt>
                <c:pt idx="53">
                  <c:v>29.82</c:v>
                </c:pt>
                <c:pt idx="54">
                  <c:v>29.94</c:v>
                </c:pt>
                <c:pt idx="55">
                  <c:v>30.24</c:v>
                </c:pt>
                <c:pt idx="56">
                  <c:v>30.23</c:v>
                </c:pt>
                <c:pt idx="57">
                  <c:v>30.33</c:v>
                </c:pt>
                <c:pt idx="58">
                  <c:v>30.42</c:v>
                </c:pt>
                <c:pt idx="59">
                  <c:v>30.55</c:v>
                </c:pt>
                <c:pt idx="60">
                  <c:v>30.84</c:v>
                </c:pt>
                <c:pt idx="61">
                  <c:v>30.99</c:v>
                </c:pt>
              </c:numCache>
            </c:numRef>
          </c:val>
          <c:smooth val="0"/>
        </c:ser>
        <c:dLbls>
          <c:showLegendKey val="0"/>
          <c:showVal val="0"/>
          <c:showCatName val="0"/>
          <c:showSerName val="0"/>
          <c:showPercent val="0"/>
          <c:showBubbleSize val="0"/>
        </c:dLbls>
        <c:marker val="1"/>
        <c:smooth val="0"/>
        <c:axId val="138469760"/>
        <c:axId val="138471296"/>
      </c:lineChart>
      <c:catAx>
        <c:axId val="138417280"/>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138418816"/>
        <c:crosses val="autoZero"/>
        <c:auto val="0"/>
        <c:lblAlgn val="ctr"/>
        <c:lblOffset val="100"/>
        <c:tickLblSkip val="3"/>
        <c:tickMarkSkip val="3"/>
        <c:noMultiLvlLbl val="1"/>
      </c:catAx>
      <c:valAx>
        <c:axId val="138418816"/>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38417280"/>
        <c:crosses val="autoZero"/>
        <c:crossBetween val="midCat"/>
        <c:majorUnit val="2"/>
        <c:minorUnit val="2"/>
      </c:valAx>
      <c:catAx>
        <c:axId val="138469760"/>
        <c:scaling>
          <c:orientation val="minMax"/>
        </c:scaling>
        <c:delete val="1"/>
        <c:axPos val="b"/>
        <c:majorTickMark val="out"/>
        <c:minorTickMark val="none"/>
        <c:tickLblPos val="nextTo"/>
        <c:crossAx val="138471296"/>
        <c:crossesAt val="13"/>
        <c:auto val="1"/>
        <c:lblAlgn val="ctr"/>
        <c:lblOffset val="100"/>
        <c:noMultiLvlLbl val="0"/>
      </c:catAx>
      <c:valAx>
        <c:axId val="138471296"/>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38469760"/>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0"/>
          <c:order val="0"/>
          <c:tx>
            <c:strRef>
              <c:f>貨幣!$C$20</c:f>
              <c:strCache>
                <c:ptCount val="1"/>
                <c:pt idx="0">
                  <c:v>外匯存底</c:v>
                </c:pt>
              </c:strCache>
            </c:strRef>
          </c:tx>
          <c:invertIfNegative val="0"/>
          <c:cat>
            <c:multiLvlStrRef>
              <c:f>貨幣!$A$105:$B$154</c:f>
              <c:multiLvlStrCache>
                <c:ptCount val="5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lvl>
                <c:lvl>
                  <c:pt idx="0">
                    <c:v>102年</c:v>
                  </c:pt>
                  <c:pt idx="12">
                    <c:v>103年</c:v>
                  </c:pt>
                  <c:pt idx="24">
                    <c:v>104年</c:v>
                  </c:pt>
                  <c:pt idx="36">
                    <c:v>105年</c:v>
                  </c:pt>
                  <c:pt idx="48">
                    <c:v>106年</c:v>
                  </c:pt>
                </c:lvl>
              </c:multiLvlStrCache>
            </c:multiLvlStrRef>
          </c:cat>
          <c:val>
            <c:numRef>
              <c:f>貨幣!$C$105:$C$154</c:f>
              <c:numCache>
                <c:formatCode>General</c:formatCode>
                <c:ptCount val="50"/>
                <c:pt idx="0">
                  <c:v>4065.57</c:v>
                </c:pt>
                <c:pt idx="1">
                  <c:v>4040.8</c:v>
                </c:pt>
                <c:pt idx="2">
                  <c:v>4018.9</c:v>
                </c:pt>
                <c:pt idx="3">
                  <c:v>4051.94</c:v>
                </c:pt>
                <c:pt idx="4">
                  <c:v>4066.16</c:v>
                </c:pt>
                <c:pt idx="5">
                  <c:v>4066.06</c:v>
                </c:pt>
                <c:pt idx="6">
                  <c:v>4091.18</c:v>
                </c:pt>
                <c:pt idx="7">
                  <c:v>4093.88</c:v>
                </c:pt>
                <c:pt idx="8">
                  <c:v>4126.1099999999997</c:v>
                </c:pt>
                <c:pt idx="9" formatCode="#,##0.00">
                  <c:v>4156.01</c:v>
                </c:pt>
                <c:pt idx="10">
                  <c:v>4155.59</c:v>
                </c:pt>
                <c:pt idx="11">
                  <c:v>4168.1099999999997</c:v>
                </c:pt>
                <c:pt idx="12">
                  <c:v>4169.3500000000004</c:v>
                </c:pt>
                <c:pt idx="13">
                  <c:v>4179.78</c:v>
                </c:pt>
                <c:pt idx="14">
                  <c:v>4191.99</c:v>
                </c:pt>
                <c:pt idx="15">
                  <c:v>4214.95</c:v>
                </c:pt>
                <c:pt idx="16">
                  <c:v>4216.51</c:v>
                </c:pt>
                <c:pt idx="17">
                  <c:v>4234.54</c:v>
                </c:pt>
                <c:pt idx="18">
                  <c:v>4236.6099999999997</c:v>
                </c:pt>
                <c:pt idx="19">
                  <c:v>4230.66</c:v>
                </c:pt>
                <c:pt idx="20">
                  <c:v>4206.96</c:v>
                </c:pt>
                <c:pt idx="21">
                  <c:v>4214.76</c:v>
                </c:pt>
                <c:pt idx="22">
                  <c:v>4214.66</c:v>
                </c:pt>
                <c:pt idx="23">
                  <c:v>4189.8</c:v>
                </c:pt>
                <c:pt idx="24">
                  <c:v>4159.03</c:v>
                </c:pt>
                <c:pt idx="25">
                  <c:v>4178.26</c:v>
                </c:pt>
                <c:pt idx="26">
                  <c:v>4146.8900000000003</c:v>
                </c:pt>
                <c:pt idx="27">
                  <c:v>4181.74</c:v>
                </c:pt>
                <c:pt idx="28">
                  <c:v>4189.58</c:v>
                </c:pt>
                <c:pt idx="29">
                  <c:v>4214.1099999999997</c:v>
                </c:pt>
                <c:pt idx="30">
                  <c:v>4219.5600000000004</c:v>
                </c:pt>
                <c:pt idx="31">
                  <c:v>4247.91</c:v>
                </c:pt>
                <c:pt idx="32">
                  <c:v>4263.25</c:v>
                </c:pt>
                <c:pt idx="33" formatCode="#,##0.00">
                  <c:v>4267.74</c:v>
                </c:pt>
                <c:pt idx="34" formatCode="#,##0.00">
                  <c:v>4246.1099999999997</c:v>
                </c:pt>
                <c:pt idx="35">
                  <c:v>4260.3100000000004</c:v>
                </c:pt>
                <c:pt idx="36">
                  <c:v>4259.78</c:v>
                </c:pt>
                <c:pt idx="37">
                  <c:v>4288.16</c:v>
                </c:pt>
                <c:pt idx="38">
                  <c:v>4316.01</c:v>
                </c:pt>
                <c:pt idx="39">
                  <c:v>4331.84</c:v>
                </c:pt>
                <c:pt idx="40">
                  <c:v>4334.32</c:v>
                </c:pt>
                <c:pt idx="41">
                  <c:v>4335.5200000000004</c:v>
                </c:pt>
                <c:pt idx="42">
                  <c:v>4340.87</c:v>
                </c:pt>
                <c:pt idx="43">
                  <c:v>4358.62</c:v>
                </c:pt>
                <c:pt idx="44">
                  <c:v>4367.26</c:v>
                </c:pt>
                <c:pt idx="45">
                  <c:v>4352.63</c:v>
                </c:pt>
                <c:pt idx="46">
                  <c:v>4343.4799999999996</c:v>
                </c:pt>
                <c:pt idx="47">
                  <c:v>4342.04</c:v>
                </c:pt>
                <c:pt idx="48">
                  <c:v>4365.8900000000003</c:v>
                </c:pt>
                <c:pt idx="49">
                  <c:v>4376.6099999999997</c:v>
                </c:pt>
              </c:numCache>
            </c:numRef>
          </c:val>
        </c:ser>
        <c:dLbls>
          <c:showLegendKey val="0"/>
          <c:showVal val="0"/>
          <c:showCatName val="0"/>
          <c:showSerName val="0"/>
          <c:showPercent val="0"/>
          <c:showBubbleSize val="0"/>
        </c:dLbls>
        <c:gapWidth val="50"/>
        <c:axId val="138522624"/>
        <c:axId val="138524160"/>
      </c:barChart>
      <c:catAx>
        <c:axId val="13852262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38524160"/>
        <c:crosses val="autoZero"/>
        <c:auto val="1"/>
        <c:lblAlgn val="ctr"/>
        <c:lblOffset val="100"/>
        <c:tickLblSkip val="2"/>
        <c:tickMarkSkip val="2"/>
        <c:noMultiLvlLbl val="1"/>
      </c:catAx>
      <c:valAx>
        <c:axId val="13852416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38522624"/>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工作表1!$B$61:$C$122</c:f>
              <c:multiLvlStrCache>
                <c:ptCount val="62"/>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lvl>
                <c:lvl>
                  <c:pt idx="0">
                    <c:v>101年</c:v>
                  </c:pt>
                  <c:pt idx="12">
                    <c:v>102年</c:v>
                  </c:pt>
                  <c:pt idx="24">
                    <c:v>103年</c:v>
                  </c:pt>
                  <c:pt idx="36">
                    <c:v>104年</c:v>
                  </c:pt>
                  <c:pt idx="48">
                    <c:v>105年</c:v>
                  </c:pt>
                  <c:pt idx="60">
                    <c:v>106年</c:v>
                  </c:pt>
                </c:lvl>
              </c:multiLvlStrCache>
            </c:multiLvlStrRef>
          </c:cat>
          <c:val>
            <c:numRef>
              <c:f>工作表1!$A$61:$A$122</c:f>
              <c:numCache>
                <c:formatCode>#,##0.00</c:formatCode>
                <c:ptCount val="62"/>
                <c:pt idx="0">
                  <c:v>7176.74</c:v>
                </c:pt>
                <c:pt idx="1">
                  <c:v>7855.93</c:v>
                </c:pt>
                <c:pt idx="2">
                  <c:v>8020</c:v>
                </c:pt>
                <c:pt idx="3">
                  <c:v>7620.82</c:v>
                </c:pt>
                <c:pt idx="4">
                  <c:v>7356.84</c:v>
                </c:pt>
                <c:pt idx="5">
                  <c:v>7142.52</c:v>
                </c:pt>
                <c:pt idx="6">
                  <c:v>7187.14</c:v>
                </c:pt>
                <c:pt idx="7">
                  <c:v>7409.6</c:v>
                </c:pt>
                <c:pt idx="8">
                  <c:v>7610.38</c:v>
                </c:pt>
                <c:pt idx="9">
                  <c:v>7438.14</c:v>
                </c:pt>
                <c:pt idx="10">
                  <c:v>7255.63</c:v>
                </c:pt>
                <c:pt idx="11">
                  <c:v>7630.81</c:v>
                </c:pt>
                <c:pt idx="12">
                  <c:v>7759.25</c:v>
                </c:pt>
                <c:pt idx="13">
                  <c:v>7932.68</c:v>
                </c:pt>
                <c:pt idx="14">
                  <c:v>7906.99</c:v>
                </c:pt>
                <c:pt idx="15">
                  <c:v>7893.42</c:v>
                </c:pt>
                <c:pt idx="16">
                  <c:v>8272.34</c:v>
                </c:pt>
                <c:pt idx="17">
                  <c:v>7988.8</c:v>
                </c:pt>
                <c:pt idx="18">
                  <c:v>8101.91</c:v>
                </c:pt>
                <c:pt idx="19">
                  <c:v>7932.02</c:v>
                </c:pt>
                <c:pt idx="20">
                  <c:v>8193.4599999999991</c:v>
                </c:pt>
                <c:pt idx="21">
                  <c:v>8366.18</c:v>
                </c:pt>
                <c:pt idx="22">
                  <c:v>8236.52</c:v>
                </c:pt>
                <c:pt idx="23">
                  <c:v>8431.4</c:v>
                </c:pt>
                <c:pt idx="24">
                  <c:v>8566.6200000000008</c:v>
                </c:pt>
                <c:pt idx="25">
                  <c:v>8496.09</c:v>
                </c:pt>
                <c:pt idx="26">
                  <c:v>8687.4500000000007</c:v>
                </c:pt>
                <c:pt idx="27">
                  <c:v>8900.14</c:v>
                </c:pt>
                <c:pt idx="28">
                  <c:v>8936.23</c:v>
                </c:pt>
                <c:pt idx="29">
                  <c:v>9229.31</c:v>
                </c:pt>
                <c:pt idx="30">
                  <c:v>9474.1299999999992</c:v>
                </c:pt>
                <c:pt idx="31">
                  <c:v>9266.4599999999991</c:v>
                </c:pt>
                <c:pt idx="32">
                  <c:v>9229</c:v>
                </c:pt>
                <c:pt idx="33">
                  <c:v>8819.2099999999991</c:v>
                </c:pt>
                <c:pt idx="34">
                  <c:v>9015.8700000000008</c:v>
                </c:pt>
                <c:pt idx="35">
                  <c:v>9109.31</c:v>
                </c:pt>
                <c:pt idx="36">
                  <c:v>9281.74</c:v>
                </c:pt>
                <c:pt idx="37">
                  <c:v>9505.5499999999993</c:v>
                </c:pt>
                <c:pt idx="38">
                  <c:v>9611.2999999999993</c:v>
                </c:pt>
                <c:pt idx="39">
                  <c:v>9679.93</c:v>
                </c:pt>
                <c:pt idx="40">
                  <c:v>9689.2999999999993</c:v>
                </c:pt>
                <c:pt idx="41">
                  <c:v>9355.1</c:v>
                </c:pt>
                <c:pt idx="42">
                  <c:v>8963.8799999999992</c:v>
                </c:pt>
                <c:pt idx="43">
                  <c:v>8156.22</c:v>
                </c:pt>
                <c:pt idx="44">
                  <c:v>8205.51</c:v>
                </c:pt>
                <c:pt idx="45">
                  <c:v>8551.14</c:v>
                </c:pt>
                <c:pt idx="46">
                  <c:v>8502.6</c:v>
                </c:pt>
                <c:pt idx="47">
                  <c:v>8298.2199999999993</c:v>
                </c:pt>
                <c:pt idx="48">
                  <c:v>7871.48</c:v>
                </c:pt>
                <c:pt idx="49">
                  <c:v>8246.5300000000007</c:v>
                </c:pt>
                <c:pt idx="50">
                  <c:v>8687.65</c:v>
                </c:pt>
                <c:pt idx="51">
                  <c:v>8567.99</c:v>
                </c:pt>
                <c:pt idx="52">
                  <c:v>8235.4699999999993</c:v>
                </c:pt>
                <c:pt idx="53">
                  <c:v>8595.42</c:v>
                </c:pt>
                <c:pt idx="54">
                  <c:v>8899.74</c:v>
                </c:pt>
                <c:pt idx="55">
                  <c:v>9093.75</c:v>
                </c:pt>
                <c:pt idx="56">
                  <c:v>9130.8700000000008</c:v>
                </c:pt>
                <c:pt idx="57">
                  <c:v>9273.74</c:v>
                </c:pt>
                <c:pt idx="58">
                  <c:v>9098.39</c:v>
                </c:pt>
                <c:pt idx="59">
                  <c:v>9245.26</c:v>
                </c:pt>
                <c:pt idx="60">
                  <c:v>9351.7099999999991</c:v>
                </c:pt>
                <c:pt idx="61">
                  <c:v>9673.98</c:v>
                </c:pt>
              </c:numCache>
            </c:numRef>
          </c:val>
          <c:smooth val="0"/>
        </c:ser>
        <c:dLbls>
          <c:showLegendKey val="0"/>
          <c:showVal val="0"/>
          <c:showCatName val="0"/>
          <c:showSerName val="0"/>
          <c:showPercent val="0"/>
          <c:showBubbleSize val="0"/>
        </c:dLbls>
        <c:marker val="1"/>
        <c:smooth val="0"/>
        <c:axId val="138659712"/>
        <c:axId val="138661248"/>
      </c:lineChart>
      <c:catAx>
        <c:axId val="138659712"/>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138661248"/>
        <c:crossesAt val="5000"/>
        <c:auto val="1"/>
        <c:lblAlgn val="ctr"/>
        <c:lblOffset val="50"/>
        <c:tickLblSkip val="3"/>
        <c:tickMarkSkip val="3"/>
        <c:noMultiLvlLbl val="1"/>
      </c:catAx>
      <c:valAx>
        <c:axId val="138661248"/>
        <c:scaling>
          <c:orientation val="minMax"/>
          <c:max val="10500"/>
          <c:min val="4500"/>
        </c:scaling>
        <c:delete val="0"/>
        <c:axPos val="l"/>
        <c:numFmt formatCode="#,##0_);[Red]\(#,##0\)" sourceLinked="0"/>
        <c:majorTickMark val="out"/>
        <c:minorTickMark val="none"/>
        <c:tickLblPos val="nextTo"/>
        <c:spPr>
          <a:ln w="28575"/>
        </c:spPr>
        <c:crossAx val="138659712"/>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Sheet1!$B$5:$B$19</c:f>
              <c:strCach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2017(1-2月)</c:v>
                </c:pt>
              </c:strCache>
            </c:strRef>
          </c:cat>
          <c:val>
            <c:numRef>
              <c:f>Sheet1!$C$5:$C$19</c:f>
              <c:numCache>
                <c:formatCode>_-* #,##0_-;\-* #,##0_-;_-* "-"??_-;_-@_-</c:formatCode>
                <c:ptCount val="15"/>
                <c:pt idx="0">
                  <c:v>55566.6</c:v>
                </c:pt>
                <c:pt idx="1">
                  <c:v>70477.399999999994</c:v>
                </c:pt>
                <c:pt idx="2">
                  <c:v>88773.6</c:v>
                </c:pt>
                <c:pt idx="3">
                  <c:v>109870</c:v>
                </c:pt>
                <c:pt idx="4">
                  <c:v>137239</c:v>
                </c:pt>
                <c:pt idx="5" formatCode="#,##0_ ">
                  <c:v>172291</c:v>
                </c:pt>
                <c:pt idx="6" formatCode="#,##0_ ">
                  <c:v>224846</c:v>
                </c:pt>
                <c:pt idx="7" formatCode="#,##0_ ">
                  <c:v>278140</c:v>
                </c:pt>
                <c:pt idx="8" formatCode="#,##0_ ">
                  <c:v>301933</c:v>
                </c:pt>
                <c:pt idx="9" formatCode="#,##0_ ">
                  <c:v>364835</c:v>
                </c:pt>
                <c:pt idx="10" formatCode="#,##0_ ">
                  <c:v>436528</c:v>
                </c:pt>
                <c:pt idx="11" formatCode="#,##0_ ">
                  <c:v>502005</c:v>
                </c:pt>
                <c:pt idx="12" formatCode="#,##0_ ">
                  <c:v>551590</c:v>
                </c:pt>
                <c:pt idx="13" formatCode="#,##0">
                  <c:v>596501</c:v>
                </c:pt>
                <c:pt idx="14" formatCode="#,##0">
                  <c:v>41378</c:v>
                </c:pt>
              </c:numCache>
            </c:numRef>
          </c:val>
        </c:ser>
        <c:dLbls>
          <c:showLegendKey val="0"/>
          <c:showVal val="0"/>
          <c:showCatName val="0"/>
          <c:showSerName val="0"/>
          <c:showPercent val="0"/>
          <c:showBubbleSize val="0"/>
        </c:dLbls>
        <c:gapWidth val="150"/>
        <c:axId val="171906944"/>
        <c:axId val="17192140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Sheet1!$B$5:$B$19</c:f>
              <c:strCach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2017(1-2月)</c:v>
                </c:pt>
              </c:strCache>
            </c:strRef>
          </c:cat>
          <c:val>
            <c:numRef>
              <c:f>Sheet1!$D$5:$D$19</c:f>
              <c:numCache>
                <c:formatCode>0.0</c:formatCode>
                <c:ptCount val="15"/>
                <c:pt idx="0">
                  <c:v>27.7</c:v>
                </c:pt>
                <c:pt idx="1">
                  <c:v>26.83410537985047</c:v>
                </c:pt>
                <c:pt idx="2">
                  <c:v>25.960378788093784</c:v>
                </c:pt>
                <c:pt idx="3">
                  <c:v>23.764272261122677</c:v>
                </c:pt>
                <c:pt idx="4" formatCode="General">
                  <c:v>24.8</c:v>
                </c:pt>
                <c:pt idx="5" formatCode="#,##0.0_ ">
                  <c:v>25.5</c:v>
                </c:pt>
                <c:pt idx="6" formatCode="#,##0.0_ ">
                  <c:v>30.1</c:v>
                </c:pt>
                <c:pt idx="7" formatCode="#,##0.0_ ">
                  <c:v>23.8</c:v>
                </c:pt>
                <c:pt idx="8" formatCode="#,##0.0_ ">
                  <c:v>23.8</c:v>
                </c:pt>
                <c:pt idx="9" formatCode="#,##0.0_ ">
                  <c:v>20.6</c:v>
                </c:pt>
                <c:pt idx="10" formatCode="#,##0.0_ ">
                  <c:v>19.600000000000001</c:v>
                </c:pt>
                <c:pt idx="11" formatCode="#,##0.0_ ">
                  <c:v>15.7</c:v>
                </c:pt>
                <c:pt idx="12" formatCode="#,##0.0_ ">
                  <c:v>10</c:v>
                </c:pt>
                <c:pt idx="13" formatCode="#,##0.0_ ">
                  <c:v>8.1</c:v>
                </c:pt>
                <c:pt idx="14" formatCode="#,##0.0_ ">
                  <c:v>8.9</c:v>
                </c:pt>
              </c:numCache>
            </c:numRef>
          </c:val>
          <c:smooth val="0"/>
        </c:ser>
        <c:dLbls>
          <c:showLegendKey val="0"/>
          <c:showVal val="0"/>
          <c:showCatName val="0"/>
          <c:showSerName val="0"/>
          <c:showPercent val="0"/>
          <c:showBubbleSize val="0"/>
        </c:dLbls>
        <c:marker val="1"/>
        <c:smooth val="0"/>
        <c:axId val="171922944"/>
        <c:axId val="171924864"/>
      </c:lineChart>
      <c:catAx>
        <c:axId val="171906944"/>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171921408"/>
        <c:crossesAt val="0"/>
        <c:auto val="0"/>
        <c:lblAlgn val="ctr"/>
        <c:lblOffset val="100"/>
        <c:tickMarkSkip val="1"/>
        <c:noMultiLvlLbl val="0"/>
      </c:catAx>
      <c:valAx>
        <c:axId val="17192140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171906944"/>
        <c:crosses val="autoZero"/>
        <c:crossBetween val="between"/>
      </c:valAx>
      <c:catAx>
        <c:axId val="17192294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171924864"/>
        <c:crosses val="autoZero"/>
        <c:auto val="0"/>
        <c:lblAlgn val="ctr"/>
        <c:lblOffset val="100"/>
        <c:noMultiLvlLbl val="0"/>
      </c:catAx>
      <c:valAx>
        <c:axId val="171924864"/>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17192294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2017</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1-2</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94.7</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156.1</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臺灣 </a:t>
                    </a:r>
                    <a:r>
                      <a:rPr lang="en-US" altLang="zh-TW"/>
                      <a:t>10.1 </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新加坡  </a:t>
                    </a:r>
                    <a:r>
                      <a:rPr lang="en-US" altLang="zh-TW"/>
                      <a:t>5.8 </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日本 </a:t>
                    </a:r>
                    <a:r>
                      <a:rPr lang="en-US" altLang="zh-TW"/>
                      <a:t>5.3 </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荷蘭 </a:t>
                    </a:r>
                    <a:r>
                      <a:rPr lang="en-US" altLang="zh-TW"/>
                      <a:t>4.8 </a:t>
                    </a:r>
                    <a:endParaRPr lang="zh-TW" altLang="en-US"/>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瑞典 </a:t>
                    </a:r>
                    <a:r>
                      <a:rPr lang="en-US" altLang="zh-TW"/>
                      <a:t>3.1</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韓國 </a:t>
                    </a:r>
                    <a:r>
                      <a:rPr lang="en-US" altLang="zh-TW"/>
                      <a:t>2.9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美國</a:t>
                    </a:r>
                    <a:r>
                      <a:rPr lang="en-US" altLang="zh-TW"/>
                      <a:t>2.9</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德國 </a:t>
                    </a:r>
                    <a:r>
                      <a:rPr lang="en-US" altLang="zh-TW"/>
                      <a:t>2.7 </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英國 </a:t>
                    </a:r>
                    <a:r>
                      <a:rPr lang="en-US" altLang="zh-TW"/>
                      <a:t>2.5 </a:t>
                    </a:r>
                    <a:endParaRPr lang="zh-TW" altLang="en-US"/>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韓國</c:v>
                </c:pt>
                <c:pt idx="3">
                  <c:v>美國</c:v>
                </c:pt>
                <c:pt idx="4">
                  <c:v>澳門</c:v>
                </c:pt>
                <c:pt idx="5">
                  <c:v>臺灣</c:v>
                </c:pt>
                <c:pt idx="6">
                  <c:v>日本</c:v>
                </c:pt>
                <c:pt idx="7">
                  <c:v>德國</c:v>
                </c:pt>
                <c:pt idx="8">
                  <c:v>英國</c:v>
                </c:pt>
                <c:pt idx="9">
                  <c:v>盧森堡</c:v>
                </c:pt>
              </c:strCache>
            </c:strRef>
          </c:cat>
          <c:val>
            <c:numRef>
              <c:f>Sheet1!$C$3:$C$12</c:f>
              <c:numCache>
                <c:formatCode>0.0_ </c:formatCode>
                <c:ptCount val="10"/>
                <c:pt idx="0">
                  <c:v>782.6</c:v>
                </c:pt>
                <c:pt idx="1">
                  <c:v>54.6</c:v>
                </c:pt>
                <c:pt idx="2">
                  <c:v>43.7</c:v>
                </c:pt>
                <c:pt idx="3">
                  <c:v>36.4</c:v>
                </c:pt>
                <c:pt idx="4">
                  <c:v>34.200000000000003</c:v>
                </c:pt>
                <c:pt idx="5">
                  <c:v>31.5</c:v>
                </c:pt>
                <c:pt idx="6">
                  <c:v>28.5</c:v>
                </c:pt>
                <c:pt idx="7">
                  <c:v>26.5</c:v>
                </c:pt>
                <c:pt idx="8">
                  <c:v>20.7</c:v>
                </c:pt>
                <c:pt idx="9">
                  <c:v>13.9</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Sheet1!$D$11:$D$23</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Sheet1!$G$11:$G$23</c:f>
              <c:numCache>
                <c:formatCode>#,##0.00</c:formatCode>
                <c:ptCount val="13"/>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22765.7</c:v>
                </c:pt>
                <c:pt idx="12">
                  <c:v>20974.400000000001</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Sheet1!$D$11:$D$23</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Sheet1!$H$11:$H$23</c:f>
              <c:numCache>
                <c:formatCode>#,##0.00</c:formatCode>
                <c:ptCount val="13"/>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16820.7</c:v>
                </c:pt>
                <c:pt idx="12">
                  <c:v>15874.8</c:v>
                </c:pt>
              </c:numCache>
            </c:numRef>
          </c:val>
        </c:ser>
        <c:dLbls>
          <c:showLegendKey val="0"/>
          <c:showVal val="0"/>
          <c:showCatName val="0"/>
          <c:showSerName val="0"/>
          <c:showPercent val="0"/>
          <c:showBubbleSize val="0"/>
        </c:dLbls>
        <c:gapWidth val="150"/>
        <c:axId val="171952768"/>
        <c:axId val="172048768"/>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3.6599127338382063E-3"/>
                  <c:y val="-1.363636363636363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Sheet1!$D$11:$D$23</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Sheet1!$I$11:$I$23</c:f>
              <c:numCache>
                <c:formatCode>General</c:formatCode>
                <c:ptCount val="13"/>
                <c:pt idx="0">
                  <c:v>35.4</c:v>
                </c:pt>
                <c:pt idx="1">
                  <c:v>28.4</c:v>
                </c:pt>
                <c:pt idx="2">
                  <c:v>27.2</c:v>
                </c:pt>
                <c:pt idx="3">
                  <c:v>25.7</c:v>
                </c:pt>
                <c:pt idx="4">
                  <c:v>17.2</c:v>
                </c:pt>
                <c:pt idx="5" formatCode="0.0_ ">
                  <c:v>-16</c:v>
                </c:pt>
                <c:pt idx="6">
                  <c:v>31.3</c:v>
                </c:pt>
                <c:pt idx="7">
                  <c:v>20.3</c:v>
                </c:pt>
                <c:pt idx="8">
                  <c:v>7.9</c:v>
                </c:pt>
                <c:pt idx="9" formatCode="0.0_ ">
                  <c:v>7.9</c:v>
                </c:pt>
                <c:pt idx="10">
                  <c:v>6.1</c:v>
                </c:pt>
                <c:pt idx="11">
                  <c:v>-2.8</c:v>
                </c:pt>
                <c:pt idx="12">
                  <c:v>-7.7</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6.7894641052836371E-3"/>
                  <c:y val="9.556286821293986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Sheet1!$D$11:$D$23</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Sheet1!$J$11:$J$23</c:f>
              <c:numCache>
                <c:formatCode>General</c:formatCode>
                <c:ptCount val="13"/>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-14.1</c:v>
                </c:pt>
                <c:pt idx="12">
                  <c:v>-5.5</c:v>
                </c:pt>
              </c:numCache>
            </c:numRef>
          </c:val>
          <c:smooth val="0"/>
        </c:ser>
        <c:dLbls>
          <c:showLegendKey val="0"/>
          <c:showVal val="0"/>
          <c:showCatName val="0"/>
          <c:showSerName val="0"/>
          <c:showPercent val="0"/>
          <c:showBubbleSize val="0"/>
        </c:dLbls>
        <c:marker val="1"/>
        <c:smooth val="0"/>
        <c:axId val="172051072"/>
        <c:axId val="172282240"/>
      </c:lineChart>
      <c:catAx>
        <c:axId val="17195276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172048768"/>
        <c:crosses val="autoZero"/>
        <c:auto val="0"/>
        <c:lblAlgn val="l"/>
        <c:lblOffset val="100"/>
        <c:tickLblSkip val="1"/>
        <c:tickMarkSkip val="1"/>
        <c:noMultiLvlLbl val="0"/>
      </c:catAx>
      <c:valAx>
        <c:axId val="172048768"/>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71952768"/>
        <c:crosses val="autoZero"/>
        <c:crossBetween val="between"/>
        <c:dispUnits>
          <c:builtInUnit val="thousands"/>
        </c:dispUnits>
      </c:valAx>
      <c:catAx>
        <c:axId val="172051072"/>
        <c:scaling>
          <c:orientation val="minMax"/>
        </c:scaling>
        <c:delete val="1"/>
        <c:axPos val="b"/>
        <c:numFmt formatCode="General" sourceLinked="1"/>
        <c:majorTickMark val="out"/>
        <c:minorTickMark val="none"/>
        <c:tickLblPos val="nextTo"/>
        <c:crossAx val="172282240"/>
        <c:crossesAt val="0"/>
        <c:auto val="0"/>
        <c:lblAlgn val="ctr"/>
        <c:lblOffset val="100"/>
        <c:noMultiLvlLbl val="0"/>
      </c:catAx>
      <c:valAx>
        <c:axId val="17228224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72051072"/>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42" b="1" i="0" u="none" strike="noStrike" baseline="0">
                <a:solidFill>
                  <a:srgbClr val="000000"/>
                </a:solidFill>
                <a:latin typeface="標楷體"/>
                <a:ea typeface="標楷體"/>
                <a:cs typeface="標楷體"/>
              </a:defRPr>
            </a:pPr>
            <a:r>
              <a:rPr lang="zh-TW" altLang="en-US" sz="1036"/>
              <a:t>我國對中國大陸出進口變動</a:t>
            </a:r>
          </a:p>
        </c:rich>
      </c:tx>
      <c:layout>
        <c:manualLayout>
          <c:xMode val="edge"/>
          <c:yMode val="edge"/>
          <c:x val="0.34081840522394596"/>
          <c:y val="1.4606816241610053E-2"/>
        </c:manualLayout>
      </c:layout>
      <c:overlay val="0"/>
      <c:spPr>
        <a:noFill/>
        <a:ln w="23927">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1964">
              <a:solidFill>
                <a:srgbClr val="000000"/>
              </a:solidFill>
              <a:prstDash val="solid"/>
            </a:ln>
          </c:spPr>
          <c:invertIfNegative val="0"/>
          <c:cat>
            <c:numRef>
              <c:f>Sheet1!$A$4:$A$14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Sheet1!$B$3:$B$13</c:f>
              <c:numCache>
                <c:formatCode>0.0_);[Red]\(0.0\)</c:formatCode>
                <c:ptCount val="11"/>
                <c:pt idx="0">
                  <c:v>891.9</c:v>
                </c:pt>
                <c:pt idx="1">
                  <c:v>1004.4</c:v>
                </c:pt>
                <c:pt idx="2">
                  <c:v>995.8</c:v>
                </c:pt>
                <c:pt idx="3">
                  <c:v>837</c:v>
                </c:pt>
                <c:pt idx="4">
                  <c:v>1147.4000000000001</c:v>
                </c:pt>
                <c:pt idx="5">
                  <c:v>1259.7</c:v>
                </c:pt>
                <c:pt idx="6">
                  <c:v>1211.5999999999999</c:v>
                </c:pt>
                <c:pt idx="7">
                  <c:v>1253.0999999999999</c:v>
                </c:pt>
                <c:pt idx="8">
                  <c:v>1285.3</c:v>
                </c:pt>
                <c:pt idx="9">
                  <c:v>1125.4000000000001</c:v>
                </c:pt>
                <c:pt idx="10">
                  <c:v>1122.97</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1964">
              <a:solidFill>
                <a:srgbClr val="000000"/>
              </a:solidFill>
              <a:prstDash val="solid"/>
            </a:ln>
          </c:spPr>
          <c:invertIfNegative val="0"/>
          <c:cat>
            <c:numRef>
              <c:f>Sheet1!$A$4:$A$14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Sheet1!$C$3:$C$13</c:f>
              <c:numCache>
                <c:formatCode>0.0_);[Red]\(0.0\)</c:formatCode>
                <c:ptCount val="11"/>
                <c:pt idx="0">
                  <c:v>266.7</c:v>
                </c:pt>
                <c:pt idx="1">
                  <c:v>298.39999999999998</c:v>
                </c:pt>
                <c:pt idx="2">
                  <c:v>329.1</c:v>
                </c:pt>
                <c:pt idx="3">
                  <c:v>256.3</c:v>
                </c:pt>
                <c:pt idx="4">
                  <c:v>375.8</c:v>
                </c:pt>
                <c:pt idx="5">
                  <c:v>456.8</c:v>
                </c:pt>
                <c:pt idx="6">
                  <c:v>440.2</c:v>
                </c:pt>
                <c:pt idx="7">
                  <c:v>449.3</c:v>
                </c:pt>
                <c:pt idx="8">
                  <c:v>509.9</c:v>
                </c:pt>
                <c:pt idx="9">
                  <c:v>467.3</c:v>
                </c:pt>
                <c:pt idx="10">
                  <c:v>453.28</c:v>
                </c:pt>
              </c:numCache>
            </c:numRef>
          </c:val>
        </c:ser>
        <c:dLbls>
          <c:showLegendKey val="0"/>
          <c:showVal val="0"/>
          <c:showCatName val="0"/>
          <c:showSerName val="0"/>
          <c:showPercent val="0"/>
          <c:showBubbleSize val="0"/>
        </c:dLbls>
        <c:gapWidth val="150"/>
        <c:axId val="172474368"/>
        <c:axId val="172476288"/>
      </c:barChart>
      <c:lineChart>
        <c:grouping val="standard"/>
        <c:varyColors val="0"/>
        <c:ser>
          <c:idx val="2"/>
          <c:order val="2"/>
          <c:tx>
            <c:strRef>
              <c:f>Sheet1!$D$1</c:f>
              <c:strCache>
                <c:ptCount val="1"/>
                <c:pt idx="0">
                  <c:v>出口成長率</c:v>
                </c:pt>
              </c:strCache>
            </c:strRef>
          </c:tx>
          <c:spPr>
            <a:ln w="35891">
              <a:solidFill>
                <a:srgbClr val="000000"/>
              </a:solidFill>
              <a:prstDash val="solid"/>
            </a:ln>
          </c:spPr>
          <c:marker>
            <c:symbol val="square"/>
            <c:size val="6"/>
            <c:spPr>
              <a:solidFill>
                <a:srgbClr val="333333"/>
              </a:solidFill>
              <a:ln>
                <a:solidFill>
                  <a:srgbClr val="808080"/>
                </a:solidFill>
                <a:prstDash val="solid"/>
              </a:ln>
            </c:spPr>
          </c:marker>
          <c:cat>
            <c:numRef>
              <c:f>Sheet1!$A$4:$A$14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Sheet1!$D$4:$D$14</c:f>
              <c:numCache>
                <c:formatCode>0.0_ </c:formatCode>
                <c:ptCount val="11"/>
                <c:pt idx="0">
                  <c:v>12.6</c:v>
                </c:pt>
                <c:pt idx="1">
                  <c:v>-0.8</c:v>
                </c:pt>
                <c:pt idx="2">
                  <c:v>-15.9</c:v>
                </c:pt>
                <c:pt idx="3">
                  <c:v>37.1</c:v>
                </c:pt>
                <c:pt idx="4">
                  <c:v>8.4</c:v>
                </c:pt>
                <c:pt idx="5">
                  <c:v>-3.8</c:v>
                </c:pt>
                <c:pt idx="6">
                  <c:v>3.4</c:v>
                </c:pt>
                <c:pt idx="7">
                  <c:v>2.6</c:v>
                </c:pt>
                <c:pt idx="8">
                  <c:v>-12.4</c:v>
                </c:pt>
                <c:pt idx="9">
                  <c:v>-0.2</c:v>
                </c:pt>
                <c:pt idx="10">
                  <c:v>25.1</c:v>
                </c:pt>
              </c:numCache>
            </c:numRef>
          </c:val>
          <c:smooth val="0"/>
        </c:ser>
        <c:ser>
          <c:idx val="3"/>
          <c:order val="3"/>
          <c:tx>
            <c:strRef>
              <c:f>Sheet1!$E$1</c:f>
              <c:strCache>
                <c:ptCount val="1"/>
                <c:pt idx="0">
                  <c:v>進口成長率</c:v>
                </c:pt>
              </c:strCache>
            </c:strRef>
          </c:tx>
          <c:spPr>
            <a:ln w="23927">
              <a:solidFill>
                <a:srgbClr val="808080"/>
              </a:solidFill>
              <a:prstDash val="solid"/>
            </a:ln>
          </c:spPr>
          <c:marker>
            <c:symbol val="circle"/>
            <c:size val="5"/>
            <c:spPr>
              <a:solidFill>
                <a:srgbClr val="808080"/>
              </a:solidFill>
              <a:ln>
                <a:solidFill>
                  <a:srgbClr val="000000"/>
                </a:solidFill>
                <a:prstDash val="solid"/>
              </a:ln>
            </c:spPr>
          </c:marker>
          <c:cat>
            <c:numRef>
              <c:f>Sheet1!$A$4:$A$14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Sheet1!$E$4:$E$14</c:f>
              <c:numCache>
                <c:formatCode>0.0_ </c:formatCode>
                <c:ptCount val="11"/>
                <c:pt idx="0">
                  <c:v>11.9</c:v>
                </c:pt>
                <c:pt idx="1">
                  <c:v>10.3</c:v>
                </c:pt>
                <c:pt idx="2">
                  <c:v>-22.1</c:v>
                </c:pt>
                <c:pt idx="3">
                  <c:v>47.1</c:v>
                </c:pt>
                <c:pt idx="4">
                  <c:v>20.8</c:v>
                </c:pt>
                <c:pt idx="5">
                  <c:v>-3.6</c:v>
                </c:pt>
                <c:pt idx="6">
                  <c:v>2.1</c:v>
                </c:pt>
                <c:pt idx="7">
                  <c:v>13.5</c:v>
                </c:pt>
                <c:pt idx="8">
                  <c:v>-8.3000000000000007</c:v>
                </c:pt>
                <c:pt idx="9">
                  <c:v>-3</c:v>
                </c:pt>
                <c:pt idx="10">
                  <c:v>10.199999999999999</c:v>
                </c:pt>
              </c:numCache>
            </c:numRef>
          </c:val>
          <c:smooth val="0"/>
        </c:ser>
        <c:dLbls>
          <c:showLegendKey val="0"/>
          <c:showVal val="0"/>
          <c:showCatName val="0"/>
          <c:showSerName val="0"/>
          <c:showPercent val="0"/>
          <c:showBubbleSize val="0"/>
        </c:dLbls>
        <c:marker val="1"/>
        <c:smooth val="0"/>
        <c:axId val="172494848"/>
        <c:axId val="172496384"/>
      </c:lineChart>
      <c:catAx>
        <c:axId val="172474368"/>
        <c:scaling>
          <c:orientation val="minMax"/>
        </c:scaling>
        <c:delete val="0"/>
        <c:axPos val="b"/>
        <c:numFmt formatCode="General" sourceLinked="0"/>
        <c:majorTickMark val="in"/>
        <c:minorTickMark val="none"/>
        <c:tickLblPos val="nextTo"/>
        <c:spPr>
          <a:ln w="2991">
            <a:solidFill>
              <a:srgbClr val="000000"/>
            </a:solidFill>
            <a:prstDash val="solid"/>
          </a:ln>
        </c:spPr>
        <c:txPr>
          <a:bodyPr rot="0" vert="horz"/>
          <a:lstStyle/>
          <a:p>
            <a:pPr>
              <a:defRPr sz="848" b="0" i="0" u="none" strike="noStrike" baseline="0">
                <a:solidFill>
                  <a:srgbClr val="000000"/>
                </a:solidFill>
                <a:latin typeface="Times New Roman"/>
                <a:ea typeface="Times New Roman"/>
                <a:cs typeface="Times New Roman"/>
              </a:defRPr>
            </a:pPr>
            <a:endParaRPr lang="zh-TW"/>
          </a:p>
        </c:txPr>
        <c:crossAx val="172476288"/>
        <c:crosses val="autoZero"/>
        <c:auto val="0"/>
        <c:lblAlgn val="ctr"/>
        <c:lblOffset val="100"/>
        <c:tickLblSkip val="1"/>
        <c:tickMarkSkip val="1"/>
        <c:noMultiLvlLbl val="0"/>
      </c:catAx>
      <c:valAx>
        <c:axId val="172476288"/>
        <c:scaling>
          <c:orientation val="minMax"/>
        </c:scaling>
        <c:delete val="0"/>
        <c:axPos val="l"/>
        <c:title>
          <c:tx>
            <c:rich>
              <a:bodyPr rot="0" vert="horz"/>
              <a:lstStyle/>
              <a:p>
                <a:pPr algn="ctr">
                  <a:defRPr sz="84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16215600748"/>
              <c:y val="3.1581987618916167E-2"/>
            </c:manualLayout>
          </c:layout>
          <c:overlay val="0"/>
          <c:spPr>
            <a:noFill/>
            <a:ln w="23927">
              <a:noFill/>
            </a:ln>
          </c:spPr>
        </c:title>
        <c:numFmt formatCode="0_ " sourceLinked="0"/>
        <c:majorTickMark val="in"/>
        <c:minorTickMark val="none"/>
        <c:tickLblPos val="nextTo"/>
        <c:spPr>
          <a:ln w="2991">
            <a:solidFill>
              <a:srgbClr val="000000"/>
            </a:solidFill>
            <a:prstDash val="solid"/>
          </a:ln>
        </c:spPr>
        <c:txPr>
          <a:bodyPr rot="0" vert="horz"/>
          <a:lstStyle/>
          <a:p>
            <a:pPr>
              <a:defRPr sz="848" b="0" i="0" u="none" strike="noStrike" baseline="0">
                <a:solidFill>
                  <a:srgbClr val="000000"/>
                </a:solidFill>
                <a:latin typeface="Times New Roman"/>
                <a:ea typeface="Times New Roman"/>
                <a:cs typeface="Times New Roman"/>
              </a:defRPr>
            </a:pPr>
            <a:endParaRPr lang="zh-TW"/>
          </a:p>
        </c:txPr>
        <c:crossAx val="172474368"/>
        <c:crosses val="autoZero"/>
        <c:crossBetween val="between"/>
      </c:valAx>
      <c:catAx>
        <c:axId val="172494848"/>
        <c:scaling>
          <c:orientation val="minMax"/>
        </c:scaling>
        <c:delete val="1"/>
        <c:axPos val="b"/>
        <c:numFmt formatCode="General" sourceLinked="1"/>
        <c:majorTickMark val="out"/>
        <c:minorTickMark val="none"/>
        <c:tickLblPos val="nextTo"/>
        <c:crossAx val="172496384"/>
        <c:crosses val="autoZero"/>
        <c:auto val="0"/>
        <c:lblAlgn val="ctr"/>
        <c:lblOffset val="100"/>
        <c:noMultiLvlLbl val="0"/>
      </c:catAx>
      <c:valAx>
        <c:axId val="172496384"/>
        <c:scaling>
          <c:orientation val="minMax"/>
        </c:scaling>
        <c:delete val="0"/>
        <c:axPos val="r"/>
        <c:title>
          <c:tx>
            <c:rich>
              <a:bodyPr rot="0" vert="horz"/>
              <a:lstStyle/>
              <a:p>
                <a:pPr algn="ctr">
                  <a:defRPr sz="84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2418936303"/>
              <c:y val="3.0805486118566008E-2"/>
            </c:manualLayout>
          </c:layout>
          <c:overlay val="0"/>
          <c:spPr>
            <a:noFill/>
            <a:ln w="23927">
              <a:noFill/>
            </a:ln>
          </c:spPr>
        </c:title>
        <c:numFmt formatCode="0_ " sourceLinked="0"/>
        <c:majorTickMark val="in"/>
        <c:minorTickMark val="none"/>
        <c:tickLblPos val="nextTo"/>
        <c:spPr>
          <a:ln w="2991">
            <a:solidFill>
              <a:srgbClr val="000000"/>
            </a:solidFill>
            <a:prstDash val="solid"/>
          </a:ln>
        </c:spPr>
        <c:txPr>
          <a:bodyPr rot="0" vert="horz"/>
          <a:lstStyle/>
          <a:p>
            <a:pPr>
              <a:defRPr sz="848" b="0" i="0" u="none" strike="noStrike" baseline="0">
                <a:solidFill>
                  <a:srgbClr val="000000"/>
                </a:solidFill>
                <a:latin typeface="Times New Roman"/>
                <a:ea typeface="Times New Roman"/>
                <a:cs typeface="Times New Roman"/>
              </a:defRPr>
            </a:pPr>
            <a:endParaRPr lang="zh-TW"/>
          </a:p>
        </c:txPr>
        <c:crossAx val="172494848"/>
        <c:crosses val="max"/>
        <c:crossBetween val="between"/>
      </c:valAx>
      <c:spPr>
        <a:solidFill>
          <a:srgbClr val="FFFFFF"/>
        </a:solidFill>
        <a:ln w="11964">
          <a:solidFill>
            <a:srgbClr val="333333"/>
          </a:solidFill>
          <a:prstDash val="solid"/>
        </a:ln>
      </c:spPr>
    </c:plotArea>
    <c:legend>
      <c:legendPos val="r"/>
      <c:layout>
        <c:manualLayout>
          <c:xMode val="edge"/>
          <c:yMode val="edge"/>
          <c:x val="0.13043464153216397"/>
          <c:y val="0.85762724860827833"/>
          <c:w val="0.75889307659610494"/>
          <c:h val="0.10169460334013225"/>
        </c:manualLayout>
      </c:layout>
      <c:overlay val="0"/>
      <c:spPr>
        <a:solidFill>
          <a:srgbClr val="FFFFFF"/>
        </a:solidFill>
        <a:ln w="2991">
          <a:solidFill>
            <a:srgbClr val="000000"/>
          </a:solidFill>
          <a:prstDash val="solid"/>
        </a:ln>
      </c:spPr>
      <c:txPr>
        <a:bodyPr/>
        <a:lstStyle/>
        <a:p>
          <a:pPr>
            <a:defRPr sz="867"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42" b="0" i="0" u="none" strike="noStrike" baseline="0">
          <a:solidFill>
            <a:srgbClr val="000000"/>
          </a:solidFill>
          <a:latin typeface="Arial"/>
          <a:ea typeface="Arial"/>
          <a:cs typeface="Arial"/>
        </a:defRPr>
      </a:pPr>
      <a:endParaRPr lang="zh-TW"/>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7660471012552E-2"/>
          <c:y val="0.17945561117959299"/>
          <c:w val="0.90267752265510204"/>
          <c:h val="0.64917461195944759"/>
        </c:manualLayout>
      </c:layout>
      <c:lineChart>
        <c:grouping val="standard"/>
        <c:varyColors val="0"/>
        <c:ser>
          <c:idx val="0"/>
          <c:order val="0"/>
          <c:tx>
            <c:strRef>
              <c:f>工作表1!$B$1</c:f>
              <c:strCache>
                <c:ptCount val="1"/>
                <c:pt idx="0">
                  <c:v>我國排名</c:v>
                </c:pt>
              </c:strCache>
            </c:strRef>
          </c:tx>
          <c:dLbls>
            <c:dLbl>
              <c:idx val="9"/>
              <c:layout>
                <c:manualLayout>
                  <c:x val="-1.1337868480725623E-2"/>
                  <c:y val="4.4657097288676235E-2"/>
                </c:manualLayout>
              </c:layout>
              <c:showLegendKey val="0"/>
              <c:showVal val="1"/>
              <c:showCatName val="0"/>
              <c:showSerName val="0"/>
              <c:showPercent val="0"/>
              <c:showBubbleSize val="0"/>
            </c:dLbl>
            <c:dLbl>
              <c:idx val="14"/>
              <c:layout>
                <c:manualLayout>
                  <c:x val="0"/>
                  <c:y val="1.913875598086124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工作表1!$A$2:$A$17</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工作表1!$B$2:$B$17</c:f>
              <c:numCache>
                <c:formatCode>General</c:formatCode>
                <c:ptCount val="16"/>
                <c:pt idx="0">
                  <c:v>7</c:v>
                </c:pt>
                <c:pt idx="1">
                  <c:v>2</c:v>
                </c:pt>
                <c:pt idx="2">
                  <c:v>12</c:v>
                </c:pt>
                <c:pt idx="3">
                  <c:v>3</c:v>
                </c:pt>
                <c:pt idx="4">
                  <c:v>9</c:v>
                </c:pt>
                <c:pt idx="5">
                  <c:v>6</c:v>
                </c:pt>
                <c:pt idx="6">
                  <c:v>11</c:v>
                </c:pt>
                <c:pt idx="7">
                  <c:v>14</c:v>
                </c:pt>
                <c:pt idx="8">
                  <c:v>8</c:v>
                </c:pt>
                <c:pt idx="9">
                  <c:v>5</c:v>
                </c:pt>
                <c:pt idx="10">
                  <c:v>5</c:v>
                </c:pt>
                <c:pt idx="11">
                  <c:v>9</c:v>
                </c:pt>
                <c:pt idx="12">
                  <c:v>12</c:v>
                </c:pt>
                <c:pt idx="13">
                  <c:v>15</c:v>
                </c:pt>
                <c:pt idx="14">
                  <c:v>18</c:v>
                </c:pt>
                <c:pt idx="15">
                  <c:v>19</c:v>
                </c:pt>
              </c:numCache>
            </c:numRef>
          </c:val>
          <c:smooth val="0"/>
        </c:ser>
        <c:dLbls>
          <c:showLegendKey val="0"/>
          <c:showVal val="0"/>
          <c:showCatName val="0"/>
          <c:showSerName val="0"/>
          <c:showPercent val="0"/>
          <c:showBubbleSize val="0"/>
        </c:dLbls>
        <c:marker val="1"/>
        <c:smooth val="0"/>
        <c:axId val="138800128"/>
        <c:axId val="172303104"/>
      </c:lineChart>
      <c:catAx>
        <c:axId val="138800128"/>
        <c:scaling>
          <c:orientation val="minMax"/>
        </c:scaling>
        <c:delete val="0"/>
        <c:axPos val="b"/>
        <c:numFmt formatCode="General" sourceLinked="1"/>
        <c:majorTickMark val="out"/>
        <c:minorTickMark val="none"/>
        <c:tickLblPos val="nextTo"/>
        <c:crossAx val="172303104"/>
        <c:crosses val="autoZero"/>
        <c:auto val="1"/>
        <c:lblAlgn val="ctr"/>
        <c:lblOffset val="100"/>
        <c:noMultiLvlLbl val="0"/>
      </c:catAx>
      <c:valAx>
        <c:axId val="172303104"/>
        <c:scaling>
          <c:orientation val="minMax"/>
        </c:scaling>
        <c:delete val="0"/>
        <c:axPos val="l"/>
        <c:majorGridlines>
          <c:spPr>
            <a:ln>
              <a:prstDash val="dash"/>
            </a:ln>
          </c:spPr>
        </c:majorGridlines>
        <c:numFmt formatCode="General" sourceLinked="1"/>
        <c:majorTickMark val="out"/>
        <c:minorTickMark val="none"/>
        <c:tickLblPos val="nextTo"/>
        <c:crossAx val="138800128"/>
        <c:crosses val="autoZero"/>
        <c:crossBetween val="between"/>
        <c:majorUnit val="5"/>
      </c:valAx>
    </c:plotArea>
    <c:plotVisOnly val="1"/>
    <c:dispBlanksAs val="gap"/>
    <c:showDLblsOverMax val="0"/>
  </c:chart>
  <c:spPr>
    <a:ln w="9525">
      <a:noFill/>
    </a:ln>
  </c:sp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159701556292803E-2"/>
          <c:y val="0.1053406276022726"/>
          <c:w val="0.90933550127686058"/>
          <c:h val="0.53841022884187673"/>
        </c:manualLayout>
      </c:layout>
      <c:barChart>
        <c:barDir val="col"/>
        <c:grouping val="clustered"/>
        <c:varyColors val="0"/>
        <c:ser>
          <c:idx val="0"/>
          <c:order val="0"/>
          <c:tx>
            <c:strRef>
              <c:f>工作表1!$B$1</c:f>
              <c:strCache>
                <c:ptCount val="1"/>
                <c:pt idx="0">
                  <c:v>占比</c:v>
                </c:pt>
              </c:strCache>
            </c:strRef>
          </c:tx>
          <c:invertIfNegative val="0"/>
          <c:dLbls>
            <c:dLbl>
              <c:idx val="0"/>
              <c:layout>
                <c:manualLayout>
                  <c:x val="2.4102877394825127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工作表1!$A$2:$A$17</c:f>
              <c:strCache>
                <c:ptCount val="16"/>
                <c:pt idx="0">
                  <c:v>電子商務</c:v>
                </c:pt>
                <c:pt idx="1">
                  <c:v>智慧硬體</c:v>
                </c:pt>
                <c:pt idx="2">
                  <c:v>文創媒體娛樂</c:v>
                </c:pt>
                <c:pt idx="3">
                  <c:v>雲端大數據</c:v>
                </c:pt>
                <c:pt idx="4">
                  <c:v>行銷廣告公關</c:v>
                </c:pt>
                <c:pt idx="5">
                  <c:v>行動通訊社群</c:v>
                </c:pt>
                <c:pt idx="6">
                  <c:v>O2O</c:v>
                </c:pt>
                <c:pt idx="7">
                  <c:v>IT軟體工具</c:v>
                </c:pt>
                <c:pt idx="8">
                  <c:v>教育</c:v>
                </c:pt>
                <c:pt idx="9">
                  <c:v>創業服務</c:v>
                </c:pt>
                <c:pt idx="10">
                  <c:v>生技醫療</c:v>
                </c:pt>
                <c:pt idx="11">
                  <c:v>旅遊</c:v>
                </c:pt>
                <c:pt idx="12">
                  <c:v>遊戲</c:v>
                </c:pt>
                <c:pt idx="13">
                  <c:v>食品農業</c:v>
                </c:pt>
                <c:pt idx="14">
                  <c:v>金融科技</c:v>
                </c:pt>
                <c:pt idx="15">
                  <c:v>其他</c:v>
                </c:pt>
              </c:strCache>
            </c:strRef>
          </c:cat>
          <c:val>
            <c:numRef>
              <c:f>工作表1!$B$2:$B$17</c:f>
              <c:numCache>
                <c:formatCode>@</c:formatCode>
                <c:ptCount val="16"/>
                <c:pt idx="0">
                  <c:v>18</c:v>
                </c:pt>
                <c:pt idx="1">
                  <c:v>9.9</c:v>
                </c:pt>
                <c:pt idx="2">
                  <c:v>9.9</c:v>
                </c:pt>
                <c:pt idx="3">
                  <c:v>9</c:v>
                </c:pt>
                <c:pt idx="4">
                  <c:v>6.3</c:v>
                </c:pt>
                <c:pt idx="5">
                  <c:v>5.7</c:v>
                </c:pt>
                <c:pt idx="6">
                  <c:v>5.7</c:v>
                </c:pt>
                <c:pt idx="7">
                  <c:v>5.4</c:v>
                </c:pt>
                <c:pt idx="8">
                  <c:v>4.5</c:v>
                </c:pt>
                <c:pt idx="9">
                  <c:v>4.2</c:v>
                </c:pt>
                <c:pt idx="10">
                  <c:v>4.2</c:v>
                </c:pt>
                <c:pt idx="11">
                  <c:v>3.9</c:v>
                </c:pt>
                <c:pt idx="12">
                  <c:v>3.3</c:v>
                </c:pt>
                <c:pt idx="13">
                  <c:v>2.7</c:v>
                </c:pt>
                <c:pt idx="14">
                  <c:v>1.8</c:v>
                </c:pt>
                <c:pt idx="15">
                  <c:v>5.0999999999999996</c:v>
                </c:pt>
              </c:numCache>
            </c:numRef>
          </c:val>
        </c:ser>
        <c:dLbls>
          <c:showLegendKey val="0"/>
          <c:showVal val="1"/>
          <c:showCatName val="0"/>
          <c:showSerName val="0"/>
          <c:showPercent val="0"/>
          <c:showBubbleSize val="0"/>
        </c:dLbls>
        <c:gapWidth val="75"/>
        <c:axId val="172679168"/>
        <c:axId val="172681856"/>
      </c:barChart>
      <c:catAx>
        <c:axId val="172679168"/>
        <c:scaling>
          <c:orientation val="minMax"/>
        </c:scaling>
        <c:delete val="0"/>
        <c:axPos val="b"/>
        <c:majorTickMark val="none"/>
        <c:minorTickMark val="none"/>
        <c:tickLblPos val="nextTo"/>
        <c:crossAx val="172681856"/>
        <c:crosses val="autoZero"/>
        <c:auto val="1"/>
        <c:lblAlgn val="ctr"/>
        <c:lblOffset val="100"/>
        <c:noMultiLvlLbl val="0"/>
      </c:catAx>
      <c:valAx>
        <c:axId val="172681856"/>
        <c:scaling>
          <c:orientation val="minMax"/>
          <c:max val="20"/>
          <c:min val="0"/>
        </c:scaling>
        <c:delete val="0"/>
        <c:axPos val="l"/>
        <c:numFmt formatCode="@" sourceLinked="0"/>
        <c:majorTickMark val="none"/>
        <c:minorTickMark val="none"/>
        <c:tickLblPos val="nextTo"/>
        <c:crossAx val="172679168"/>
        <c:crosses val="autoZero"/>
        <c:crossBetween val="between"/>
        <c:majorUnit val="4"/>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7.258413695108744E-3"/>
                  <c:y val="0.20258376160459701"/>
                </c:manualLayout>
              </c:layout>
              <c:tx>
                <c:rich>
                  <a:bodyPr/>
                  <a:lstStyle/>
                  <a:p>
                    <a:r>
                      <a:rPr lang="en-US" altLang="zh-TW"/>
                      <a:t>-0.11</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Sheet1!$A$134:$A$205</c:f>
              <c:strCache>
                <c:ptCount val="72"/>
                <c:pt idx="0">
                  <c:v>99/1</c:v>
                </c:pt>
                <c:pt idx="1">
                  <c:v>99/2</c:v>
                </c:pt>
                <c:pt idx="2">
                  <c:v>99/3</c:v>
                </c:pt>
                <c:pt idx="3">
                  <c:v>99/4</c:v>
                </c:pt>
                <c:pt idx="4">
                  <c:v>99/5</c:v>
                </c:pt>
                <c:pt idx="5">
                  <c:v>99/6</c:v>
                </c:pt>
                <c:pt idx="6">
                  <c:v>99/7</c:v>
                </c:pt>
                <c:pt idx="7">
                  <c:v>99/8</c:v>
                </c:pt>
                <c:pt idx="8">
                  <c:v>99/9</c:v>
                </c:pt>
                <c:pt idx="9">
                  <c:v>99/10</c:v>
                </c:pt>
                <c:pt idx="10">
                  <c:v>99/11</c:v>
                </c:pt>
                <c:pt idx="11">
                  <c:v>99/12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pt idx="70">
                  <c:v>105/11</c:v>
                </c:pt>
                <c:pt idx="71">
                  <c:v>105/12</c:v>
                </c:pt>
              </c:strCache>
            </c:strRef>
          </c:cat>
          <c:val>
            <c:numRef>
              <c:f>Sheet1!$C$146:$C$207</c:f>
              <c:numCache>
                <c:formatCode>0.00_ </c:formatCode>
                <c:ptCount val="62"/>
                <c:pt idx="0">
                  <c:v>-0.06</c:v>
                </c:pt>
                <c:pt idx="1">
                  <c:v>0.21186440677964935</c:v>
                </c:pt>
                <c:pt idx="2">
                  <c:v>0.39263062518877234</c:v>
                </c:pt>
                <c:pt idx="3">
                  <c:v>0.24067388688326918</c:v>
                </c:pt>
                <c:pt idx="4">
                  <c:v>6.0024009603854012E-2</c:v>
                </c:pt>
                <c:pt idx="5">
                  <c:v>-0.14997000599878962</c:v>
                </c:pt>
                <c:pt idx="6">
                  <c:v>-0.2002603384399726</c:v>
                </c:pt>
                <c:pt idx="7">
                  <c:v>-0.25082773151399174</c:v>
                </c:pt>
                <c:pt idx="8">
                  <c:v>-0.27157513578756065</c:v>
                </c:pt>
                <c:pt idx="9">
                  <c:v>-0.24205748865356869</c:v>
                </c:pt>
                <c:pt idx="10">
                  <c:v>-0.18198362147405778</c:v>
                </c:pt>
                <c:pt idx="11">
                  <c:v>-6.0771801883929832E-2</c:v>
                </c:pt>
                <c:pt idx="12">
                  <c:v>0.10134792743488052</c:v>
                </c:pt>
                <c:pt idx="13">
                  <c:v>7.0871722182852537E-2</c:v>
                </c:pt>
                <c:pt idx="14">
                  <c:v>0.10117361392147917</c:v>
                </c:pt>
                <c:pt idx="15">
                  <c:v>0.10107135637760223</c:v>
                </c:pt>
                <c:pt idx="16">
                  <c:v>0.10096930533116666</c:v>
                </c:pt>
                <c:pt idx="17">
                  <c:v>-4.0346984062944458E-2</c:v>
                </c:pt>
                <c:pt idx="18">
                  <c:v>-0.18163471241169349</c:v>
                </c:pt>
                <c:pt idx="19">
                  <c:v>-0.12131014961586084</c:v>
                </c:pt>
                <c:pt idx="20">
                  <c:v>2.024291497975117E-2</c:v>
                </c:pt>
                <c:pt idx="21">
                  <c:v>0.18214936247724633</c:v>
                </c:pt>
                <c:pt idx="22">
                  <c:v>0.35353535353535026</c:v>
                </c:pt>
                <c:pt idx="23">
                  <c:v>0.42274786109712803</c:v>
                </c:pt>
                <c:pt idx="24">
                  <c:v>0.40092212087803336</c:v>
                </c:pt>
                <c:pt idx="25">
                  <c:v>0.36937206748528517</c:v>
                </c:pt>
                <c:pt idx="26">
                  <c:v>0.40779789138651878</c:v>
                </c:pt>
                <c:pt idx="27">
                  <c:v>0.44576523031203408</c:v>
                </c:pt>
                <c:pt idx="28">
                  <c:v>0.40433925049310204</c:v>
                </c:pt>
                <c:pt idx="29">
                  <c:v>0.37324427855809361</c:v>
                </c:pt>
                <c:pt idx="30">
                  <c:v>0.30335649280752719</c:v>
                </c:pt>
                <c:pt idx="31">
                  <c:v>0.25365853658536608</c:v>
                </c:pt>
                <c:pt idx="32">
                  <c:v>0.14597119501751354</c:v>
                </c:pt>
                <c:pt idx="33">
                  <c:v>4.8586143231954537E-2</c:v>
                </c:pt>
                <c:pt idx="34">
                  <c:v>-4.8562548562547381E-2</c:v>
                </c:pt>
                <c:pt idx="35">
                  <c:v>-0.19434457292780705</c:v>
                </c:pt>
                <c:pt idx="36">
                  <c:v>-0.35050141174179927</c:v>
                </c:pt>
                <c:pt idx="37">
                  <c:v>-0.48851978505130011</c:v>
                </c:pt>
                <c:pt idx="38">
                  <c:v>-0.61855670103092564</c:v>
                </c:pt>
                <c:pt idx="39">
                  <c:v>-0.67180399130606361</c:v>
                </c:pt>
                <c:pt idx="40">
                  <c:v>-0.64650885219813548</c:v>
                </c:pt>
                <c:pt idx="41">
                  <c:v>-0.5606166783461819</c:v>
                </c:pt>
                <c:pt idx="42">
                  <c:v>-0.45303533675626895</c:v>
                </c:pt>
                <c:pt idx="43">
                  <c:v>-0.34385113268606826</c:v>
                </c:pt>
                <c:pt idx="44">
                  <c:v>-0.23340775319667939</c:v>
                </c:pt>
                <c:pt idx="45">
                  <c:v>-0.15257857796765473</c:v>
                </c:pt>
                <c:pt idx="46">
                  <c:v>-0.20374898125509189</c:v>
                </c:pt>
                <c:pt idx="47">
                  <c:v>-0.25520620661494409</c:v>
                </c:pt>
                <c:pt idx="48">
                  <c:v>-0.2456248081056156</c:v>
                </c:pt>
                <c:pt idx="49">
                  <c:v>-7.1816969323890145E-2</c:v>
                </c:pt>
                <c:pt idx="50">
                  <c:v>0.21560574948664701</c:v>
                </c:pt>
                <c:pt idx="51">
                  <c:v>0.54297715398012869</c:v>
                </c:pt>
                <c:pt idx="52">
                  <c:v>0.78459343794579084</c:v>
                </c:pt>
                <c:pt idx="53">
                  <c:v>0.93013850975633972</c:v>
                </c:pt>
                <c:pt idx="54">
                  <c:v>1.0217369528197962</c:v>
                </c:pt>
                <c:pt idx="55">
                  <c:v>1.0213187902825993</c:v>
                </c:pt>
                <c:pt idx="56">
                  <c:v>1.0208087946603994</c:v>
                </c:pt>
                <c:pt idx="57">
                  <c:v>1.097940147687515</c:v>
                </c:pt>
                <c:pt idx="58">
                  <c:v>1.1399999999999999</c:v>
                </c:pt>
                <c:pt idx="59">
                  <c:v>1.18</c:v>
                </c:pt>
                <c:pt idx="60">
                  <c:v>0.93</c:v>
                </c:pt>
                <c:pt idx="61">
                  <c:v>-0.11</c:v>
                </c:pt>
              </c:numCache>
            </c:numRef>
          </c:val>
        </c:ser>
        <c:dLbls>
          <c:showLegendKey val="0"/>
          <c:showVal val="0"/>
          <c:showCatName val="0"/>
          <c:showSerName val="0"/>
          <c:showPercent val="0"/>
          <c:showBubbleSize val="0"/>
        </c:dLbls>
        <c:gapWidth val="150"/>
        <c:axId val="321256832"/>
        <c:axId val="32131788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7343653935684575E-2"/>
                  <c:y val="-6.4308634096635439E-2"/>
                </c:manualLayout>
              </c:layout>
              <c:tx>
                <c:rich>
                  <a:bodyPr/>
                  <a:lstStyle/>
                  <a:p>
                    <a:r>
                      <a:rPr lang="en-US" altLang="en-US"/>
                      <a:t>103.35 </a:t>
                    </a:r>
                  </a:p>
                </c:rich>
              </c:tx>
              <c:showLegendKey val="0"/>
              <c:showVal val="1"/>
              <c:showCatName val="0"/>
              <c:showSerName val="0"/>
              <c:showPercent val="0"/>
              <c:showBubbleSize val="0"/>
            </c:dLbl>
            <c:showLegendKey val="0"/>
            <c:showVal val="0"/>
            <c:showCatName val="0"/>
            <c:showSerName val="0"/>
            <c:showPercent val="0"/>
            <c:showBubbleSize val="0"/>
          </c:dLbls>
          <c:cat>
            <c:strRef>
              <c:f>Sheet1!$A$146:$A$207</c:f>
              <c:strCache>
                <c:ptCount val="62"/>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strCache>
            </c:strRef>
          </c:cat>
          <c:val>
            <c:numRef>
              <c:f>Sheet1!$B$146:$B$207</c:f>
              <c:numCache>
                <c:formatCode>General</c:formatCode>
                <c:ptCount val="62"/>
                <c:pt idx="0">
                  <c:v>99.12</c:v>
                </c:pt>
                <c:pt idx="1">
                  <c:v>99.33</c:v>
                </c:pt>
                <c:pt idx="2">
                  <c:v>99.72</c:v>
                </c:pt>
                <c:pt idx="3">
                  <c:v>99.96</c:v>
                </c:pt>
                <c:pt idx="4">
                  <c:v>100.02</c:v>
                </c:pt>
                <c:pt idx="5">
                  <c:v>99.87</c:v>
                </c:pt>
                <c:pt idx="6">
                  <c:v>99.67</c:v>
                </c:pt>
                <c:pt idx="7">
                  <c:v>99.42</c:v>
                </c:pt>
                <c:pt idx="8">
                  <c:v>99.15</c:v>
                </c:pt>
                <c:pt idx="9">
                  <c:v>98.91</c:v>
                </c:pt>
                <c:pt idx="10">
                  <c:v>98.73</c:v>
                </c:pt>
                <c:pt idx="11">
                  <c:v>98.67</c:v>
                </c:pt>
                <c:pt idx="12">
                  <c:v>98.77</c:v>
                </c:pt>
                <c:pt idx="13">
                  <c:v>98.84</c:v>
                </c:pt>
                <c:pt idx="14">
                  <c:v>98.94</c:v>
                </c:pt>
                <c:pt idx="15">
                  <c:v>99.04</c:v>
                </c:pt>
                <c:pt idx="16">
                  <c:v>99.14</c:v>
                </c:pt>
                <c:pt idx="17">
                  <c:v>99.1</c:v>
                </c:pt>
                <c:pt idx="18">
                  <c:v>98.92</c:v>
                </c:pt>
                <c:pt idx="19">
                  <c:v>98.8</c:v>
                </c:pt>
                <c:pt idx="20">
                  <c:v>98.82</c:v>
                </c:pt>
                <c:pt idx="21">
                  <c:v>99</c:v>
                </c:pt>
                <c:pt idx="22">
                  <c:v>99.35</c:v>
                </c:pt>
                <c:pt idx="23">
                  <c:v>99.77</c:v>
                </c:pt>
                <c:pt idx="24">
                  <c:v>100.17</c:v>
                </c:pt>
                <c:pt idx="25">
                  <c:v>100.54</c:v>
                </c:pt>
                <c:pt idx="26">
                  <c:v>100.95</c:v>
                </c:pt>
                <c:pt idx="27">
                  <c:v>101.4</c:v>
                </c:pt>
                <c:pt idx="28">
                  <c:v>101.81</c:v>
                </c:pt>
                <c:pt idx="29">
                  <c:v>102.19</c:v>
                </c:pt>
                <c:pt idx="30">
                  <c:v>102.5</c:v>
                </c:pt>
                <c:pt idx="31">
                  <c:v>102.76</c:v>
                </c:pt>
                <c:pt idx="32">
                  <c:v>102.91</c:v>
                </c:pt>
                <c:pt idx="33">
                  <c:v>102.96</c:v>
                </c:pt>
                <c:pt idx="34">
                  <c:v>102.91</c:v>
                </c:pt>
                <c:pt idx="35">
                  <c:v>102.71</c:v>
                </c:pt>
                <c:pt idx="36">
                  <c:v>102.35</c:v>
                </c:pt>
                <c:pt idx="37">
                  <c:v>101.85</c:v>
                </c:pt>
                <c:pt idx="38">
                  <c:v>101.22</c:v>
                </c:pt>
                <c:pt idx="39">
                  <c:v>100.54</c:v>
                </c:pt>
                <c:pt idx="40">
                  <c:v>99.89</c:v>
                </c:pt>
                <c:pt idx="41">
                  <c:v>99.33</c:v>
                </c:pt>
                <c:pt idx="42">
                  <c:v>98.88</c:v>
                </c:pt>
                <c:pt idx="43">
                  <c:v>98.54</c:v>
                </c:pt>
                <c:pt idx="44">
                  <c:v>98.31</c:v>
                </c:pt>
                <c:pt idx="45">
                  <c:v>98.16</c:v>
                </c:pt>
                <c:pt idx="46">
                  <c:v>97.96</c:v>
                </c:pt>
                <c:pt idx="47">
                  <c:v>97.71</c:v>
                </c:pt>
                <c:pt idx="48">
                  <c:v>97.47</c:v>
                </c:pt>
                <c:pt idx="49">
                  <c:v>97.4</c:v>
                </c:pt>
                <c:pt idx="50">
                  <c:v>97.61</c:v>
                </c:pt>
                <c:pt idx="51">
                  <c:v>98.14</c:v>
                </c:pt>
                <c:pt idx="52">
                  <c:v>98.91</c:v>
                </c:pt>
                <c:pt idx="53">
                  <c:v>99.83</c:v>
                </c:pt>
                <c:pt idx="54">
                  <c:v>100.85</c:v>
                </c:pt>
                <c:pt idx="55">
                  <c:v>101.88</c:v>
                </c:pt>
                <c:pt idx="56">
                  <c:v>102.92</c:v>
                </c:pt>
                <c:pt idx="57">
                  <c:v>104.05</c:v>
                </c:pt>
                <c:pt idx="58">
                  <c:v>104.3</c:v>
                </c:pt>
                <c:pt idx="59">
                  <c:v>105.53</c:v>
                </c:pt>
                <c:pt idx="60">
                  <c:v>105.4</c:v>
                </c:pt>
                <c:pt idx="61">
                  <c:v>103.35</c:v>
                </c:pt>
              </c:numCache>
            </c:numRef>
          </c:val>
          <c:smooth val="0"/>
        </c:ser>
        <c:dLbls>
          <c:showLegendKey val="0"/>
          <c:showVal val="0"/>
          <c:showCatName val="0"/>
          <c:showSerName val="0"/>
          <c:showPercent val="0"/>
          <c:showBubbleSize val="0"/>
        </c:dLbls>
        <c:marker val="1"/>
        <c:smooth val="0"/>
        <c:axId val="321095936"/>
        <c:axId val="321254912"/>
      </c:lineChart>
      <c:catAx>
        <c:axId val="32109593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21254912"/>
        <c:crossesAt val="60"/>
        <c:auto val="0"/>
        <c:lblAlgn val="ctr"/>
        <c:lblOffset val="100"/>
        <c:tickLblSkip val="2"/>
        <c:tickMarkSkip val="1"/>
        <c:noMultiLvlLbl val="0"/>
      </c:catAx>
      <c:valAx>
        <c:axId val="32125491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21095936"/>
        <c:crosses val="autoZero"/>
        <c:crossBetween val="between"/>
        <c:majorUnit val="10"/>
        <c:minorUnit val="5"/>
      </c:valAx>
      <c:catAx>
        <c:axId val="321256832"/>
        <c:scaling>
          <c:orientation val="minMax"/>
        </c:scaling>
        <c:delete val="1"/>
        <c:axPos val="b"/>
        <c:majorTickMark val="out"/>
        <c:minorTickMark val="none"/>
        <c:tickLblPos val="nextTo"/>
        <c:crossAx val="321317888"/>
        <c:crosses val="autoZero"/>
        <c:auto val="0"/>
        <c:lblAlgn val="ctr"/>
        <c:lblOffset val="100"/>
        <c:noMultiLvlLbl val="0"/>
      </c:catAx>
      <c:valAx>
        <c:axId val="321317888"/>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2125683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Sheet1!$A$69:$A$130</c:f>
              <c:strCache>
                <c:ptCount val="62"/>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strCache>
            </c:strRef>
          </c:cat>
          <c:val>
            <c:numRef>
              <c:f>Sheet1!$B$69:$B$130</c:f>
              <c:numCache>
                <c:formatCode>@</c:formatCode>
                <c:ptCount val="62"/>
                <c:pt idx="0">
                  <c:v>86.29</c:v>
                </c:pt>
                <c:pt idx="1">
                  <c:v>92.63</c:v>
                </c:pt>
                <c:pt idx="2">
                  <c:v>104.19</c:v>
                </c:pt>
                <c:pt idx="3">
                  <c:v>100.49</c:v>
                </c:pt>
                <c:pt idx="4">
                  <c:v>104.6</c:v>
                </c:pt>
                <c:pt idx="5">
                  <c:v>99.88</c:v>
                </c:pt>
                <c:pt idx="6">
                  <c:v>103.68</c:v>
                </c:pt>
                <c:pt idx="7">
                  <c:v>104.4</c:v>
                </c:pt>
                <c:pt idx="8">
                  <c:v>99.12</c:v>
                </c:pt>
                <c:pt idx="9">
                  <c:v>102.45</c:v>
                </c:pt>
                <c:pt idx="10">
                  <c:v>100.79</c:v>
                </c:pt>
                <c:pt idx="11">
                  <c:v>98.49</c:v>
                </c:pt>
                <c:pt idx="12">
                  <c:v>102.74</c:v>
                </c:pt>
                <c:pt idx="13">
                  <c:v>82.23</c:v>
                </c:pt>
                <c:pt idx="14">
                  <c:v>100.84</c:v>
                </c:pt>
                <c:pt idx="15" formatCode="0.00">
                  <c:v>99.56</c:v>
                </c:pt>
                <c:pt idx="16" formatCode="General">
                  <c:v>104.15</c:v>
                </c:pt>
                <c:pt idx="17" formatCode="General">
                  <c:v>99.36</c:v>
                </c:pt>
                <c:pt idx="18" formatCode="General">
                  <c:v>105.83</c:v>
                </c:pt>
                <c:pt idx="19" formatCode="General">
                  <c:v>103.39</c:v>
                </c:pt>
                <c:pt idx="20" formatCode="General">
                  <c:v>98.91</c:v>
                </c:pt>
                <c:pt idx="21" formatCode="General">
                  <c:v>103.29</c:v>
                </c:pt>
                <c:pt idx="22" formatCode="General">
                  <c:v>100.57</c:v>
                </c:pt>
                <c:pt idx="23" formatCode="General">
                  <c:v>103.96</c:v>
                </c:pt>
                <c:pt idx="24" formatCode="General">
                  <c:v>101.25</c:v>
                </c:pt>
                <c:pt idx="25" formatCode="General">
                  <c:v>88.28</c:v>
                </c:pt>
                <c:pt idx="26" formatCode="General">
                  <c:v>104.76</c:v>
                </c:pt>
                <c:pt idx="27" formatCode="General">
                  <c:v>105.25</c:v>
                </c:pt>
                <c:pt idx="28" formatCode="General">
                  <c:v>110.21</c:v>
                </c:pt>
                <c:pt idx="29" formatCode="General">
                  <c:v>107.88</c:v>
                </c:pt>
                <c:pt idx="30" formatCode="General">
                  <c:v>112.53</c:v>
                </c:pt>
                <c:pt idx="31" formatCode="General">
                  <c:v>110.5</c:v>
                </c:pt>
                <c:pt idx="32" formatCode="General">
                  <c:v>108.74</c:v>
                </c:pt>
                <c:pt idx="33" formatCode="General">
                  <c:v>112.79</c:v>
                </c:pt>
                <c:pt idx="34" formatCode="General">
                  <c:v>107.4</c:v>
                </c:pt>
                <c:pt idx="35" formatCode="General">
                  <c:v>112.03</c:v>
                </c:pt>
                <c:pt idx="36" formatCode="General">
                  <c:v>108.07</c:v>
                </c:pt>
                <c:pt idx="37" formatCode="General">
                  <c:v>90.2</c:v>
                </c:pt>
                <c:pt idx="38" formatCode="General">
                  <c:v>111.89</c:v>
                </c:pt>
                <c:pt idx="39" formatCode="General">
                  <c:v>106.44</c:v>
                </c:pt>
                <c:pt idx="40" formatCode="General">
                  <c:v>106.47</c:v>
                </c:pt>
                <c:pt idx="41" formatCode="General">
                  <c:v>106.67</c:v>
                </c:pt>
                <c:pt idx="42" formatCode="General">
                  <c:v>109.43</c:v>
                </c:pt>
                <c:pt idx="43" formatCode="General">
                  <c:v>103.97</c:v>
                </c:pt>
                <c:pt idx="44" formatCode="General">
                  <c:v>102.66</c:v>
                </c:pt>
                <c:pt idx="45" formatCode="General">
                  <c:v>105.69</c:v>
                </c:pt>
                <c:pt idx="46" formatCode="General">
                  <c:v>102.24</c:v>
                </c:pt>
                <c:pt idx="47" formatCode="General">
                  <c:v>105.48</c:v>
                </c:pt>
                <c:pt idx="48" formatCode="General">
                  <c:v>101.95</c:v>
                </c:pt>
                <c:pt idx="49" formatCode="General">
                  <c:v>86.76</c:v>
                </c:pt>
                <c:pt idx="50" formatCode="General">
                  <c:v>109.35</c:v>
                </c:pt>
                <c:pt idx="51" formatCode="General">
                  <c:v>102.66</c:v>
                </c:pt>
                <c:pt idx="52" formatCode="General">
                  <c:v>108.78</c:v>
                </c:pt>
                <c:pt idx="53" formatCode="General">
                  <c:v>107.96</c:v>
                </c:pt>
                <c:pt idx="54" formatCode="General">
                  <c:v>109.24</c:v>
                </c:pt>
                <c:pt idx="55" formatCode="General">
                  <c:v>112.17</c:v>
                </c:pt>
                <c:pt idx="56" formatCode="General">
                  <c:v>106.97</c:v>
                </c:pt>
                <c:pt idx="57" formatCode="General">
                  <c:v>109.13</c:v>
                </c:pt>
                <c:pt idx="58" formatCode="General">
                  <c:v>111.38</c:v>
                </c:pt>
                <c:pt idx="59" formatCode="General">
                  <c:v>112.07</c:v>
                </c:pt>
                <c:pt idx="60" formatCode="General">
                  <c:v>104.46</c:v>
                </c:pt>
                <c:pt idx="61" formatCode="General">
                  <c:v>95.99</c:v>
                </c:pt>
              </c:numCache>
            </c:numRef>
          </c:val>
        </c:ser>
        <c:dLbls>
          <c:showLegendKey val="0"/>
          <c:showVal val="0"/>
          <c:showCatName val="0"/>
          <c:showSerName val="0"/>
          <c:showPercent val="0"/>
          <c:showBubbleSize val="0"/>
        </c:dLbls>
        <c:gapWidth val="150"/>
        <c:axId val="321442176"/>
        <c:axId val="321444480"/>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Sheet1!$A$50:$A$128</c:f>
              <c:strCache>
                <c:ptCount val="60"/>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strCache>
            </c:strRef>
          </c:cat>
          <c:val>
            <c:numRef>
              <c:f>Sheet1!$C$69:$C$130</c:f>
              <c:numCache>
                <c:formatCode>0.00_ </c:formatCode>
                <c:ptCount val="62"/>
                <c:pt idx="0">
                  <c:v>-16.772762345678998</c:v>
                </c:pt>
                <c:pt idx="1">
                  <c:v>8.4279527098209002</c:v>
                </c:pt>
                <c:pt idx="2">
                  <c:v>-3.00688884751442</c:v>
                </c:pt>
                <c:pt idx="3">
                  <c:v>-2.3895094706168001</c:v>
                </c:pt>
                <c:pt idx="4">
                  <c:v>-0.17178850925749101</c:v>
                </c:pt>
                <c:pt idx="5">
                  <c:v>-2.3464998044583401</c:v>
                </c:pt>
                <c:pt idx="6">
                  <c:v>-3.8565368299267197E-2</c:v>
                </c:pt>
                <c:pt idx="7">
                  <c:v>1.51691948658109</c:v>
                </c:pt>
                <c:pt idx="8">
                  <c:v>2.4390243902439002</c:v>
                </c:pt>
                <c:pt idx="9">
                  <c:v>3.9468344155844099</c:v>
                </c:pt>
                <c:pt idx="10">
                  <c:v>5.9608915054667699</c:v>
                </c:pt>
                <c:pt idx="11">
                  <c:v>2.1044992743105899</c:v>
                </c:pt>
                <c:pt idx="12">
                  <c:v>19.063622667748199</c:v>
                </c:pt>
                <c:pt idx="13">
                  <c:v>-11.227464104501699</c:v>
                </c:pt>
                <c:pt idx="14">
                  <c:v>-3.21527977732987</c:v>
                </c:pt>
                <c:pt idx="15">
                  <c:v>-0.92546522041994195</c:v>
                </c:pt>
                <c:pt idx="16">
                  <c:v>-0.43021032504780099</c:v>
                </c:pt>
                <c:pt idx="17">
                  <c:v>-0.52062474969963901</c:v>
                </c:pt>
                <c:pt idx="18">
                  <c:v>2.0736882716049299</c:v>
                </c:pt>
                <c:pt idx="19">
                  <c:v>-0.96743295019157005</c:v>
                </c:pt>
                <c:pt idx="20">
                  <c:v>-0.21186440677966101</c:v>
                </c:pt>
                <c:pt idx="21">
                  <c:v>0.81991215226939895</c:v>
                </c:pt>
                <c:pt idx="22">
                  <c:v>-0.21827562258160499</c:v>
                </c:pt>
                <c:pt idx="23">
                  <c:v>5.5538633363793197</c:v>
                </c:pt>
                <c:pt idx="24">
                  <c:v>-1.4502627992992001</c:v>
                </c:pt>
                <c:pt idx="25">
                  <c:v>7.3574121366897698</c:v>
                </c:pt>
                <c:pt idx="26">
                  <c:v>3.8873462911543002</c:v>
                </c:pt>
                <c:pt idx="27">
                  <c:v>5.7151466452390496</c:v>
                </c:pt>
                <c:pt idx="28">
                  <c:v>5.8185309649543902</c:v>
                </c:pt>
                <c:pt idx="29">
                  <c:v>8.57487922705314</c:v>
                </c:pt>
                <c:pt idx="30">
                  <c:v>6.3309080600963803</c:v>
                </c:pt>
                <c:pt idx="31">
                  <c:v>6.8768739723377497</c:v>
                </c:pt>
                <c:pt idx="32">
                  <c:v>9.9383277727226709</c:v>
                </c:pt>
                <c:pt idx="33">
                  <c:v>9.1974053635395396</c:v>
                </c:pt>
                <c:pt idx="34">
                  <c:v>6.7912896490006904</c:v>
                </c:pt>
                <c:pt idx="35">
                  <c:v>7.7626010003847599</c:v>
                </c:pt>
                <c:pt idx="36">
                  <c:v>6.74</c:v>
                </c:pt>
                <c:pt idx="37">
                  <c:v>2.17</c:v>
                </c:pt>
                <c:pt idx="38">
                  <c:v>6.81</c:v>
                </c:pt>
                <c:pt idx="39">
                  <c:v>1.1299999999999999</c:v>
                </c:pt>
                <c:pt idx="40">
                  <c:v>-3.39</c:v>
                </c:pt>
                <c:pt idx="41">
                  <c:v>-1.1200000000000001</c:v>
                </c:pt>
                <c:pt idx="42">
                  <c:v>-2.75</c:v>
                </c:pt>
                <c:pt idx="43">
                  <c:v>-5.91</c:v>
                </c:pt>
                <c:pt idx="44">
                  <c:v>-5.59</c:v>
                </c:pt>
                <c:pt idx="45">
                  <c:v>-6.29</c:v>
                </c:pt>
                <c:pt idx="46">
                  <c:v>-4.8</c:v>
                </c:pt>
                <c:pt idx="47">
                  <c:v>-5.85</c:v>
                </c:pt>
                <c:pt idx="48" formatCode="General">
                  <c:v>-5.66</c:v>
                </c:pt>
                <c:pt idx="49" formatCode="General">
                  <c:v>-3.81</c:v>
                </c:pt>
                <c:pt idx="50" formatCode="General">
                  <c:v>-2.27</c:v>
                </c:pt>
                <c:pt idx="51" formatCode="General">
                  <c:v>-3.55</c:v>
                </c:pt>
                <c:pt idx="52" formatCode="General">
                  <c:v>2.17</c:v>
                </c:pt>
                <c:pt idx="53" formatCode="General">
                  <c:v>1.21</c:v>
                </c:pt>
                <c:pt idx="54" formatCode="General">
                  <c:v>-0.17</c:v>
                </c:pt>
                <c:pt idx="55" formatCode="General">
                  <c:v>7.89</c:v>
                </c:pt>
                <c:pt idx="56" formatCode="General">
                  <c:v>4.2</c:v>
                </c:pt>
                <c:pt idx="57" formatCode="General">
                  <c:v>3.25</c:v>
                </c:pt>
                <c:pt idx="58" formatCode="General">
                  <c:v>8.94</c:v>
                </c:pt>
                <c:pt idx="59" formatCode="General">
                  <c:v>6.25</c:v>
                </c:pt>
                <c:pt idx="60" formatCode="General">
                  <c:v>2.46</c:v>
                </c:pt>
                <c:pt idx="61" formatCode="General">
                  <c:v>10.64</c:v>
                </c:pt>
              </c:numCache>
            </c:numRef>
          </c:val>
          <c:smooth val="0"/>
        </c:ser>
        <c:dLbls>
          <c:showLegendKey val="0"/>
          <c:showVal val="0"/>
          <c:showCatName val="0"/>
          <c:showSerName val="0"/>
          <c:showPercent val="0"/>
          <c:showBubbleSize val="0"/>
        </c:dLbls>
        <c:marker val="1"/>
        <c:smooth val="0"/>
        <c:axId val="321635840"/>
        <c:axId val="321769856"/>
      </c:lineChart>
      <c:catAx>
        <c:axId val="32144217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21444480"/>
        <c:crosses val="autoZero"/>
        <c:auto val="0"/>
        <c:lblAlgn val="ctr"/>
        <c:lblOffset val="100"/>
        <c:tickLblSkip val="3"/>
        <c:tickMarkSkip val="1"/>
        <c:noMultiLvlLbl val="0"/>
      </c:catAx>
      <c:valAx>
        <c:axId val="321444480"/>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1442176"/>
        <c:crosses val="autoZero"/>
        <c:crossBetween val="between"/>
        <c:majorUnit val="10"/>
      </c:valAx>
      <c:catAx>
        <c:axId val="321635840"/>
        <c:scaling>
          <c:orientation val="minMax"/>
        </c:scaling>
        <c:delete val="1"/>
        <c:axPos val="b"/>
        <c:majorTickMark val="out"/>
        <c:minorTickMark val="none"/>
        <c:tickLblPos val="nextTo"/>
        <c:crossAx val="321769856"/>
        <c:crosses val="autoZero"/>
        <c:auto val="0"/>
        <c:lblAlgn val="ctr"/>
        <c:lblOffset val="100"/>
        <c:noMultiLvlLbl val="0"/>
      </c:catAx>
      <c:valAx>
        <c:axId val="321769856"/>
        <c:scaling>
          <c:orientation val="minMax"/>
          <c:max val="25"/>
          <c:min val="-3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0_ "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1635840"/>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工作表1!$A$63:$A$124</c:f>
              <c:strCache>
                <c:ptCount val="62"/>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strCache>
            </c:strRef>
          </c:cat>
          <c:val>
            <c:numRef>
              <c:f>工作表1!$B$63:$B$124</c:f>
              <c:numCache>
                <c:formatCode>General</c:formatCode>
                <c:ptCount val="62"/>
                <c:pt idx="0">
                  <c:v>4.37</c:v>
                </c:pt>
                <c:pt idx="1">
                  <c:v>1.84</c:v>
                </c:pt>
                <c:pt idx="2">
                  <c:v>-0.22</c:v>
                </c:pt>
                <c:pt idx="3">
                  <c:v>-0.56000000000000005</c:v>
                </c:pt>
                <c:pt idx="4">
                  <c:v>-0.37</c:v>
                </c:pt>
                <c:pt idx="5">
                  <c:v>-1.87</c:v>
                </c:pt>
                <c:pt idx="6">
                  <c:v>-1.71</c:v>
                </c:pt>
                <c:pt idx="7">
                  <c:v>-0.91</c:v>
                </c:pt>
                <c:pt idx="8">
                  <c:v>-2.35</c:v>
                </c:pt>
                <c:pt idx="9">
                  <c:v>-3.68</c:v>
                </c:pt>
                <c:pt idx="10">
                  <c:v>-3.87</c:v>
                </c:pt>
                <c:pt idx="11">
                  <c:v>-3.96</c:v>
                </c:pt>
                <c:pt idx="12">
                  <c:v>-3.83</c:v>
                </c:pt>
                <c:pt idx="13">
                  <c:v>-2.2799999999999998</c:v>
                </c:pt>
                <c:pt idx="14">
                  <c:v>-3.08</c:v>
                </c:pt>
                <c:pt idx="15">
                  <c:v>-3.73</c:v>
                </c:pt>
                <c:pt idx="16">
                  <c:v>-3.54</c:v>
                </c:pt>
                <c:pt idx="17">
                  <c:v>-2.1</c:v>
                </c:pt>
                <c:pt idx="18">
                  <c:v>-2.21</c:v>
                </c:pt>
                <c:pt idx="19">
                  <c:v>-2.82</c:v>
                </c:pt>
                <c:pt idx="20">
                  <c:v>-2.56</c:v>
                </c:pt>
                <c:pt idx="21">
                  <c:v>-1.84</c:v>
                </c:pt>
                <c:pt idx="22">
                  <c:v>-0.93</c:v>
                </c:pt>
                <c:pt idx="23">
                  <c:v>-0.01</c:v>
                </c:pt>
                <c:pt idx="24">
                  <c:v>0.59</c:v>
                </c:pt>
                <c:pt idx="25">
                  <c:v>-0.36</c:v>
                </c:pt>
                <c:pt idx="26">
                  <c:v>-0.02</c:v>
                </c:pt>
                <c:pt idx="27">
                  <c:v>7.0000000000000007E-2</c:v>
                </c:pt>
                <c:pt idx="28">
                  <c:v>1.1499999999999999</c:v>
                </c:pt>
                <c:pt idx="29">
                  <c:v>0.8</c:v>
                </c:pt>
                <c:pt idx="30">
                  <c:v>0.85</c:v>
                </c:pt>
                <c:pt idx="31">
                  <c:v>0.03</c:v>
                </c:pt>
                <c:pt idx="32">
                  <c:v>-0.85</c:v>
                </c:pt>
                <c:pt idx="33">
                  <c:v>-1.38</c:v>
                </c:pt>
                <c:pt idx="34">
                  <c:v>-2.9</c:v>
                </c:pt>
                <c:pt idx="35">
                  <c:v>-4.75</c:v>
                </c:pt>
                <c:pt idx="36">
                  <c:v>-7.87</c:v>
                </c:pt>
                <c:pt idx="37">
                  <c:v>-8.82</c:v>
                </c:pt>
                <c:pt idx="38">
                  <c:v>-8.82</c:v>
                </c:pt>
                <c:pt idx="39">
                  <c:v>-9.1199999999999992</c:v>
                </c:pt>
                <c:pt idx="40">
                  <c:v>-9.67</c:v>
                </c:pt>
                <c:pt idx="41">
                  <c:v>-9.4600000000000009</c:v>
                </c:pt>
                <c:pt idx="42">
                  <c:v>-10.23</c:v>
                </c:pt>
                <c:pt idx="43">
                  <c:v>-9.4600000000000009</c:v>
                </c:pt>
                <c:pt idx="44">
                  <c:v>-8.7100000000000009</c:v>
                </c:pt>
                <c:pt idx="45">
                  <c:v>-8.67</c:v>
                </c:pt>
                <c:pt idx="46">
                  <c:v>-7.95</c:v>
                </c:pt>
                <c:pt idx="47">
                  <c:v>-7.23</c:v>
                </c:pt>
                <c:pt idx="48">
                  <c:v>-5.14</c:v>
                </c:pt>
                <c:pt idx="49">
                  <c:v>-4.9000000000000004</c:v>
                </c:pt>
                <c:pt idx="50">
                  <c:v>-4.92</c:v>
                </c:pt>
                <c:pt idx="51">
                  <c:v>-4.17</c:v>
                </c:pt>
                <c:pt idx="52">
                  <c:v>-2.8</c:v>
                </c:pt>
                <c:pt idx="53">
                  <c:v>-2.8</c:v>
                </c:pt>
                <c:pt idx="54">
                  <c:v>-2.48</c:v>
                </c:pt>
                <c:pt idx="55">
                  <c:v>-3.97</c:v>
                </c:pt>
                <c:pt idx="56">
                  <c:v>-3.78</c:v>
                </c:pt>
                <c:pt idx="57">
                  <c:v>-1.82</c:v>
                </c:pt>
                <c:pt idx="58">
                  <c:v>-0.39</c:v>
                </c:pt>
                <c:pt idx="59">
                  <c:v>1.79</c:v>
                </c:pt>
                <c:pt idx="60">
                  <c:v>2.71</c:v>
                </c:pt>
                <c:pt idx="61">
                  <c:v>2.19</c:v>
                </c:pt>
              </c:numCache>
            </c:numRef>
          </c:val>
          <c:smooth val="0"/>
        </c:ser>
        <c:ser>
          <c:idx val="1"/>
          <c:order val="1"/>
          <c:tx>
            <c:strRef>
              <c:f>工作表1!$C$2</c:f>
              <c:strCache>
                <c:ptCount val="1"/>
                <c:pt idx="0">
                  <c:v>CPI年增率(%)</c:v>
                </c:pt>
              </c:strCache>
            </c:strRef>
          </c:tx>
          <c:marker>
            <c:symbol val="triangle"/>
            <c:size val="4"/>
          </c:marker>
          <c:cat>
            <c:strRef>
              <c:f>工作表1!$A$63:$A$124</c:f>
              <c:strCache>
                <c:ptCount val="62"/>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strCache>
            </c:strRef>
          </c:cat>
          <c:val>
            <c:numRef>
              <c:f>工作表1!$C$63:$C$124</c:f>
              <c:numCache>
                <c:formatCode>General</c:formatCode>
                <c:ptCount val="62"/>
                <c:pt idx="0">
                  <c:v>2.36</c:v>
                </c:pt>
                <c:pt idx="1">
                  <c:v>0.24</c:v>
                </c:pt>
                <c:pt idx="2">
                  <c:v>1.26</c:v>
                </c:pt>
                <c:pt idx="3">
                  <c:v>1.44</c:v>
                </c:pt>
                <c:pt idx="4">
                  <c:v>1.74</c:v>
                </c:pt>
                <c:pt idx="5">
                  <c:v>1.77</c:v>
                </c:pt>
                <c:pt idx="6">
                  <c:v>2.46</c:v>
                </c:pt>
                <c:pt idx="7">
                  <c:v>3.43</c:v>
                </c:pt>
                <c:pt idx="8">
                  <c:v>2.96</c:v>
                </c:pt>
                <c:pt idx="9">
                  <c:v>2.34</c:v>
                </c:pt>
                <c:pt idx="10">
                  <c:v>1.59</c:v>
                </c:pt>
                <c:pt idx="11">
                  <c:v>1.61</c:v>
                </c:pt>
                <c:pt idx="12">
                  <c:v>1.1200000000000001</c:v>
                </c:pt>
                <c:pt idx="13">
                  <c:v>2.96</c:v>
                </c:pt>
                <c:pt idx="14">
                  <c:v>1.36</c:v>
                </c:pt>
                <c:pt idx="15">
                  <c:v>1.05</c:v>
                </c:pt>
                <c:pt idx="16">
                  <c:v>0.74</c:v>
                </c:pt>
                <c:pt idx="17">
                  <c:v>0.6</c:v>
                </c:pt>
                <c:pt idx="18">
                  <c:v>0.06</c:v>
                </c:pt>
                <c:pt idx="19">
                  <c:v>-0.78</c:v>
                </c:pt>
                <c:pt idx="20">
                  <c:v>0.84</c:v>
                </c:pt>
                <c:pt idx="21">
                  <c:v>0.64</c:v>
                </c:pt>
                <c:pt idx="22">
                  <c:v>0.68</c:v>
                </c:pt>
                <c:pt idx="23">
                  <c:v>0.34</c:v>
                </c:pt>
                <c:pt idx="24">
                  <c:v>0.83</c:v>
                </c:pt>
                <c:pt idx="25">
                  <c:v>-0.04</c:v>
                </c:pt>
                <c:pt idx="26">
                  <c:v>1.61</c:v>
                </c:pt>
                <c:pt idx="27">
                  <c:v>1.66</c:v>
                </c:pt>
                <c:pt idx="28">
                  <c:v>1.62</c:v>
                </c:pt>
                <c:pt idx="29">
                  <c:v>1.64</c:v>
                </c:pt>
                <c:pt idx="30">
                  <c:v>1.76</c:v>
                </c:pt>
                <c:pt idx="31">
                  <c:v>2.0699999999999998</c:v>
                </c:pt>
                <c:pt idx="32">
                  <c:v>0.71</c:v>
                </c:pt>
                <c:pt idx="33">
                  <c:v>1.05</c:v>
                </c:pt>
                <c:pt idx="34">
                  <c:v>0.85</c:v>
                </c:pt>
                <c:pt idx="35">
                  <c:v>0.6</c:v>
                </c:pt>
                <c:pt idx="36">
                  <c:v>-0.94</c:v>
                </c:pt>
                <c:pt idx="37">
                  <c:v>-0.2</c:v>
                </c:pt>
                <c:pt idx="38">
                  <c:v>-0.62</c:v>
                </c:pt>
                <c:pt idx="39">
                  <c:v>-0.82</c:v>
                </c:pt>
                <c:pt idx="40">
                  <c:v>-0.73</c:v>
                </c:pt>
                <c:pt idx="41">
                  <c:v>-0.56000000000000005</c:v>
                </c:pt>
                <c:pt idx="42">
                  <c:v>-0.63</c:v>
                </c:pt>
                <c:pt idx="43">
                  <c:v>-0.44</c:v>
                </c:pt>
                <c:pt idx="44">
                  <c:v>0.3</c:v>
                </c:pt>
                <c:pt idx="45">
                  <c:v>0.31</c:v>
                </c:pt>
                <c:pt idx="46">
                  <c:v>0.53</c:v>
                </c:pt>
                <c:pt idx="47">
                  <c:v>0.14000000000000001</c:v>
                </c:pt>
                <c:pt idx="48">
                  <c:v>0.81</c:v>
                </c:pt>
                <c:pt idx="49">
                  <c:v>2.41</c:v>
                </c:pt>
                <c:pt idx="50">
                  <c:v>2.0099999999999998</c:v>
                </c:pt>
                <c:pt idx="51">
                  <c:v>1.87</c:v>
                </c:pt>
                <c:pt idx="52">
                  <c:v>1.23</c:v>
                </c:pt>
                <c:pt idx="53">
                  <c:v>0.91</c:v>
                </c:pt>
                <c:pt idx="54">
                  <c:v>1.23</c:v>
                </c:pt>
                <c:pt idx="55">
                  <c:v>0.56999999999999995</c:v>
                </c:pt>
                <c:pt idx="56">
                  <c:v>0.33</c:v>
                </c:pt>
                <c:pt idx="57">
                  <c:v>1.7</c:v>
                </c:pt>
                <c:pt idx="58">
                  <c:v>1.97</c:v>
                </c:pt>
                <c:pt idx="59">
                  <c:v>1.7</c:v>
                </c:pt>
                <c:pt idx="60">
                  <c:v>2.25</c:v>
                </c:pt>
                <c:pt idx="61">
                  <c:v>-0.04</c:v>
                </c:pt>
              </c:numCache>
            </c:numRef>
          </c:val>
          <c:smooth val="0"/>
        </c:ser>
        <c:dLbls>
          <c:showLegendKey val="0"/>
          <c:showVal val="0"/>
          <c:showCatName val="0"/>
          <c:showSerName val="0"/>
          <c:showPercent val="0"/>
          <c:showBubbleSize val="0"/>
        </c:dLbls>
        <c:marker val="1"/>
        <c:smooth val="0"/>
        <c:axId val="325842048"/>
        <c:axId val="325843968"/>
      </c:lineChart>
      <c:dateAx>
        <c:axId val="325842048"/>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25843968"/>
        <c:crosses val="autoZero"/>
        <c:auto val="0"/>
        <c:lblOffset val="100"/>
        <c:baseTimeUnit val="days"/>
        <c:majorUnit val="3"/>
      </c:dateAx>
      <c:valAx>
        <c:axId val="325843968"/>
        <c:scaling>
          <c:orientation val="minMax"/>
          <c:max val="8"/>
          <c:min val="-12"/>
        </c:scaling>
        <c:delete val="0"/>
        <c:axPos val="l"/>
        <c:majorGridlines/>
        <c:minorGridlines/>
        <c:numFmt formatCode="General" sourceLinked="1"/>
        <c:majorTickMark val="out"/>
        <c:minorTickMark val="none"/>
        <c:tickLblPos val="nextTo"/>
        <c:crossAx val="325842048"/>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798396861171689"/>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71"/>
              <c:layout>
                <c:manualLayout>
                  <c:x val="0"/>
                  <c:y val="-6.4182864262713232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物價圖!$B$120:$C$181</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101年</c:v>
                  </c:pt>
                  <c:pt idx="12">
                    <c:v>102年</c:v>
                  </c:pt>
                  <c:pt idx="24">
                    <c:v>103年</c:v>
                  </c:pt>
                  <c:pt idx="36">
                    <c:v>104年</c:v>
                  </c:pt>
                  <c:pt idx="48">
                    <c:v>105年</c:v>
                  </c:pt>
                  <c:pt idx="60">
                    <c:v>106年</c:v>
                  </c:pt>
                </c:lvl>
              </c:multiLvlStrCache>
            </c:multiLvlStrRef>
          </c:cat>
          <c:val>
            <c:numRef>
              <c:f>物價圖!$D$120:$D$181</c:f>
              <c:numCache>
                <c:formatCode>General</c:formatCode>
                <c:ptCount val="62"/>
                <c:pt idx="0">
                  <c:v>4.34</c:v>
                </c:pt>
                <c:pt idx="1">
                  <c:v>3.44</c:v>
                </c:pt>
                <c:pt idx="2">
                  <c:v>1.48</c:v>
                </c:pt>
                <c:pt idx="3">
                  <c:v>-1.77</c:v>
                </c:pt>
                <c:pt idx="4">
                  <c:v>-3.05</c:v>
                </c:pt>
                <c:pt idx="5">
                  <c:v>-6.13</c:v>
                </c:pt>
                <c:pt idx="6">
                  <c:v>-5.85</c:v>
                </c:pt>
                <c:pt idx="7">
                  <c:v>-4.3600000000000003</c:v>
                </c:pt>
                <c:pt idx="8">
                  <c:v>-2.66</c:v>
                </c:pt>
                <c:pt idx="9" formatCode="0.00_ ">
                  <c:v>-2.1800000000000002</c:v>
                </c:pt>
                <c:pt idx="10" formatCode="0.00_ ">
                  <c:v>-2.73</c:v>
                </c:pt>
                <c:pt idx="11" formatCode="0.00_ ">
                  <c:v>-2.85</c:v>
                </c:pt>
                <c:pt idx="12" formatCode="0.00_ ">
                  <c:v>-3.27</c:v>
                </c:pt>
                <c:pt idx="13" formatCode="0.00_ ">
                  <c:v>-4.79</c:v>
                </c:pt>
                <c:pt idx="14" formatCode="0.00_ ">
                  <c:v>-6.37</c:v>
                </c:pt>
                <c:pt idx="15" formatCode="0.00_ ">
                  <c:v>-7.28</c:v>
                </c:pt>
                <c:pt idx="16" formatCode="0.00_ ">
                  <c:v>-6.73</c:v>
                </c:pt>
                <c:pt idx="17">
                  <c:v>-3.46</c:v>
                </c:pt>
                <c:pt idx="18" formatCode="0.00_ ">
                  <c:v>-4.0999999999999996</c:v>
                </c:pt>
                <c:pt idx="19" formatCode="0.00_ ">
                  <c:v>-4.66</c:v>
                </c:pt>
                <c:pt idx="20" formatCode="0.00_ ">
                  <c:v>-5.22</c:v>
                </c:pt>
                <c:pt idx="21" formatCode="0.00_ ">
                  <c:v>-4.4000000000000004</c:v>
                </c:pt>
                <c:pt idx="22" formatCode="0.00_ ">
                  <c:v>-4</c:v>
                </c:pt>
                <c:pt idx="23" formatCode="0.00_ ">
                  <c:v>-3.2</c:v>
                </c:pt>
                <c:pt idx="24" formatCode="0.00_ ">
                  <c:v>-3.73</c:v>
                </c:pt>
                <c:pt idx="25" formatCode="0.00_ ">
                  <c:v>-3.86</c:v>
                </c:pt>
                <c:pt idx="26" formatCode="0.00_ ">
                  <c:v>-3.23</c:v>
                </c:pt>
                <c:pt idx="27" formatCode="0.00_ ">
                  <c:v>-1.87</c:v>
                </c:pt>
                <c:pt idx="28" formatCode="0.00_ ">
                  <c:v>-0.16</c:v>
                </c:pt>
                <c:pt idx="29" formatCode="0.00_ ">
                  <c:v>0.11</c:v>
                </c:pt>
                <c:pt idx="30" formatCode="0.00_ ">
                  <c:v>0.09</c:v>
                </c:pt>
                <c:pt idx="31" formatCode="0.00_ ">
                  <c:v>-1.65</c:v>
                </c:pt>
                <c:pt idx="32" formatCode="0.00_ ">
                  <c:v>-3.97</c:v>
                </c:pt>
                <c:pt idx="33" formatCode="0.00_ ">
                  <c:v>-6.45</c:v>
                </c:pt>
                <c:pt idx="34" formatCode="0.00_ ">
                  <c:v>-9.77</c:v>
                </c:pt>
                <c:pt idx="35" formatCode="0.00_ ">
                  <c:v>-13.85</c:v>
                </c:pt>
                <c:pt idx="36" formatCode="0.00_ ">
                  <c:v>-17.21</c:v>
                </c:pt>
                <c:pt idx="37" formatCode="0.00_ ">
                  <c:v>-16.82</c:v>
                </c:pt>
                <c:pt idx="38" formatCode="0.00_ ">
                  <c:v>-16.579999999999998</c:v>
                </c:pt>
                <c:pt idx="39" formatCode="0.00_ ">
                  <c:v>-16.09</c:v>
                </c:pt>
                <c:pt idx="40" formatCode="0.00_ ">
                  <c:v>-15.62</c:v>
                </c:pt>
                <c:pt idx="41" formatCode="0.00_ ">
                  <c:v>-16.55</c:v>
                </c:pt>
                <c:pt idx="42" formatCode="0.00_ ">
                  <c:v>-17.760000000000002</c:v>
                </c:pt>
                <c:pt idx="43" formatCode="0.00_ ">
                  <c:v>-19.59</c:v>
                </c:pt>
                <c:pt idx="44" formatCode="0.00_ ">
                  <c:v>-19.05</c:v>
                </c:pt>
                <c:pt idx="45" formatCode="0.00_ ">
                  <c:v>-17.59</c:v>
                </c:pt>
                <c:pt idx="46" formatCode="0.00_ ">
                  <c:v>-15.64</c:v>
                </c:pt>
                <c:pt idx="47" formatCode="0.00_ ">
                  <c:v>-13.23</c:v>
                </c:pt>
                <c:pt idx="48" formatCode="0.00_ ">
                  <c:v>-11.32</c:v>
                </c:pt>
                <c:pt idx="49" formatCode="0.00_ ">
                  <c:v>-11.76</c:v>
                </c:pt>
                <c:pt idx="50" formatCode="0.00_ ">
                  <c:v>-9.85</c:v>
                </c:pt>
                <c:pt idx="51" formatCode="0.00_ ">
                  <c:v>-8.24</c:v>
                </c:pt>
                <c:pt idx="52" formatCode="0.00_ ">
                  <c:v>-8.4600000000000009</c:v>
                </c:pt>
                <c:pt idx="53" formatCode="0.00_ ">
                  <c:v>-6.9</c:v>
                </c:pt>
                <c:pt idx="54" formatCode="0.00_ ">
                  <c:v>-5.39</c:v>
                </c:pt>
                <c:pt idx="55" formatCode="0.00_ ">
                  <c:v>-1.84</c:v>
                </c:pt>
                <c:pt idx="56" formatCode="0.00_ ">
                  <c:v>-0.54</c:v>
                </c:pt>
                <c:pt idx="57" formatCode="0.00_ ">
                  <c:v>1.52</c:v>
                </c:pt>
                <c:pt idx="58" formatCode="0.00_ ">
                  <c:v>3.08</c:v>
                </c:pt>
                <c:pt idx="59" formatCode="0.00_ ">
                  <c:v>6</c:v>
                </c:pt>
                <c:pt idx="60" formatCode="0.00_ ">
                  <c:v>10.43</c:v>
                </c:pt>
                <c:pt idx="61" formatCode="0.00_ ">
                  <c:v>12.18</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71"/>
              <c:layout>
                <c:manualLayout>
                  <c:x val="0"/>
                  <c:y val="-2.917382037839593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物價圖!$B$120:$C$181</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101年</c:v>
                  </c:pt>
                  <c:pt idx="12">
                    <c:v>102年</c:v>
                  </c:pt>
                  <c:pt idx="24">
                    <c:v>103年</c:v>
                  </c:pt>
                  <c:pt idx="36">
                    <c:v>104年</c:v>
                  </c:pt>
                  <c:pt idx="48">
                    <c:v>105年</c:v>
                  </c:pt>
                  <c:pt idx="60">
                    <c:v>106年</c:v>
                  </c:pt>
                </c:lvl>
              </c:multiLvlStrCache>
            </c:multiLvlStrRef>
          </c:cat>
          <c:val>
            <c:numRef>
              <c:f>物價圖!$E$120:$E$181</c:f>
              <c:numCache>
                <c:formatCode>General</c:formatCode>
                <c:ptCount val="62"/>
                <c:pt idx="0">
                  <c:v>7.68</c:v>
                </c:pt>
                <c:pt idx="1">
                  <c:v>4.2300000000000004</c:v>
                </c:pt>
                <c:pt idx="2">
                  <c:v>1.53</c:v>
                </c:pt>
                <c:pt idx="3">
                  <c:v>-0.04</c:v>
                </c:pt>
                <c:pt idx="4">
                  <c:v>-0.55000000000000004</c:v>
                </c:pt>
                <c:pt idx="5">
                  <c:v>-2.5499999999999998</c:v>
                </c:pt>
                <c:pt idx="6">
                  <c:v>-2.0699999999999998</c:v>
                </c:pt>
                <c:pt idx="7">
                  <c:v>-1.06</c:v>
                </c:pt>
                <c:pt idx="8">
                  <c:v>-3.21</c:v>
                </c:pt>
                <c:pt idx="9">
                  <c:v>-5.4</c:v>
                </c:pt>
                <c:pt idx="10">
                  <c:v>-6.24</c:v>
                </c:pt>
                <c:pt idx="11">
                  <c:v>-6.7</c:v>
                </c:pt>
                <c:pt idx="12">
                  <c:v>-6.35</c:v>
                </c:pt>
                <c:pt idx="13">
                  <c:v>-4.5999999999999996</c:v>
                </c:pt>
                <c:pt idx="14">
                  <c:v>-5.67</c:v>
                </c:pt>
                <c:pt idx="15">
                  <c:v>-6.15</c:v>
                </c:pt>
                <c:pt idx="16">
                  <c:v>-5.78</c:v>
                </c:pt>
                <c:pt idx="17">
                  <c:v>-3.36</c:v>
                </c:pt>
                <c:pt idx="18">
                  <c:v>-4.13</c:v>
                </c:pt>
                <c:pt idx="19">
                  <c:v>-4.66</c:v>
                </c:pt>
                <c:pt idx="20">
                  <c:v>-4.75</c:v>
                </c:pt>
                <c:pt idx="21">
                  <c:v>-3.92</c:v>
                </c:pt>
                <c:pt idx="22">
                  <c:v>-2.72</c:v>
                </c:pt>
                <c:pt idx="23">
                  <c:v>-0.97</c:v>
                </c:pt>
                <c:pt idx="24">
                  <c:v>-0.42</c:v>
                </c:pt>
                <c:pt idx="25">
                  <c:v>-1.55</c:v>
                </c:pt>
                <c:pt idx="26">
                  <c:v>-1.1299999999999999</c:v>
                </c:pt>
                <c:pt idx="27">
                  <c:v>-0.64</c:v>
                </c:pt>
                <c:pt idx="28">
                  <c:v>1.03</c:v>
                </c:pt>
                <c:pt idx="29">
                  <c:v>0.23</c:v>
                </c:pt>
                <c:pt idx="30">
                  <c:v>-0.01</c:v>
                </c:pt>
                <c:pt idx="31">
                  <c:v>-1.59</c:v>
                </c:pt>
                <c:pt idx="32">
                  <c:v>-2.58</c:v>
                </c:pt>
                <c:pt idx="33">
                  <c:v>-3.32</c:v>
                </c:pt>
                <c:pt idx="34">
                  <c:v>-6.09</c:v>
                </c:pt>
                <c:pt idx="35">
                  <c:v>-8.75</c:v>
                </c:pt>
                <c:pt idx="36" formatCode="0.00_ ">
                  <c:v>-12.98</c:v>
                </c:pt>
                <c:pt idx="37" formatCode="0.00_ ">
                  <c:v>-13.59</c:v>
                </c:pt>
                <c:pt idx="38" formatCode="0.00_ ">
                  <c:v>-13.67</c:v>
                </c:pt>
                <c:pt idx="39" formatCode="0.00_ ">
                  <c:v>-13.67</c:v>
                </c:pt>
                <c:pt idx="40" formatCode="0.00_ ">
                  <c:v>-14.33</c:v>
                </c:pt>
                <c:pt idx="41" formatCode="0.00_ ">
                  <c:v>-14.02</c:v>
                </c:pt>
                <c:pt idx="42">
                  <c:v>-14.51</c:v>
                </c:pt>
                <c:pt idx="43">
                  <c:v>-13.75</c:v>
                </c:pt>
                <c:pt idx="44">
                  <c:v>-12.35</c:v>
                </c:pt>
                <c:pt idx="45">
                  <c:v>-11.91</c:v>
                </c:pt>
                <c:pt idx="46" formatCode="0.00_ ">
                  <c:v>-10.51</c:v>
                </c:pt>
                <c:pt idx="47" formatCode="0.00_ ">
                  <c:v>-9.33</c:v>
                </c:pt>
                <c:pt idx="48" formatCode="0.00_ ">
                  <c:v>-6.18</c:v>
                </c:pt>
                <c:pt idx="49" formatCode="0.00_ ">
                  <c:v>-6.76</c:v>
                </c:pt>
                <c:pt idx="50" formatCode="0.00_ ">
                  <c:v>-6.21</c:v>
                </c:pt>
                <c:pt idx="51" formatCode="0.00_ ">
                  <c:v>-4.55</c:v>
                </c:pt>
                <c:pt idx="52" formatCode="0.00_ ">
                  <c:v>-2.58</c:v>
                </c:pt>
                <c:pt idx="53" formatCode="0.00_ ">
                  <c:v>-2.41</c:v>
                </c:pt>
                <c:pt idx="54" formatCode="0.00_ ">
                  <c:v>-2.41</c:v>
                </c:pt>
                <c:pt idx="55" formatCode="0.00_ ">
                  <c:v>-3.67</c:v>
                </c:pt>
                <c:pt idx="56" formatCode="0.00_ ">
                  <c:v>-3.98</c:v>
                </c:pt>
                <c:pt idx="57" formatCode="0.00_ ">
                  <c:v>-1.39</c:v>
                </c:pt>
                <c:pt idx="58" formatCode="0.00_ ">
                  <c:v>0.38</c:v>
                </c:pt>
                <c:pt idx="59" formatCode="0.00_ ">
                  <c:v>3.39</c:v>
                </c:pt>
                <c:pt idx="60" formatCode="0.00_ ">
                  <c:v>4.71</c:v>
                </c:pt>
                <c:pt idx="61" formatCode="0.00_ ">
                  <c:v>4.13</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5134892898993653"/>
                  <c:y val="7.01053473158538E-2"/>
                </c:manualLayout>
              </c:layout>
              <c:tx>
                <c:rich>
                  <a:bodyPr/>
                  <a:lstStyle/>
                  <a:p>
                    <a:r>
                      <a:rPr lang="en-US" altLang="zh-TW" sz="1050"/>
                      <a:t>-1</a:t>
                    </a:r>
                    <a:r>
                      <a:rPr lang="en-US" altLang="en-US" sz="1050"/>
                      <a:t>.</a:t>
                    </a:r>
                    <a:r>
                      <a:rPr lang="en-US" altLang="zh-TW" sz="1050"/>
                      <a:t>67</a:t>
                    </a:r>
                    <a:endParaRPr lang="en-US" altLang="en-US" sz="1050"/>
                  </a:p>
                </c:rich>
              </c:tx>
              <c:showLegendKey val="0"/>
              <c:showVal val="1"/>
              <c:showCatName val="0"/>
              <c:showSerName val="0"/>
              <c:showPercent val="0"/>
              <c:showBubbleSize val="0"/>
            </c:dLbl>
            <c:dLbl>
              <c:idx val="59"/>
              <c:layout>
                <c:manualLayout>
                  <c:x val="2.3527741975649941E-2"/>
                  <c:y val="-0.11096312760461054"/>
                </c:manualLayout>
              </c:layout>
              <c:tx>
                <c:rich>
                  <a:bodyPr/>
                  <a:lstStyle/>
                  <a:p>
                    <a:r>
                      <a:rPr lang="en-US" altLang="zh-TW" sz="1050"/>
                      <a:t>5</a:t>
                    </a:r>
                    <a:r>
                      <a:rPr lang="en-US" altLang="en-US" sz="1050"/>
                      <a:t>.</a:t>
                    </a:r>
                    <a:r>
                      <a:rPr lang="en-US" altLang="zh-TW" sz="1050"/>
                      <a:t>95</a:t>
                    </a:r>
                    <a:r>
                      <a:rPr lang="en-US" altLang="en-US" sz="1050"/>
                      <a:t> </a:t>
                    </a:r>
                  </a:p>
                </c:rich>
              </c:tx>
              <c:showLegendKey val="0"/>
              <c:showVal val="1"/>
              <c:showCatName val="0"/>
              <c:showSerName val="0"/>
              <c:showPercent val="0"/>
              <c:showBubbleSize val="0"/>
            </c:dLbl>
            <c:dLbl>
              <c:idx val="60"/>
              <c:layout>
                <c:manualLayout>
                  <c:x val="9.4195830680599488E-3"/>
                  <c:y val="-0.17519659626704842"/>
                </c:manualLayout>
              </c:layout>
              <c:tx>
                <c:rich>
                  <a:bodyPr/>
                  <a:lstStyle/>
                  <a:p>
                    <a:r>
                      <a:rPr lang="en-US" altLang="zh-TW" sz="1050"/>
                      <a:t>12</a:t>
                    </a:r>
                    <a:r>
                      <a:rPr lang="en-US" altLang="en-US" sz="1050"/>
                      <a:t>.</a:t>
                    </a:r>
                    <a:r>
                      <a:rPr lang="en-US" altLang="zh-TW" sz="1050"/>
                      <a:t>18</a:t>
                    </a:r>
                    <a:r>
                      <a:rPr lang="en-US" altLang="en-US" sz="1050"/>
                      <a:t> </a:t>
                    </a:r>
                    <a:endParaRPr lang="en-US" altLang="en-US"/>
                  </a:p>
                </c:rich>
              </c:tx>
              <c:showLegendKey val="0"/>
              <c:showVal val="1"/>
              <c:showCatName val="0"/>
              <c:showSerName val="0"/>
              <c:showPercent val="0"/>
              <c:showBubbleSize val="0"/>
            </c:dLbl>
            <c:dLbl>
              <c:idx val="71"/>
              <c:layout>
                <c:manualLayout>
                  <c:x val="0"/>
                  <c:y val="0"/>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物價圖!$B$120:$C$181</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101年</c:v>
                  </c:pt>
                  <c:pt idx="12">
                    <c:v>102年</c:v>
                  </c:pt>
                  <c:pt idx="24">
                    <c:v>103年</c:v>
                  </c:pt>
                  <c:pt idx="36">
                    <c:v>104年</c:v>
                  </c:pt>
                  <c:pt idx="48">
                    <c:v>105年</c:v>
                  </c:pt>
                  <c:pt idx="60">
                    <c:v>106年</c:v>
                  </c:pt>
                </c:lvl>
              </c:multiLvlStrCache>
            </c:multiLvlStrRef>
          </c:cat>
          <c:val>
            <c:numRef>
              <c:f>物價圖!$F$120:$F$181</c:f>
              <c:numCache>
                <c:formatCode>General</c:formatCode>
                <c:ptCount val="62"/>
                <c:pt idx="0">
                  <c:v>1.29</c:v>
                </c:pt>
                <c:pt idx="1">
                  <c:v>0.5</c:v>
                </c:pt>
                <c:pt idx="2">
                  <c:v>-0.84</c:v>
                </c:pt>
                <c:pt idx="3">
                  <c:v>-2.0099999999999998</c:v>
                </c:pt>
                <c:pt idx="4">
                  <c:v>-3.11</c:v>
                </c:pt>
                <c:pt idx="5">
                  <c:v>-4.53</c:v>
                </c:pt>
                <c:pt idx="6">
                  <c:v>-5.04</c:v>
                </c:pt>
                <c:pt idx="7">
                  <c:v>-4.55</c:v>
                </c:pt>
                <c:pt idx="8">
                  <c:v>-3.11</c:v>
                </c:pt>
                <c:pt idx="9">
                  <c:v>-2.23</c:v>
                </c:pt>
                <c:pt idx="10">
                  <c:v>-2.0099999999999998</c:v>
                </c:pt>
                <c:pt idx="11">
                  <c:v>-1.1200000000000001</c:v>
                </c:pt>
                <c:pt idx="12">
                  <c:v>-2.0099999999999998</c:v>
                </c:pt>
                <c:pt idx="13">
                  <c:v>-2.81</c:v>
                </c:pt>
                <c:pt idx="14">
                  <c:v>-3.45</c:v>
                </c:pt>
                <c:pt idx="15">
                  <c:v>-4</c:v>
                </c:pt>
                <c:pt idx="16">
                  <c:v>-3.63</c:v>
                </c:pt>
                <c:pt idx="17">
                  <c:v>-1.65</c:v>
                </c:pt>
                <c:pt idx="18">
                  <c:v>-1.41</c:v>
                </c:pt>
                <c:pt idx="19">
                  <c:v>-2.04</c:v>
                </c:pt>
                <c:pt idx="20">
                  <c:v>-2.36</c:v>
                </c:pt>
                <c:pt idx="21">
                  <c:v>-2.0299999999999998</c:v>
                </c:pt>
                <c:pt idx="22">
                  <c:v>-1.76</c:v>
                </c:pt>
                <c:pt idx="23">
                  <c:v>-1.95</c:v>
                </c:pt>
                <c:pt idx="24">
                  <c:v>-1.88</c:v>
                </c:pt>
                <c:pt idx="25">
                  <c:v>-1.92</c:v>
                </c:pt>
                <c:pt idx="26">
                  <c:v>-2</c:v>
                </c:pt>
                <c:pt idx="27">
                  <c:v>-1.62</c:v>
                </c:pt>
                <c:pt idx="28">
                  <c:v>-0.62</c:v>
                </c:pt>
                <c:pt idx="29">
                  <c:v>-0.35</c:v>
                </c:pt>
                <c:pt idx="30">
                  <c:v>0.1</c:v>
                </c:pt>
                <c:pt idx="31">
                  <c:v>-0.26</c:v>
                </c:pt>
                <c:pt idx="32">
                  <c:v>-1.57</c:v>
                </c:pt>
                <c:pt idx="33">
                  <c:v>-3.01</c:v>
                </c:pt>
                <c:pt idx="34">
                  <c:v>-3.94</c:v>
                </c:pt>
                <c:pt idx="35">
                  <c:v>-5.9</c:v>
                </c:pt>
                <c:pt idx="36" formatCode="0.00_ ">
                  <c:v>-7.68</c:v>
                </c:pt>
                <c:pt idx="37" formatCode="0.00_ ">
                  <c:v>-8.2799999999999994</c:v>
                </c:pt>
                <c:pt idx="38" formatCode="0.00_ ">
                  <c:v>-7.87</c:v>
                </c:pt>
                <c:pt idx="39" formatCode="0.00_ ">
                  <c:v>-7.61</c:v>
                </c:pt>
                <c:pt idx="40" formatCode="0.00_ ">
                  <c:v>-7.43</c:v>
                </c:pt>
                <c:pt idx="41" formatCode="0.00_ ">
                  <c:v>-8.2799999999999994</c:v>
                </c:pt>
                <c:pt idx="42" formatCode="0.00_ ">
                  <c:v>-9.57</c:v>
                </c:pt>
                <c:pt idx="43" formatCode="0.00_ ">
                  <c:v>-10.75</c:v>
                </c:pt>
                <c:pt idx="44" formatCode="0.00_ ">
                  <c:v>-11</c:v>
                </c:pt>
                <c:pt idx="45" formatCode="0.00_ ">
                  <c:v>-10.43</c:v>
                </c:pt>
                <c:pt idx="46" formatCode="0.00_ ">
                  <c:v>-9.99</c:v>
                </c:pt>
                <c:pt idx="47" formatCode="0.00_ ">
                  <c:v>-8.7100000000000009</c:v>
                </c:pt>
                <c:pt idx="48" formatCode="0.00_ ">
                  <c:v>-8.2200000000000006</c:v>
                </c:pt>
                <c:pt idx="49" formatCode="0.00_ ">
                  <c:v>-7.7</c:v>
                </c:pt>
                <c:pt idx="50" formatCode="0.00_ ">
                  <c:v>-7.27</c:v>
                </c:pt>
                <c:pt idx="51" formatCode="0.00_ ">
                  <c:v>-7.13</c:v>
                </c:pt>
                <c:pt idx="52" formatCode="0.00_ ">
                  <c:v>-7.38</c:v>
                </c:pt>
                <c:pt idx="53" formatCode="0.00_ ">
                  <c:v>-6.19</c:v>
                </c:pt>
                <c:pt idx="54" formatCode="0.00_ ">
                  <c:v>-4.87</c:v>
                </c:pt>
                <c:pt idx="55" formatCode="0.00_ ">
                  <c:v>-2.9</c:v>
                </c:pt>
                <c:pt idx="56" formatCode="0.00_ ">
                  <c:v>-1.45</c:v>
                </c:pt>
                <c:pt idx="57" formatCode="0.00_ ">
                  <c:v>-0.45</c:v>
                </c:pt>
                <c:pt idx="58" formatCode="0.00_ ">
                  <c:v>0.43</c:v>
                </c:pt>
                <c:pt idx="59" formatCode="0.00_ ">
                  <c:v>2.2599999999999998</c:v>
                </c:pt>
                <c:pt idx="60" formatCode="0.00_ ">
                  <c:v>4.68</c:v>
                </c:pt>
                <c:pt idx="61" formatCode="0.00_ ">
                  <c:v>5.95</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584042314285778"/>
                  <c:y val="4.5482340218012016E-5"/>
                </c:manualLayout>
              </c:layout>
              <c:tx>
                <c:rich>
                  <a:bodyPr/>
                  <a:lstStyle/>
                  <a:p>
                    <a:r>
                      <a:rPr lang="en-US" altLang="en-US"/>
                      <a:t>4.</a:t>
                    </a:r>
                    <a:r>
                      <a:rPr lang="en-US" altLang="zh-TW"/>
                      <a:t>13</a:t>
                    </a:r>
                    <a:endParaRPr lang="en-US" altLang="en-US"/>
                  </a:p>
                </c:rich>
              </c:tx>
              <c:showLegendKey val="0"/>
              <c:showVal val="1"/>
              <c:showCatName val="0"/>
              <c:showSerName val="0"/>
              <c:showPercent val="0"/>
              <c:showBubbleSize val="0"/>
            </c:dLbl>
            <c:dLbl>
              <c:idx val="71"/>
              <c:layout>
                <c:manualLayout>
                  <c:x val="-7.0526143541619311E-3"/>
                  <c:y val="1.1669528151358374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物價圖!$B$120:$C$181</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101年</c:v>
                  </c:pt>
                  <c:pt idx="12">
                    <c:v>102年</c:v>
                  </c:pt>
                  <c:pt idx="24">
                    <c:v>103年</c:v>
                  </c:pt>
                  <c:pt idx="36">
                    <c:v>104年</c:v>
                  </c:pt>
                  <c:pt idx="48">
                    <c:v>105年</c:v>
                  </c:pt>
                  <c:pt idx="60">
                    <c:v>106年</c:v>
                  </c:pt>
                </c:lvl>
              </c:multiLvlStrCache>
            </c:multiLvlStrRef>
          </c:cat>
          <c:val>
            <c:numRef>
              <c:f>物價圖!$G$120:$G$181</c:f>
              <c:numCache>
                <c:formatCode>General</c:formatCode>
                <c:ptCount val="62"/>
                <c:pt idx="0">
                  <c:v>4.54</c:v>
                </c:pt>
                <c:pt idx="1">
                  <c:v>1.26</c:v>
                </c:pt>
                <c:pt idx="2">
                  <c:v>-0.79</c:v>
                </c:pt>
                <c:pt idx="3">
                  <c:v>-0.28000000000000003</c:v>
                </c:pt>
                <c:pt idx="4">
                  <c:v>-0.6</c:v>
                </c:pt>
                <c:pt idx="5">
                  <c:v>-0.89</c:v>
                </c:pt>
                <c:pt idx="6">
                  <c:v>-1.22</c:v>
                </c:pt>
                <c:pt idx="7">
                  <c:v>-1.26</c:v>
                </c:pt>
                <c:pt idx="8">
                  <c:v>-3.68</c:v>
                </c:pt>
                <c:pt idx="9">
                  <c:v>-5.47</c:v>
                </c:pt>
                <c:pt idx="10">
                  <c:v>-5.56</c:v>
                </c:pt>
                <c:pt idx="11">
                  <c:v>-5.04</c:v>
                </c:pt>
                <c:pt idx="12">
                  <c:v>-5.13</c:v>
                </c:pt>
                <c:pt idx="13">
                  <c:v>-2.63</c:v>
                </c:pt>
                <c:pt idx="14">
                  <c:v>-2.74</c:v>
                </c:pt>
                <c:pt idx="15">
                  <c:v>-2.83</c:v>
                </c:pt>
                <c:pt idx="16">
                  <c:v>-2.66</c:v>
                </c:pt>
                <c:pt idx="17">
                  <c:v>-1.55</c:v>
                </c:pt>
                <c:pt idx="18">
                  <c:v>-1.44</c:v>
                </c:pt>
                <c:pt idx="19">
                  <c:v>-2.0299999999999998</c:v>
                </c:pt>
                <c:pt idx="20">
                  <c:v>-1.86</c:v>
                </c:pt>
                <c:pt idx="21">
                  <c:v>-1.53</c:v>
                </c:pt>
                <c:pt idx="22">
                  <c:v>-0.45</c:v>
                </c:pt>
                <c:pt idx="23">
                  <c:v>0.31</c:v>
                </c:pt>
                <c:pt idx="24">
                  <c:v>1.51</c:v>
                </c:pt>
                <c:pt idx="25">
                  <c:v>0.45</c:v>
                </c:pt>
                <c:pt idx="26">
                  <c:v>0.14000000000000001</c:v>
                </c:pt>
                <c:pt idx="27">
                  <c:v>-0.4</c:v>
                </c:pt>
                <c:pt idx="28">
                  <c:v>0.59</c:v>
                </c:pt>
                <c:pt idx="29">
                  <c:v>-0.22</c:v>
                </c:pt>
                <c:pt idx="30">
                  <c:v>-0.01</c:v>
                </c:pt>
                <c:pt idx="31">
                  <c:v>-0.21</c:v>
                </c:pt>
                <c:pt idx="32">
                  <c:v>-0.15</c:v>
                </c:pt>
                <c:pt idx="33">
                  <c:v>0.25</c:v>
                </c:pt>
                <c:pt idx="34">
                  <c:v>-0.04</c:v>
                </c:pt>
                <c:pt idx="35">
                  <c:v>-0.55000000000000004</c:v>
                </c:pt>
                <c:pt idx="36" formatCode="0.00_ ">
                  <c:v>-2.95</c:v>
                </c:pt>
                <c:pt idx="37" formatCode="0.00_ ">
                  <c:v>-4.71</c:v>
                </c:pt>
                <c:pt idx="38" formatCode="0.00_ ">
                  <c:v>-4.6500000000000004</c:v>
                </c:pt>
                <c:pt idx="39" formatCode="0.00_ ">
                  <c:v>-5.03</c:v>
                </c:pt>
                <c:pt idx="40" formatCode="0.00_ ">
                  <c:v>-6.02</c:v>
                </c:pt>
                <c:pt idx="41" formatCode="0.00_ ">
                  <c:v>-5.49</c:v>
                </c:pt>
                <c:pt idx="42">
                  <c:v>-5.98</c:v>
                </c:pt>
                <c:pt idx="43">
                  <c:v>-4.25</c:v>
                </c:pt>
                <c:pt idx="44">
                  <c:v>-3.6</c:v>
                </c:pt>
                <c:pt idx="45">
                  <c:v>-4.25</c:v>
                </c:pt>
                <c:pt idx="46" formatCode="0.00_ ">
                  <c:v>-4.45</c:v>
                </c:pt>
                <c:pt idx="47" formatCode="0.00_ ">
                  <c:v>-4.58</c:v>
                </c:pt>
                <c:pt idx="48" formatCode="0.00_ ">
                  <c:v>-2.9</c:v>
                </c:pt>
                <c:pt idx="49" formatCode="0.00_ ">
                  <c:v>-2.44</c:v>
                </c:pt>
                <c:pt idx="50" formatCode="0.00_ ">
                  <c:v>-3.52</c:v>
                </c:pt>
                <c:pt idx="51" formatCode="0.00_ ">
                  <c:v>-3.25</c:v>
                </c:pt>
                <c:pt idx="52" formatCode="0.00_ ">
                  <c:v>-1.41</c:v>
                </c:pt>
                <c:pt idx="53" formatCode="0.00_ ">
                  <c:v>-1.67</c:v>
                </c:pt>
                <c:pt idx="54" formatCode="0.00_ ">
                  <c:v>-1.86</c:v>
                </c:pt>
                <c:pt idx="55" formatCode="0.00_ ">
                  <c:v>-4.71</c:v>
                </c:pt>
                <c:pt idx="56" formatCode="0.00_ ">
                  <c:v>-4.88</c:v>
                </c:pt>
                <c:pt idx="57" formatCode="0.00_ ">
                  <c:v>-3.31</c:v>
                </c:pt>
                <c:pt idx="58" formatCode="0.00_ ">
                  <c:v>-2.19</c:v>
                </c:pt>
                <c:pt idx="59" formatCode="0.00_ ">
                  <c:v>-0.26</c:v>
                </c:pt>
                <c:pt idx="60" formatCode="0.00_ ">
                  <c:v>-0.74</c:v>
                </c:pt>
                <c:pt idx="61" formatCode="0.00_ ">
                  <c:v>-1.67</c:v>
                </c:pt>
              </c:numCache>
            </c:numRef>
          </c:val>
          <c:smooth val="0"/>
        </c:ser>
        <c:dLbls>
          <c:showLegendKey val="0"/>
          <c:showVal val="0"/>
          <c:showCatName val="0"/>
          <c:showSerName val="0"/>
          <c:showPercent val="0"/>
          <c:showBubbleSize val="0"/>
        </c:dLbls>
        <c:marker val="1"/>
        <c:smooth val="0"/>
        <c:axId val="137044736"/>
        <c:axId val="137046272"/>
      </c:lineChart>
      <c:catAx>
        <c:axId val="13704473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37046272"/>
        <c:crosses val="autoZero"/>
        <c:auto val="1"/>
        <c:lblAlgn val="ctr"/>
        <c:lblOffset val="0"/>
        <c:tickLblSkip val="3"/>
        <c:tickMarkSkip val="1"/>
        <c:noMultiLvlLbl val="1"/>
      </c:catAx>
      <c:valAx>
        <c:axId val="137046272"/>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3704473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原油價格!$A$104:$B$165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101年</c:v>
                  </c:pt>
                  <c:pt idx="12">
                    <c:v>102年</c:v>
                  </c:pt>
                  <c:pt idx="24">
                    <c:v>103年</c:v>
                  </c:pt>
                  <c:pt idx="36">
                    <c:v>104年</c:v>
                  </c:pt>
                  <c:pt idx="48">
                    <c:v>105年</c:v>
                  </c:pt>
                  <c:pt idx="60">
                    <c:v>106年</c:v>
                  </c:pt>
                </c:lvl>
              </c:multiLvlStrCache>
            </c:multiLvlStrRef>
          </c:cat>
          <c:val>
            <c:numRef>
              <c:f>原油價格!$C$104:$C$165</c:f>
              <c:numCache>
                <c:formatCode>General</c:formatCode>
                <c:ptCount val="62"/>
                <c:pt idx="0">
                  <c:v>100.26</c:v>
                </c:pt>
                <c:pt idx="1">
                  <c:v>102.33</c:v>
                </c:pt>
                <c:pt idx="2">
                  <c:v>106.3</c:v>
                </c:pt>
                <c:pt idx="3">
                  <c:v>103.36</c:v>
                </c:pt>
                <c:pt idx="4">
                  <c:v>94.53</c:v>
                </c:pt>
                <c:pt idx="5">
                  <c:v>82.37</c:v>
                </c:pt>
                <c:pt idx="6">
                  <c:v>87.87</c:v>
                </c:pt>
                <c:pt idx="7">
                  <c:v>94.12</c:v>
                </c:pt>
                <c:pt idx="8">
                  <c:v>94.66</c:v>
                </c:pt>
                <c:pt idx="9">
                  <c:v>89.53</c:v>
                </c:pt>
                <c:pt idx="10">
                  <c:v>86.62</c:v>
                </c:pt>
                <c:pt idx="11">
                  <c:v>88.19</c:v>
                </c:pt>
                <c:pt idx="12">
                  <c:v>94.81</c:v>
                </c:pt>
                <c:pt idx="13">
                  <c:v>95.33</c:v>
                </c:pt>
                <c:pt idx="14">
                  <c:v>92.92</c:v>
                </c:pt>
                <c:pt idx="15">
                  <c:v>92.02</c:v>
                </c:pt>
                <c:pt idx="16">
                  <c:v>94.69</c:v>
                </c:pt>
                <c:pt idx="17">
                  <c:v>95.79</c:v>
                </c:pt>
                <c:pt idx="18">
                  <c:v>104.54</c:v>
                </c:pt>
                <c:pt idx="19">
                  <c:v>106.55</c:v>
                </c:pt>
                <c:pt idx="20">
                  <c:v>106.3</c:v>
                </c:pt>
                <c:pt idx="21">
                  <c:v>100.54</c:v>
                </c:pt>
                <c:pt idx="22">
                  <c:v>93.9</c:v>
                </c:pt>
                <c:pt idx="23">
                  <c:v>97.91</c:v>
                </c:pt>
                <c:pt idx="24">
                  <c:v>94.87</c:v>
                </c:pt>
                <c:pt idx="25">
                  <c:v>100.72</c:v>
                </c:pt>
                <c:pt idx="26">
                  <c:v>100.53</c:v>
                </c:pt>
                <c:pt idx="27">
                  <c:v>102.14</c:v>
                </c:pt>
                <c:pt idx="28">
                  <c:v>101.97</c:v>
                </c:pt>
                <c:pt idx="29">
                  <c:v>105.2</c:v>
                </c:pt>
                <c:pt idx="30">
                  <c:v>102.7</c:v>
                </c:pt>
                <c:pt idx="31">
                  <c:v>96.36</c:v>
                </c:pt>
                <c:pt idx="32">
                  <c:v>93.28</c:v>
                </c:pt>
                <c:pt idx="33">
                  <c:v>84.43</c:v>
                </c:pt>
                <c:pt idx="34">
                  <c:v>76.16</c:v>
                </c:pt>
                <c:pt idx="35">
                  <c:v>59.19</c:v>
                </c:pt>
                <c:pt idx="36">
                  <c:v>47.67</c:v>
                </c:pt>
                <c:pt idx="37">
                  <c:v>50.83</c:v>
                </c:pt>
                <c:pt idx="38">
                  <c:v>47.85</c:v>
                </c:pt>
                <c:pt idx="39">
                  <c:v>54.44</c:v>
                </c:pt>
                <c:pt idx="40">
                  <c:v>59.26</c:v>
                </c:pt>
                <c:pt idx="41">
                  <c:v>59.8</c:v>
                </c:pt>
                <c:pt idx="42">
                  <c:v>51.16</c:v>
                </c:pt>
                <c:pt idx="43">
                  <c:v>42.86</c:v>
                </c:pt>
                <c:pt idx="44">
                  <c:v>45.48</c:v>
                </c:pt>
                <c:pt idx="45">
                  <c:v>46.2</c:v>
                </c:pt>
                <c:pt idx="46">
                  <c:v>42.64</c:v>
                </c:pt>
                <c:pt idx="47">
                  <c:v>37.19</c:v>
                </c:pt>
                <c:pt idx="48">
                  <c:v>31.44</c:v>
                </c:pt>
                <c:pt idx="49">
                  <c:v>30.35</c:v>
                </c:pt>
                <c:pt idx="50">
                  <c:v>37.770000000000003</c:v>
                </c:pt>
                <c:pt idx="51">
                  <c:v>40.96</c:v>
                </c:pt>
                <c:pt idx="52">
                  <c:v>46.85</c:v>
                </c:pt>
                <c:pt idx="53">
                  <c:v>48.75</c:v>
                </c:pt>
                <c:pt idx="54">
                  <c:v>44.89</c:v>
                </c:pt>
                <c:pt idx="55">
                  <c:v>44.75</c:v>
                </c:pt>
                <c:pt idx="56">
                  <c:v>45.17</c:v>
                </c:pt>
                <c:pt idx="57">
                  <c:v>49.89</c:v>
                </c:pt>
                <c:pt idx="58">
                  <c:v>45.62</c:v>
                </c:pt>
                <c:pt idx="59">
                  <c:v>51.93</c:v>
                </c:pt>
                <c:pt idx="60">
                  <c:v>52.56</c:v>
                </c:pt>
                <c:pt idx="61">
                  <c:v>53.4</c:v>
                </c:pt>
              </c:numCache>
            </c:numRef>
          </c:val>
          <c:smooth val="0"/>
        </c:ser>
        <c:ser>
          <c:idx val="3"/>
          <c:order val="1"/>
          <c:tx>
            <c:strRef>
              <c:f>原油價格!$E$7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原油價格!$A$104:$B$165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101年</c:v>
                  </c:pt>
                  <c:pt idx="12">
                    <c:v>102年</c:v>
                  </c:pt>
                  <c:pt idx="24">
                    <c:v>103年</c:v>
                  </c:pt>
                  <c:pt idx="36">
                    <c:v>104年</c:v>
                  </c:pt>
                  <c:pt idx="48">
                    <c:v>105年</c:v>
                  </c:pt>
                  <c:pt idx="60">
                    <c:v>106年</c:v>
                  </c:pt>
                </c:lvl>
              </c:multiLvlStrCache>
            </c:multiLvlStrRef>
          </c:cat>
          <c:val>
            <c:numRef>
              <c:f>原油價格!$E$104:$E$165</c:f>
              <c:numCache>
                <c:formatCode>General</c:formatCode>
                <c:ptCount val="62"/>
                <c:pt idx="0">
                  <c:v>109.3</c:v>
                </c:pt>
                <c:pt idx="1">
                  <c:v>116.18</c:v>
                </c:pt>
                <c:pt idx="2">
                  <c:v>122.49</c:v>
                </c:pt>
                <c:pt idx="3">
                  <c:v>117.5</c:v>
                </c:pt>
                <c:pt idx="4">
                  <c:v>107.72</c:v>
                </c:pt>
                <c:pt idx="5">
                  <c:v>94.38</c:v>
                </c:pt>
                <c:pt idx="6">
                  <c:v>99.09</c:v>
                </c:pt>
                <c:pt idx="7">
                  <c:v>108.61</c:v>
                </c:pt>
                <c:pt idx="8">
                  <c:v>111.19</c:v>
                </c:pt>
                <c:pt idx="9">
                  <c:v>108.87</c:v>
                </c:pt>
                <c:pt idx="10">
                  <c:v>107.27</c:v>
                </c:pt>
                <c:pt idx="11">
                  <c:v>106.35</c:v>
                </c:pt>
                <c:pt idx="12">
                  <c:v>107.93</c:v>
                </c:pt>
                <c:pt idx="13">
                  <c:v>111.25</c:v>
                </c:pt>
                <c:pt idx="14">
                  <c:v>105.56</c:v>
                </c:pt>
                <c:pt idx="15">
                  <c:v>101.69</c:v>
                </c:pt>
                <c:pt idx="16">
                  <c:v>100.31</c:v>
                </c:pt>
                <c:pt idx="17">
                  <c:v>100.17</c:v>
                </c:pt>
                <c:pt idx="18">
                  <c:v>103.55</c:v>
                </c:pt>
                <c:pt idx="19">
                  <c:v>106.77</c:v>
                </c:pt>
                <c:pt idx="20">
                  <c:v>107.94</c:v>
                </c:pt>
                <c:pt idx="21">
                  <c:v>105.68</c:v>
                </c:pt>
                <c:pt idx="22">
                  <c:v>105.49</c:v>
                </c:pt>
                <c:pt idx="23">
                  <c:v>107.51</c:v>
                </c:pt>
                <c:pt idx="24">
                  <c:v>103.99</c:v>
                </c:pt>
                <c:pt idx="25">
                  <c:v>104.98</c:v>
                </c:pt>
                <c:pt idx="26">
                  <c:v>104.36</c:v>
                </c:pt>
                <c:pt idx="27">
                  <c:v>104.69</c:v>
                </c:pt>
                <c:pt idx="28">
                  <c:v>105.52</c:v>
                </c:pt>
                <c:pt idx="29">
                  <c:v>107.93</c:v>
                </c:pt>
                <c:pt idx="30">
                  <c:v>106.09</c:v>
                </c:pt>
                <c:pt idx="31">
                  <c:v>101.94</c:v>
                </c:pt>
                <c:pt idx="32">
                  <c:v>96.64</c:v>
                </c:pt>
                <c:pt idx="33">
                  <c:v>86.71</c:v>
                </c:pt>
                <c:pt idx="34">
                  <c:v>77.09</c:v>
                </c:pt>
                <c:pt idx="35">
                  <c:v>60.1</c:v>
                </c:pt>
                <c:pt idx="36">
                  <c:v>46.13</c:v>
                </c:pt>
                <c:pt idx="37">
                  <c:v>56.05</c:v>
                </c:pt>
                <c:pt idx="38">
                  <c:v>54.69</c:v>
                </c:pt>
                <c:pt idx="39">
                  <c:v>58.8</c:v>
                </c:pt>
                <c:pt idx="40">
                  <c:v>63.59</c:v>
                </c:pt>
                <c:pt idx="41">
                  <c:v>61.68</c:v>
                </c:pt>
                <c:pt idx="42">
                  <c:v>56.29</c:v>
                </c:pt>
                <c:pt idx="43">
                  <c:v>47.3</c:v>
                </c:pt>
                <c:pt idx="44">
                  <c:v>46.21</c:v>
                </c:pt>
                <c:pt idx="45">
                  <c:v>46.55</c:v>
                </c:pt>
                <c:pt idx="46">
                  <c:v>42.34</c:v>
                </c:pt>
                <c:pt idx="47">
                  <c:v>34.67</c:v>
                </c:pt>
                <c:pt idx="48">
                  <c:v>27.06</c:v>
                </c:pt>
                <c:pt idx="49">
                  <c:v>29.15</c:v>
                </c:pt>
                <c:pt idx="50">
                  <c:v>35.19</c:v>
                </c:pt>
                <c:pt idx="51">
                  <c:v>39.04</c:v>
                </c:pt>
                <c:pt idx="52">
                  <c:v>43.97</c:v>
                </c:pt>
                <c:pt idx="53">
                  <c:v>45.83</c:v>
                </c:pt>
                <c:pt idx="54">
                  <c:v>42.65</c:v>
                </c:pt>
                <c:pt idx="55">
                  <c:v>43.64</c:v>
                </c:pt>
                <c:pt idx="56">
                  <c:v>43.66</c:v>
                </c:pt>
                <c:pt idx="57">
                  <c:v>48.26</c:v>
                </c:pt>
                <c:pt idx="58">
                  <c:v>43.78</c:v>
                </c:pt>
                <c:pt idx="59">
                  <c:v>51.74</c:v>
                </c:pt>
                <c:pt idx="60">
                  <c:v>53.47</c:v>
                </c:pt>
                <c:pt idx="61">
                  <c:v>54.15</c:v>
                </c:pt>
              </c:numCache>
            </c:numRef>
          </c:val>
          <c:smooth val="0"/>
        </c:ser>
        <c:ser>
          <c:idx val="0"/>
          <c:order val="2"/>
          <c:tx>
            <c:strRef>
              <c:f>原油價格!$D$7</c:f>
              <c:strCache>
                <c:ptCount val="1"/>
                <c:pt idx="0">
                  <c:v>北海布蘭特</c:v>
                </c:pt>
              </c:strCache>
            </c:strRef>
          </c:tx>
          <c:cat>
            <c:multiLvlStrRef>
              <c:f>原油價格!$A$104:$B$165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101年</c:v>
                  </c:pt>
                  <c:pt idx="12">
                    <c:v>102年</c:v>
                  </c:pt>
                  <c:pt idx="24">
                    <c:v>103年</c:v>
                  </c:pt>
                  <c:pt idx="36">
                    <c:v>104年</c:v>
                  </c:pt>
                  <c:pt idx="48">
                    <c:v>105年</c:v>
                  </c:pt>
                  <c:pt idx="60">
                    <c:v>106年</c:v>
                  </c:pt>
                </c:lvl>
              </c:multiLvlStrCache>
            </c:multiLvlStrRef>
          </c:cat>
          <c:val>
            <c:numRef>
              <c:f>原油價格!$D$104:$D$165</c:f>
              <c:numCache>
                <c:formatCode>General</c:formatCode>
                <c:ptCount val="62"/>
                <c:pt idx="0">
                  <c:v>110.84</c:v>
                </c:pt>
                <c:pt idx="1">
                  <c:v>119.31</c:v>
                </c:pt>
                <c:pt idx="2">
                  <c:v>124.94</c:v>
                </c:pt>
                <c:pt idx="3">
                  <c:v>120.27</c:v>
                </c:pt>
                <c:pt idx="4">
                  <c:v>110.29</c:v>
                </c:pt>
                <c:pt idx="5">
                  <c:v>95.54</c:v>
                </c:pt>
                <c:pt idx="6">
                  <c:v>102.66</c:v>
                </c:pt>
                <c:pt idx="7">
                  <c:v>113.11</c:v>
                </c:pt>
                <c:pt idx="8">
                  <c:v>112.95</c:v>
                </c:pt>
                <c:pt idx="9">
                  <c:v>111.57</c:v>
                </c:pt>
                <c:pt idx="10">
                  <c:v>109.32</c:v>
                </c:pt>
                <c:pt idx="11">
                  <c:v>109.2</c:v>
                </c:pt>
                <c:pt idx="12">
                  <c:v>112.67</c:v>
                </c:pt>
                <c:pt idx="13">
                  <c:v>116.12</c:v>
                </c:pt>
                <c:pt idx="14">
                  <c:v>109.02</c:v>
                </c:pt>
                <c:pt idx="15">
                  <c:v>102.83</c:v>
                </c:pt>
                <c:pt idx="16">
                  <c:v>102.87</c:v>
                </c:pt>
                <c:pt idx="17">
                  <c:v>103.13</c:v>
                </c:pt>
                <c:pt idx="18">
                  <c:v>107.69</c:v>
                </c:pt>
                <c:pt idx="19">
                  <c:v>110.86</c:v>
                </c:pt>
                <c:pt idx="20">
                  <c:v>111.58</c:v>
                </c:pt>
                <c:pt idx="21">
                  <c:v>109.32</c:v>
                </c:pt>
                <c:pt idx="22">
                  <c:v>107.99</c:v>
                </c:pt>
                <c:pt idx="23">
                  <c:v>110.77</c:v>
                </c:pt>
                <c:pt idx="24">
                  <c:v>107.69</c:v>
                </c:pt>
                <c:pt idx="25">
                  <c:v>108.89</c:v>
                </c:pt>
                <c:pt idx="26">
                  <c:v>107.65</c:v>
                </c:pt>
                <c:pt idx="27">
                  <c:v>107.94</c:v>
                </c:pt>
                <c:pt idx="28">
                  <c:v>109.47</c:v>
                </c:pt>
                <c:pt idx="29">
                  <c:v>111.82</c:v>
                </c:pt>
                <c:pt idx="30">
                  <c:v>107.44</c:v>
                </c:pt>
                <c:pt idx="31">
                  <c:v>102.51</c:v>
                </c:pt>
                <c:pt idx="32">
                  <c:v>97.97</c:v>
                </c:pt>
                <c:pt idx="33">
                  <c:v>87.76</c:v>
                </c:pt>
                <c:pt idx="34">
                  <c:v>79.3</c:v>
                </c:pt>
                <c:pt idx="35">
                  <c:v>62.63</c:v>
                </c:pt>
                <c:pt idx="36">
                  <c:v>50.02</c:v>
                </c:pt>
                <c:pt idx="37">
                  <c:v>58.8</c:v>
                </c:pt>
                <c:pt idx="38">
                  <c:v>56.94</c:v>
                </c:pt>
                <c:pt idx="39">
                  <c:v>60.59</c:v>
                </c:pt>
                <c:pt idx="40">
                  <c:v>65.84</c:v>
                </c:pt>
                <c:pt idx="41">
                  <c:v>63.87</c:v>
                </c:pt>
                <c:pt idx="42">
                  <c:v>57.42</c:v>
                </c:pt>
                <c:pt idx="43">
                  <c:v>48.27</c:v>
                </c:pt>
                <c:pt idx="44">
                  <c:v>48.88</c:v>
                </c:pt>
                <c:pt idx="45">
                  <c:v>49.37</c:v>
                </c:pt>
                <c:pt idx="46">
                  <c:v>46.72</c:v>
                </c:pt>
                <c:pt idx="47">
                  <c:v>38.53</c:v>
                </c:pt>
                <c:pt idx="48">
                  <c:v>30.56</c:v>
                </c:pt>
                <c:pt idx="49">
                  <c:v>33.15</c:v>
                </c:pt>
                <c:pt idx="50">
                  <c:v>39.090000000000003</c:v>
                </c:pt>
                <c:pt idx="51">
                  <c:v>42.26</c:v>
                </c:pt>
                <c:pt idx="52">
                  <c:v>47.11</c:v>
                </c:pt>
                <c:pt idx="53">
                  <c:v>48.48</c:v>
                </c:pt>
                <c:pt idx="54">
                  <c:v>45.11</c:v>
                </c:pt>
                <c:pt idx="55">
                  <c:v>46.16</c:v>
                </c:pt>
                <c:pt idx="56">
                  <c:v>46.18</c:v>
                </c:pt>
                <c:pt idx="57">
                  <c:v>49.74</c:v>
                </c:pt>
                <c:pt idx="58">
                  <c:v>46.44</c:v>
                </c:pt>
                <c:pt idx="59">
                  <c:v>54.01</c:v>
                </c:pt>
                <c:pt idx="60">
                  <c:v>54.88</c:v>
                </c:pt>
                <c:pt idx="61">
                  <c:v>55.47</c:v>
                </c:pt>
              </c:numCache>
            </c:numRef>
          </c:val>
          <c:smooth val="0"/>
        </c:ser>
        <c:dLbls>
          <c:showLegendKey val="0"/>
          <c:showVal val="0"/>
          <c:showCatName val="0"/>
          <c:showSerName val="0"/>
          <c:showPercent val="0"/>
          <c:showBubbleSize val="0"/>
        </c:dLbls>
        <c:marker val="1"/>
        <c:smooth val="0"/>
        <c:axId val="137234304"/>
        <c:axId val="137235840"/>
      </c:lineChart>
      <c:catAx>
        <c:axId val="13723430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37235840"/>
        <c:crosses val="autoZero"/>
        <c:auto val="1"/>
        <c:lblAlgn val="ctr"/>
        <c:lblOffset val="100"/>
        <c:tickLblSkip val="2"/>
        <c:tickMarkSkip val="2"/>
        <c:noMultiLvlLbl val="1"/>
      </c:catAx>
      <c:valAx>
        <c:axId val="137235840"/>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37234304"/>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Sheet1!$A$63:$B$124</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101年</c:v>
                  </c:pt>
                  <c:pt idx="12">
                    <c:v>102年</c:v>
                  </c:pt>
                  <c:pt idx="24">
                    <c:v>103年</c:v>
                  </c:pt>
                  <c:pt idx="36">
                    <c:v>104年</c:v>
                  </c:pt>
                  <c:pt idx="48">
                    <c:v>105年</c:v>
                  </c:pt>
                  <c:pt idx="60">
                    <c:v>106年</c:v>
                  </c:pt>
                </c:lvl>
              </c:multiLvlStrCache>
            </c:multiLvlStrRef>
          </c:cat>
          <c:val>
            <c:numRef>
              <c:f>Sheet1!$C$63:$C$124</c:f>
              <c:numCache>
                <c:formatCode>General</c:formatCode>
                <c:ptCount val="62"/>
                <c:pt idx="0">
                  <c:v>6.39</c:v>
                </c:pt>
                <c:pt idx="1">
                  <c:v>6.57</c:v>
                </c:pt>
                <c:pt idx="2">
                  <c:v>6.44</c:v>
                </c:pt>
                <c:pt idx="3">
                  <c:v>6.6</c:v>
                </c:pt>
                <c:pt idx="4">
                  <c:v>5.55</c:v>
                </c:pt>
                <c:pt idx="5">
                  <c:v>6.73</c:v>
                </c:pt>
                <c:pt idx="6">
                  <c:v>8.07</c:v>
                </c:pt>
                <c:pt idx="7">
                  <c:v>8.0299999999999994</c:v>
                </c:pt>
                <c:pt idx="8">
                  <c:v>7.56</c:v>
                </c:pt>
                <c:pt idx="9">
                  <c:v>7.56</c:v>
                </c:pt>
                <c:pt idx="10">
                  <c:v>7.48</c:v>
                </c:pt>
                <c:pt idx="11">
                  <c:v>6.98</c:v>
                </c:pt>
                <c:pt idx="12">
                  <c:v>7.41</c:v>
                </c:pt>
                <c:pt idx="13">
                  <c:v>7.2</c:v>
                </c:pt>
                <c:pt idx="14">
                  <c:v>6.95</c:v>
                </c:pt>
                <c:pt idx="15">
                  <c:v>6.83</c:v>
                </c:pt>
                <c:pt idx="16">
                  <c:v>6.62</c:v>
                </c:pt>
                <c:pt idx="17">
                  <c:v>6.79</c:v>
                </c:pt>
                <c:pt idx="18">
                  <c:v>4.99</c:v>
                </c:pt>
                <c:pt idx="19">
                  <c:v>4.95</c:v>
                </c:pt>
                <c:pt idx="20">
                  <c:v>4.42</c:v>
                </c:pt>
                <c:pt idx="21">
                  <c:v>4.28</c:v>
                </c:pt>
                <c:pt idx="22">
                  <c:v>4.1500000000000004</c:v>
                </c:pt>
                <c:pt idx="23">
                  <c:v>4.22</c:v>
                </c:pt>
                <c:pt idx="24">
                  <c:v>4.34</c:v>
                </c:pt>
                <c:pt idx="25">
                  <c:v>4.58</c:v>
                </c:pt>
                <c:pt idx="26">
                  <c:v>5.0199999999999996</c:v>
                </c:pt>
                <c:pt idx="27">
                  <c:v>5.14</c:v>
                </c:pt>
                <c:pt idx="28">
                  <c:v>4.66</c:v>
                </c:pt>
                <c:pt idx="29">
                  <c:v>4.24</c:v>
                </c:pt>
                <c:pt idx="30">
                  <c:v>3.57</c:v>
                </c:pt>
                <c:pt idx="31">
                  <c:v>3.59</c:v>
                </c:pt>
                <c:pt idx="32">
                  <c:v>3.21</c:v>
                </c:pt>
                <c:pt idx="33">
                  <c:v>3.77</c:v>
                </c:pt>
                <c:pt idx="34">
                  <c:v>3.76</c:v>
                </c:pt>
                <c:pt idx="35">
                  <c:v>3.97</c:v>
                </c:pt>
                <c:pt idx="36">
                  <c:v>3.7</c:v>
                </c:pt>
                <c:pt idx="37">
                  <c:v>3.85</c:v>
                </c:pt>
                <c:pt idx="38">
                  <c:v>3.76</c:v>
                </c:pt>
                <c:pt idx="39">
                  <c:v>3.63</c:v>
                </c:pt>
                <c:pt idx="40">
                  <c:v>3.52</c:v>
                </c:pt>
                <c:pt idx="41">
                  <c:v>4.1399999999999997</c:v>
                </c:pt>
                <c:pt idx="42">
                  <c:v>3.71</c:v>
                </c:pt>
                <c:pt idx="43">
                  <c:v>3.64</c:v>
                </c:pt>
                <c:pt idx="44">
                  <c:v>3.88</c:v>
                </c:pt>
                <c:pt idx="45">
                  <c:v>3.82</c:v>
                </c:pt>
                <c:pt idx="46">
                  <c:v>3.65</c:v>
                </c:pt>
                <c:pt idx="47">
                  <c:v>3.59</c:v>
                </c:pt>
                <c:pt idx="48">
                  <c:v>3.72</c:v>
                </c:pt>
                <c:pt idx="49">
                  <c:v>3.54</c:v>
                </c:pt>
                <c:pt idx="50">
                  <c:v>3.52</c:v>
                </c:pt>
                <c:pt idx="51">
                  <c:v>3.9</c:v>
                </c:pt>
                <c:pt idx="52">
                  <c:v>4.05</c:v>
                </c:pt>
                <c:pt idx="53">
                  <c:v>3.59</c:v>
                </c:pt>
                <c:pt idx="54">
                  <c:v>3.35</c:v>
                </c:pt>
                <c:pt idx="55">
                  <c:v>3.02</c:v>
                </c:pt>
                <c:pt idx="56">
                  <c:v>3.37</c:v>
                </c:pt>
                <c:pt idx="57">
                  <c:v>3.55</c:v>
                </c:pt>
                <c:pt idx="58">
                  <c:v>3.37</c:v>
                </c:pt>
                <c:pt idx="59">
                  <c:v>3.52</c:v>
                </c:pt>
                <c:pt idx="60">
                  <c:v>3.6</c:v>
                </c:pt>
                <c:pt idx="61">
                  <c:v>3.67</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Sheet1!$A$63:$B$124</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101年</c:v>
                  </c:pt>
                  <c:pt idx="12">
                    <c:v>102年</c:v>
                  </c:pt>
                  <c:pt idx="24">
                    <c:v>103年</c:v>
                  </c:pt>
                  <c:pt idx="36">
                    <c:v>104年</c:v>
                  </c:pt>
                  <c:pt idx="48">
                    <c:v>105年</c:v>
                  </c:pt>
                  <c:pt idx="60">
                    <c:v>106年</c:v>
                  </c:pt>
                </c:lvl>
              </c:multiLvlStrCache>
            </c:multiLvlStrRef>
          </c:cat>
          <c:val>
            <c:numRef>
              <c:f>Sheet1!$D$63:$D$124</c:f>
              <c:numCache>
                <c:formatCode>General</c:formatCode>
                <c:ptCount val="62"/>
                <c:pt idx="0">
                  <c:v>11.99</c:v>
                </c:pt>
                <c:pt idx="1">
                  <c:v>13.14</c:v>
                </c:pt>
                <c:pt idx="2">
                  <c:v>14.03</c:v>
                </c:pt>
                <c:pt idx="3">
                  <c:v>15.03</c:v>
                </c:pt>
                <c:pt idx="4">
                  <c:v>13.4</c:v>
                </c:pt>
                <c:pt idx="5">
                  <c:v>15.13</c:v>
                </c:pt>
                <c:pt idx="6">
                  <c:v>17.21</c:v>
                </c:pt>
                <c:pt idx="7">
                  <c:v>17.649999999999999</c:v>
                </c:pt>
                <c:pt idx="8">
                  <c:v>16.010000000000002</c:v>
                </c:pt>
                <c:pt idx="9">
                  <c:v>15.47</c:v>
                </c:pt>
                <c:pt idx="10">
                  <c:v>14.39</c:v>
                </c:pt>
                <c:pt idx="11">
                  <c:v>14.19</c:v>
                </c:pt>
                <c:pt idx="12">
                  <c:v>14.69</c:v>
                </c:pt>
                <c:pt idx="13">
                  <c:v>14.74</c:v>
                </c:pt>
                <c:pt idx="14">
                  <c:v>14.05</c:v>
                </c:pt>
                <c:pt idx="15">
                  <c:v>14.68</c:v>
                </c:pt>
                <c:pt idx="16">
                  <c:v>15.1</c:v>
                </c:pt>
                <c:pt idx="17">
                  <c:v>15.65</c:v>
                </c:pt>
                <c:pt idx="18">
                  <c:v>13.74</c:v>
                </c:pt>
                <c:pt idx="19">
                  <c:v>14.24</c:v>
                </c:pt>
                <c:pt idx="20">
                  <c:v>12.83</c:v>
                </c:pt>
                <c:pt idx="21">
                  <c:v>12.8</c:v>
                </c:pt>
                <c:pt idx="22">
                  <c:v>13.37</c:v>
                </c:pt>
                <c:pt idx="23">
                  <c:v>13.13</c:v>
                </c:pt>
                <c:pt idx="24">
                  <c:v>12.83</c:v>
                </c:pt>
                <c:pt idx="25">
                  <c:v>14.14</c:v>
                </c:pt>
                <c:pt idx="26">
                  <c:v>14.64</c:v>
                </c:pt>
                <c:pt idx="27">
                  <c:v>15.31</c:v>
                </c:pt>
                <c:pt idx="28">
                  <c:v>14.93</c:v>
                </c:pt>
                <c:pt idx="29">
                  <c:v>14.01</c:v>
                </c:pt>
                <c:pt idx="30">
                  <c:v>12.25</c:v>
                </c:pt>
                <c:pt idx="31">
                  <c:v>10.9</c:v>
                </c:pt>
                <c:pt idx="32">
                  <c:v>9.1300000000000008</c:v>
                </c:pt>
                <c:pt idx="33">
                  <c:v>10.47</c:v>
                </c:pt>
                <c:pt idx="34">
                  <c:v>10.16</c:v>
                </c:pt>
                <c:pt idx="35">
                  <c:v>10.19</c:v>
                </c:pt>
                <c:pt idx="36">
                  <c:v>9.61</c:v>
                </c:pt>
                <c:pt idx="37">
                  <c:v>10.31</c:v>
                </c:pt>
                <c:pt idx="38">
                  <c:v>9.73</c:v>
                </c:pt>
                <c:pt idx="39">
                  <c:v>9.7899999999999991</c:v>
                </c:pt>
                <c:pt idx="40">
                  <c:v>9.34</c:v>
                </c:pt>
                <c:pt idx="41">
                  <c:v>10.56</c:v>
                </c:pt>
                <c:pt idx="42">
                  <c:v>9.81</c:v>
                </c:pt>
                <c:pt idx="43">
                  <c:v>8.98</c:v>
                </c:pt>
                <c:pt idx="44">
                  <c:v>8.92</c:v>
                </c:pt>
                <c:pt idx="45">
                  <c:v>8.84</c:v>
                </c:pt>
                <c:pt idx="46">
                  <c:v>8.81</c:v>
                </c:pt>
                <c:pt idx="47">
                  <c:v>8.7100000000000009</c:v>
                </c:pt>
                <c:pt idx="48">
                  <c:v>8.82</c:v>
                </c:pt>
                <c:pt idx="49">
                  <c:v>8.5299999999999994</c:v>
                </c:pt>
                <c:pt idx="50">
                  <c:v>9.11</c:v>
                </c:pt>
                <c:pt idx="51">
                  <c:v>10.210000000000001</c:v>
                </c:pt>
                <c:pt idx="52">
                  <c:v>10.79</c:v>
                </c:pt>
                <c:pt idx="53">
                  <c:v>11.75</c:v>
                </c:pt>
                <c:pt idx="54">
                  <c:v>10.33</c:v>
                </c:pt>
                <c:pt idx="55">
                  <c:v>9.6</c:v>
                </c:pt>
                <c:pt idx="56">
                  <c:v>9.5399999999999991</c:v>
                </c:pt>
                <c:pt idx="57">
                  <c:v>10.02</c:v>
                </c:pt>
                <c:pt idx="58">
                  <c:v>10.32</c:v>
                </c:pt>
                <c:pt idx="59">
                  <c:v>9.9700000000000006</c:v>
                </c:pt>
                <c:pt idx="60">
                  <c:v>10.25</c:v>
                </c:pt>
                <c:pt idx="61">
                  <c:v>10.25</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Sheet1!$A$63:$B$124</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101年</c:v>
                  </c:pt>
                  <c:pt idx="12">
                    <c:v>102年</c:v>
                  </c:pt>
                  <c:pt idx="24">
                    <c:v>103年</c:v>
                  </c:pt>
                  <c:pt idx="36">
                    <c:v>104年</c:v>
                  </c:pt>
                  <c:pt idx="48">
                    <c:v>105年</c:v>
                  </c:pt>
                  <c:pt idx="60">
                    <c:v>106年</c:v>
                  </c:pt>
                </c:lvl>
              </c:multiLvlStrCache>
            </c:multiLvlStrRef>
          </c:cat>
          <c:val>
            <c:numRef>
              <c:f>Sheet1!$E$63:$E$124</c:f>
              <c:numCache>
                <c:formatCode>General</c:formatCode>
                <c:ptCount val="62"/>
                <c:pt idx="0">
                  <c:v>6.66</c:v>
                </c:pt>
                <c:pt idx="1">
                  <c:v>6.64</c:v>
                </c:pt>
                <c:pt idx="2">
                  <c:v>6.61</c:v>
                </c:pt>
                <c:pt idx="3">
                  <c:v>6.48</c:v>
                </c:pt>
                <c:pt idx="4">
                  <c:v>6.44</c:v>
                </c:pt>
                <c:pt idx="5">
                  <c:v>7.39</c:v>
                </c:pt>
                <c:pt idx="6">
                  <c:v>8.8800000000000008</c:v>
                </c:pt>
                <c:pt idx="7">
                  <c:v>8.6999999999999993</c:v>
                </c:pt>
                <c:pt idx="8">
                  <c:v>9.0299999999999994</c:v>
                </c:pt>
                <c:pt idx="9">
                  <c:v>8.65</c:v>
                </c:pt>
                <c:pt idx="10">
                  <c:v>8.4499999999999993</c:v>
                </c:pt>
                <c:pt idx="11">
                  <c:v>7.78</c:v>
                </c:pt>
                <c:pt idx="12">
                  <c:v>7.8</c:v>
                </c:pt>
                <c:pt idx="13">
                  <c:v>7.08</c:v>
                </c:pt>
                <c:pt idx="14">
                  <c:v>6.88</c:v>
                </c:pt>
                <c:pt idx="15">
                  <c:v>7.22</c:v>
                </c:pt>
                <c:pt idx="16">
                  <c:v>7.06</c:v>
                </c:pt>
                <c:pt idx="17">
                  <c:v>6.49</c:v>
                </c:pt>
                <c:pt idx="18">
                  <c:v>6.64</c:v>
                </c:pt>
                <c:pt idx="19">
                  <c:v>6.43</c:v>
                </c:pt>
                <c:pt idx="20">
                  <c:v>6.79</c:v>
                </c:pt>
                <c:pt idx="21">
                  <c:v>6.68</c:v>
                </c:pt>
                <c:pt idx="22">
                  <c:v>6.55</c:v>
                </c:pt>
                <c:pt idx="23">
                  <c:v>6.05</c:v>
                </c:pt>
                <c:pt idx="24">
                  <c:v>5.56</c:v>
                </c:pt>
                <c:pt idx="25">
                  <c:v>5.99</c:v>
                </c:pt>
                <c:pt idx="26">
                  <c:v>6.97</c:v>
                </c:pt>
                <c:pt idx="27">
                  <c:v>7.13</c:v>
                </c:pt>
                <c:pt idx="28">
                  <c:v>6.27</c:v>
                </c:pt>
                <c:pt idx="29">
                  <c:v>5.65</c:v>
                </c:pt>
                <c:pt idx="30">
                  <c:v>5.3</c:v>
                </c:pt>
                <c:pt idx="31">
                  <c:v>5.5</c:v>
                </c:pt>
                <c:pt idx="32">
                  <c:v>4.78</c:v>
                </c:pt>
                <c:pt idx="33">
                  <c:v>5.33</c:v>
                </c:pt>
                <c:pt idx="34">
                  <c:v>5.77</c:v>
                </c:pt>
                <c:pt idx="35">
                  <c:v>5.9</c:v>
                </c:pt>
                <c:pt idx="36">
                  <c:v>5.03</c:v>
                </c:pt>
                <c:pt idx="37">
                  <c:v>5.18</c:v>
                </c:pt>
                <c:pt idx="38">
                  <c:v>5.12</c:v>
                </c:pt>
                <c:pt idx="39">
                  <c:v>4.67</c:v>
                </c:pt>
                <c:pt idx="40">
                  <c:v>4.7699999999999996</c:v>
                </c:pt>
                <c:pt idx="41">
                  <c:v>6.15</c:v>
                </c:pt>
                <c:pt idx="42">
                  <c:v>4.99</c:v>
                </c:pt>
                <c:pt idx="43">
                  <c:v>4.83</c:v>
                </c:pt>
                <c:pt idx="44">
                  <c:v>5.13</c:v>
                </c:pt>
                <c:pt idx="45">
                  <c:v>5.22</c:v>
                </c:pt>
                <c:pt idx="46">
                  <c:v>4.5999999999999996</c:v>
                </c:pt>
                <c:pt idx="47">
                  <c:v>4.7</c:v>
                </c:pt>
                <c:pt idx="48">
                  <c:v>4.79</c:v>
                </c:pt>
                <c:pt idx="49">
                  <c:v>4.45</c:v>
                </c:pt>
                <c:pt idx="50">
                  <c:v>4.74</c:v>
                </c:pt>
                <c:pt idx="51">
                  <c:v>4.78</c:v>
                </c:pt>
                <c:pt idx="52">
                  <c:v>4.6500000000000004</c:v>
                </c:pt>
                <c:pt idx="53">
                  <c:v>4.3099999999999996</c:v>
                </c:pt>
                <c:pt idx="54">
                  <c:v>4.08</c:v>
                </c:pt>
                <c:pt idx="55">
                  <c:v>3.61</c:v>
                </c:pt>
                <c:pt idx="56">
                  <c:v>4.0199999999999996</c:v>
                </c:pt>
                <c:pt idx="57">
                  <c:v>4.16</c:v>
                </c:pt>
                <c:pt idx="58">
                  <c:v>3.81</c:v>
                </c:pt>
                <c:pt idx="59">
                  <c:v>4.08</c:v>
                </c:pt>
                <c:pt idx="60">
                  <c:v>4.21</c:v>
                </c:pt>
                <c:pt idx="61">
                  <c:v>4.25</c:v>
                </c:pt>
              </c:numCache>
            </c:numRef>
          </c:val>
          <c:smooth val="0"/>
        </c:ser>
        <c:dLbls>
          <c:showLegendKey val="0"/>
          <c:showVal val="0"/>
          <c:showCatName val="0"/>
          <c:showSerName val="0"/>
          <c:showPercent val="0"/>
          <c:showBubbleSize val="0"/>
        </c:dLbls>
        <c:marker val="1"/>
        <c:smooth val="0"/>
        <c:axId val="137274112"/>
        <c:axId val="137276032"/>
      </c:lineChart>
      <c:catAx>
        <c:axId val="13727411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37276032"/>
        <c:crosses val="autoZero"/>
        <c:auto val="1"/>
        <c:lblAlgn val="ctr"/>
        <c:lblOffset val="50"/>
        <c:tickLblSkip val="2"/>
        <c:tickMarkSkip val="1"/>
        <c:noMultiLvlLbl val="1"/>
      </c:catAx>
      <c:valAx>
        <c:axId val="137276032"/>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3727411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072725528739669"/>
                  <c:y val="-0.2562382014963191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0">
                        <a:latin typeface="Times New Roman" panose="02020603050405020304" pitchFamily="18" charset="0"/>
                        <a:cs typeface="Times New Roman" panose="02020603050405020304" pitchFamily="18" charset="0"/>
                      </a:rPr>
                      <a:t>5.</a:t>
                    </a:r>
                    <a:r>
                      <a:rPr lang="en-US" altLang="zh-TW">
                        <a:latin typeface="Times New Roman" panose="02020603050405020304" pitchFamily="18" charset="0"/>
                        <a:cs typeface="Times New Roman" panose="02020603050405020304" pitchFamily="18" charset="0"/>
                      </a:rPr>
                      <a:t>07
(106/2)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'M2&amp;M1B'!$B$199:$B$260</c:f>
              <c:strCache>
                <c:ptCount val="62"/>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strCache>
            </c:strRef>
          </c:cat>
          <c:val>
            <c:numRef>
              <c:f>'M2&amp;M1B'!$C$199:$C$260</c:f>
              <c:numCache>
                <c:formatCode>0.00_ </c:formatCode>
                <c:ptCount val="62"/>
                <c:pt idx="0">
                  <c:v>3.86</c:v>
                </c:pt>
                <c:pt idx="1">
                  <c:v>2.84</c:v>
                </c:pt>
                <c:pt idx="2">
                  <c:v>3.47</c:v>
                </c:pt>
                <c:pt idx="3">
                  <c:v>3.77</c:v>
                </c:pt>
                <c:pt idx="4">
                  <c:v>3.24</c:v>
                </c:pt>
                <c:pt idx="5">
                  <c:v>3.18</c:v>
                </c:pt>
                <c:pt idx="6">
                  <c:v>2.88</c:v>
                </c:pt>
                <c:pt idx="7">
                  <c:v>2.73</c:v>
                </c:pt>
                <c:pt idx="8">
                  <c:v>3.35</c:v>
                </c:pt>
                <c:pt idx="9">
                  <c:v>3.57</c:v>
                </c:pt>
                <c:pt idx="10">
                  <c:v>3.65</c:v>
                </c:pt>
                <c:pt idx="11">
                  <c:v>4.91</c:v>
                </c:pt>
                <c:pt idx="12">
                  <c:v>3.97</c:v>
                </c:pt>
                <c:pt idx="13">
                  <c:v>5.66</c:v>
                </c:pt>
                <c:pt idx="14">
                  <c:v>6.03</c:v>
                </c:pt>
                <c:pt idx="15">
                  <c:v>5.72</c:v>
                </c:pt>
                <c:pt idx="16">
                  <c:v>7.04</c:v>
                </c:pt>
                <c:pt idx="17">
                  <c:v>7.89</c:v>
                </c:pt>
                <c:pt idx="18">
                  <c:v>8.6300000000000008</c:v>
                </c:pt>
                <c:pt idx="19">
                  <c:v>8.31</c:v>
                </c:pt>
                <c:pt idx="20">
                  <c:v>8.0500000000000007</c:v>
                </c:pt>
                <c:pt idx="21">
                  <c:v>8.58</c:v>
                </c:pt>
                <c:pt idx="22">
                  <c:v>8.85</c:v>
                </c:pt>
                <c:pt idx="23">
                  <c:v>8.5</c:v>
                </c:pt>
                <c:pt idx="24">
                  <c:v>9.93</c:v>
                </c:pt>
                <c:pt idx="25">
                  <c:v>8.6300000000000008</c:v>
                </c:pt>
                <c:pt idx="26">
                  <c:v>8.8699999999999992</c:v>
                </c:pt>
                <c:pt idx="27">
                  <c:v>9.1</c:v>
                </c:pt>
                <c:pt idx="28">
                  <c:v>8.14</c:v>
                </c:pt>
                <c:pt idx="29">
                  <c:v>7.46</c:v>
                </c:pt>
                <c:pt idx="30">
                  <c:v>7.65</c:v>
                </c:pt>
                <c:pt idx="31">
                  <c:v>7.56</c:v>
                </c:pt>
                <c:pt idx="32">
                  <c:v>7.36</c:v>
                </c:pt>
                <c:pt idx="33">
                  <c:v>7.18</c:v>
                </c:pt>
                <c:pt idx="34">
                  <c:v>6.95</c:v>
                </c:pt>
                <c:pt idx="35">
                  <c:v>6.9</c:v>
                </c:pt>
                <c:pt idx="36">
                  <c:v>5.03</c:v>
                </c:pt>
                <c:pt idx="37">
                  <c:v>6.12</c:v>
                </c:pt>
                <c:pt idx="38">
                  <c:v>5.87</c:v>
                </c:pt>
                <c:pt idx="39">
                  <c:v>5.85</c:v>
                </c:pt>
                <c:pt idx="40">
                  <c:v>6.18</c:v>
                </c:pt>
                <c:pt idx="41">
                  <c:v>6.09</c:v>
                </c:pt>
                <c:pt idx="42">
                  <c:v>5.66</c:v>
                </c:pt>
                <c:pt idx="43">
                  <c:v>5.86</c:v>
                </c:pt>
                <c:pt idx="44">
                  <c:v>6.62</c:v>
                </c:pt>
                <c:pt idx="45">
                  <c:v>6.75</c:v>
                </c:pt>
                <c:pt idx="46">
                  <c:v>6.73</c:v>
                </c:pt>
                <c:pt idx="47">
                  <c:v>6.37</c:v>
                </c:pt>
                <c:pt idx="48">
                  <c:v>6.92</c:v>
                </c:pt>
                <c:pt idx="49">
                  <c:v>6.11</c:v>
                </c:pt>
                <c:pt idx="50">
                  <c:v>6.16</c:v>
                </c:pt>
                <c:pt idx="51">
                  <c:v>6.3</c:v>
                </c:pt>
                <c:pt idx="52">
                  <c:v>6.3</c:v>
                </c:pt>
                <c:pt idx="53">
                  <c:v>6.23</c:v>
                </c:pt>
                <c:pt idx="54">
                  <c:v>6.24</c:v>
                </c:pt>
                <c:pt idx="55">
                  <c:v>6.48</c:v>
                </c:pt>
                <c:pt idx="56">
                  <c:v>6.36</c:v>
                </c:pt>
                <c:pt idx="57">
                  <c:v>6.35</c:v>
                </c:pt>
                <c:pt idx="58">
                  <c:v>6.56</c:v>
                </c:pt>
                <c:pt idx="59">
                  <c:v>6.01</c:v>
                </c:pt>
                <c:pt idx="60">
                  <c:v>6.05</c:v>
                </c:pt>
                <c:pt idx="61">
                  <c:v>5.07</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5171289048809553"/>
                  <c:y val="0.25338940586972081"/>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3.56
(106/2)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'M2&amp;M1B'!$B$199:$B$260</c:f>
              <c:strCache>
                <c:ptCount val="62"/>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strCache>
            </c:strRef>
          </c:cat>
          <c:val>
            <c:numRef>
              <c:f>'M2&amp;M1B'!$D$199:$D$260</c:f>
              <c:numCache>
                <c:formatCode>0.00_ </c:formatCode>
                <c:ptCount val="62"/>
                <c:pt idx="0">
                  <c:v>5.22</c:v>
                </c:pt>
                <c:pt idx="1">
                  <c:v>4.92</c:v>
                </c:pt>
                <c:pt idx="2">
                  <c:v>5.05</c:v>
                </c:pt>
                <c:pt idx="3">
                  <c:v>4.72</c:v>
                </c:pt>
                <c:pt idx="4">
                  <c:v>4.4000000000000004</c:v>
                </c:pt>
                <c:pt idx="5">
                  <c:v>4.1900000000000004</c:v>
                </c:pt>
                <c:pt idx="6">
                  <c:v>3.8</c:v>
                </c:pt>
                <c:pt idx="7">
                  <c:v>3.69</c:v>
                </c:pt>
                <c:pt idx="8">
                  <c:v>3.96</c:v>
                </c:pt>
                <c:pt idx="9">
                  <c:v>3.29</c:v>
                </c:pt>
                <c:pt idx="10">
                  <c:v>3.26</c:v>
                </c:pt>
                <c:pt idx="11">
                  <c:v>3.67</c:v>
                </c:pt>
                <c:pt idx="12">
                  <c:v>2.99</c:v>
                </c:pt>
                <c:pt idx="13">
                  <c:v>3.53</c:v>
                </c:pt>
                <c:pt idx="14">
                  <c:v>3.78</c:v>
                </c:pt>
                <c:pt idx="15">
                  <c:v>3.71</c:v>
                </c:pt>
                <c:pt idx="16">
                  <c:v>4.32</c:v>
                </c:pt>
                <c:pt idx="17">
                  <c:v>4.82</c:v>
                </c:pt>
                <c:pt idx="18">
                  <c:v>5.42</c:v>
                </c:pt>
                <c:pt idx="19">
                  <c:v>5.41</c:v>
                </c:pt>
                <c:pt idx="20">
                  <c:v>5.54</c:v>
                </c:pt>
                <c:pt idx="21">
                  <c:v>5.99</c:v>
                </c:pt>
                <c:pt idx="22">
                  <c:v>6.05</c:v>
                </c:pt>
                <c:pt idx="23">
                  <c:v>5.75</c:v>
                </c:pt>
                <c:pt idx="24">
                  <c:v>5.97</c:v>
                </c:pt>
                <c:pt idx="25">
                  <c:v>5.61</c:v>
                </c:pt>
                <c:pt idx="26">
                  <c:v>5.81</c:v>
                </c:pt>
                <c:pt idx="27">
                  <c:v>6.24</c:v>
                </c:pt>
                <c:pt idx="28">
                  <c:v>5.91</c:v>
                </c:pt>
                <c:pt idx="29">
                  <c:v>5.74</c:v>
                </c:pt>
                <c:pt idx="30">
                  <c:v>5.63</c:v>
                </c:pt>
                <c:pt idx="31">
                  <c:v>5.64</c:v>
                </c:pt>
                <c:pt idx="32">
                  <c:v>5.31</c:v>
                </c:pt>
                <c:pt idx="33">
                  <c:v>4.9800000000000004</c:v>
                </c:pt>
                <c:pt idx="34">
                  <c:v>5.22</c:v>
                </c:pt>
                <c:pt idx="35">
                  <c:v>5.85</c:v>
                </c:pt>
                <c:pt idx="36">
                  <c:v>5.86</c:v>
                </c:pt>
                <c:pt idx="37">
                  <c:v>6.51</c:v>
                </c:pt>
                <c:pt idx="38">
                  <c:v>6.57</c:v>
                </c:pt>
                <c:pt idx="39">
                  <c:v>6.53</c:v>
                </c:pt>
                <c:pt idx="40">
                  <c:v>6.81</c:v>
                </c:pt>
                <c:pt idx="41">
                  <c:v>6.53</c:v>
                </c:pt>
                <c:pt idx="42">
                  <c:v>6.06</c:v>
                </c:pt>
                <c:pt idx="43">
                  <c:v>6.01</c:v>
                </c:pt>
                <c:pt idx="44">
                  <c:v>6.5</c:v>
                </c:pt>
                <c:pt idx="45">
                  <c:v>6.58</c:v>
                </c:pt>
                <c:pt idx="46">
                  <c:v>6.39</c:v>
                </c:pt>
                <c:pt idx="47">
                  <c:v>5.68</c:v>
                </c:pt>
                <c:pt idx="48">
                  <c:v>5.63</c:v>
                </c:pt>
                <c:pt idx="49">
                  <c:v>5.17</c:v>
                </c:pt>
                <c:pt idx="50">
                  <c:v>4.8099999999999996</c:v>
                </c:pt>
                <c:pt idx="51">
                  <c:v>4.6500000000000004</c:v>
                </c:pt>
                <c:pt idx="52">
                  <c:v>4.1399999999999997</c:v>
                </c:pt>
                <c:pt idx="53">
                  <c:v>4.42</c:v>
                </c:pt>
                <c:pt idx="54">
                  <c:v>4.7</c:v>
                </c:pt>
                <c:pt idx="55">
                  <c:v>4.51</c:v>
                </c:pt>
                <c:pt idx="56">
                  <c:v>4.05</c:v>
                </c:pt>
                <c:pt idx="57">
                  <c:v>3.98</c:v>
                </c:pt>
                <c:pt idx="58">
                  <c:v>3.96</c:v>
                </c:pt>
                <c:pt idx="59">
                  <c:v>4.1100000000000003</c:v>
                </c:pt>
                <c:pt idx="60">
                  <c:v>3.72</c:v>
                </c:pt>
                <c:pt idx="61">
                  <c:v>3.56</c:v>
                </c:pt>
              </c:numCache>
            </c:numRef>
          </c:val>
          <c:smooth val="0"/>
        </c:ser>
        <c:dLbls>
          <c:showLegendKey val="0"/>
          <c:showVal val="0"/>
          <c:showCatName val="0"/>
          <c:showSerName val="0"/>
          <c:showPercent val="0"/>
          <c:showBubbleSize val="0"/>
        </c:dLbls>
        <c:marker val="1"/>
        <c:smooth val="0"/>
        <c:axId val="138240384"/>
        <c:axId val="138241920"/>
      </c:lineChart>
      <c:catAx>
        <c:axId val="13824038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38241920"/>
        <c:crossesAt val="0"/>
        <c:auto val="1"/>
        <c:lblAlgn val="ctr"/>
        <c:lblOffset val="100"/>
        <c:tickLblSkip val="3"/>
        <c:tickMarkSkip val="5"/>
        <c:noMultiLvlLbl val="0"/>
      </c:catAx>
      <c:valAx>
        <c:axId val="138241920"/>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38240384"/>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Sheet5!$H$122:$I$183</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101年</c:v>
                  </c:pt>
                  <c:pt idx="12">
                    <c:v>102年</c:v>
                  </c:pt>
                  <c:pt idx="19">
                    <c:v>8</c:v>
                  </c:pt>
                  <c:pt idx="20">
                    <c:v>9</c:v>
                  </c:pt>
                  <c:pt idx="24">
                    <c:v>103年</c:v>
                  </c:pt>
                  <c:pt idx="36">
                    <c:v>104年</c:v>
                  </c:pt>
                  <c:pt idx="48">
                    <c:v>105年</c:v>
                  </c:pt>
                  <c:pt idx="60">
                    <c:v>106年</c:v>
                  </c:pt>
                </c:lvl>
              </c:multiLvlStrCache>
            </c:multiLvlStrRef>
          </c:cat>
          <c:val>
            <c:numRef>
              <c:f>Sheet5!$J$122:$J$183</c:f>
              <c:numCache>
                <c:formatCode>0.000_ </c:formatCode>
                <c:ptCount val="62"/>
                <c:pt idx="0">
                  <c:v>0.40300000000000002</c:v>
                </c:pt>
                <c:pt idx="1">
                  <c:v>0.39900000000000002</c:v>
                </c:pt>
                <c:pt idx="2">
                  <c:v>0.40200000000000002</c:v>
                </c:pt>
                <c:pt idx="3">
                  <c:v>0.47599999999999998</c:v>
                </c:pt>
                <c:pt idx="4">
                  <c:v>0.51200000000000001</c:v>
                </c:pt>
                <c:pt idx="5">
                  <c:v>0.51300000000000001</c:v>
                </c:pt>
                <c:pt idx="6">
                  <c:v>0.44500000000000001</c:v>
                </c:pt>
                <c:pt idx="7">
                  <c:v>0.38800000000000001</c:v>
                </c:pt>
                <c:pt idx="8">
                  <c:v>0.38900000000000001</c:v>
                </c:pt>
                <c:pt idx="9">
                  <c:v>0.38800000000000001</c:v>
                </c:pt>
                <c:pt idx="10">
                  <c:v>0.38600000000000001</c:v>
                </c:pt>
                <c:pt idx="11">
                  <c:v>0.38800000000000001</c:v>
                </c:pt>
                <c:pt idx="12">
                  <c:v>0.38700000000000001</c:v>
                </c:pt>
                <c:pt idx="13">
                  <c:v>0.38700000000000001</c:v>
                </c:pt>
                <c:pt idx="14">
                  <c:v>0.38700000000000001</c:v>
                </c:pt>
                <c:pt idx="15">
                  <c:v>0.38600000000000001</c:v>
                </c:pt>
                <c:pt idx="16">
                  <c:v>0.38600000000000001</c:v>
                </c:pt>
                <c:pt idx="17">
                  <c:v>0.38600000000000001</c:v>
                </c:pt>
                <c:pt idx="18">
                  <c:v>0.38600000000000001</c:v>
                </c:pt>
                <c:pt idx="19">
                  <c:v>0.38600000000000001</c:v>
                </c:pt>
                <c:pt idx="20">
                  <c:v>0.38600000000000001</c:v>
                </c:pt>
                <c:pt idx="21">
                  <c:v>0.38700000000000001</c:v>
                </c:pt>
                <c:pt idx="22">
                  <c:v>0.38600000000000001</c:v>
                </c:pt>
                <c:pt idx="23">
                  <c:v>0.38700000000000001</c:v>
                </c:pt>
                <c:pt idx="24">
                  <c:v>0.38800000000000001</c:v>
                </c:pt>
                <c:pt idx="25">
                  <c:v>0.38700000000000001</c:v>
                </c:pt>
                <c:pt idx="26">
                  <c:v>0.38700000000000001</c:v>
                </c:pt>
                <c:pt idx="27">
                  <c:v>0.38700000000000001</c:v>
                </c:pt>
                <c:pt idx="28">
                  <c:v>0.38800000000000001</c:v>
                </c:pt>
                <c:pt idx="29">
                  <c:v>0.38700000000000001</c:v>
                </c:pt>
                <c:pt idx="30">
                  <c:v>0.38700000000000001</c:v>
                </c:pt>
                <c:pt idx="31">
                  <c:v>0.38600000000000001</c:v>
                </c:pt>
                <c:pt idx="32">
                  <c:v>0.38700000000000001</c:v>
                </c:pt>
                <c:pt idx="33">
                  <c:v>0.38700000000000001</c:v>
                </c:pt>
                <c:pt idx="34">
                  <c:v>0.38700000000000001</c:v>
                </c:pt>
                <c:pt idx="35">
                  <c:v>0.38700000000000001</c:v>
                </c:pt>
                <c:pt idx="36">
                  <c:v>0.38700000000000001</c:v>
                </c:pt>
                <c:pt idx="37">
                  <c:v>0.38800000000000001</c:v>
                </c:pt>
                <c:pt idx="38">
                  <c:v>0.38700000000000001</c:v>
                </c:pt>
                <c:pt idx="39">
                  <c:v>0.38700000000000001</c:v>
                </c:pt>
                <c:pt idx="40">
                  <c:v>0.38700000000000001</c:v>
                </c:pt>
                <c:pt idx="41">
                  <c:v>0.38700000000000001</c:v>
                </c:pt>
                <c:pt idx="42">
                  <c:v>0.38700000000000001</c:v>
                </c:pt>
                <c:pt idx="43">
                  <c:v>0.36699999999999999</c:v>
                </c:pt>
                <c:pt idx="44">
                  <c:v>0.32</c:v>
                </c:pt>
                <c:pt idx="45">
                  <c:v>0.30099999999999999</c:v>
                </c:pt>
                <c:pt idx="46">
                  <c:v>0.30099999999999999</c:v>
                </c:pt>
                <c:pt idx="47">
                  <c:v>0.27500000000000002</c:v>
                </c:pt>
                <c:pt idx="48">
                  <c:v>0.23300000000000001</c:v>
                </c:pt>
                <c:pt idx="49">
                  <c:v>0.20200000000000001</c:v>
                </c:pt>
                <c:pt idx="50">
                  <c:v>0.20100000000000001</c:v>
                </c:pt>
                <c:pt idx="51">
                  <c:v>0.20100000000000001</c:v>
                </c:pt>
                <c:pt idx="52">
                  <c:v>0.20100000000000001</c:v>
                </c:pt>
                <c:pt idx="53">
                  <c:v>0.20100000000000001</c:v>
                </c:pt>
                <c:pt idx="54">
                  <c:v>0.17799999999999999</c:v>
                </c:pt>
                <c:pt idx="55">
                  <c:v>0.17799999999999999</c:v>
                </c:pt>
                <c:pt idx="56">
                  <c:v>0.184</c:v>
                </c:pt>
                <c:pt idx="57">
                  <c:v>0.17799999999999999</c:v>
                </c:pt>
                <c:pt idx="58">
                  <c:v>0.183</c:v>
                </c:pt>
                <c:pt idx="59">
                  <c:v>0.17399999999999999</c:v>
                </c:pt>
                <c:pt idx="60">
                  <c:v>0.17299999999999999</c:v>
                </c:pt>
                <c:pt idx="61">
                  <c:v>0.17699999999999999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Sheet5!$H$122:$I$183</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101年</c:v>
                  </c:pt>
                  <c:pt idx="12">
                    <c:v>102年</c:v>
                  </c:pt>
                  <c:pt idx="19">
                    <c:v>8</c:v>
                  </c:pt>
                  <c:pt idx="20">
                    <c:v>9</c:v>
                  </c:pt>
                  <c:pt idx="24">
                    <c:v>103年</c:v>
                  </c:pt>
                  <c:pt idx="36">
                    <c:v>104年</c:v>
                  </c:pt>
                  <c:pt idx="48">
                    <c:v>105年</c:v>
                  </c:pt>
                  <c:pt idx="60">
                    <c:v>106年</c:v>
                  </c:pt>
                </c:lvl>
              </c:multiLvlStrCache>
            </c:multiLvlStrRef>
          </c:cat>
          <c:val>
            <c:numRef>
              <c:f>Sheet5!$K$122:$K$183</c:f>
              <c:numCache>
                <c:formatCode>0.00_ </c:formatCode>
                <c:ptCount val="62"/>
                <c:pt idx="0">
                  <c:v>0.93</c:v>
                </c:pt>
                <c:pt idx="1">
                  <c:v>0.93</c:v>
                </c:pt>
                <c:pt idx="2">
                  <c:v>0.92</c:v>
                </c:pt>
                <c:pt idx="3">
                  <c:v>0.93</c:v>
                </c:pt>
                <c:pt idx="4">
                  <c:v>0.86</c:v>
                </c:pt>
                <c:pt idx="5">
                  <c:v>0.86</c:v>
                </c:pt>
                <c:pt idx="6">
                  <c:v>0.86</c:v>
                </c:pt>
                <c:pt idx="7">
                  <c:v>0.84</c:v>
                </c:pt>
                <c:pt idx="8">
                  <c:v>0.83</c:v>
                </c:pt>
                <c:pt idx="9">
                  <c:v>0.84</c:v>
                </c:pt>
                <c:pt idx="10">
                  <c:v>0.82</c:v>
                </c:pt>
                <c:pt idx="11">
                  <c:v>0.83</c:v>
                </c:pt>
                <c:pt idx="12">
                  <c:v>0.82</c:v>
                </c:pt>
                <c:pt idx="13">
                  <c:v>0.82</c:v>
                </c:pt>
                <c:pt idx="14">
                  <c:v>0.87</c:v>
                </c:pt>
                <c:pt idx="15">
                  <c:v>0.86</c:v>
                </c:pt>
                <c:pt idx="16">
                  <c:v>0.87</c:v>
                </c:pt>
                <c:pt idx="17">
                  <c:v>0.86</c:v>
                </c:pt>
                <c:pt idx="18">
                  <c:v>0.86</c:v>
                </c:pt>
                <c:pt idx="19">
                  <c:v>0.86</c:v>
                </c:pt>
                <c:pt idx="20">
                  <c:v>0.85</c:v>
                </c:pt>
                <c:pt idx="21">
                  <c:v>0.83</c:v>
                </c:pt>
                <c:pt idx="22">
                  <c:v>0.84</c:v>
                </c:pt>
                <c:pt idx="23">
                  <c:v>0.86</c:v>
                </c:pt>
                <c:pt idx="24">
                  <c:v>0.83</c:v>
                </c:pt>
                <c:pt idx="25">
                  <c:v>0.84</c:v>
                </c:pt>
                <c:pt idx="26">
                  <c:v>0.83</c:v>
                </c:pt>
                <c:pt idx="27">
                  <c:v>0.81</c:v>
                </c:pt>
                <c:pt idx="28">
                  <c:v>0.79</c:v>
                </c:pt>
                <c:pt idx="29">
                  <c:v>0.79</c:v>
                </c:pt>
                <c:pt idx="30">
                  <c:v>0.79</c:v>
                </c:pt>
                <c:pt idx="31">
                  <c:v>0.77</c:v>
                </c:pt>
                <c:pt idx="32">
                  <c:v>0.79</c:v>
                </c:pt>
                <c:pt idx="33">
                  <c:v>0.8</c:v>
                </c:pt>
                <c:pt idx="34">
                  <c:v>0.82</c:v>
                </c:pt>
                <c:pt idx="35">
                  <c:v>0.83</c:v>
                </c:pt>
                <c:pt idx="36">
                  <c:v>0.79</c:v>
                </c:pt>
                <c:pt idx="37">
                  <c:v>0.79</c:v>
                </c:pt>
                <c:pt idx="38">
                  <c:v>0.79</c:v>
                </c:pt>
                <c:pt idx="39">
                  <c:v>0.78</c:v>
                </c:pt>
                <c:pt idx="40">
                  <c:v>0.77</c:v>
                </c:pt>
                <c:pt idx="41">
                  <c:v>0.8</c:v>
                </c:pt>
                <c:pt idx="42">
                  <c:v>0.78</c:v>
                </c:pt>
                <c:pt idx="43">
                  <c:v>0.78</c:v>
                </c:pt>
                <c:pt idx="44">
                  <c:v>0.77</c:v>
                </c:pt>
                <c:pt idx="45">
                  <c:v>0.71</c:v>
                </c:pt>
                <c:pt idx="46">
                  <c:v>0.67</c:v>
                </c:pt>
                <c:pt idx="47">
                  <c:v>0.67</c:v>
                </c:pt>
                <c:pt idx="48">
                  <c:v>0.63</c:v>
                </c:pt>
                <c:pt idx="49">
                  <c:v>0.64</c:v>
                </c:pt>
                <c:pt idx="50">
                  <c:v>0.57999999999999996</c:v>
                </c:pt>
                <c:pt idx="51">
                  <c:v>0.56000000000000005</c:v>
                </c:pt>
                <c:pt idx="52">
                  <c:v>0.52</c:v>
                </c:pt>
                <c:pt idx="53">
                  <c:v>0.53</c:v>
                </c:pt>
                <c:pt idx="54">
                  <c:v>0.51</c:v>
                </c:pt>
                <c:pt idx="55">
                  <c:v>0.49</c:v>
                </c:pt>
                <c:pt idx="56">
                  <c:v>0.51</c:v>
                </c:pt>
                <c:pt idx="57">
                  <c:v>0.49</c:v>
                </c:pt>
                <c:pt idx="58">
                  <c:v>0.52</c:v>
                </c:pt>
                <c:pt idx="59">
                  <c:v>0.65</c:v>
                </c:pt>
                <c:pt idx="60">
                  <c:v>0.64</c:v>
                </c:pt>
                <c:pt idx="61">
                  <c:v>0.6</c:v>
                </c:pt>
              </c:numCache>
            </c:numRef>
          </c:val>
          <c:smooth val="0"/>
        </c:ser>
        <c:dLbls>
          <c:showLegendKey val="0"/>
          <c:showVal val="0"/>
          <c:showCatName val="0"/>
          <c:showSerName val="0"/>
          <c:showPercent val="0"/>
          <c:showBubbleSize val="0"/>
        </c:dLbls>
        <c:marker val="1"/>
        <c:smooth val="0"/>
        <c:axId val="138267648"/>
        <c:axId val="138372224"/>
      </c:lineChart>
      <c:catAx>
        <c:axId val="13826764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38372224"/>
        <c:crosses val="autoZero"/>
        <c:auto val="1"/>
        <c:lblAlgn val="ctr"/>
        <c:lblOffset val="100"/>
        <c:tickLblSkip val="3"/>
        <c:tickMarkSkip val="3"/>
        <c:noMultiLvlLbl val="1"/>
      </c:catAx>
      <c:valAx>
        <c:axId val="138372224"/>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38267648"/>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5396" y="135407"/>
          <a:ext cx="637684" cy="3511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4,376.61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0.77557</cdr:x>
      <cdr:y>0</cdr:y>
    </cdr:from>
    <cdr:to>
      <cdr:x>0.96752</cdr:x>
      <cdr:y>0.20279</cdr:y>
    </cdr:to>
    <cdr:sp macro="" textlink="">
      <cdr:nvSpPr>
        <cdr:cNvPr id="2" name="橢圓形圖說文字 1"/>
        <cdr:cNvSpPr/>
      </cdr:nvSpPr>
      <cdr:spPr>
        <a:xfrm xmlns:a="http://schemas.openxmlformats.org/drawingml/2006/main">
          <a:off x="4188118" y="0"/>
          <a:ext cx="1036537" cy="608446"/>
        </a:xfrm>
        <a:prstGeom xmlns:a="http://schemas.openxmlformats.org/drawingml/2006/main" prst="wedgeEllipseCallout">
          <a:avLst>
            <a:gd name="adj1" fmla="val 46087"/>
            <a:gd name="adj2" fmla="val 7863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9,673.98</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(106/2)</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0.01488</cdr:x>
      <cdr:y>0</cdr:y>
    </cdr:from>
    <cdr:to>
      <cdr:x>0.11762</cdr:x>
      <cdr:y>0.11291</cdr:y>
    </cdr:to>
    <cdr:sp macro="" textlink="">
      <cdr:nvSpPr>
        <cdr:cNvPr id="2" name="文字方塊 1"/>
        <cdr:cNvSpPr txBox="1"/>
      </cdr:nvSpPr>
      <cdr:spPr>
        <a:xfrm xmlns:a="http://schemas.openxmlformats.org/drawingml/2006/main">
          <a:off x="83282" y="0"/>
          <a:ext cx="575090" cy="2244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000" b="1"/>
            <a:t>名次</a:t>
          </a:r>
        </a:p>
      </cdr:txBody>
    </cdr:sp>
  </cdr:relSizeAnchor>
  <cdr:relSizeAnchor xmlns:cdr="http://schemas.openxmlformats.org/drawingml/2006/chartDrawing">
    <cdr:from>
      <cdr:x>0.9489</cdr:x>
      <cdr:y>0.89782</cdr:y>
    </cdr:from>
    <cdr:to>
      <cdr:x>1</cdr:x>
      <cdr:y>1</cdr:y>
    </cdr:to>
    <cdr:sp macro="" textlink="">
      <cdr:nvSpPr>
        <cdr:cNvPr id="5" name="文字方塊 4"/>
        <cdr:cNvSpPr txBox="1"/>
      </cdr:nvSpPr>
      <cdr:spPr>
        <a:xfrm xmlns:a="http://schemas.openxmlformats.org/drawingml/2006/main">
          <a:off x="5311471" y="2091193"/>
          <a:ext cx="286054" cy="2379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050" b="1"/>
            <a:t>年</a:t>
          </a:r>
        </a:p>
      </cdr:txBody>
    </cdr:sp>
  </cdr:relSizeAnchor>
</c:userShapes>
</file>

<file path=word/drawings/drawing13.xml><?xml version="1.0" encoding="utf-8"?>
<c:userShapes xmlns:c="http://schemas.openxmlformats.org/drawingml/2006/chart">
  <cdr:relSizeAnchor xmlns:cdr="http://schemas.openxmlformats.org/drawingml/2006/chartDrawing">
    <cdr:from>
      <cdr:x>0.01129</cdr:x>
      <cdr:y>0</cdr:y>
    </cdr:from>
    <cdr:to>
      <cdr:x>0.07771</cdr:x>
      <cdr:y>0.09199</cdr:y>
    </cdr:to>
    <cdr:sp macro="" textlink="">
      <cdr:nvSpPr>
        <cdr:cNvPr id="2" name="文字方塊 1"/>
        <cdr:cNvSpPr txBox="1"/>
      </cdr:nvSpPr>
      <cdr:spPr>
        <a:xfrm xmlns:a="http://schemas.openxmlformats.org/drawingml/2006/main">
          <a:off x="59518" y="0"/>
          <a:ext cx="350057" cy="234889"/>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zh-TW" altLang="en-US" sz="1000" b="0">
              <a:latin typeface="新細明體"/>
              <a:ea typeface="新細明體"/>
            </a:rPr>
            <a:t>％</a:t>
          </a:r>
          <a:endParaRPr lang="zh-TW" altLang="en-US" sz="1000" b="0"/>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0.80124</cdr:x>
      <cdr:y>0.51601</cdr:y>
    </cdr:from>
    <cdr:to>
      <cdr:x>0.89193</cdr:x>
      <cdr:y>0.63045</cdr:y>
    </cdr:to>
    <cdr:sp macro="" textlink="">
      <cdr:nvSpPr>
        <cdr:cNvPr id="2" name="文字方塊 1"/>
        <cdr:cNvSpPr txBox="1"/>
      </cdr:nvSpPr>
      <cdr:spPr>
        <a:xfrm xmlns:a="http://schemas.openxmlformats.org/drawingml/2006/main">
          <a:off x="5128548" y="1037071"/>
          <a:ext cx="580489"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95.99</a:t>
          </a:r>
          <a:endParaRPr lang="zh-TW" altLang="en-US" sz="1100" b="1"/>
        </a:p>
      </cdr:txBody>
    </cdr:sp>
  </cdr:relSizeAnchor>
  <cdr:relSizeAnchor xmlns:cdr="http://schemas.openxmlformats.org/drawingml/2006/chartDrawing">
    <cdr:from>
      <cdr:x>0.82758</cdr:x>
      <cdr:y>0.11086</cdr:y>
    </cdr:from>
    <cdr:to>
      <cdr:x>0.90112</cdr:x>
      <cdr:y>0.23491</cdr:y>
    </cdr:to>
    <cdr:sp macro="" textlink="">
      <cdr:nvSpPr>
        <cdr:cNvPr id="4" name="文字方塊 3"/>
        <cdr:cNvSpPr txBox="1"/>
      </cdr:nvSpPr>
      <cdr:spPr>
        <a:xfrm xmlns:a="http://schemas.openxmlformats.org/drawingml/2006/main">
          <a:off x="5297197" y="222811"/>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10.64</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0.92568</cdr:x>
      <cdr:y>0.37656</cdr:y>
    </cdr:from>
    <cdr:to>
      <cdr:x>0.99993</cdr:x>
      <cdr:y>0.46605</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2" y="1327102"/>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10.25</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106</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2</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0.67329</cdr:y>
    </cdr:from>
    <cdr:to>
      <cdr:x>0.99993</cdr:x>
      <cdr:y>0.7697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372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3.67</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106</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2)</a:t>
          </a:r>
          <a:endParaRPr lang="zh-TW" altLang="en-US">
            <a:solidFill>
              <a:schemeClr val="accent1">
                <a:lumMod val="50000"/>
              </a:schemeClr>
            </a:solidFill>
          </a:endParaRPr>
        </a:p>
      </cdr:txBody>
    </cdr:sp>
  </cdr:relSizeAnchor>
  <cdr:relSizeAnchor xmlns:cdr="http://schemas.openxmlformats.org/drawingml/2006/chartDrawing">
    <cdr:from>
      <cdr:x>0.92752</cdr:x>
      <cdr:y>0.59645</cdr:y>
    </cdr:from>
    <cdr:to>
      <cdr:x>0.99993</cdr:x>
      <cdr:y>0.68732</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2102022"/>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4.25</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106</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2)</a:t>
          </a:r>
          <a:endParaRPr lang="zh-TW" altLang="en-US">
            <a:solidFill>
              <a:srgbClr val="663300"/>
            </a:solidFill>
          </a:endParaRPr>
        </a:p>
      </cdr:txBody>
    </cdr:sp>
  </cdr:relSizeAnchor>
  <cdr:relSizeAnchor xmlns:cdr="http://schemas.openxmlformats.org/drawingml/2006/chartDrawing">
    <cdr:from>
      <cdr:x>0.16074</cdr:x>
      <cdr:y>0.02885</cdr:y>
    </cdr:from>
    <cdr:to>
      <cdr:x>0.23662</cdr:x>
      <cdr:y>0.12507</cdr:y>
    </cdr:to>
    <cdr:sp macro="" textlink="">
      <cdr:nvSpPr>
        <cdr:cNvPr id="7" name="Text Box 1"/>
        <cdr:cNvSpPr txBox="1">
          <a:spLocks xmlns:a="http://schemas.openxmlformats.org/drawingml/2006/main" noChangeArrowheads="1"/>
        </cdr:cNvSpPr>
      </cdr:nvSpPr>
      <cdr:spPr bwMode="auto">
        <a:xfrm xmlns:a="http://schemas.openxmlformats.org/drawingml/2006/main">
          <a:off x="990583" y="101666"/>
          <a:ext cx="467623" cy="3391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0.06491</cdr:x>
      <cdr:y>0.37857</cdr:y>
    </cdr:from>
    <cdr:to>
      <cdr:x>0.13991</cdr:x>
      <cdr:y>0.46944</cdr:y>
    </cdr:to>
    <cdr:sp macro="" textlink="">
      <cdr:nvSpPr>
        <cdr:cNvPr id="9" name="Text Box 3"/>
        <cdr:cNvSpPr txBox="1">
          <a:spLocks xmlns:a="http://schemas.openxmlformats.org/drawingml/2006/main" noChangeArrowheads="1"/>
        </cdr:cNvSpPr>
      </cdr:nvSpPr>
      <cdr:spPr bwMode="auto">
        <a:xfrm xmlns:a="http://schemas.openxmlformats.org/drawingml/2006/main">
          <a:off x="400032" y="1334184"/>
          <a:ext cx="462201"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0.87292</cdr:x>
      <cdr:y>0.62177</cdr:y>
    </cdr:from>
    <cdr:to>
      <cdr:x>0.96901</cdr:x>
      <cdr:y>0.6747</cdr:y>
    </cdr:to>
    <cdr:sp macro="" textlink="">
      <cdr:nvSpPr>
        <cdr:cNvPr id="1025" name="Line 1"/>
        <cdr:cNvSpPr>
          <a:spLocks xmlns:a="http://schemas.openxmlformats.org/drawingml/2006/main" noChangeShapeType="1"/>
        </cdr:cNvSpPr>
      </cdr:nvSpPr>
      <cdr:spPr bwMode="auto">
        <a:xfrm xmlns:a="http://schemas.openxmlformats.org/drawingml/2006/main" flipV="1">
          <a:off x="2802023" y="1563512"/>
          <a:ext cx="308442" cy="13309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0.89429</cdr:x>
      <cdr:y>0.36994</cdr:y>
    </cdr:from>
    <cdr:to>
      <cdr:x>0.95702</cdr:x>
      <cdr:y>0.4836</cdr:y>
    </cdr:to>
    <cdr:sp macro="" textlink="">
      <cdr:nvSpPr>
        <cdr:cNvPr id="1028" name="Line 4"/>
        <cdr:cNvSpPr>
          <a:spLocks xmlns:a="http://schemas.openxmlformats.org/drawingml/2006/main" noChangeShapeType="1"/>
        </cdr:cNvSpPr>
      </cdr:nvSpPr>
      <cdr:spPr bwMode="auto">
        <a:xfrm xmlns:a="http://schemas.openxmlformats.org/drawingml/2006/main">
          <a:off x="2870617" y="930253"/>
          <a:ext cx="201359" cy="28581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0.31264</cdr:y>
    </cdr:from>
    <cdr:to>
      <cdr:x>1</cdr:x>
      <cdr:y>0.45012</cdr:y>
    </cdr:to>
    <cdr:sp macro="" textlink="">
      <cdr:nvSpPr>
        <cdr:cNvPr id="2" name="文字方塊 1"/>
        <cdr:cNvSpPr txBox="1"/>
      </cdr:nvSpPr>
      <cdr:spPr>
        <a:xfrm xmlns:a="http://schemas.openxmlformats.org/drawingml/2006/main">
          <a:off x="3252758" y="784766"/>
          <a:ext cx="551491" cy="3450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(106/2)</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0.85274</cdr:x>
      <cdr:y>0.56961</cdr:y>
    </cdr:from>
    <cdr:to>
      <cdr:x>0.99917</cdr:x>
      <cdr:y>0.70808</cdr:y>
    </cdr:to>
    <cdr:sp macro="" textlink="">
      <cdr:nvSpPr>
        <cdr:cNvPr id="4" name="文字方塊 3"/>
        <cdr:cNvSpPr txBox="1"/>
      </cdr:nvSpPr>
      <cdr:spPr>
        <a:xfrm xmlns:a="http://schemas.openxmlformats.org/drawingml/2006/main">
          <a:off x="3243507" y="1429813"/>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0.177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0.81512</cdr:x>
      <cdr:y>0.20379</cdr:y>
    </cdr:from>
    <cdr:to>
      <cdr:x>0.9729</cdr:x>
      <cdr:y>0.33379</cdr:y>
    </cdr:to>
    <cdr:sp macro="" textlink="">
      <cdr:nvSpPr>
        <cdr:cNvPr id="2" name="文字方塊 1"/>
        <cdr:cNvSpPr txBox="1"/>
      </cdr:nvSpPr>
      <cdr:spPr>
        <a:xfrm xmlns:a="http://schemas.openxmlformats.org/drawingml/2006/main">
          <a:off x="3346299" y="58234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30.99</a:t>
          </a:r>
        </a:p>
        <a:p xmlns:a="http://schemas.openxmlformats.org/drawingml/2006/main">
          <a:pPr algn="ctr">
            <a:lnSpc>
              <a:spcPts val="960"/>
            </a:lnSpc>
          </a:pPr>
          <a:r>
            <a:rPr lang="en-US" altLang="zh-TW" sz="800">
              <a:latin typeface="Arial" pitchFamily="34" charset="0"/>
              <a:cs typeface="Arial" pitchFamily="34" charset="0"/>
            </a:rPr>
            <a:t>(106/2)</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0.81798</cdr:x>
      <cdr:y>0.43578</cdr:y>
    </cdr:from>
    <cdr:to>
      <cdr:x>0.97491</cdr:x>
      <cdr:y>0.55911</cdr:y>
    </cdr:to>
    <cdr:sp macro="" textlink="">
      <cdr:nvSpPr>
        <cdr:cNvPr id="4" name="文字方塊 3"/>
        <cdr:cNvSpPr txBox="1"/>
      </cdr:nvSpPr>
      <cdr:spPr>
        <a:xfrm xmlns:a="http://schemas.openxmlformats.org/drawingml/2006/main">
          <a:off x="3358050" y="1245249"/>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4.30</a:t>
          </a:r>
        </a:p>
        <a:p xmlns:a="http://schemas.openxmlformats.org/drawingml/2006/main">
          <a:pPr algn="ctr">
            <a:lnSpc>
              <a:spcPts val="960"/>
            </a:lnSpc>
          </a:pPr>
          <a:r>
            <a:rPr lang="en-US" altLang="zh-TW" sz="800">
              <a:latin typeface="Arial" pitchFamily="34" charset="0"/>
              <a:cs typeface="Arial" pitchFamily="34" charset="0"/>
            </a:rPr>
            <a:t>(106/2)</a:t>
          </a:r>
          <a:endParaRPr lang="zh-TW" altLang="en-US" sz="800">
            <a:latin typeface="Arial" pitchFamily="34" charset="0"/>
            <a:cs typeface="Arial" pitchFamily="34" charset="0"/>
          </a:endParaRPr>
        </a:p>
      </cdr:txBody>
    </cdr:sp>
  </cdr:relSizeAnchor>
  <cdr:relSizeAnchor xmlns:cdr="http://schemas.openxmlformats.org/drawingml/2006/chartDrawing">
    <cdr:from>
      <cdr:x>0.81974</cdr:x>
      <cdr:y>0.62716</cdr:y>
    </cdr:from>
    <cdr:to>
      <cdr:x>0.97832</cdr:x>
      <cdr:y>0.75716</cdr:y>
    </cdr:to>
    <cdr:sp macro="" textlink="">
      <cdr:nvSpPr>
        <cdr:cNvPr id="5" name="文字方塊 4"/>
        <cdr:cNvSpPr txBox="1"/>
      </cdr:nvSpPr>
      <cdr:spPr>
        <a:xfrm xmlns:a="http://schemas.openxmlformats.org/drawingml/2006/main">
          <a:off x="3365271" y="1792122"/>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4.02</a:t>
          </a:r>
        </a:p>
        <a:p xmlns:a="http://schemas.openxmlformats.org/drawingml/2006/main">
          <a:pPr algn="ctr"/>
          <a:r>
            <a:rPr lang="en-US" altLang="zh-TW" sz="800">
              <a:latin typeface="Arial" pitchFamily="34" charset="0"/>
              <a:cs typeface="Arial" pitchFamily="34" charset="0"/>
            </a:rPr>
            <a:t>(106/2)</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a:spPr>
      <a:bodyPr wrap="square" lIns="0" tIns="0" rIns="90000" bIns="0" anchor="t" upright="1"/>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81F55-2877-4ADD-99D0-F4D455C79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1</Pages>
  <Words>8351</Words>
  <Characters>47602</Characters>
  <Application>Microsoft Office Word</Application>
  <DocSecurity>0</DocSecurity>
  <Lines>396</Lines>
  <Paragraphs>111</Paragraphs>
  <ScaleCrop>false</ScaleCrop>
  <Company>Ministry of Economic Affairs,R.O.C</Company>
  <LinksUpToDate>false</LinksUpToDate>
  <CharactersWithSpaces>55842</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156</cp:revision>
  <cp:lastPrinted>2017-03-31T01:25:00Z</cp:lastPrinted>
  <dcterms:created xsi:type="dcterms:W3CDTF">2017-03-03T08:09:00Z</dcterms:created>
  <dcterms:modified xsi:type="dcterms:W3CDTF">2017-03-31T01:26:00Z</dcterms:modified>
</cp:coreProperties>
</file>