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A67" w:rsidRPr="007E1257" w:rsidRDefault="006D5A6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6D5A67" w:rsidRPr="007E1257" w:rsidRDefault="006D5A6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2F0A6F" w:rsidRPr="00AE0D77">
        <w:rPr>
          <w:rFonts w:eastAsia="標楷體"/>
          <w:b/>
          <w:spacing w:val="20"/>
          <w:sz w:val="40"/>
        </w:rPr>
        <w:t>6</w:t>
      </w:r>
      <w:r w:rsidRPr="00AE0D77">
        <w:rPr>
          <w:rFonts w:eastAsia="標楷體"/>
          <w:b/>
          <w:spacing w:val="20"/>
          <w:sz w:val="40"/>
        </w:rPr>
        <w:t>年</w:t>
      </w:r>
      <w:r w:rsidR="00FA74CB">
        <w:rPr>
          <w:rFonts w:eastAsia="標楷體" w:hint="eastAsia"/>
          <w:b/>
          <w:spacing w:val="20"/>
          <w:sz w:val="40"/>
        </w:rPr>
        <w:t>6</w:t>
      </w:r>
      <w:r w:rsidRPr="00AE0D77">
        <w:rPr>
          <w:rFonts w:eastAsia="標楷體"/>
          <w:b/>
          <w:spacing w:val="20"/>
          <w:sz w:val="40"/>
        </w:rPr>
        <w:t>月號</w:t>
      </w: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670CC0">
      <w:pPr>
        <w:spacing w:before="100" w:beforeAutospacing="1" w:after="100" w:afterAutospacing="1"/>
        <w:jc w:val="center"/>
        <w:rPr>
          <w:rFonts w:eastAsia="標楷體"/>
          <w:b/>
          <w:sz w:val="48"/>
        </w:rPr>
        <w:sectPr w:rsidR="00670CC0" w:rsidRPr="00AE0D77"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2F0A6F" w:rsidRPr="00AE0D77">
        <w:rPr>
          <w:rFonts w:eastAsia="標楷體"/>
          <w:b/>
          <w:kern w:val="0"/>
          <w:sz w:val="52"/>
          <w:szCs w:val="20"/>
        </w:rPr>
        <w:t>6</w:t>
      </w:r>
      <w:r w:rsidRPr="00AE0D77">
        <w:rPr>
          <w:rFonts w:eastAsia="標楷體"/>
          <w:b/>
          <w:kern w:val="0"/>
          <w:sz w:val="52"/>
          <w:szCs w:val="20"/>
        </w:rPr>
        <w:t>年</w:t>
      </w:r>
      <w:r w:rsidR="00FA74CB">
        <w:rPr>
          <w:rFonts w:eastAsia="標楷體" w:hint="eastAsia"/>
          <w:b/>
          <w:kern w:val="0"/>
          <w:sz w:val="52"/>
          <w:szCs w:val="20"/>
        </w:rPr>
        <w:t>7</w:t>
      </w:r>
      <w:r w:rsidRPr="00AE0D77">
        <w:rPr>
          <w:rFonts w:eastAsia="標楷體"/>
          <w:b/>
          <w:kern w:val="0"/>
          <w:sz w:val="52"/>
          <w:szCs w:val="20"/>
        </w:rPr>
        <w:t>月</w:t>
      </w:r>
      <w:r w:rsidR="008B379D" w:rsidRPr="00AE0D77">
        <w:rPr>
          <w:rFonts w:eastAsia="標楷體"/>
          <w:b/>
          <w:kern w:val="0"/>
          <w:sz w:val="52"/>
          <w:szCs w:val="20"/>
        </w:rPr>
        <w:t>3</w:t>
      </w:r>
      <w:r w:rsidR="00FA74CB">
        <w:rPr>
          <w:rFonts w:eastAsia="標楷體" w:hint="eastAsia"/>
          <w:b/>
          <w:kern w:val="0"/>
          <w:sz w:val="52"/>
          <w:szCs w:val="20"/>
        </w:rPr>
        <w:t>1</w:t>
      </w:r>
      <w:r w:rsidRPr="00AE0D77">
        <w:rPr>
          <w:rFonts w:eastAsia="標楷體"/>
          <w:b/>
          <w:kern w:val="0"/>
          <w:sz w:val="52"/>
          <w:szCs w:val="20"/>
        </w:rPr>
        <w:t>日</w:t>
      </w:r>
    </w:p>
    <w:p w:rsidR="00D36D66" w:rsidRPr="00AE0D77"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bookmarkStart w:id="9" w:name="_Toc401923781" w:displacedByCustomXml="next"/>
    <w:bookmarkStart w:id="10" w:name="_Toc402171695" w:displacedByCustomXml="next"/>
    <w:sdt>
      <w:sdtPr>
        <w:rPr>
          <w:rFonts w:eastAsia="新細明體"/>
          <w:b/>
          <w:bCs w:val="0"/>
          <w:smallCaps w:val="0"/>
          <w:noProof w:val="0"/>
          <w:sz w:val="24"/>
          <w:szCs w:val="24"/>
          <w:lang w:val="en-US"/>
        </w:rPr>
        <w:id w:val="-717584272"/>
        <w:docPartObj>
          <w:docPartGallery w:val="Table of Contents"/>
          <w:docPartUnique/>
        </w:docPartObj>
      </w:sdtPr>
      <w:sdtEndPr>
        <w:rPr>
          <w:b w:val="0"/>
        </w:rPr>
      </w:sdtEndPr>
      <w:sdtContent>
        <w:p w:rsidR="007142EB" w:rsidRDefault="00D7031B" w:rsidP="007142EB">
          <w:pPr>
            <w:pStyle w:val="25"/>
            <w:ind w:firstLine="120"/>
            <w:rPr>
              <w:rFonts w:asciiTheme="minorHAnsi" w:eastAsiaTheme="minorEastAsia" w:hAnsiTheme="minorHAnsi" w:cstheme="minorBidi"/>
              <w:bCs w:val="0"/>
              <w:smallCaps w:val="0"/>
              <w:sz w:val="24"/>
              <w:szCs w:val="22"/>
              <w:lang w:val="en-US"/>
            </w:rPr>
          </w:pPr>
          <w:r w:rsidRPr="00AE0D77">
            <w:rPr>
              <w:kern w:val="0"/>
              <w:sz w:val="28"/>
              <w:szCs w:val="28"/>
              <w:lang w:val="en-US"/>
            </w:rPr>
            <w:fldChar w:fldCharType="begin"/>
          </w:r>
          <w:r w:rsidRPr="00AE0D77">
            <w:instrText xml:space="preserve"> TOC \o "1-3" \h \z \u </w:instrText>
          </w:r>
          <w:r w:rsidRPr="00AE0D77">
            <w:rPr>
              <w:kern w:val="0"/>
              <w:sz w:val="28"/>
              <w:szCs w:val="28"/>
              <w:lang w:val="en-US"/>
            </w:rPr>
            <w:fldChar w:fldCharType="separate"/>
          </w:r>
          <w:hyperlink w:anchor="_Toc488910218" w:history="1">
            <w:r w:rsidR="007142EB" w:rsidRPr="007142EB">
              <w:rPr>
                <w:rStyle w:val="aff7"/>
                <w:rFonts w:hint="eastAsia"/>
                <w:b/>
                <w:sz w:val="40"/>
                <w:szCs w:val="40"/>
              </w:rPr>
              <w:t>壹、當前經濟情勢概要</w:t>
            </w:r>
            <w:r w:rsidR="007142EB">
              <w:rPr>
                <w:webHidden/>
              </w:rPr>
              <w:tab/>
            </w:r>
            <w:r w:rsidR="007142EB">
              <w:rPr>
                <w:webHidden/>
              </w:rPr>
              <w:fldChar w:fldCharType="begin"/>
            </w:r>
            <w:r w:rsidR="007142EB">
              <w:rPr>
                <w:webHidden/>
              </w:rPr>
              <w:instrText xml:space="preserve"> PAGEREF _Toc488910218 \h </w:instrText>
            </w:r>
            <w:r w:rsidR="007142EB">
              <w:rPr>
                <w:webHidden/>
              </w:rPr>
            </w:r>
            <w:r w:rsidR="007142EB">
              <w:rPr>
                <w:webHidden/>
              </w:rPr>
              <w:fldChar w:fldCharType="separate"/>
            </w:r>
            <w:r w:rsidR="00117AF1">
              <w:rPr>
                <w:webHidden/>
              </w:rPr>
              <w:t>3</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19" w:history="1">
            <w:r w:rsidR="007142EB" w:rsidRPr="00E93F67">
              <w:rPr>
                <w:rStyle w:val="aff7"/>
                <w:rFonts w:hint="eastAsia"/>
                <w:b/>
              </w:rPr>
              <w:t>一、國際經濟</w:t>
            </w:r>
            <w:r w:rsidR="007142EB">
              <w:rPr>
                <w:webHidden/>
              </w:rPr>
              <w:tab/>
            </w:r>
            <w:r w:rsidR="007142EB">
              <w:rPr>
                <w:webHidden/>
              </w:rPr>
              <w:fldChar w:fldCharType="begin"/>
            </w:r>
            <w:r w:rsidR="007142EB">
              <w:rPr>
                <w:webHidden/>
              </w:rPr>
              <w:instrText xml:space="preserve"> PAGEREF _Toc488910219 \h </w:instrText>
            </w:r>
            <w:r w:rsidR="007142EB">
              <w:rPr>
                <w:webHidden/>
              </w:rPr>
            </w:r>
            <w:r w:rsidR="007142EB">
              <w:rPr>
                <w:webHidden/>
              </w:rPr>
              <w:fldChar w:fldCharType="separate"/>
            </w:r>
            <w:r w:rsidR="00117AF1">
              <w:rPr>
                <w:webHidden/>
              </w:rPr>
              <w:t>3</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20" w:history="1">
            <w:r w:rsidR="007142EB" w:rsidRPr="00E93F67">
              <w:rPr>
                <w:rStyle w:val="aff7"/>
                <w:rFonts w:hint="eastAsia"/>
                <w:b/>
              </w:rPr>
              <w:t>二、國內經濟</w:t>
            </w:r>
            <w:r w:rsidR="007142EB">
              <w:rPr>
                <w:webHidden/>
              </w:rPr>
              <w:tab/>
            </w:r>
            <w:r w:rsidR="007142EB">
              <w:rPr>
                <w:webHidden/>
              </w:rPr>
              <w:fldChar w:fldCharType="begin"/>
            </w:r>
            <w:r w:rsidR="007142EB">
              <w:rPr>
                <w:webHidden/>
              </w:rPr>
              <w:instrText xml:space="preserve"> PAGEREF _Toc488910220 \h </w:instrText>
            </w:r>
            <w:r w:rsidR="007142EB">
              <w:rPr>
                <w:webHidden/>
              </w:rPr>
            </w:r>
            <w:r w:rsidR="007142EB">
              <w:rPr>
                <w:webHidden/>
              </w:rPr>
              <w:fldChar w:fldCharType="separate"/>
            </w:r>
            <w:r w:rsidR="00117AF1">
              <w:rPr>
                <w:webHidden/>
              </w:rPr>
              <w:t>3</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21" w:history="1">
            <w:r w:rsidR="007142EB" w:rsidRPr="00E93F67">
              <w:rPr>
                <w:rStyle w:val="aff7"/>
                <w:rFonts w:hint="eastAsia"/>
                <w:b/>
              </w:rPr>
              <w:t>三、中國大陸經濟</w:t>
            </w:r>
            <w:r w:rsidR="007142EB">
              <w:rPr>
                <w:webHidden/>
              </w:rPr>
              <w:tab/>
            </w:r>
            <w:r w:rsidR="007142EB">
              <w:rPr>
                <w:webHidden/>
              </w:rPr>
              <w:fldChar w:fldCharType="begin"/>
            </w:r>
            <w:r w:rsidR="007142EB">
              <w:rPr>
                <w:webHidden/>
              </w:rPr>
              <w:instrText xml:space="preserve"> PAGEREF _Toc488910221 \h </w:instrText>
            </w:r>
            <w:r w:rsidR="007142EB">
              <w:rPr>
                <w:webHidden/>
              </w:rPr>
            </w:r>
            <w:r w:rsidR="007142EB">
              <w:rPr>
                <w:webHidden/>
              </w:rPr>
              <w:fldChar w:fldCharType="separate"/>
            </w:r>
            <w:r w:rsidR="00117AF1">
              <w:rPr>
                <w:webHidden/>
              </w:rPr>
              <w:t>4</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22" w:history="1">
            <w:r w:rsidR="007142EB" w:rsidRPr="00E93F67">
              <w:rPr>
                <w:rStyle w:val="aff7"/>
                <w:rFonts w:hint="eastAsia"/>
                <w:b/>
              </w:rPr>
              <w:t>四、兩岸經貿</w:t>
            </w:r>
            <w:r w:rsidR="007142EB">
              <w:rPr>
                <w:webHidden/>
              </w:rPr>
              <w:tab/>
            </w:r>
            <w:r w:rsidR="007142EB">
              <w:rPr>
                <w:webHidden/>
              </w:rPr>
              <w:fldChar w:fldCharType="begin"/>
            </w:r>
            <w:r w:rsidR="007142EB">
              <w:rPr>
                <w:webHidden/>
              </w:rPr>
              <w:instrText xml:space="preserve"> PAGEREF _Toc488910222 \h </w:instrText>
            </w:r>
            <w:r w:rsidR="007142EB">
              <w:rPr>
                <w:webHidden/>
              </w:rPr>
            </w:r>
            <w:r w:rsidR="007142EB">
              <w:rPr>
                <w:webHidden/>
              </w:rPr>
              <w:fldChar w:fldCharType="separate"/>
            </w:r>
            <w:r w:rsidR="00117AF1">
              <w:rPr>
                <w:webHidden/>
              </w:rPr>
              <w:t>5</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23" w:history="1">
            <w:r w:rsidR="007142EB" w:rsidRPr="007142EB">
              <w:rPr>
                <w:rStyle w:val="aff7"/>
                <w:rFonts w:hint="eastAsia"/>
                <w:b/>
                <w:sz w:val="40"/>
                <w:szCs w:val="40"/>
              </w:rPr>
              <w:t>貳、國內外經濟指標</w:t>
            </w:r>
            <w:r w:rsidR="007142EB">
              <w:rPr>
                <w:webHidden/>
              </w:rPr>
              <w:tab/>
            </w:r>
            <w:r w:rsidR="007142EB">
              <w:rPr>
                <w:webHidden/>
              </w:rPr>
              <w:fldChar w:fldCharType="begin"/>
            </w:r>
            <w:r w:rsidR="007142EB">
              <w:rPr>
                <w:webHidden/>
              </w:rPr>
              <w:instrText xml:space="preserve"> PAGEREF _Toc488910223 \h </w:instrText>
            </w:r>
            <w:r w:rsidR="007142EB">
              <w:rPr>
                <w:webHidden/>
              </w:rPr>
            </w:r>
            <w:r w:rsidR="007142EB">
              <w:rPr>
                <w:webHidden/>
              </w:rPr>
              <w:fldChar w:fldCharType="separate"/>
            </w:r>
            <w:r w:rsidR="00117AF1">
              <w:rPr>
                <w:webHidden/>
              </w:rPr>
              <w:t>6</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24" w:history="1">
            <w:r w:rsidR="007142EB" w:rsidRPr="007142EB">
              <w:rPr>
                <w:rStyle w:val="aff7"/>
                <w:rFonts w:hint="eastAsia"/>
                <w:sz w:val="36"/>
                <w:szCs w:val="36"/>
                <w:lang w:val="zh-TW"/>
              </w:rPr>
              <w:t>表</w:t>
            </w:r>
            <w:r w:rsidR="007142EB" w:rsidRPr="007142EB">
              <w:rPr>
                <w:rStyle w:val="aff7"/>
                <w:sz w:val="36"/>
                <w:szCs w:val="36"/>
                <w:lang w:val="zh-TW"/>
              </w:rPr>
              <w:t xml:space="preserve">1  </w:t>
            </w:r>
            <w:r w:rsidR="007142EB" w:rsidRPr="007142EB">
              <w:rPr>
                <w:rStyle w:val="aff7"/>
                <w:rFonts w:hint="eastAsia"/>
                <w:sz w:val="36"/>
                <w:szCs w:val="36"/>
                <w:lang w:val="zh-TW"/>
              </w:rPr>
              <w:t>世界經濟成長率及物價上漲率</w:t>
            </w:r>
            <w:r w:rsidR="007142EB">
              <w:rPr>
                <w:webHidden/>
              </w:rPr>
              <w:tab/>
            </w:r>
            <w:r w:rsidR="007142EB">
              <w:rPr>
                <w:webHidden/>
              </w:rPr>
              <w:fldChar w:fldCharType="begin"/>
            </w:r>
            <w:r w:rsidR="007142EB">
              <w:rPr>
                <w:webHidden/>
              </w:rPr>
              <w:instrText xml:space="preserve"> PAGEREF _Toc488910224 \h </w:instrText>
            </w:r>
            <w:r w:rsidR="007142EB">
              <w:rPr>
                <w:webHidden/>
              </w:rPr>
            </w:r>
            <w:r w:rsidR="007142EB">
              <w:rPr>
                <w:webHidden/>
              </w:rPr>
              <w:fldChar w:fldCharType="separate"/>
            </w:r>
            <w:r w:rsidR="00117AF1">
              <w:rPr>
                <w:webHidden/>
              </w:rPr>
              <w:t>6</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25" w:history="1">
            <w:r w:rsidR="007142EB" w:rsidRPr="007142EB">
              <w:rPr>
                <w:rStyle w:val="aff7"/>
                <w:rFonts w:hint="eastAsia"/>
              </w:rPr>
              <w:t>表</w:t>
            </w:r>
            <w:r w:rsidR="007142EB" w:rsidRPr="007142EB">
              <w:rPr>
                <w:rStyle w:val="aff7"/>
              </w:rPr>
              <w:t xml:space="preserve">2  </w:t>
            </w:r>
            <w:r w:rsidR="007142EB" w:rsidRPr="007142EB">
              <w:rPr>
                <w:rStyle w:val="aff7"/>
                <w:rFonts w:hint="eastAsia"/>
              </w:rPr>
              <w:t>世界貿易量成長率</w:t>
            </w:r>
            <w:r w:rsidR="007142EB">
              <w:rPr>
                <w:webHidden/>
              </w:rPr>
              <w:tab/>
            </w:r>
            <w:r w:rsidR="007142EB">
              <w:rPr>
                <w:webHidden/>
              </w:rPr>
              <w:fldChar w:fldCharType="begin"/>
            </w:r>
            <w:r w:rsidR="007142EB">
              <w:rPr>
                <w:webHidden/>
              </w:rPr>
              <w:instrText xml:space="preserve"> PAGEREF _Toc488910225 \h </w:instrText>
            </w:r>
            <w:r w:rsidR="007142EB">
              <w:rPr>
                <w:webHidden/>
              </w:rPr>
            </w:r>
            <w:r w:rsidR="007142EB">
              <w:rPr>
                <w:webHidden/>
              </w:rPr>
              <w:fldChar w:fldCharType="separate"/>
            </w:r>
            <w:r w:rsidR="00117AF1">
              <w:rPr>
                <w:webHidden/>
              </w:rPr>
              <w:t>6</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26" w:history="1">
            <w:r w:rsidR="007142EB" w:rsidRPr="00E93F67">
              <w:rPr>
                <w:rStyle w:val="aff7"/>
                <w:rFonts w:hint="eastAsia"/>
              </w:rPr>
              <w:t>表</w:t>
            </w:r>
            <w:r w:rsidR="007142EB" w:rsidRPr="00E93F67">
              <w:rPr>
                <w:rStyle w:val="aff7"/>
              </w:rPr>
              <w:t xml:space="preserve">3  </w:t>
            </w:r>
            <w:r w:rsidR="007142EB" w:rsidRPr="00E93F67">
              <w:rPr>
                <w:rStyle w:val="aff7"/>
                <w:rFonts w:hint="eastAsia"/>
              </w:rPr>
              <w:t>國內主要經濟指標</w:t>
            </w:r>
            <w:r w:rsidR="007142EB">
              <w:rPr>
                <w:webHidden/>
              </w:rPr>
              <w:tab/>
            </w:r>
            <w:r w:rsidR="007142EB">
              <w:rPr>
                <w:webHidden/>
              </w:rPr>
              <w:fldChar w:fldCharType="begin"/>
            </w:r>
            <w:r w:rsidR="007142EB">
              <w:rPr>
                <w:webHidden/>
              </w:rPr>
              <w:instrText xml:space="preserve"> PAGEREF _Toc488910226 \h </w:instrText>
            </w:r>
            <w:r w:rsidR="007142EB">
              <w:rPr>
                <w:webHidden/>
              </w:rPr>
            </w:r>
            <w:r w:rsidR="007142EB">
              <w:rPr>
                <w:webHidden/>
              </w:rPr>
              <w:fldChar w:fldCharType="separate"/>
            </w:r>
            <w:r w:rsidR="00117AF1">
              <w:rPr>
                <w:webHidden/>
              </w:rPr>
              <w:t>7</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27" w:history="1">
            <w:r w:rsidR="007142EB" w:rsidRPr="00E93F67">
              <w:rPr>
                <w:rStyle w:val="aff7"/>
                <w:rFonts w:hint="eastAsia"/>
              </w:rPr>
              <w:t>表</w:t>
            </w:r>
            <w:r w:rsidR="007142EB" w:rsidRPr="00E93F67">
              <w:rPr>
                <w:rStyle w:val="aff7"/>
              </w:rPr>
              <w:t xml:space="preserve">4  </w:t>
            </w:r>
            <w:r w:rsidR="007142EB" w:rsidRPr="00E93F67">
              <w:rPr>
                <w:rStyle w:val="aff7"/>
                <w:rFonts w:hint="eastAsia"/>
              </w:rPr>
              <w:t>中國大陸主要經濟指標</w:t>
            </w:r>
            <w:r w:rsidR="007142EB">
              <w:rPr>
                <w:webHidden/>
              </w:rPr>
              <w:tab/>
            </w:r>
            <w:r w:rsidR="007142EB">
              <w:rPr>
                <w:webHidden/>
              </w:rPr>
              <w:fldChar w:fldCharType="begin"/>
            </w:r>
            <w:r w:rsidR="007142EB">
              <w:rPr>
                <w:webHidden/>
              </w:rPr>
              <w:instrText xml:space="preserve"> PAGEREF _Toc488910227 \h </w:instrText>
            </w:r>
            <w:r w:rsidR="007142EB">
              <w:rPr>
                <w:webHidden/>
              </w:rPr>
            </w:r>
            <w:r w:rsidR="007142EB">
              <w:rPr>
                <w:webHidden/>
              </w:rPr>
              <w:fldChar w:fldCharType="separate"/>
            </w:r>
            <w:r w:rsidR="00117AF1">
              <w:rPr>
                <w:webHidden/>
              </w:rPr>
              <w:t>8</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28" w:history="1">
            <w:r w:rsidR="007142EB" w:rsidRPr="00E93F67">
              <w:rPr>
                <w:rStyle w:val="aff7"/>
                <w:rFonts w:hint="eastAsia"/>
              </w:rPr>
              <w:t>表</w:t>
            </w:r>
            <w:r w:rsidR="007142EB" w:rsidRPr="00E93F67">
              <w:rPr>
                <w:rStyle w:val="aff7"/>
              </w:rPr>
              <w:t xml:space="preserve">5  </w:t>
            </w:r>
            <w:r w:rsidR="007142EB" w:rsidRPr="00E93F67">
              <w:rPr>
                <w:rStyle w:val="aff7"/>
                <w:rFonts w:hint="eastAsia"/>
              </w:rPr>
              <w:t>兩岸經貿統計</w:t>
            </w:r>
            <w:r w:rsidR="007142EB">
              <w:rPr>
                <w:webHidden/>
              </w:rPr>
              <w:tab/>
            </w:r>
            <w:r w:rsidR="007142EB">
              <w:rPr>
                <w:webHidden/>
              </w:rPr>
              <w:fldChar w:fldCharType="begin"/>
            </w:r>
            <w:r w:rsidR="007142EB">
              <w:rPr>
                <w:webHidden/>
              </w:rPr>
              <w:instrText xml:space="preserve"> PAGEREF _Toc488910228 \h </w:instrText>
            </w:r>
            <w:r w:rsidR="007142EB">
              <w:rPr>
                <w:webHidden/>
              </w:rPr>
            </w:r>
            <w:r w:rsidR="007142EB">
              <w:rPr>
                <w:webHidden/>
              </w:rPr>
              <w:fldChar w:fldCharType="separate"/>
            </w:r>
            <w:r w:rsidR="00117AF1">
              <w:rPr>
                <w:webHidden/>
              </w:rPr>
              <w:t>9</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29" w:history="1">
            <w:r w:rsidR="007142EB" w:rsidRPr="007142EB">
              <w:rPr>
                <w:rStyle w:val="aff7"/>
                <w:rFonts w:hint="eastAsia"/>
                <w:b/>
                <w:sz w:val="40"/>
                <w:szCs w:val="40"/>
              </w:rPr>
              <w:t>參、經濟情勢分析</w:t>
            </w:r>
            <w:r w:rsidR="007142EB">
              <w:rPr>
                <w:webHidden/>
              </w:rPr>
              <w:tab/>
            </w:r>
            <w:r w:rsidR="007142EB">
              <w:rPr>
                <w:webHidden/>
              </w:rPr>
              <w:fldChar w:fldCharType="begin"/>
            </w:r>
            <w:r w:rsidR="007142EB">
              <w:rPr>
                <w:webHidden/>
              </w:rPr>
              <w:instrText xml:space="preserve"> PAGEREF _Toc488910229 \h </w:instrText>
            </w:r>
            <w:r w:rsidR="007142EB">
              <w:rPr>
                <w:webHidden/>
              </w:rPr>
            </w:r>
            <w:r w:rsidR="007142EB">
              <w:rPr>
                <w:webHidden/>
              </w:rPr>
              <w:fldChar w:fldCharType="separate"/>
            </w:r>
            <w:r w:rsidR="00117AF1">
              <w:rPr>
                <w:webHidden/>
              </w:rPr>
              <w:t>10</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30" w:history="1">
            <w:r w:rsidR="007142EB" w:rsidRPr="00E93F67">
              <w:rPr>
                <w:rStyle w:val="aff7"/>
                <w:rFonts w:hint="eastAsia"/>
                <w:b/>
              </w:rPr>
              <w:t>一、國際經濟</w:t>
            </w:r>
            <w:r w:rsidR="007142EB">
              <w:rPr>
                <w:webHidden/>
              </w:rPr>
              <w:tab/>
            </w:r>
            <w:r w:rsidR="007142EB">
              <w:rPr>
                <w:webHidden/>
              </w:rPr>
              <w:fldChar w:fldCharType="begin"/>
            </w:r>
            <w:r w:rsidR="007142EB">
              <w:rPr>
                <w:webHidden/>
              </w:rPr>
              <w:instrText xml:space="preserve"> PAGEREF _Toc488910230 \h </w:instrText>
            </w:r>
            <w:r w:rsidR="007142EB">
              <w:rPr>
                <w:webHidden/>
              </w:rPr>
            </w:r>
            <w:r w:rsidR="007142EB">
              <w:rPr>
                <w:webHidden/>
              </w:rPr>
              <w:fldChar w:fldCharType="separate"/>
            </w:r>
            <w:r w:rsidR="00117AF1">
              <w:rPr>
                <w:webHidden/>
              </w:rPr>
              <w:t>10</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31" w:history="1">
            <w:r w:rsidR="007142EB" w:rsidRPr="00E93F67">
              <w:rPr>
                <w:rStyle w:val="aff7"/>
                <w:rFonts w:hint="eastAsia"/>
              </w:rPr>
              <w:t>（一）美國</w:t>
            </w:r>
            <w:r w:rsidR="007142EB">
              <w:rPr>
                <w:webHidden/>
              </w:rPr>
              <w:tab/>
            </w:r>
            <w:r w:rsidR="007142EB">
              <w:rPr>
                <w:webHidden/>
              </w:rPr>
              <w:fldChar w:fldCharType="begin"/>
            </w:r>
            <w:r w:rsidR="007142EB">
              <w:rPr>
                <w:webHidden/>
              </w:rPr>
              <w:instrText xml:space="preserve"> PAGEREF _Toc488910231 \h </w:instrText>
            </w:r>
            <w:r w:rsidR="007142EB">
              <w:rPr>
                <w:webHidden/>
              </w:rPr>
            </w:r>
            <w:r w:rsidR="007142EB">
              <w:rPr>
                <w:webHidden/>
              </w:rPr>
              <w:fldChar w:fldCharType="separate"/>
            </w:r>
            <w:r w:rsidR="00117AF1">
              <w:rPr>
                <w:webHidden/>
              </w:rPr>
              <w:t>10</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32" w:history="1">
            <w:r w:rsidR="007142EB" w:rsidRPr="00E93F67">
              <w:rPr>
                <w:rStyle w:val="aff7"/>
                <w:rFonts w:hint="eastAsia"/>
              </w:rPr>
              <w:t>（二）歐元區</w:t>
            </w:r>
            <w:r w:rsidR="007142EB">
              <w:rPr>
                <w:webHidden/>
              </w:rPr>
              <w:tab/>
            </w:r>
            <w:r w:rsidR="007142EB">
              <w:rPr>
                <w:webHidden/>
              </w:rPr>
              <w:fldChar w:fldCharType="begin"/>
            </w:r>
            <w:r w:rsidR="007142EB">
              <w:rPr>
                <w:webHidden/>
              </w:rPr>
              <w:instrText xml:space="preserve"> PAGEREF _Toc488910232 \h </w:instrText>
            </w:r>
            <w:r w:rsidR="007142EB">
              <w:rPr>
                <w:webHidden/>
              </w:rPr>
            </w:r>
            <w:r w:rsidR="007142EB">
              <w:rPr>
                <w:webHidden/>
              </w:rPr>
              <w:fldChar w:fldCharType="separate"/>
            </w:r>
            <w:r w:rsidR="00117AF1">
              <w:rPr>
                <w:webHidden/>
              </w:rPr>
              <w:t>12</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33" w:history="1">
            <w:r w:rsidR="007142EB" w:rsidRPr="00E93F67">
              <w:rPr>
                <w:rStyle w:val="aff7"/>
                <w:rFonts w:hint="eastAsia"/>
              </w:rPr>
              <w:t>（三）亞太地區</w:t>
            </w:r>
            <w:r w:rsidR="007142EB">
              <w:rPr>
                <w:webHidden/>
              </w:rPr>
              <w:tab/>
            </w:r>
            <w:r w:rsidR="007142EB">
              <w:rPr>
                <w:webHidden/>
              </w:rPr>
              <w:fldChar w:fldCharType="begin"/>
            </w:r>
            <w:r w:rsidR="007142EB">
              <w:rPr>
                <w:webHidden/>
              </w:rPr>
              <w:instrText xml:space="preserve"> PAGEREF _Toc488910233 \h </w:instrText>
            </w:r>
            <w:r w:rsidR="007142EB">
              <w:rPr>
                <w:webHidden/>
              </w:rPr>
            </w:r>
            <w:r w:rsidR="007142EB">
              <w:rPr>
                <w:webHidden/>
              </w:rPr>
              <w:fldChar w:fldCharType="separate"/>
            </w:r>
            <w:r w:rsidR="00117AF1">
              <w:rPr>
                <w:webHidden/>
              </w:rPr>
              <w:t>14</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34" w:history="1">
            <w:r w:rsidR="007142EB" w:rsidRPr="00E93F67">
              <w:rPr>
                <w:rStyle w:val="aff7"/>
                <w:rFonts w:hint="eastAsia"/>
                <w:b/>
              </w:rPr>
              <w:t>二、國內經濟</w:t>
            </w:r>
            <w:r w:rsidR="007142EB">
              <w:rPr>
                <w:webHidden/>
              </w:rPr>
              <w:tab/>
            </w:r>
            <w:r w:rsidR="007142EB">
              <w:rPr>
                <w:webHidden/>
              </w:rPr>
              <w:fldChar w:fldCharType="begin"/>
            </w:r>
            <w:r w:rsidR="007142EB">
              <w:rPr>
                <w:webHidden/>
              </w:rPr>
              <w:instrText xml:space="preserve"> PAGEREF _Toc488910234 \h </w:instrText>
            </w:r>
            <w:r w:rsidR="007142EB">
              <w:rPr>
                <w:webHidden/>
              </w:rPr>
            </w:r>
            <w:r w:rsidR="007142EB">
              <w:rPr>
                <w:webHidden/>
              </w:rPr>
              <w:fldChar w:fldCharType="separate"/>
            </w:r>
            <w:r w:rsidR="00117AF1">
              <w:rPr>
                <w:webHidden/>
              </w:rPr>
              <w:t>22</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35" w:history="1">
            <w:r w:rsidR="007142EB" w:rsidRPr="007142EB">
              <w:rPr>
                <w:rStyle w:val="aff7"/>
                <w:rFonts w:hint="eastAsia"/>
              </w:rPr>
              <w:t>（一）總體情勢</w:t>
            </w:r>
            <w:r w:rsidR="007142EB">
              <w:rPr>
                <w:webHidden/>
              </w:rPr>
              <w:tab/>
            </w:r>
            <w:r w:rsidR="007142EB">
              <w:rPr>
                <w:webHidden/>
              </w:rPr>
              <w:fldChar w:fldCharType="begin"/>
            </w:r>
            <w:r w:rsidR="007142EB">
              <w:rPr>
                <w:webHidden/>
              </w:rPr>
              <w:instrText xml:space="preserve"> PAGEREF _Toc488910235 \h </w:instrText>
            </w:r>
            <w:r w:rsidR="007142EB">
              <w:rPr>
                <w:webHidden/>
              </w:rPr>
            </w:r>
            <w:r w:rsidR="007142EB">
              <w:rPr>
                <w:webHidden/>
              </w:rPr>
              <w:fldChar w:fldCharType="separate"/>
            </w:r>
            <w:r w:rsidR="00117AF1">
              <w:rPr>
                <w:webHidden/>
              </w:rPr>
              <w:t>22</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36" w:history="1">
            <w:r w:rsidR="007142EB" w:rsidRPr="007142EB">
              <w:rPr>
                <w:rStyle w:val="aff7"/>
                <w:rFonts w:hint="eastAsia"/>
              </w:rPr>
              <w:t>（二）工業生產</w:t>
            </w:r>
            <w:r w:rsidR="007142EB">
              <w:rPr>
                <w:webHidden/>
              </w:rPr>
              <w:tab/>
            </w:r>
            <w:r w:rsidR="007142EB">
              <w:rPr>
                <w:webHidden/>
              </w:rPr>
              <w:fldChar w:fldCharType="begin"/>
            </w:r>
            <w:r w:rsidR="007142EB">
              <w:rPr>
                <w:webHidden/>
              </w:rPr>
              <w:instrText xml:space="preserve"> PAGEREF _Toc488910236 \h </w:instrText>
            </w:r>
            <w:r w:rsidR="007142EB">
              <w:rPr>
                <w:webHidden/>
              </w:rPr>
            </w:r>
            <w:r w:rsidR="007142EB">
              <w:rPr>
                <w:webHidden/>
              </w:rPr>
              <w:fldChar w:fldCharType="separate"/>
            </w:r>
            <w:r w:rsidR="00117AF1">
              <w:rPr>
                <w:webHidden/>
              </w:rPr>
              <w:t>25</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37" w:history="1">
            <w:r w:rsidR="007142EB" w:rsidRPr="007142EB">
              <w:rPr>
                <w:rStyle w:val="aff7"/>
                <w:rFonts w:hint="eastAsia"/>
              </w:rPr>
              <w:t>（三）批發、零售及餐飲業</w:t>
            </w:r>
            <w:r w:rsidR="007142EB">
              <w:rPr>
                <w:webHidden/>
              </w:rPr>
              <w:tab/>
            </w:r>
            <w:r w:rsidR="007142EB">
              <w:rPr>
                <w:webHidden/>
              </w:rPr>
              <w:fldChar w:fldCharType="begin"/>
            </w:r>
            <w:r w:rsidR="007142EB">
              <w:rPr>
                <w:webHidden/>
              </w:rPr>
              <w:instrText xml:space="preserve"> PAGEREF _Toc488910237 \h </w:instrText>
            </w:r>
            <w:r w:rsidR="007142EB">
              <w:rPr>
                <w:webHidden/>
              </w:rPr>
            </w:r>
            <w:r w:rsidR="007142EB">
              <w:rPr>
                <w:webHidden/>
              </w:rPr>
              <w:fldChar w:fldCharType="separate"/>
            </w:r>
            <w:r w:rsidR="00117AF1">
              <w:rPr>
                <w:webHidden/>
              </w:rPr>
              <w:t>29</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38" w:history="1">
            <w:r w:rsidR="007142EB" w:rsidRPr="007142EB">
              <w:rPr>
                <w:rStyle w:val="aff7"/>
                <w:rFonts w:hint="eastAsia"/>
              </w:rPr>
              <w:t>（四）貿易</w:t>
            </w:r>
            <w:r w:rsidR="007142EB">
              <w:rPr>
                <w:webHidden/>
              </w:rPr>
              <w:tab/>
            </w:r>
            <w:r w:rsidR="007142EB">
              <w:rPr>
                <w:webHidden/>
              </w:rPr>
              <w:fldChar w:fldCharType="begin"/>
            </w:r>
            <w:r w:rsidR="007142EB">
              <w:rPr>
                <w:webHidden/>
              </w:rPr>
              <w:instrText xml:space="preserve"> PAGEREF _Toc488910238 \h </w:instrText>
            </w:r>
            <w:r w:rsidR="007142EB">
              <w:rPr>
                <w:webHidden/>
              </w:rPr>
            </w:r>
            <w:r w:rsidR="007142EB">
              <w:rPr>
                <w:webHidden/>
              </w:rPr>
              <w:fldChar w:fldCharType="separate"/>
            </w:r>
            <w:r w:rsidR="00117AF1">
              <w:rPr>
                <w:webHidden/>
              </w:rPr>
              <w:t>33</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39" w:history="1">
            <w:r w:rsidR="007142EB" w:rsidRPr="007142EB">
              <w:rPr>
                <w:rStyle w:val="aff7"/>
                <w:rFonts w:hint="eastAsia"/>
              </w:rPr>
              <w:t>（五）外銷訂單</w:t>
            </w:r>
            <w:r w:rsidR="007142EB">
              <w:rPr>
                <w:webHidden/>
              </w:rPr>
              <w:tab/>
            </w:r>
            <w:r w:rsidR="007142EB">
              <w:rPr>
                <w:webHidden/>
              </w:rPr>
              <w:fldChar w:fldCharType="begin"/>
            </w:r>
            <w:r w:rsidR="007142EB">
              <w:rPr>
                <w:webHidden/>
              </w:rPr>
              <w:instrText xml:space="preserve"> PAGEREF _Toc488910239 \h </w:instrText>
            </w:r>
            <w:r w:rsidR="007142EB">
              <w:rPr>
                <w:webHidden/>
              </w:rPr>
            </w:r>
            <w:r w:rsidR="007142EB">
              <w:rPr>
                <w:webHidden/>
              </w:rPr>
              <w:fldChar w:fldCharType="separate"/>
            </w:r>
            <w:r w:rsidR="00117AF1">
              <w:rPr>
                <w:webHidden/>
              </w:rPr>
              <w:t>36</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40" w:history="1">
            <w:r w:rsidR="007142EB" w:rsidRPr="00E93F67">
              <w:rPr>
                <w:rStyle w:val="aff7"/>
                <w:rFonts w:hint="eastAsia"/>
              </w:rPr>
              <w:t>（六）投資</w:t>
            </w:r>
            <w:r w:rsidR="007142EB">
              <w:rPr>
                <w:webHidden/>
              </w:rPr>
              <w:tab/>
            </w:r>
            <w:r w:rsidR="007142EB">
              <w:rPr>
                <w:webHidden/>
              </w:rPr>
              <w:fldChar w:fldCharType="begin"/>
            </w:r>
            <w:r w:rsidR="007142EB">
              <w:rPr>
                <w:webHidden/>
              </w:rPr>
              <w:instrText xml:space="preserve"> PAGEREF _Toc488910240 \h </w:instrText>
            </w:r>
            <w:r w:rsidR="007142EB">
              <w:rPr>
                <w:webHidden/>
              </w:rPr>
            </w:r>
            <w:r w:rsidR="007142EB">
              <w:rPr>
                <w:webHidden/>
              </w:rPr>
              <w:fldChar w:fldCharType="separate"/>
            </w:r>
            <w:r w:rsidR="00117AF1">
              <w:rPr>
                <w:webHidden/>
              </w:rPr>
              <w:t>39</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41" w:history="1">
            <w:r w:rsidR="007142EB" w:rsidRPr="00E93F67">
              <w:rPr>
                <w:rStyle w:val="aff7"/>
                <w:rFonts w:hint="eastAsia"/>
              </w:rPr>
              <w:t>（七）物價</w:t>
            </w:r>
            <w:r w:rsidR="007142EB">
              <w:rPr>
                <w:webHidden/>
              </w:rPr>
              <w:tab/>
            </w:r>
            <w:r w:rsidR="007142EB">
              <w:rPr>
                <w:webHidden/>
              </w:rPr>
              <w:fldChar w:fldCharType="begin"/>
            </w:r>
            <w:r w:rsidR="007142EB">
              <w:rPr>
                <w:webHidden/>
              </w:rPr>
              <w:instrText xml:space="preserve"> PAGEREF _Toc488910241 \h </w:instrText>
            </w:r>
            <w:r w:rsidR="007142EB">
              <w:rPr>
                <w:webHidden/>
              </w:rPr>
            </w:r>
            <w:r w:rsidR="007142EB">
              <w:rPr>
                <w:webHidden/>
              </w:rPr>
              <w:fldChar w:fldCharType="separate"/>
            </w:r>
            <w:r w:rsidR="00117AF1">
              <w:rPr>
                <w:webHidden/>
              </w:rPr>
              <w:t>42</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42" w:history="1">
            <w:r w:rsidR="007142EB" w:rsidRPr="00E93F67">
              <w:rPr>
                <w:rStyle w:val="aff7"/>
                <w:rFonts w:hint="eastAsia"/>
              </w:rPr>
              <w:t>（八）金融</w:t>
            </w:r>
            <w:r w:rsidR="007142EB">
              <w:rPr>
                <w:webHidden/>
              </w:rPr>
              <w:tab/>
            </w:r>
            <w:r w:rsidR="007142EB">
              <w:rPr>
                <w:webHidden/>
              </w:rPr>
              <w:fldChar w:fldCharType="begin"/>
            </w:r>
            <w:r w:rsidR="007142EB">
              <w:rPr>
                <w:webHidden/>
              </w:rPr>
              <w:instrText xml:space="preserve"> PAGEREF _Toc488910242 \h </w:instrText>
            </w:r>
            <w:r w:rsidR="007142EB">
              <w:rPr>
                <w:webHidden/>
              </w:rPr>
            </w:r>
            <w:r w:rsidR="007142EB">
              <w:rPr>
                <w:webHidden/>
              </w:rPr>
              <w:fldChar w:fldCharType="separate"/>
            </w:r>
            <w:r w:rsidR="00117AF1">
              <w:rPr>
                <w:webHidden/>
              </w:rPr>
              <w:t>47</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43" w:history="1">
            <w:r w:rsidR="007142EB" w:rsidRPr="00E93F67">
              <w:rPr>
                <w:rStyle w:val="aff7"/>
                <w:rFonts w:hint="eastAsia"/>
              </w:rPr>
              <w:t>（九）就業薪資</w:t>
            </w:r>
            <w:r w:rsidR="007142EB">
              <w:rPr>
                <w:webHidden/>
              </w:rPr>
              <w:tab/>
            </w:r>
            <w:r w:rsidR="007142EB">
              <w:rPr>
                <w:webHidden/>
              </w:rPr>
              <w:fldChar w:fldCharType="begin"/>
            </w:r>
            <w:r w:rsidR="007142EB">
              <w:rPr>
                <w:webHidden/>
              </w:rPr>
              <w:instrText xml:space="preserve"> PAGEREF _Toc488910243 \h </w:instrText>
            </w:r>
            <w:r w:rsidR="007142EB">
              <w:rPr>
                <w:webHidden/>
              </w:rPr>
            </w:r>
            <w:r w:rsidR="007142EB">
              <w:rPr>
                <w:webHidden/>
              </w:rPr>
              <w:fldChar w:fldCharType="separate"/>
            </w:r>
            <w:r w:rsidR="00117AF1">
              <w:rPr>
                <w:webHidden/>
              </w:rPr>
              <w:t>50</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44" w:history="1">
            <w:r w:rsidR="007142EB" w:rsidRPr="00E93F67">
              <w:rPr>
                <w:rStyle w:val="aff7"/>
                <w:rFonts w:hint="eastAsia"/>
                <w:b/>
              </w:rPr>
              <w:t>三、中國大陸經濟</w:t>
            </w:r>
            <w:r w:rsidR="007142EB">
              <w:rPr>
                <w:webHidden/>
              </w:rPr>
              <w:tab/>
            </w:r>
            <w:r w:rsidR="007142EB">
              <w:rPr>
                <w:webHidden/>
              </w:rPr>
              <w:fldChar w:fldCharType="begin"/>
            </w:r>
            <w:r w:rsidR="007142EB">
              <w:rPr>
                <w:webHidden/>
              </w:rPr>
              <w:instrText xml:space="preserve"> PAGEREF _Toc488910244 \h </w:instrText>
            </w:r>
            <w:r w:rsidR="007142EB">
              <w:rPr>
                <w:webHidden/>
              </w:rPr>
            </w:r>
            <w:r w:rsidR="007142EB">
              <w:rPr>
                <w:webHidden/>
              </w:rPr>
              <w:fldChar w:fldCharType="separate"/>
            </w:r>
            <w:r w:rsidR="00117AF1">
              <w:rPr>
                <w:webHidden/>
              </w:rPr>
              <w:t>53</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45" w:history="1">
            <w:r w:rsidR="007142EB" w:rsidRPr="00E93F67">
              <w:rPr>
                <w:rStyle w:val="aff7"/>
                <w:rFonts w:hint="eastAsia"/>
              </w:rPr>
              <w:t>（一）固定資產投資</w:t>
            </w:r>
            <w:r w:rsidR="007142EB">
              <w:rPr>
                <w:webHidden/>
              </w:rPr>
              <w:tab/>
            </w:r>
            <w:r w:rsidR="007142EB">
              <w:rPr>
                <w:webHidden/>
              </w:rPr>
              <w:fldChar w:fldCharType="begin"/>
            </w:r>
            <w:r w:rsidR="007142EB">
              <w:rPr>
                <w:webHidden/>
              </w:rPr>
              <w:instrText xml:space="preserve"> PAGEREF _Toc488910245 \h </w:instrText>
            </w:r>
            <w:r w:rsidR="007142EB">
              <w:rPr>
                <w:webHidden/>
              </w:rPr>
            </w:r>
            <w:r w:rsidR="007142EB">
              <w:rPr>
                <w:webHidden/>
              </w:rPr>
              <w:fldChar w:fldCharType="separate"/>
            </w:r>
            <w:r w:rsidR="00117AF1">
              <w:rPr>
                <w:webHidden/>
              </w:rPr>
              <w:t>53</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46" w:history="1">
            <w:r w:rsidR="007142EB" w:rsidRPr="00E93F67">
              <w:rPr>
                <w:rStyle w:val="aff7"/>
                <w:rFonts w:hint="eastAsia"/>
              </w:rPr>
              <w:t>（二）吸引外資</w:t>
            </w:r>
            <w:r w:rsidR="007142EB">
              <w:rPr>
                <w:webHidden/>
              </w:rPr>
              <w:tab/>
            </w:r>
            <w:r w:rsidR="007142EB">
              <w:rPr>
                <w:webHidden/>
              </w:rPr>
              <w:fldChar w:fldCharType="begin"/>
            </w:r>
            <w:r w:rsidR="007142EB">
              <w:rPr>
                <w:webHidden/>
              </w:rPr>
              <w:instrText xml:space="preserve"> PAGEREF _Toc488910246 \h </w:instrText>
            </w:r>
            <w:r w:rsidR="007142EB">
              <w:rPr>
                <w:webHidden/>
              </w:rPr>
            </w:r>
            <w:r w:rsidR="007142EB">
              <w:rPr>
                <w:webHidden/>
              </w:rPr>
              <w:fldChar w:fldCharType="separate"/>
            </w:r>
            <w:r w:rsidR="00117AF1">
              <w:rPr>
                <w:webHidden/>
              </w:rPr>
              <w:t>54</w:t>
            </w:r>
            <w:r w:rsidR="007142EB">
              <w:rPr>
                <w:webHidden/>
              </w:rPr>
              <w:fldChar w:fldCharType="end"/>
            </w:r>
          </w:hyperlink>
        </w:p>
        <w:p w:rsidR="007142EB" w:rsidRDefault="009D66DF">
          <w:pPr>
            <w:pStyle w:val="33"/>
            <w:rPr>
              <w:rFonts w:asciiTheme="minorHAnsi" w:eastAsiaTheme="minorEastAsia" w:hAnsiTheme="minorHAnsi" w:cstheme="minorBidi"/>
              <w:bCs w:val="0"/>
              <w:sz w:val="24"/>
              <w:szCs w:val="22"/>
            </w:rPr>
          </w:pPr>
          <w:hyperlink w:anchor="_Toc488910247" w:history="1">
            <w:r w:rsidR="007142EB" w:rsidRPr="007142EB">
              <w:rPr>
                <w:rStyle w:val="aff7"/>
                <w:rFonts w:hint="eastAsia"/>
              </w:rPr>
              <w:t>（三）對外貿易</w:t>
            </w:r>
            <w:r w:rsidR="007142EB">
              <w:rPr>
                <w:webHidden/>
              </w:rPr>
              <w:tab/>
            </w:r>
            <w:r w:rsidR="007142EB">
              <w:rPr>
                <w:webHidden/>
              </w:rPr>
              <w:fldChar w:fldCharType="begin"/>
            </w:r>
            <w:r w:rsidR="007142EB">
              <w:rPr>
                <w:webHidden/>
              </w:rPr>
              <w:instrText xml:space="preserve"> PAGEREF _Toc488910247 \h </w:instrText>
            </w:r>
            <w:r w:rsidR="007142EB">
              <w:rPr>
                <w:webHidden/>
              </w:rPr>
            </w:r>
            <w:r w:rsidR="007142EB">
              <w:rPr>
                <w:webHidden/>
              </w:rPr>
              <w:fldChar w:fldCharType="separate"/>
            </w:r>
            <w:r w:rsidR="00117AF1">
              <w:rPr>
                <w:webHidden/>
              </w:rPr>
              <w:t>55</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48" w:history="1">
            <w:r w:rsidR="007142EB" w:rsidRPr="00E93F67">
              <w:rPr>
                <w:rStyle w:val="aff7"/>
                <w:rFonts w:hint="eastAsia"/>
                <w:b/>
              </w:rPr>
              <w:t>四、兩岸經貿</w:t>
            </w:r>
            <w:r w:rsidR="007142EB">
              <w:rPr>
                <w:webHidden/>
              </w:rPr>
              <w:tab/>
            </w:r>
            <w:r w:rsidR="007142EB">
              <w:rPr>
                <w:webHidden/>
              </w:rPr>
              <w:fldChar w:fldCharType="begin"/>
            </w:r>
            <w:r w:rsidR="007142EB">
              <w:rPr>
                <w:webHidden/>
              </w:rPr>
              <w:instrText xml:space="preserve"> PAGEREF _Toc488910248 \h </w:instrText>
            </w:r>
            <w:r w:rsidR="007142EB">
              <w:rPr>
                <w:webHidden/>
              </w:rPr>
            </w:r>
            <w:r w:rsidR="007142EB">
              <w:rPr>
                <w:webHidden/>
              </w:rPr>
              <w:fldChar w:fldCharType="separate"/>
            </w:r>
            <w:r w:rsidR="00117AF1">
              <w:rPr>
                <w:webHidden/>
              </w:rPr>
              <w:t>56</w:t>
            </w:r>
            <w:r w:rsidR="007142EB">
              <w:rPr>
                <w:webHidden/>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49" w:history="1">
            <w:r w:rsidR="007142EB" w:rsidRPr="007142EB">
              <w:rPr>
                <w:rStyle w:val="aff7"/>
                <w:rFonts w:hint="eastAsia"/>
                <w:sz w:val="32"/>
                <w:szCs w:val="32"/>
              </w:rPr>
              <w:t>（一）兩岸投資</w:t>
            </w:r>
            <w:r w:rsidR="007142EB">
              <w:rPr>
                <w:webHidden/>
              </w:rPr>
              <w:tab/>
            </w:r>
            <w:r w:rsidR="007142EB" w:rsidRPr="00326E13">
              <w:rPr>
                <w:webHidden/>
                <w:sz w:val="32"/>
                <w:szCs w:val="32"/>
              </w:rPr>
              <w:fldChar w:fldCharType="begin"/>
            </w:r>
            <w:r w:rsidR="007142EB" w:rsidRPr="00326E13">
              <w:rPr>
                <w:webHidden/>
                <w:sz w:val="32"/>
                <w:szCs w:val="32"/>
              </w:rPr>
              <w:instrText xml:space="preserve"> PAGEREF _Toc488910249 \h </w:instrText>
            </w:r>
            <w:r w:rsidR="007142EB" w:rsidRPr="00326E13">
              <w:rPr>
                <w:webHidden/>
                <w:sz w:val="32"/>
                <w:szCs w:val="32"/>
              </w:rPr>
            </w:r>
            <w:r w:rsidR="007142EB" w:rsidRPr="00326E13">
              <w:rPr>
                <w:webHidden/>
                <w:sz w:val="32"/>
                <w:szCs w:val="32"/>
              </w:rPr>
              <w:fldChar w:fldCharType="separate"/>
            </w:r>
            <w:r w:rsidR="00117AF1">
              <w:rPr>
                <w:webHidden/>
                <w:sz w:val="32"/>
                <w:szCs w:val="32"/>
              </w:rPr>
              <w:t>56</w:t>
            </w:r>
            <w:r w:rsidR="007142EB" w:rsidRPr="00326E13">
              <w:rPr>
                <w:webHidden/>
                <w:sz w:val="32"/>
                <w:szCs w:val="32"/>
              </w:rPr>
              <w:fldChar w:fldCharType="end"/>
            </w:r>
          </w:hyperlink>
        </w:p>
        <w:p w:rsidR="007142EB" w:rsidRDefault="009D66DF">
          <w:pPr>
            <w:pStyle w:val="25"/>
            <w:rPr>
              <w:rFonts w:asciiTheme="minorHAnsi" w:eastAsiaTheme="minorEastAsia" w:hAnsiTheme="minorHAnsi" w:cstheme="minorBidi"/>
              <w:bCs w:val="0"/>
              <w:smallCaps w:val="0"/>
              <w:sz w:val="24"/>
              <w:szCs w:val="22"/>
              <w:lang w:val="en-US"/>
            </w:rPr>
          </w:pPr>
          <w:hyperlink w:anchor="_Toc488910250" w:history="1">
            <w:r w:rsidR="007142EB" w:rsidRPr="007142EB">
              <w:rPr>
                <w:rStyle w:val="aff7"/>
                <w:rFonts w:hint="eastAsia"/>
                <w:sz w:val="32"/>
                <w:szCs w:val="32"/>
              </w:rPr>
              <w:t>（二）兩岸貿易</w:t>
            </w:r>
            <w:r w:rsidR="007142EB">
              <w:rPr>
                <w:webHidden/>
              </w:rPr>
              <w:tab/>
            </w:r>
            <w:r w:rsidR="007142EB" w:rsidRPr="00326E13">
              <w:rPr>
                <w:webHidden/>
                <w:sz w:val="32"/>
                <w:szCs w:val="32"/>
              </w:rPr>
              <w:fldChar w:fldCharType="begin"/>
            </w:r>
            <w:r w:rsidR="007142EB" w:rsidRPr="00326E13">
              <w:rPr>
                <w:webHidden/>
                <w:sz w:val="32"/>
                <w:szCs w:val="32"/>
              </w:rPr>
              <w:instrText xml:space="preserve"> PAGEREF _Toc488910250 \h </w:instrText>
            </w:r>
            <w:r w:rsidR="007142EB" w:rsidRPr="00326E13">
              <w:rPr>
                <w:webHidden/>
                <w:sz w:val="32"/>
                <w:szCs w:val="32"/>
              </w:rPr>
            </w:r>
            <w:r w:rsidR="007142EB" w:rsidRPr="00326E13">
              <w:rPr>
                <w:webHidden/>
                <w:sz w:val="32"/>
                <w:szCs w:val="32"/>
              </w:rPr>
              <w:fldChar w:fldCharType="separate"/>
            </w:r>
            <w:r w:rsidR="00117AF1">
              <w:rPr>
                <w:webHidden/>
                <w:sz w:val="32"/>
                <w:szCs w:val="32"/>
              </w:rPr>
              <w:t>58</w:t>
            </w:r>
            <w:r w:rsidR="007142EB" w:rsidRPr="00326E13">
              <w:rPr>
                <w:webHidden/>
                <w:sz w:val="32"/>
                <w:szCs w:val="32"/>
              </w:rPr>
              <w:fldChar w:fldCharType="end"/>
            </w:r>
          </w:hyperlink>
        </w:p>
        <w:p w:rsidR="007142EB" w:rsidRDefault="009D66DF">
          <w:pPr>
            <w:pStyle w:val="19"/>
            <w:rPr>
              <w:rFonts w:asciiTheme="minorHAnsi" w:eastAsiaTheme="minorEastAsia" w:hAnsiTheme="minorHAnsi" w:cstheme="minorBidi"/>
              <w:b w:val="0"/>
              <w:bCs w:val="0"/>
              <w:caps w:val="0"/>
              <w:sz w:val="24"/>
              <w:szCs w:val="22"/>
            </w:rPr>
          </w:pPr>
          <w:hyperlink w:anchor="_Toc488910251" w:history="1">
            <w:r w:rsidR="007142EB" w:rsidRPr="00E93F67">
              <w:rPr>
                <w:rStyle w:val="aff7"/>
                <w:rFonts w:hint="eastAsia"/>
              </w:rPr>
              <w:t>肆、專論</w:t>
            </w:r>
            <w:r w:rsidR="00C15873">
              <w:rPr>
                <w:rStyle w:val="aff7"/>
                <w:rFonts w:ascii="標楷體" w:hAnsi="標楷體" w:hint="eastAsia"/>
              </w:rPr>
              <w:t>：</w:t>
            </w:r>
            <w:r w:rsidR="00C15873" w:rsidRPr="00C15873">
              <w:rPr>
                <w:rStyle w:val="aff7"/>
                <w:rFonts w:hint="eastAsia"/>
              </w:rPr>
              <w:t>以</w:t>
            </w:r>
            <w:r w:rsidR="00C15873" w:rsidRPr="00C15873">
              <w:rPr>
                <w:rStyle w:val="aff7"/>
                <w:rFonts w:hint="eastAsia"/>
              </w:rPr>
              <w:t>2017</w:t>
            </w:r>
            <w:r w:rsidR="00C15873" w:rsidRPr="00C15873">
              <w:rPr>
                <w:rStyle w:val="aff7"/>
                <w:rFonts w:hint="eastAsia"/>
              </w:rPr>
              <w:t>年全球新創生態系統報告初探亞洲新創生態圈</w:t>
            </w:r>
            <w:r w:rsidR="007142EB">
              <w:rPr>
                <w:webHidden/>
              </w:rPr>
              <w:tab/>
            </w:r>
            <w:r w:rsidR="007142EB">
              <w:rPr>
                <w:webHidden/>
              </w:rPr>
              <w:fldChar w:fldCharType="begin"/>
            </w:r>
            <w:r w:rsidR="007142EB">
              <w:rPr>
                <w:webHidden/>
              </w:rPr>
              <w:instrText xml:space="preserve"> PAGEREF _Toc488910251 \h </w:instrText>
            </w:r>
            <w:r w:rsidR="007142EB">
              <w:rPr>
                <w:webHidden/>
              </w:rPr>
            </w:r>
            <w:r w:rsidR="007142EB">
              <w:rPr>
                <w:webHidden/>
              </w:rPr>
              <w:fldChar w:fldCharType="separate"/>
            </w:r>
            <w:r w:rsidR="00117AF1">
              <w:rPr>
                <w:webHidden/>
              </w:rPr>
              <w:t>59</w:t>
            </w:r>
            <w:r w:rsidR="007142EB">
              <w:rPr>
                <w:webHidden/>
              </w:rPr>
              <w:fldChar w:fldCharType="end"/>
            </w:r>
          </w:hyperlink>
        </w:p>
        <w:p w:rsidR="0075578B" w:rsidRPr="00AE0D77" w:rsidRDefault="00D7031B" w:rsidP="007142EB">
          <w:pPr>
            <w:pStyle w:val="19"/>
            <w:ind w:left="812" w:hanging="812"/>
            <w:rPr>
              <w:b w:val="0"/>
              <w:kern w:val="0"/>
            </w:rPr>
            <w:sectPr w:rsidR="0075578B" w:rsidRPr="00AE0D77"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r w:rsidRPr="00AE0D77">
            <w:rPr>
              <w:b w:val="0"/>
              <w:bCs w:val="0"/>
              <w:lang w:val="zh-TW"/>
            </w:rPr>
            <w:fldChar w:fldCharType="end"/>
          </w:r>
          <w:r w:rsidR="001351D8" w:rsidRPr="00AE0D77">
            <w:rPr>
              <w:b w:val="0"/>
              <w:kern w:val="0"/>
            </w:rPr>
            <w:t xml:space="preserve"> </w:t>
          </w:r>
        </w:p>
        <w:p w:rsidR="00D7031B" w:rsidRPr="00AE0D77" w:rsidRDefault="009D66DF">
          <w:pPr>
            <w:rPr>
              <w:rFonts w:eastAsia="標楷體"/>
            </w:rPr>
          </w:pPr>
        </w:p>
      </w:sdtContent>
    </w:sdt>
    <w:p w:rsidR="003F3F99" w:rsidRPr="00AE0D77" w:rsidRDefault="003F3F99" w:rsidP="00970A15">
      <w:pPr>
        <w:keepNext/>
        <w:adjustRightInd w:val="0"/>
        <w:snapToGrid w:val="0"/>
        <w:spacing w:line="300" w:lineRule="auto"/>
        <w:outlineLvl w:val="1"/>
        <w:rPr>
          <w:rFonts w:eastAsia="標楷體"/>
          <w:b/>
          <w:kern w:val="0"/>
          <w:sz w:val="40"/>
          <w:szCs w:val="40"/>
        </w:rPr>
      </w:pPr>
      <w:bookmarkStart w:id="11" w:name="_Toc488910218"/>
      <w:r w:rsidRPr="00AE0D77">
        <w:rPr>
          <w:rFonts w:eastAsia="標楷體"/>
          <w:b/>
          <w:bCs/>
          <w:sz w:val="40"/>
          <w:szCs w:val="36"/>
        </w:rPr>
        <w:t>壹、當前經濟情勢概要</w:t>
      </w:r>
      <w:bookmarkEnd w:id="10"/>
      <w:bookmarkEnd w:id="9"/>
      <w:bookmarkEnd w:id="11"/>
    </w:p>
    <w:p w:rsidR="00514656" w:rsidRPr="00AE0D77"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88910219"/>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AE0D77">
        <w:rPr>
          <w:rFonts w:eastAsia="標楷體"/>
          <w:b/>
          <w:bCs/>
          <w:sz w:val="40"/>
          <w:szCs w:val="36"/>
        </w:rPr>
        <w:t>一、國際經濟</w:t>
      </w:r>
      <w:bookmarkEnd w:id="13"/>
      <w:bookmarkEnd w:id="14"/>
      <w:bookmarkEnd w:id="15"/>
      <w:bookmarkEnd w:id="16"/>
      <w:bookmarkEnd w:id="17"/>
    </w:p>
    <w:p w:rsidR="00FA74CB" w:rsidRPr="00B7456E" w:rsidRDefault="00FA74CB" w:rsidP="00FA74CB">
      <w:pPr>
        <w:autoSpaceDE w:val="0"/>
        <w:autoSpaceDN w:val="0"/>
        <w:adjustRightInd w:val="0"/>
        <w:snapToGrid w:val="0"/>
        <w:spacing w:beforeLines="50" w:before="180" w:line="300" w:lineRule="auto"/>
        <w:ind w:firstLineChars="202" w:firstLine="566"/>
        <w:jc w:val="both"/>
        <w:rPr>
          <w:rFonts w:eastAsia="標楷體"/>
          <w:sz w:val="28"/>
          <w:szCs w:val="28"/>
        </w:rPr>
      </w:pPr>
      <w:bookmarkStart w:id="25" w:name="_Toc401923783"/>
      <w:bookmarkStart w:id="26" w:name="_Toc402171697"/>
      <w:bookmarkEnd w:id="18"/>
      <w:bookmarkEnd w:id="19"/>
      <w:bookmarkEnd w:id="20"/>
      <w:bookmarkEnd w:id="21"/>
      <w:r w:rsidRPr="00B7456E">
        <w:rPr>
          <w:rFonts w:eastAsia="標楷體"/>
          <w:sz w:val="28"/>
          <w:szCs w:val="28"/>
        </w:rPr>
        <w:t>今</w:t>
      </w:r>
      <w:r w:rsidRPr="00B7456E">
        <w:rPr>
          <w:rFonts w:eastAsia="標楷體"/>
          <w:sz w:val="28"/>
          <w:szCs w:val="28"/>
        </w:rPr>
        <w:t>(2017)</w:t>
      </w:r>
      <w:r w:rsidRPr="00B7456E">
        <w:rPr>
          <w:rFonts w:eastAsia="標楷體"/>
          <w:sz w:val="28"/>
          <w:szCs w:val="28"/>
        </w:rPr>
        <w:t>年全球經濟將逐步復甦，惟成長力道疲弱且各國復甦腳步不一，潛存若干下行風險；長期貨幣寬鬆政策邊際效用降低，財政政策將取代貨幣政策作為各國刺激經濟成長的主要工具。根據環球透視機構（</w:t>
      </w:r>
      <w:r w:rsidRPr="00B7456E">
        <w:rPr>
          <w:rFonts w:eastAsia="標楷體"/>
          <w:sz w:val="28"/>
          <w:szCs w:val="28"/>
        </w:rPr>
        <w:t>Global Insight</w:t>
      </w:r>
      <w:r w:rsidRPr="00B7456E">
        <w:rPr>
          <w:rFonts w:eastAsia="標楷體"/>
          <w:sz w:val="28"/>
          <w:szCs w:val="28"/>
        </w:rPr>
        <w:t>）今年</w:t>
      </w:r>
      <w:r w:rsidRPr="00B7456E">
        <w:rPr>
          <w:rFonts w:eastAsia="標楷體"/>
          <w:sz w:val="28"/>
          <w:szCs w:val="28"/>
        </w:rPr>
        <w:t>7</w:t>
      </w:r>
      <w:r w:rsidRPr="00B7456E">
        <w:rPr>
          <w:rFonts w:eastAsia="標楷體"/>
          <w:sz w:val="28"/>
          <w:szCs w:val="28"/>
        </w:rPr>
        <w:t>月最新預測，今年全球經濟成長</w:t>
      </w:r>
      <w:r w:rsidRPr="00B7456E">
        <w:rPr>
          <w:rFonts w:eastAsia="標楷體"/>
          <w:sz w:val="28"/>
          <w:szCs w:val="28"/>
        </w:rPr>
        <w:t>3.0%</w:t>
      </w:r>
      <w:r w:rsidRPr="00B7456E">
        <w:rPr>
          <w:rFonts w:eastAsia="標楷體"/>
          <w:sz w:val="28"/>
          <w:szCs w:val="28"/>
        </w:rPr>
        <w:t>，優於去</w:t>
      </w:r>
      <w:r w:rsidRPr="00B7456E">
        <w:rPr>
          <w:rFonts w:eastAsia="標楷體"/>
          <w:sz w:val="28"/>
          <w:szCs w:val="28"/>
        </w:rPr>
        <w:t>(2016)</w:t>
      </w:r>
      <w:r w:rsidRPr="00B7456E">
        <w:rPr>
          <w:rFonts w:eastAsia="標楷體"/>
          <w:sz w:val="28"/>
          <w:szCs w:val="28"/>
        </w:rPr>
        <w:t>年</w:t>
      </w:r>
      <w:r w:rsidRPr="00B7456E">
        <w:rPr>
          <w:rFonts w:eastAsia="標楷體"/>
          <w:sz w:val="28"/>
          <w:szCs w:val="28"/>
        </w:rPr>
        <w:t>2.5%</w:t>
      </w:r>
      <w:r w:rsidRPr="00B7456E">
        <w:rPr>
          <w:rFonts w:eastAsia="標楷體"/>
          <w:sz w:val="28"/>
          <w:szCs w:val="28"/>
        </w:rPr>
        <w:t>，明</w:t>
      </w:r>
      <w:r w:rsidRPr="00B7456E">
        <w:rPr>
          <w:rFonts w:eastAsia="標楷體"/>
          <w:sz w:val="28"/>
          <w:szCs w:val="28"/>
        </w:rPr>
        <w:t>(2018)</w:t>
      </w:r>
      <w:r w:rsidRPr="00B7456E">
        <w:rPr>
          <w:rFonts w:eastAsia="標楷體"/>
          <w:sz w:val="28"/>
          <w:szCs w:val="28"/>
        </w:rPr>
        <w:t>年預估可望增至</w:t>
      </w:r>
      <w:r w:rsidRPr="00B7456E">
        <w:rPr>
          <w:rFonts w:eastAsia="標楷體"/>
          <w:sz w:val="28"/>
          <w:szCs w:val="28"/>
        </w:rPr>
        <w:t>3.2%</w:t>
      </w:r>
      <w:r w:rsidRPr="00B7456E">
        <w:rPr>
          <w:rFonts w:eastAsia="標楷體"/>
          <w:sz w:val="28"/>
          <w:szCs w:val="28"/>
        </w:rPr>
        <w:t>。</w:t>
      </w:r>
    </w:p>
    <w:p w:rsidR="00FA74CB" w:rsidRPr="0022130F" w:rsidRDefault="00FA74CB" w:rsidP="00FA74CB">
      <w:pPr>
        <w:autoSpaceDE w:val="0"/>
        <w:autoSpaceDN w:val="0"/>
        <w:adjustRightInd w:val="0"/>
        <w:snapToGrid w:val="0"/>
        <w:spacing w:beforeLines="50" w:before="180" w:line="300" w:lineRule="auto"/>
        <w:ind w:firstLineChars="202" w:firstLine="566"/>
        <w:jc w:val="both"/>
        <w:rPr>
          <w:rFonts w:eastAsia="標楷體"/>
          <w:sz w:val="28"/>
          <w:szCs w:val="28"/>
        </w:rPr>
      </w:pPr>
      <w:r w:rsidRPr="00B7456E">
        <w:rPr>
          <w:rFonts w:eastAsia="標楷體"/>
          <w:sz w:val="28"/>
          <w:szCs w:val="28"/>
        </w:rPr>
        <w:t>國際貨幣基金</w:t>
      </w:r>
      <w:r w:rsidRPr="00B7456E">
        <w:rPr>
          <w:rFonts w:eastAsia="標楷體"/>
          <w:sz w:val="28"/>
          <w:szCs w:val="28"/>
        </w:rPr>
        <w:t>(IMF)</w:t>
      </w:r>
      <w:r w:rsidRPr="00B7456E">
        <w:rPr>
          <w:rFonts w:eastAsia="標楷體"/>
          <w:sz w:val="28"/>
          <w:szCs w:val="28"/>
        </w:rPr>
        <w:t>於今年</w:t>
      </w:r>
      <w:r w:rsidRPr="00B7456E">
        <w:rPr>
          <w:rFonts w:eastAsia="標楷體"/>
          <w:sz w:val="28"/>
          <w:szCs w:val="28"/>
        </w:rPr>
        <w:t>7</w:t>
      </w:r>
      <w:r w:rsidRPr="00B7456E">
        <w:rPr>
          <w:rFonts w:eastAsia="標楷體"/>
          <w:sz w:val="28"/>
          <w:szCs w:val="28"/>
        </w:rPr>
        <w:t>月</w:t>
      </w:r>
      <w:r w:rsidRPr="00B7456E">
        <w:rPr>
          <w:rFonts w:eastAsia="標楷體"/>
          <w:sz w:val="28"/>
          <w:szCs w:val="28"/>
        </w:rPr>
        <w:t>24</w:t>
      </w:r>
      <w:r w:rsidRPr="00B7456E">
        <w:rPr>
          <w:rFonts w:eastAsia="標楷體"/>
          <w:sz w:val="28"/>
          <w:szCs w:val="28"/>
        </w:rPr>
        <w:t>日發布「世界經濟展望更新」報告指出，全球經濟維持增長態勢，預估今年全球經濟成長</w:t>
      </w:r>
      <w:r w:rsidRPr="00B7456E">
        <w:rPr>
          <w:rFonts w:eastAsia="標楷體"/>
          <w:sz w:val="28"/>
          <w:szCs w:val="28"/>
        </w:rPr>
        <w:t>3.5%</w:t>
      </w:r>
      <w:r w:rsidRPr="00B7456E">
        <w:rPr>
          <w:rFonts w:eastAsia="標楷體"/>
          <w:sz w:val="28"/>
          <w:szCs w:val="28"/>
        </w:rPr>
        <w:t>，維持前次</w:t>
      </w:r>
      <w:r w:rsidRPr="00B7456E">
        <w:rPr>
          <w:rFonts w:eastAsia="標楷體"/>
          <w:sz w:val="28"/>
          <w:szCs w:val="28"/>
        </w:rPr>
        <w:t>(2017</w:t>
      </w:r>
      <w:r w:rsidRPr="00B7456E">
        <w:rPr>
          <w:rFonts w:eastAsia="標楷體"/>
          <w:sz w:val="28"/>
          <w:szCs w:val="28"/>
        </w:rPr>
        <w:t>年</w:t>
      </w:r>
      <w:r w:rsidRPr="00B7456E">
        <w:rPr>
          <w:rFonts w:eastAsia="標楷體"/>
          <w:sz w:val="28"/>
          <w:szCs w:val="28"/>
        </w:rPr>
        <w:t>4</w:t>
      </w:r>
      <w:r w:rsidRPr="00B7456E">
        <w:rPr>
          <w:rFonts w:eastAsia="標楷體"/>
          <w:sz w:val="28"/>
          <w:szCs w:val="28"/>
        </w:rPr>
        <w:t>月</w:t>
      </w:r>
      <w:r w:rsidRPr="00B7456E">
        <w:rPr>
          <w:rFonts w:eastAsia="標楷體"/>
          <w:sz w:val="28"/>
          <w:szCs w:val="28"/>
        </w:rPr>
        <w:t>)</w:t>
      </w:r>
      <w:r w:rsidRPr="00B7456E">
        <w:rPr>
          <w:rFonts w:eastAsia="標楷體"/>
          <w:sz w:val="28"/>
          <w:szCs w:val="28"/>
        </w:rPr>
        <w:t>預測值，優於去年水準</w:t>
      </w:r>
      <w:r w:rsidRPr="00B7456E">
        <w:rPr>
          <w:rFonts w:eastAsia="標楷體"/>
          <w:sz w:val="28"/>
          <w:szCs w:val="28"/>
        </w:rPr>
        <w:t>(3.2%)</w:t>
      </w:r>
      <w:r>
        <w:rPr>
          <w:rFonts w:eastAsia="標楷體" w:hint="eastAsia"/>
          <w:sz w:val="28"/>
          <w:szCs w:val="28"/>
        </w:rPr>
        <w:t>，</w:t>
      </w:r>
      <w:r w:rsidRPr="00B7456E">
        <w:rPr>
          <w:rFonts w:eastAsia="標楷體"/>
          <w:sz w:val="28"/>
          <w:szCs w:val="28"/>
        </w:rPr>
        <w:t>明年持續擴張至</w:t>
      </w:r>
      <w:r w:rsidRPr="00B7456E">
        <w:rPr>
          <w:rFonts w:eastAsia="標楷體"/>
          <w:sz w:val="28"/>
          <w:szCs w:val="28"/>
        </w:rPr>
        <w:t>3.6%</w:t>
      </w:r>
      <w:r w:rsidRPr="00B7456E">
        <w:rPr>
          <w:rFonts w:eastAsia="標楷體"/>
          <w:sz w:val="28"/>
          <w:szCs w:val="28"/>
        </w:rPr>
        <w:t>。先進經濟體將由去年成長</w:t>
      </w:r>
      <w:r w:rsidRPr="00B7456E">
        <w:rPr>
          <w:rFonts w:eastAsia="標楷體"/>
          <w:sz w:val="28"/>
          <w:szCs w:val="28"/>
        </w:rPr>
        <w:t>1.7%</w:t>
      </w:r>
      <w:r w:rsidRPr="00B7456E">
        <w:rPr>
          <w:rFonts w:eastAsia="標楷體"/>
          <w:sz w:val="28"/>
          <w:szCs w:val="28"/>
        </w:rPr>
        <w:t>加速至今年</w:t>
      </w:r>
      <w:r w:rsidRPr="00B7456E">
        <w:rPr>
          <w:rFonts w:eastAsia="標楷體"/>
          <w:sz w:val="28"/>
          <w:szCs w:val="28"/>
        </w:rPr>
        <w:t>2.0%</w:t>
      </w:r>
      <w:r w:rsidRPr="00B7456E">
        <w:rPr>
          <w:rFonts w:eastAsia="標楷體"/>
          <w:sz w:val="28"/>
          <w:szCs w:val="28"/>
        </w:rPr>
        <w:t>，明年略降至</w:t>
      </w:r>
      <w:r w:rsidRPr="00B7456E">
        <w:rPr>
          <w:rFonts w:eastAsia="標楷體"/>
          <w:sz w:val="28"/>
          <w:szCs w:val="28"/>
        </w:rPr>
        <w:t>1.9%</w:t>
      </w:r>
      <w:r w:rsidRPr="00B7456E">
        <w:rPr>
          <w:rFonts w:eastAsia="標楷體"/>
          <w:sz w:val="28"/>
          <w:szCs w:val="28"/>
        </w:rPr>
        <w:t>；新興市場及發展中經濟體增速則由去年的</w:t>
      </w:r>
      <w:r w:rsidRPr="00B7456E">
        <w:rPr>
          <w:rFonts w:eastAsia="標楷體"/>
          <w:sz w:val="28"/>
          <w:szCs w:val="28"/>
        </w:rPr>
        <w:t>4.3%</w:t>
      </w:r>
      <w:r w:rsidRPr="00B7456E">
        <w:rPr>
          <w:rFonts w:eastAsia="標楷體"/>
          <w:sz w:val="28"/>
          <w:szCs w:val="28"/>
        </w:rPr>
        <w:t>上升至今年</w:t>
      </w:r>
      <w:r w:rsidRPr="00B7456E">
        <w:rPr>
          <w:rFonts w:eastAsia="標楷體"/>
          <w:sz w:val="28"/>
          <w:szCs w:val="28"/>
        </w:rPr>
        <w:t>4.6%</w:t>
      </w:r>
      <w:r w:rsidRPr="00B7456E">
        <w:rPr>
          <w:rFonts w:eastAsia="標楷體"/>
          <w:sz w:val="28"/>
          <w:szCs w:val="28"/>
        </w:rPr>
        <w:t>，明年將進一步擴增</w:t>
      </w:r>
      <w:r w:rsidRPr="0022130F">
        <w:rPr>
          <w:rFonts w:eastAsia="標楷體"/>
          <w:sz w:val="28"/>
          <w:szCs w:val="28"/>
        </w:rPr>
        <w:t>至</w:t>
      </w:r>
      <w:r w:rsidRPr="0022130F">
        <w:rPr>
          <w:rFonts w:eastAsia="標楷體"/>
          <w:sz w:val="28"/>
          <w:szCs w:val="28"/>
        </w:rPr>
        <w:t>4.8%</w:t>
      </w:r>
      <w:r w:rsidRPr="0022130F">
        <w:rPr>
          <w:rFonts w:eastAsia="標楷體"/>
          <w:sz w:val="28"/>
          <w:szCs w:val="28"/>
        </w:rPr>
        <w:t>。世界貿易量隨著經濟增長回升，上調</w:t>
      </w:r>
      <w:r w:rsidRPr="0022130F">
        <w:rPr>
          <w:rFonts w:eastAsia="標楷體"/>
          <w:sz w:val="28"/>
          <w:szCs w:val="28"/>
        </w:rPr>
        <w:t>0.2</w:t>
      </w:r>
      <w:r w:rsidRPr="0022130F">
        <w:rPr>
          <w:rFonts w:eastAsia="標楷體"/>
          <w:sz w:val="28"/>
          <w:szCs w:val="28"/>
        </w:rPr>
        <w:t>個百分點至</w:t>
      </w:r>
      <w:r w:rsidRPr="0022130F">
        <w:rPr>
          <w:rFonts w:eastAsia="標楷體"/>
          <w:sz w:val="28"/>
          <w:szCs w:val="28"/>
        </w:rPr>
        <w:t>4.0%</w:t>
      </w:r>
      <w:r w:rsidRPr="0022130F">
        <w:rPr>
          <w:rFonts w:eastAsia="標楷體"/>
          <w:sz w:val="28"/>
          <w:szCs w:val="28"/>
        </w:rPr>
        <w:t>。另隨著</w:t>
      </w:r>
      <w:r w:rsidRPr="0022130F">
        <w:rPr>
          <w:rFonts w:eastAsia="標楷體"/>
          <w:sz w:val="28"/>
          <w:szCs w:val="28"/>
        </w:rPr>
        <w:t>2016</w:t>
      </w:r>
      <w:r w:rsidRPr="0022130F">
        <w:rPr>
          <w:rFonts w:eastAsia="標楷體"/>
          <w:sz w:val="28"/>
          <w:szCs w:val="28"/>
        </w:rPr>
        <w:t>年下半年大宗商品價格上升的影響消退，通膨普遍下</w:t>
      </w:r>
      <w:r w:rsidRPr="0022130F">
        <w:rPr>
          <w:rFonts w:eastAsia="標楷體" w:hint="eastAsia"/>
          <w:sz w:val="28"/>
          <w:szCs w:val="28"/>
        </w:rPr>
        <w:t>修</w:t>
      </w:r>
      <w:r w:rsidRPr="0022130F">
        <w:rPr>
          <w:rFonts w:eastAsia="標楷體"/>
          <w:sz w:val="28"/>
          <w:szCs w:val="28"/>
        </w:rPr>
        <w:t>。</w:t>
      </w:r>
    </w:p>
    <w:p w:rsidR="00E55B7A" w:rsidRPr="00AE0D77" w:rsidRDefault="00FA74CB" w:rsidP="00FA74CB">
      <w:pPr>
        <w:autoSpaceDE w:val="0"/>
        <w:autoSpaceDN w:val="0"/>
        <w:adjustRightInd w:val="0"/>
        <w:snapToGrid w:val="0"/>
        <w:spacing w:beforeLines="50" w:before="180" w:line="300" w:lineRule="auto"/>
        <w:ind w:firstLineChars="202" w:firstLine="566"/>
        <w:jc w:val="both"/>
        <w:rPr>
          <w:rFonts w:eastAsia="標楷體"/>
          <w:sz w:val="28"/>
          <w:szCs w:val="28"/>
        </w:rPr>
      </w:pPr>
      <w:r w:rsidRPr="00B7456E">
        <w:rPr>
          <w:rFonts w:eastAsia="標楷體"/>
          <w:sz w:val="28"/>
          <w:szCs w:val="28"/>
        </w:rPr>
        <w:t>當前國際經濟仍面臨諸多風險變數，值得持續關注，包括美國新政府經貿政策走向及升息速度、中國大陸供應鏈在地化及結構調整、英國脫歐協商方向、地緣政治風險、國際原油及大宗商品價格變動、全球金融市場及股匯市波動，以及貿易保護主義等，皆影響國際經濟前景。</w:t>
      </w:r>
    </w:p>
    <w:p w:rsidR="003F3F99" w:rsidRPr="00AE0D77" w:rsidRDefault="003F3F99" w:rsidP="00D62C2C">
      <w:pPr>
        <w:keepNext/>
        <w:adjustRightInd w:val="0"/>
        <w:snapToGrid w:val="0"/>
        <w:spacing w:beforeLines="100" w:before="360" w:line="300" w:lineRule="auto"/>
        <w:outlineLvl w:val="1"/>
        <w:rPr>
          <w:rFonts w:eastAsia="標楷體"/>
          <w:b/>
          <w:bCs/>
          <w:sz w:val="40"/>
          <w:szCs w:val="36"/>
        </w:rPr>
      </w:pPr>
      <w:bookmarkStart w:id="27" w:name="_Toc488910220"/>
      <w:r w:rsidRPr="00AE0D77">
        <w:rPr>
          <w:rFonts w:eastAsia="標楷體"/>
          <w:b/>
          <w:bCs/>
          <w:sz w:val="40"/>
          <w:szCs w:val="36"/>
        </w:rPr>
        <w:t>二、國內經濟</w:t>
      </w:r>
      <w:bookmarkEnd w:id="22"/>
      <w:bookmarkEnd w:id="23"/>
      <w:bookmarkEnd w:id="24"/>
      <w:bookmarkEnd w:id="25"/>
      <w:bookmarkEnd w:id="26"/>
      <w:bookmarkEnd w:id="27"/>
    </w:p>
    <w:p w:rsidR="006421AC" w:rsidRPr="002B4EBE" w:rsidRDefault="006421AC" w:rsidP="006421AC">
      <w:pPr>
        <w:autoSpaceDE w:val="0"/>
        <w:autoSpaceDN w:val="0"/>
        <w:adjustRightInd w:val="0"/>
        <w:snapToGrid w:val="0"/>
        <w:spacing w:beforeLines="50" w:before="180" w:line="300" w:lineRule="auto"/>
        <w:ind w:firstLineChars="202" w:firstLine="566"/>
        <w:jc w:val="both"/>
        <w:rPr>
          <w:rFonts w:eastAsia="標楷體"/>
          <w:color w:val="FF0000"/>
          <w:sz w:val="28"/>
          <w:szCs w:val="28"/>
        </w:rPr>
      </w:pPr>
      <w:bookmarkStart w:id="28" w:name="_Toc368324010"/>
      <w:bookmarkStart w:id="29" w:name="_Toc402171698"/>
      <w:r w:rsidRPr="006421AC">
        <w:rPr>
          <w:rFonts w:eastAsia="標楷體"/>
          <w:sz w:val="28"/>
          <w:szCs w:val="28"/>
        </w:rPr>
        <w:t>隨國際景氣回溫，國際貨幣基金</w:t>
      </w:r>
      <w:r w:rsidRPr="006421AC">
        <w:rPr>
          <w:rFonts w:eastAsia="標楷體"/>
          <w:sz w:val="28"/>
          <w:szCs w:val="28"/>
        </w:rPr>
        <w:t>(IMF)</w:t>
      </w:r>
      <w:r w:rsidRPr="006421AC">
        <w:rPr>
          <w:rFonts w:eastAsia="標楷體"/>
          <w:sz w:val="28"/>
          <w:szCs w:val="28"/>
        </w:rPr>
        <w:t>預估今年世界貿易量略高於去年，有助推升我國出口，加以政府積極落實提振景氣措施，以及半導體與相關供應鏈業者高階製程投資可望延續，有助維繫民間消費及投資成長動能。行政院主計總處預測</w:t>
      </w:r>
      <w:r w:rsidRPr="006421AC">
        <w:rPr>
          <w:rFonts w:eastAsia="標楷體"/>
          <w:sz w:val="28"/>
          <w:szCs w:val="28"/>
        </w:rPr>
        <w:t>106</w:t>
      </w:r>
      <w:r w:rsidRPr="006421AC">
        <w:rPr>
          <w:rFonts w:eastAsia="標楷體"/>
          <w:sz w:val="28"/>
          <w:szCs w:val="28"/>
        </w:rPr>
        <w:t>年</w:t>
      </w:r>
      <w:r w:rsidRPr="006421AC">
        <w:rPr>
          <w:rFonts w:eastAsia="標楷體" w:hint="eastAsia"/>
          <w:sz w:val="28"/>
          <w:szCs w:val="28"/>
        </w:rPr>
        <w:t>經濟</w:t>
      </w:r>
      <w:r w:rsidRPr="006421AC">
        <w:rPr>
          <w:rFonts w:eastAsia="標楷體"/>
          <w:sz w:val="28"/>
          <w:szCs w:val="28"/>
        </w:rPr>
        <w:t>成長</w:t>
      </w:r>
      <w:r w:rsidRPr="006421AC">
        <w:rPr>
          <w:rFonts w:eastAsia="標楷體"/>
          <w:sz w:val="28"/>
          <w:szCs w:val="28"/>
        </w:rPr>
        <w:t>2.05%</w:t>
      </w:r>
      <w:r w:rsidRPr="006421AC">
        <w:rPr>
          <w:rFonts w:eastAsia="標楷體"/>
          <w:sz w:val="28"/>
          <w:szCs w:val="28"/>
        </w:rPr>
        <w:t>。</w:t>
      </w:r>
    </w:p>
    <w:p w:rsidR="006421AC" w:rsidRPr="002B4EBE" w:rsidRDefault="006421AC" w:rsidP="006421AC">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D268D0">
        <w:rPr>
          <w:rFonts w:eastAsia="標楷體"/>
          <w:color w:val="000000" w:themeColor="text1"/>
          <w:sz w:val="28"/>
          <w:szCs w:val="28"/>
        </w:rPr>
        <w:lastRenderedPageBreak/>
        <w:t>經濟指標方面，</w:t>
      </w:r>
      <w:r w:rsidRPr="00D268D0">
        <w:rPr>
          <w:rFonts w:eastAsia="標楷體"/>
          <w:color w:val="000000" w:themeColor="text1"/>
          <w:sz w:val="28"/>
          <w:szCs w:val="28"/>
        </w:rPr>
        <w:t>106</w:t>
      </w:r>
      <w:r w:rsidRPr="00D268D0">
        <w:rPr>
          <w:rFonts w:eastAsia="標楷體"/>
          <w:color w:val="000000" w:themeColor="text1"/>
          <w:sz w:val="28"/>
          <w:szCs w:val="28"/>
        </w:rPr>
        <w:t>年</w:t>
      </w:r>
      <w:r w:rsidRPr="00D268D0">
        <w:rPr>
          <w:rFonts w:eastAsia="標楷體" w:hint="eastAsia"/>
          <w:color w:val="000000" w:themeColor="text1"/>
          <w:sz w:val="28"/>
          <w:szCs w:val="28"/>
        </w:rPr>
        <w:t>6</w:t>
      </w:r>
      <w:r w:rsidRPr="00D268D0">
        <w:rPr>
          <w:rFonts w:eastAsia="標楷體"/>
          <w:color w:val="000000" w:themeColor="text1"/>
          <w:sz w:val="28"/>
          <w:szCs w:val="28"/>
        </w:rPr>
        <w:t>月工業生產增加</w:t>
      </w:r>
      <w:r w:rsidRPr="00D268D0">
        <w:rPr>
          <w:rFonts w:eastAsia="標楷體" w:hint="eastAsia"/>
          <w:color w:val="000000" w:themeColor="text1"/>
          <w:sz w:val="28"/>
          <w:szCs w:val="28"/>
        </w:rPr>
        <w:t>3</w:t>
      </w:r>
      <w:r w:rsidRPr="00D268D0">
        <w:rPr>
          <w:rFonts w:eastAsia="標楷體"/>
          <w:color w:val="000000" w:themeColor="text1"/>
          <w:sz w:val="28"/>
          <w:szCs w:val="28"/>
        </w:rPr>
        <w:t>.</w:t>
      </w:r>
      <w:r w:rsidRPr="00D268D0">
        <w:rPr>
          <w:rFonts w:eastAsia="標楷體" w:hint="eastAsia"/>
          <w:color w:val="000000" w:themeColor="text1"/>
          <w:sz w:val="28"/>
          <w:szCs w:val="28"/>
        </w:rPr>
        <w:t>14</w:t>
      </w:r>
      <w:r w:rsidRPr="00D268D0">
        <w:rPr>
          <w:rFonts w:eastAsia="標楷體"/>
          <w:color w:val="000000" w:themeColor="text1"/>
          <w:sz w:val="28"/>
          <w:szCs w:val="28"/>
        </w:rPr>
        <w:t>%</w:t>
      </w:r>
      <w:r w:rsidRPr="00D268D0">
        <w:rPr>
          <w:rFonts w:eastAsia="標楷體"/>
          <w:color w:val="000000" w:themeColor="text1"/>
          <w:sz w:val="28"/>
          <w:szCs w:val="28"/>
        </w:rPr>
        <w:t>；批發業、零售</w:t>
      </w:r>
      <w:r>
        <w:rPr>
          <w:rFonts w:eastAsia="標楷體" w:hint="eastAsia"/>
          <w:color w:val="000000" w:themeColor="text1"/>
          <w:sz w:val="28"/>
          <w:szCs w:val="28"/>
        </w:rPr>
        <w:t>業</w:t>
      </w:r>
      <w:r w:rsidRPr="00D268D0">
        <w:rPr>
          <w:rFonts w:eastAsia="標楷體"/>
          <w:color w:val="000000" w:themeColor="text1"/>
          <w:sz w:val="28"/>
          <w:szCs w:val="28"/>
        </w:rPr>
        <w:t>及餐飲業營業額分別增加</w:t>
      </w:r>
      <w:r w:rsidRPr="00D268D0">
        <w:rPr>
          <w:rFonts w:eastAsia="標楷體" w:hint="eastAsia"/>
          <w:color w:val="000000" w:themeColor="text1"/>
          <w:sz w:val="28"/>
          <w:szCs w:val="28"/>
        </w:rPr>
        <w:t>5</w:t>
      </w:r>
      <w:r w:rsidRPr="00D268D0">
        <w:rPr>
          <w:rFonts w:eastAsia="標楷體"/>
          <w:color w:val="000000" w:themeColor="text1"/>
          <w:sz w:val="28"/>
          <w:szCs w:val="28"/>
        </w:rPr>
        <w:t>.</w:t>
      </w:r>
      <w:r w:rsidRPr="00D268D0">
        <w:rPr>
          <w:rFonts w:eastAsia="標楷體" w:hint="eastAsia"/>
          <w:color w:val="000000" w:themeColor="text1"/>
          <w:sz w:val="28"/>
          <w:szCs w:val="28"/>
        </w:rPr>
        <w:t>7</w:t>
      </w:r>
      <w:r w:rsidRPr="00D268D0">
        <w:rPr>
          <w:rFonts w:eastAsia="標楷體"/>
          <w:color w:val="000000" w:themeColor="text1"/>
          <w:sz w:val="28"/>
          <w:szCs w:val="28"/>
        </w:rPr>
        <w:t>%</w:t>
      </w:r>
      <w:r w:rsidRPr="00D268D0">
        <w:rPr>
          <w:rFonts w:eastAsia="標楷體"/>
          <w:color w:val="000000" w:themeColor="text1"/>
          <w:sz w:val="28"/>
          <w:szCs w:val="28"/>
        </w:rPr>
        <w:t>、</w:t>
      </w:r>
      <w:r w:rsidRPr="00D268D0">
        <w:rPr>
          <w:rFonts w:eastAsia="標楷體" w:hint="eastAsia"/>
          <w:color w:val="000000" w:themeColor="text1"/>
          <w:sz w:val="28"/>
          <w:szCs w:val="28"/>
        </w:rPr>
        <w:t>減少</w:t>
      </w:r>
      <w:r w:rsidRPr="00D268D0">
        <w:rPr>
          <w:rFonts w:eastAsia="標楷體"/>
          <w:color w:val="000000" w:themeColor="text1"/>
          <w:sz w:val="28"/>
          <w:szCs w:val="28"/>
        </w:rPr>
        <w:t>1.</w:t>
      </w:r>
      <w:r w:rsidRPr="00D268D0">
        <w:rPr>
          <w:rFonts w:eastAsia="標楷體" w:hint="eastAsia"/>
          <w:color w:val="000000" w:themeColor="text1"/>
          <w:sz w:val="28"/>
          <w:szCs w:val="28"/>
        </w:rPr>
        <w:t>8</w:t>
      </w:r>
      <w:r w:rsidRPr="00D268D0">
        <w:rPr>
          <w:rFonts w:eastAsia="標楷體"/>
          <w:color w:val="000000" w:themeColor="text1"/>
          <w:sz w:val="28"/>
          <w:szCs w:val="28"/>
        </w:rPr>
        <w:t>%</w:t>
      </w:r>
      <w:r w:rsidRPr="00D268D0">
        <w:rPr>
          <w:rFonts w:eastAsia="標楷體"/>
          <w:color w:val="000000" w:themeColor="text1"/>
          <w:sz w:val="28"/>
          <w:szCs w:val="28"/>
        </w:rPr>
        <w:t>、增加</w:t>
      </w:r>
      <w:r w:rsidRPr="00D268D0">
        <w:rPr>
          <w:rFonts w:eastAsia="標楷體" w:hint="eastAsia"/>
          <w:color w:val="000000" w:themeColor="text1"/>
          <w:sz w:val="28"/>
          <w:szCs w:val="28"/>
        </w:rPr>
        <w:t>0</w:t>
      </w:r>
      <w:r w:rsidRPr="00D268D0">
        <w:rPr>
          <w:rFonts w:eastAsia="標楷體"/>
          <w:color w:val="000000" w:themeColor="text1"/>
          <w:sz w:val="28"/>
          <w:szCs w:val="28"/>
        </w:rPr>
        <w:t>.</w:t>
      </w:r>
      <w:r w:rsidRPr="00D268D0">
        <w:rPr>
          <w:rFonts w:eastAsia="標楷體" w:hint="eastAsia"/>
          <w:color w:val="000000" w:themeColor="text1"/>
          <w:sz w:val="28"/>
          <w:szCs w:val="28"/>
        </w:rPr>
        <w:t>2</w:t>
      </w:r>
      <w:r w:rsidRPr="00D268D0">
        <w:rPr>
          <w:rFonts w:eastAsia="標楷體"/>
          <w:color w:val="000000" w:themeColor="text1"/>
          <w:sz w:val="28"/>
          <w:szCs w:val="28"/>
        </w:rPr>
        <w:t>%</w:t>
      </w:r>
      <w:r w:rsidRPr="00D268D0">
        <w:rPr>
          <w:rFonts w:eastAsia="標楷體"/>
          <w:color w:val="000000" w:themeColor="text1"/>
          <w:sz w:val="28"/>
          <w:szCs w:val="28"/>
        </w:rPr>
        <w:t>；外</w:t>
      </w:r>
      <w:r w:rsidRPr="00AA0454">
        <w:rPr>
          <w:rFonts w:eastAsia="標楷體"/>
          <w:color w:val="000000" w:themeColor="text1"/>
          <w:sz w:val="28"/>
          <w:szCs w:val="28"/>
        </w:rPr>
        <w:t>銷訂單金額</w:t>
      </w:r>
      <w:r w:rsidRPr="00AA0454">
        <w:rPr>
          <w:rFonts w:eastAsia="標楷體" w:hint="eastAsia"/>
          <w:color w:val="000000" w:themeColor="text1"/>
          <w:sz w:val="28"/>
          <w:szCs w:val="28"/>
        </w:rPr>
        <w:t>403</w:t>
      </w:r>
      <w:r w:rsidRPr="00AA0454">
        <w:rPr>
          <w:rFonts w:eastAsia="標楷體"/>
          <w:color w:val="000000" w:themeColor="text1"/>
          <w:sz w:val="28"/>
          <w:szCs w:val="28"/>
        </w:rPr>
        <w:t>.</w:t>
      </w:r>
      <w:r w:rsidRPr="00AA0454">
        <w:rPr>
          <w:rFonts w:eastAsia="標楷體" w:hint="eastAsia"/>
          <w:color w:val="000000" w:themeColor="text1"/>
          <w:sz w:val="28"/>
          <w:szCs w:val="28"/>
        </w:rPr>
        <w:t>5</w:t>
      </w:r>
      <w:r w:rsidRPr="00AA0454">
        <w:rPr>
          <w:rFonts w:eastAsia="標楷體"/>
          <w:color w:val="000000" w:themeColor="text1"/>
          <w:sz w:val="28"/>
          <w:szCs w:val="28"/>
        </w:rPr>
        <w:t>億美元，增加</w:t>
      </w:r>
      <w:r w:rsidRPr="00AA0454">
        <w:rPr>
          <w:rFonts w:eastAsia="標楷體" w:hint="eastAsia"/>
          <w:color w:val="000000" w:themeColor="text1"/>
          <w:sz w:val="28"/>
          <w:szCs w:val="28"/>
        </w:rPr>
        <w:t>13</w:t>
      </w:r>
      <w:r w:rsidRPr="00AA0454">
        <w:rPr>
          <w:rFonts w:eastAsia="標楷體"/>
          <w:color w:val="000000" w:themeColor="text1"/>
          <w:sz w:val="28"/>
          <w:szCs w:val="28"/>
        </w:rPr>
        <w:t>.</w:t>
      </w:r>
      <w:r w:rsidRPr="00AA0454">
        <w:rPr>
          <w:rFonts w:eastAsia="標楷體" w:hint="eastAsia"/>
          <w:color w:val="000000" w:themeColor="text1"/>
          <w:sz w:val="28"/>
          <w:szCs w:val="28"/>
        </w:rPr>
        <w:t>0</w:t>
      </w:r>
      <w:r w:rsidRPr="00AA0454">
        <w:rPr>
          <w:rFonts w:eastAsia="標楷體"/>
          <w:color w:val="000000" w:themeColor="text1"/>
          <w:sz w:val="28"/>
          <w:szCs w:val="28"/>
        </w:rPr>
        <w:t>%</w:t>
      </w:r>
      <w:r w:rsidRPr="00AA0454">
        <w:rPr>
          <w:rFonts w:eastAsia="標楷體"/>
          <w:color w:val="000000" w:themeColor="text1"/>
          <w:sz w:val="28"/>
          <w:szCs w:val="28"/>
        </w:rPr>
        <w:t>；出口值</w:t>
      </w:r>
      <w:r w:rsidRPr="00AA0454">
        <w:rPr>
          <w:rFonts w:eastAsia="標楷體"/>
          <w:color w:val="000000" w:themeColor="text1"/>
          <w:sz w:val="28"/>
          <w:szCs w:val="28"/>
        </w:rPr>
        <w:t>25</w:t>
      </w:r>
      <w:r w:rsidRPr="00AA0454">
        <w:rPr>
          <w:rFonts w:eastAsia="標楷體" w:hint="eastAsia"/>
          <w:color w:val="000000" w:themeColor="text1"/>
          <w:sz w:val="28"/>
          <w:szCs w:val="28"/>
        </w:rPr>
        <w:t>8</w:t>
      </w:r>
      <w:r w:rsidRPr="00AA0454">
        <w:rPr>
          <w:rFonts w:eastAsia="標楷體"/>
          <w:color w:val="000000" w:themeColor="text1"/>
          <w:sz w:val="28"/>
          <w:szCs w:val="28"/>
        </w:rPr>
        <w:t>.</w:t>
      </w:r>
      <w:r w:rsidRPr="00AA0454">
        <w:rPr>
          <w:rFonts w:eastAsia="標楷體" w:hint="eastAsia"/>
          <w:color w:val="000000" w:themeColor="text1"/>
          <w:sz w:val="28"/>
          <w:szCs w:val="28"/>
        </w:rPr>
        <w:t>3</w:t>
      </w:r>
      <w:r w:rsidRPr="00AA0454">
        <w:rPr>
          <w:rFonts w:eastAsia="標楷體"/>
          <w:color w:val="000000" w:themeColor="text1"/>
          <w:sz w:val="28"/>
          <w:szCs w:val="28"/>
        </w:rPr>
        <w:t>億美元，增加</w:t>
      </w:r>
      <w:r w:rsidRPr="00AA0454">
        <w:rPr>
          <w:rFonts w:eastAsia="標楷體" w:hint="eastAsia"/>
          <w:color w:val="000000" w:themeColor="text1"/>
          <w:sz w:val="28"/>
          <w:szCs w:val="28"/>
        </w:rPr>
        <w:t>13</w:t>
      </w:r>
      <w:r w:rsidRPr="00AA0454">
        <w:rPr>
          <w:rFonts w:eastAsia="標楷體"/>
          <w:color w:val="000000" w:themeColor="text1"/>
          <w:sz w:val="28"/>
          <w:szCs w:val="28"/>
        </w:rPr>
        <w:t>.</w:t>
      </w:r>
      <w:r w:rsidRPr="00AA0454">
        <w:rPr>
          <w:rFonts w:eastAsia="標楷體" w:hint="eastAsia"/>
          <w:color w:val="000000" w:themeColor="text1"/>
          <w:sz w:val="28"/>
          <w:szCs w:val="28"/>
        </w:rPr>
        <w:t>0</w:t>
      </w:r>
      <w:r w:rsidRPr="00AA0454">
        <w:rPr>
          <w:rFonts w:eastAsia="標楷體"/>
          <w:color w:val="000000" w:themeColor="text1"/>
          <w:sz w:val="28"/>
          <w:szCs w:val="28"/>
        </w:rPr>
        <w:t>%</w:t>
      </w:r>
      <w:r w:rsidRPr="00AA0454">
        <w:rPr>
          <w:rFonts w:eastAsia="標楷體"/>
          <w:color w:val="000000" w:themeColor="text1"/>
          <w:sz w:val="28"/>
          <w:szCs w:val="28"/>
        </w:rPr>
        <w:t>，進口值</w:t>
      </w:r>
      <w:r w:rsidRPr="00AA0454">
        <w:rPr>
          <w:rFonts w:eastAsia="標楷體"/>
          <w:color w:val="000000" w:themeColor="text1"/>
          <w:sz w:val="28"/>
          <w:szCs w:val="28"/>
        </w:rPr>
        <w:t>2</w:t>
      </w:r>
      <w:r w:rsidRPr="00AA0454">
        <w:rPr>
          <w:rFonts w:eastAsia="標楷體" w:hint="eastAsia"/>
          <w:color w:val="000000" w:themeColor="text1"/>
          <w:sz w:val="28"/>
          <w:szCs w:val="28"/>
        </w:rPr>
        <w:t>0</w:t>
      </w:r>
      <w:r w:rsidRPr="00AA0454">
        <w:rPr>
          <w:rFonts w:eastAsia="標楷體"/>
          <w:color w:val="000000" w:themeColor="text1"/>
          <w:sz w:val="28"/>
          <w:szCs w:val="28"/>
        </w:rPr>
        <w:t>0.</w:t>
      </w:r>
      <w:r w:rsidRPr="00AA0454">
        <w:rPr>
          <w:rFonts w:eastAsia="標楷體" w:hint="eastAsia"/>
          <w:color w:val="000000" w:themeColor="text1"/>
          <w:sz w:val="28"/>
          <w:szCs w:val="28"/>
        </w:rPr>
        <w:t>0</w:t>
      </w:r>
      <w:r w:rsidRPr="00AA0454">
        <w:rPr>
          <w:rFonts w:eastAsia="標楷體"/>
          <w:color w:val="000000" w:themeColor="text1"/>
          <w:sz w:val="28"/>
          <w:szCs w:val="28"/>
        </w:rPr>
        <w:t>億美元，增加</w:t>
      </w:r>
      <w:r w:rsidRPr="00AA0454">
        <w:rPr>
          <w:rFonts w:eastAsia="標楷體" w:hint="eastAsia"/>
          <w:color w:val="000000" w:themeColor="text1"/>
          <w:sz w:val="28"/>
          <w:szCs w:val="28"/>
        </w:rPr>
        <w:t>3</w:t>
      </w:r>
      <w:r w:rsidRPr="00AA0454">
        <w:rPr>
          <w:rFonts w:eastAsia="標楷體"/>
          <w:color w:val="000000" w:themeColor="text1"/>
          <w:sz w:val="28"/>
          <w:szCs w:val="28"/>
        </w:rPr>
        <w:t>.</w:t>
      </w:r>
      <w:r w:rsidRPr="00AA0454">
        <w:rPr>
          <w:rFonts w:eastAsia="標楷體" w:hint="eastAsia"/>
          <w:color w:val="000000" w:themeColor="text1"/>
          <w:sz w:val="28"/>
          <w:szCs w:val="28"/>
        </w:rPr>
        <w:t>7</w:t>
      </w:r>
      <w:r w:rsidRPr="00AA0454">
        <w:rPr>
          <w:rFonts w:eastAsia="標楷體"/>
          <w:color w:val="000000" w:themeColor="text1"/>
          <w:sz w:val="28"/>
          <w:szCs w:val="28"/>
        </w:rPr>
        <w:t>%</w:t>
      </w:r>
      <w:r w:rsidRPr="00AA0454">
        <w:rPr>
          <w:rFonts w:eastAsia="標楷體"/>
          <w:color w:val="000000" w:themeColor="text1"/>
          <w:sz w:val="28"/>
          <w:szCs w:val="28"/>
        </w:rPr>
        <w:t>，貿易出超</w:t>
      </w:r>
      <w:r w:rsidRPr="00AA0454">
        <w:rPr>
          <w:rFonts w:eastAsia="標楷體" w:hint="eastAsia"/>
          <w:color w:val="000000" w:themeColor="text1"/>
          <w:sz w:val="28"/>
          <w:szCs w:val="28"/>
        </w:rPr>
        <w:t>58</w:t>
      </w:r>
      <w:r w:rsidRPr="00AA0454">
        <w:rPr>
          <w:rFonts w:eastAsia="標楷體"/>
          <w:color w:val="000000" w:themeColor="text1"/>
          <w:sz w:val="28"/>
          <w:szCs w:val="28"/>
        </w:rPr>
        <w:t>.</w:t>
      </w:r>
      <w:r w:rsidRPr="00AA0454">
        <w:rPr>
          <w:rFonts w:eastAsia="標楷體" w:hint="eastAsia"/>
          <w:color w:val="000000" w:themeColor="text1"/>
          <w:sz w:val="28"/>
          <w:szCs w:val="28"/>
        </w:rPr>
        <w:t>3</w:t>
      </w:r>
      <w:r w:rsidRPr="00AA0454">
        <w:rPr>
          <w:rFonts w:eastAsia="標楷體"/>
          <w:color w:val="000000" w:themeColor="text1"/>
          <w:sz w:val="28"/>
          <w:szCs w:val="28"/>
        </w:rPr>
        <w:t>億美元；</w:t>
      </w:r>
      <w:r w:rsidRPr="009F2343">
        <w:rPr>
          <w:rFonts w:eastAsia="標楷體"/>
          <w:color w:val="000000" w:themeColor="text1"/>
          <w:sz w:val="28"/>
          <w:szCs w:val="28"/>
        </w:rPr>
        <w:t>躉售物價指數</w:t>
      </w:r>
      <w:r w:rsidRPr="009F2343">
        <w:rPr>
          <w:rFonts w:eastAsia="標楷體"/>
          <w:color w:val="000000" w:themeColor="text1"/>
          <w:sz w:val="28"/>
          <w:szCs w:val="28"/>
        </w:rPr>
        <w:t>(WPI)</w:t>
      </w:r>
      <w:r w:rsidRPr="009F2343">
        <w:rPr>
          <w:rFonts w:eastAsia="標楷體"/>
          <w:color w:val="000000" w:themeColor="text1"/>
          <w:sz w:val="28"/>
          <w:szCs w:val="28"/>
        </w:rPr>
        <w:t>下跌</w:t>
      </w:r>
      <w:r w:rsidRPr="009F2343">
        <w:rPr>
          <w:rFonts w:eastAsia="標楷體"/>
          <w:color w:val="000000" w:themeColor="text1"/>
          <w:sz w:val="28"/>
          <w:szCs w:val="28"/>
        </w:rPr>
        <w:t>1.</w:t>
      </w:r>
      <w:r w:rsidRPr="009F2343">
        <w:rPr>
          <w:rFonts w:eastAsia="標楷體" w:hint="eastAsia"/>
          <w:color w:val="000000" w:themeColor="text1"/>
          <w:sz w:val="28"/>
          <w:szCs w:val="28"/>
        </w:rPr>
        <w:t>68</w:t>
      </w:r>
      <w:r w:rsidRPr="009F2343">
        <w:rPr>
          <w:rFonts w:eastAsia="標楷體"/>
          <w:color w:val="000000" w:themeColor="text1"/>
          <w:sz w:val="28"/>
          <w:szCs w:val="28"/>
        </w:rPr>
        <w:t>%</w:t>
      </w:r>
      <w:r w:rsidRPr="009F2343">
        <w:rPr>
          <w:rFonts w:eastAsia="標楷體"/>
          <w:color w:val="000000" w:themeColor="text1"/>
          <w:sz w:val="28"/>
          <w:szCs w:val="28"/>
        </w:rPr>
        <w:t>，消費者物價指數</w:t>
      </w:r>
      <w:r w:rsidRPr="009F2343">
        <w:rPr>
          <w:rFonts w:eastAsia="標楷體"/>
          <w:color w:val="000000" w:themeColor="text1"/>
          <w:sz w:val="28"/>
          <w:szCs w:val="28"/>
        </w:rPr>
        <w:t>(CPI)</w:t>
      </w:r>
      <w:r w:rsidRPr="009F2343">
        <w:rPr>
          <w:rFonts w:eastAsia="標楷體"/>
          <w:color w:val="000000" w:themeColor="text1"/>
          <w:sz w:val="28"/>
          <w:szCs w:val="28"/>
        </w:rPr>
        <w:t>上漲</w:t>
      </w:r>
      <w:r w:rsidRPr="009F2343">
        <w:rPr>
          <w:rFonts w:eastAsia="標楷體" w:hint="eastAsia"/>
          <w:color w:val="000000" w:themeColor="text1"/>
          <w:sz w:val="28"/>
          <w:szCs w:val="28"/>
        </w:rPr>
        <w:t>1</w:t>
      </w:r>
      <w:r w:rsidRPr="009F2343">
        <w:rPr>
          <w:rFonts w:eastAsia="標楷體"/>
          <w:color w:val="000000" w:themeColor="text1"/>
          <w:sz w:val="28"/>
          <w:szCs w:val="28"/>
        </w:rPr>
        <w:t>.</w:t>
      </w:r>
      <w:r w:rsidRPr="009F2343">
        <w:rPr>
          <w:rFonts w:eastAsia="標楷體" w:hint="eastAsia"/>
          <w:color w:val="000000" w:themeColor="text1"/>
          <w:sz w:val="28"/>
          <w:szCs w:val="28"/>
        </w:rPr>
        <w:t>00</w:t>
      </w:r>
      <w:r w:rsidRPr="009F2343">
        <w:rPr>
          <w:rFonts w:eastAsia="標楷體"/>
          <w:color w:val="000000" w:themeColor="text1"/>
          <w:sz w:val="28"/>
          <w:szCs w:val="28"/>
        </w:rPr>
        <w:t>%</w:t>
      </w:r>
      <w:r w:rsidRPr="00D268D0">
        <w:rPr>
          <w:rFonts w:eastAsia="標楷體"/>
          <w:color w:val="000000" w:themeColor="text1"/>
          <w:sz w:val="28"/>
          <w:szCs w:val="28"/>
        </w:rPr>
        <w:t>；失業率</w:t>
      </w:r>
      <w:r w:rsidRPr="00D268D0">
        <w:rPr>
          <w:rFonts w:eastAsia="標楷體"/>
          <w:color w:val="000000" w:themeColor="text1"/>
          <w:sz w:val="28"/>
          <w:szCs w:val="28"/>
        </w:rPr>
        <w:t>3.</w:t>
      </w:r>
      <w:r w:rsidRPr="00D268D0">
        <w:rPr>
          <w:rFonts w:eastAsia="標楷體" w:hint="eastAsia"/>
          <w:color w:val="000000" w:themeColor="text1"/>
          <w:sz w:val="28"/>
          <w:szCs w:val="28"/>
        </w:rPr>
        <w:t>74</w:t>
      </w:r>
      <w:r w:rsidRPr="00D268D0">
        <w:rPr>
          <w:rFonts w:eastAsia="標楷體"/>
          <w:color w:val="000000" w:themeColor="text1"/>
          <w:sz w:val="28"/>
          <w:szCs w:val="28"/>
        </w:rPr>
        <w:t>%</w:t>
      </w:r>
      <w:r w:rsidRPr="00D268D0">
        <w:rPr>
          <w:rFonts w:eastAsia="標楷體"/>
          <w:color w:val="000000" w:themeColor="text1"/>
          <w:sz w:val="28"/>
          <w:szCs w:val="28"/>
        </w:rPr>
        <w:t>。</w:t>
      </w:r>
    </w:p>
    <w:p w:rsidR="00E159BD" w:rsidRPr="00AE0D77" w:rsidRDefault="006421AC" w:rsidP="006421AC">
      <w:pPr>
        <w:autoSpaceDE w:val="0"/>
        <w:autoSpaceDN w:val="0"/>
        <w:adjustRightInd w:val="0"/>
        <w:snapToGrid w:val="0"/>
        <w:spacing w:beforeLines="50" w:before="180" w:line="300" w:lineRule="auto"/>
        <w:ind w:firstLineChars="202" w:firstLine="566"/>
        <w:jc w:val="both"/>
        <w:rPr>
          <w:rFonts w:eastAsia="標楷體"/>
          <w:sz w:val="28"/>
          <w:szCs w:val="28"/>
        </w:rPr>
      </w:pPr>
      <w:r w:rsidRPr="006421AC">
        <w:rPr>
          <w:rFonts w:eastAsia="標楷體"/>
          <w:sz w:val="28"/>
          <w:szCs w:val="28"/>
        </w:rPr>
        <w:t>106</w:t>
      </w:r>
      <w:r w:rsidRPr="006421AC">
        <w:rPr>
          <w:rFonts w:eastAsia="標楷體"/>
          <w:sz w:val="28"/>
          <w:szCs w:val="28"/>
        </w:rPr>
        <w:t>年</w:t>
      </w:r>
      <w:r w:rsidRPr="006421AC">
        <w:rPr>
          <w:rFonts w:eastAsia="標楷體" w:hint="eastAsia"/>
          <w:sz w:val="28"/>
          <w:szCs w:val="28"/>
        </w:rPr>
        <w:t>6</w:t>
      </w:r>
      <w:r w:rsidRPr="006421AC">
        <w:rPr>
          <w:rFonts w:eastAsia="標楷體"/>
          <w:sz w:val="28"/>
          <w:szCs w:val="28"/>
        </w:rPr>
        <w:t>月景氣對策信號續呈黃藍燈，景氣領先、同時指標</w:t>
      </w:r>
      <w:r w:rsidRPr="006421AC">
        <w:rPr>
          <w:rFonts w:eastAsia="標楷體" w:hint="eastAsia"/>
          <w:sz w:val="28"/>
          <w:szCs w:val="28"/>
        </w:rPr>
        <w:t>亦續呈</w:t>
      </w:r>
      <w:r w:rsidRPr="006421AC">
        <w:rPr>
          <w:rFonts w:eastAsia="標楷體"/>
          <w:sz w:val="28"/>
          <w:szCs w:val="28"/>
        </w:rPr>
        <w:t>下跌，</w:t>
      </w:r>
      <w:r w:rsidRPr="006421AC">
        <w:rPr>
          <w:rFonts w:eastAsia="標楷體" w:hint="eastAsia"/>
          <w:sz w:val="28"/>
          <w:szCs w:val="28"/>
        </w:rPr>
        <w:t>顯示</w:t>
      </w:r>
      <w:r w:rsidR="00CE1EC8" w:rsidRPr="00CE1EC8">
        <w:rPr>
          <w:rFonts w:eastAsia="標楷體" w:hint="eastAsia"/>
          <w:sz w:val="28"/>
          <w:szCs w:val="28"/>
        </w:rPr>
        <w:t>國內復甦動能有待強化</w:t>
      </w:r>
      <w:r w:rsidRPr="006421AC">
        <w:rPr>
          <w:rFonts w:eastAsia="標楷體"/>
          <w:sz w:val="28"/>
          <w:szCs w:val="28"/>
        </w:rPr>
        <w:t>。展望未來，</w:t>
      </w:r>
      <w:r w:rsidR="00CE1EC8" w:rsidRPr="00CE1EC8">
        <w:rPr>
          <w:rFonts w:eastAsia="標楷體" w:hint="eastAsia"/>
          <w:sz w:val="28"/>
          <w:szCs w:val="28"/>
        </w:rPr>
        <w:t>隨著全球經濟穩步成長，加以行動裝置創新升級效應，有助於帶動電子產業拉貨效應，改善我國出口。惟須注意貿易保護威脅仍存、美國寬鬆貨幣政策轉趨緊縮，以及東北亞地緣政治緊張等風險</w:t>
      </w:r>
      <w:r w:rsidRPr="006421AC">
        <w:rPr>
          <w:rFonts w:eastAsia="標楷體"/>
          <w:sz w:val="28"/>
          <w:szCs w:val="28"/>
        </w:rPr>
        <w:t>。</w:t>
      </w:r>
    </w:p>
    <w:p w:rsidR="00AD12FA" w:rsidRPr="00AE0D77"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488910221"/>
      <w:r w:rsidRPr="00AE0D77">
        <w:rPr>
          <w:rFonts w:eastAsia="標楷體"/>
          <w:b/>
          <w:bCs/>
          <w:sz w:val="40"/>
          <w:szCs w:val="36"/>
        </w:rPr>
        <w:t>三、中國大陸經濟</w:t>
      </w:r>
      <w:bookmarkEnd w:id="28"/>
      <w:bookmarkEnd w:id="29"/>
      <w:bookmarkEnd w:id="30"/>
    </w:p>
    <w:p w:rsidR="002120EB" w:rsidRPr="00CD31A7" w:rsidRDefault="002120EB" w:rsidP="002120EB">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r w:rsidRPr="00CD31A7">
        <w:rPr>
          <w:rFonts w:eastAsia="標楷體"/>
          <w:sz w:val="28"/>
          <w:szCs w:val="28"/>
        </w:rPr>
        <w:t>中國大陸今</w:t>
      </w:r>
      <w:r w:rsidRPr="00CD31A7">
        <w:rPr>
          <w:rFonts w:eastAsia="標楷體"/>
          <w:sz w:val="28"/>
          <w:szCs w:val="28"/>
        </w:rPr>
        <w:t>(2017)</w:t>
      </w:r>
      <w:r w:rsidRPr="00CD31A7">
        <w:rPr>
          <w:rFonts w:eastAsia="標楷體"/>
          <w:sz w:val="28"/>
          <w:szCs w:val="28"/>
        </w:rPr>
        <w:t>年上半年國內生產總值</w:t>
      </w:r>
      <w:r w:rsidRPr="00CD31A7">
        <w:rPr>
          <w:rFonts w:eastAsia="標楷體"/>
          <w:sz w:val="28"/>
          <w:szCs w:val="28"/>
        </w:rPr>
        <w:t>(GDP)</w:t>
      </w:r>
      <w:r w:rsidRPr="00CD31A7">
        <w:rPr>
          <w:rFonts w:eastAsia="標楷體"/>
          <w:sz w:val="28"/>
          <w:szCs w:val="28"/>
        </w:rPr>
        <w:t>為</w:t>
      </w:r>
      <w:r w:rsidRPr="00CD31A7">
        <w:rPr>
          <w:rFonts w:eastAsia="標楷體"/>
          <w:sz w:val="28"/>
          <w:szCs w:val="28"/>
        </w:rPr>
        <w:t>38</w:t>
      </w:r>
      <w:r w:rsidRPr="00CD31A7">
        <w:rPr>
          <w:rFonts w:eastAsia="標楷體"/>
          <w:sz w:val="28"/>
          <w:szCs w:val="28"/>
        </w:rPr>
        <w:t>兆</w:t>
      </w:r>
      <w:r w:rsidRPr="00CD31A7">
        <w:rPr>
          <w:rFonts w:eastAsia="標楷體"/>
          <w:sz w:val="28"/>
          <w:szCs w:val="28"/>
        </w:rPr>
        <w:t>1,490</w:t>
      </w:r>
      <w:r>
        <w:rPr>
          <w:rFonts w:eastAsia="標楷體"/>
          <w:sz w:val="28"/>
          <w:szCs w:val="28"/>
        </w:rPr>
        <w:t>億</w:t>
      </w:r>
      <w:r w:rsidRPr="00CD31A7">
        <w:rPr>
          <w:rFonts w:eastAsia="標楷體"/>
          <w:sz w:val="28"/>
          <w:szCs w:val="28"/>
        </w:rPr>
        <w:t>人民幣，經濟成長率為</w:t>
      </w:r>
      <w:r w:rsidRPr="00CD31A7">
        <w:rPr>
          <w:rFonts w:eastAsia="標楷體"/>
          <w:sz w:val="28"/>
          <w:szCs w:val="28"/>
        </w:rPr>
        <w:t>6.9%</w:t>
      </w:r>
      <w:r>
        <w:rPr>
          <w:rFonts w:eastAsia="標楷體"/>
          <w:sz w:val="28"/>
          <w:szCs w:val="28"/>
        </w:rPr>
        <w:t>，中國大陸官方今年預期目標是</w:t>
      </w:r>
      <w:r w:rsidRPr="00CD31A7">
        <w:rPr>
          <w:rFonts w:eastAsia="標楷體"/>
          <w:sz w:val="28"/>
          <w:szCs w:val="28"/>
        </w:rPr>
        <w:t>6.5%</w:t>
      </w:r>
      <w:r w:rsidRPr="00CD31A7">
        <w:rPr>
          <w:rFonts w:eastAsia="標楷體"/>
          <w:sz w:val="28"/>
          <w:szCs w:val="28"/>
        </w:rPr>
        <w:t>。今年第</w:t>
      </w:r>
      <w:r w:rsidRPr="00CD31A7">
        <w:rPr>
          <w:rFonts w:eastAsia="標楷體"/>
          <w:sz w:val="28"/>
          <w:szCs w:val="28"/>
        </w:rPr>
        <w:t>1</w:t>
      </w:r>
      <w:r w:rsidRPr="00CD31A7">
        <w:rPr>
          <w:rFonts w:eastAsia="標楷體"/>
          <w:sz w:val="28"/>
          <w:szCs w:val="28"/>
        </w:rPr>
        <w:t>季及第</w:t>
      </w:r>
      <w:r w:rsidRPr="00CD31A7">
        <w:rPr>
          <w:rFonts w:eastAsia="標楷體"/>
          <w:sz w:val="28"/>
          <w:szCs w:val="28"/>
        </w:rPr>
        <w:t>2</w:t>
      </w:r>
      <w:r w:rsidRPr="00CD31A7">
        <w:rPr>
          <w:rFonts w:eastAsia="標楷體"/>
          <w:sz w:val="28"/>
          <w:szCs w:val="28"/>
        </w:rPr>
        <w:t>季</w:t>
      </w:r>
      <w:r w:rsidRPr="00CD31A7">
        <w:rPr>
          <w:rFonts w:eastAsia="標楷體"/>
          <w:sz w:val="28"/>
          <w:szCs w:val="28"/>
        </w:rPr>
        <w:t>GDP</w:t>
      </w:r>
      <w:r w:rsidRPr="00CD31A7">
        <w:rPr>
          <w:rFonts w:eastAsia="標楷體"/>
          <w:sz w:val="28"/>
          <w:szCs w:val="28"/>
        </w:rPr>
        <w:t>成長率均為</w:t>
      </w:r>
      <w:r w:rsidRPr="00CD31A7">
        <w:rPr>
          <w:rFonts w:eastAsia="標楷體"/>
          <w:sz w:val="28"/>
          <w:szCs w:val="28"/>
        </w:rPr>
        <w:t>6.9%</w:t>
      </w:r>
      <w:r w:rsidRPr="00CD31A7">
        <w:rPr>
          <w:rFonts w:eastAsia="標楷體"/>
          <w:sz w:val="28"/>
          <w:szCs w:val="28"/>
        </w:rPr>
        <w:t>，創下</w:t>
      </w:r>
      <w:r w:rsidRPr="00CD31A7">
        <w:rPr>
          <w:rFonts w:eastAsia="標楷體"/>
          <w:sz w:val="28"/>
          <w:szCs w:val="28"/>
        </w:rPr>
        <w:t>2015</w:t>
      </w:r>
      <w:r w:rsidRPr="00CD31A7">
        <w:rPr>
          <w:rFonts w:eastAsia="標楷體"/>
          <w:sz w:val="28"/>
          <w:szCs w:val="28"/>
        </w:rPr>
        <w:t>年第</w:t>
      </w:r>
      <w:r w:rsidRPr="00CD31A7">
        <w:rPr>
          <w:rFonts w:eastAsia="標楷體"/>
          <w:sz w:val="28"/>
          <w:szCs w:val="28"/>
        </w:rPr>
        <w:t>3</w:t>
      </w:r>
      <w:r w:rsidRPr="00CD31A7">
        <w:rPr>
          <w:rFonts w:eastAsia="標楷體"/>
          <w:sz w:val="28"/>
          <w:szCs w:val="28"/>
        </w:rPr>
        <w:t>季以來的新高。亞洲開發銀行</w:t>
      </w:r>
      <w:r w:rsidRPr="00CD31A7">
        <w:rPr>
          <w:rFonts w:eastAsia="標楷體"/>
          <w:sz w:val="28"/>
          <w:szCs w:val="28"/>
        </w:rPr>
        <w:t>(ADB)</w:t>
      </w:r>
      <w:r w:rsidRPr="00CD31A7">
        <w:rPr>
          <w:rFonts w:eastAsia="標楷體"/>
          <w:sz w:val="28"/>
          <w:szCs w:val="28"/>
        </w:rPr>
        <w:t>於今年</w:t>
      </w:r>
      <w:r w:rsidRPr="00CD31A7">
        <w:rPr>
          <w:rFonts w:eastAsia="標楷體"/>
          <w:sz w:val="28"/>
          <w:szCs w:val="28"/>
        </w:rPr>
        <w:t>7</w:t>
      </w:r>
      <w:r w:rsidRPr="00CD31A7">
        <w:rPr>
          <w:rFonts w:eastAsia="標楷體"/>
          <w:sz w:val="28"/>
          <w:szCs w:val="28"/>
        </w:rPr>
        <w:t>月</w:t>
      </w:r>
      <w:r w:rsidRPr="00CD31A7">
        <w:rPr>
          <w:rFonts w:eastAsia="標楷體"/>
          <w:sz w:val="28"/>
          <w:szCs w:val="28"/>
        </w:rPr>
        <w:t>20</w:t>
      </w:r>
      <w:r w:rsidRPr="00CD31A7">
        <w:rPr>
          <w:rFonts w:eastAsia="標楷體"/>
          <w:sz w:val="28"/>
          <w:szCs w:val="28"/>
        </w:rPr>
        <w:t>日發布「亞洲發展展望補充」報告，上修中國大陸今年及明年經濟成長率預測為</w:t>
      </w:r>
      <w:r w:rsidRPr="00CD31A7">
        <w:rPr>
          <w:rFonts w:eastAsia="標楷體"/>
          <w:sz w:val="28"/>
          <w:szCs w:val="28"/>
        </w:rPr>
        <w:t>6.7%</w:t>
      </w:r>
      <w:r w:rsidRPr="00CD31A7">
        <w:rPr>
          <w:rFonts w:eastAsia="標楷體"/>
          <w:sz w:val="28"/>
          <w:szCs w:val="28"/>
        </w:rPr>
        <w:t>及</w:t>
      </w:r>
      <w:r w:rsidRPr="00CD31A7">
        <w:rPr>
          <w:rFonts w:eastAsia="標楷體"/>
          <w:sz w:val="28"/>
          <w:szCs w:val="28"/>
        </w:rPr>
        <w:t>6.4%</w:t>
      </w:r>
      <w:r>
        <w:rPr>
          <w:rFonts w:eastAsia="標楷體"/>
          <w:sz w:val="28"/>
          <w:szCs w:val="28"/>
        </w:rPr>
        <w:t>；國際貨幣基金</w:t>
      </w:r>
      <w:r w:rsidRPr="00CD31A7">
        <w:rPr>
          <w:rFonts w:eastAsia="標楷體"/>
          <w:sz w:val="28"/>
          <w:szCs w:val="28"/>
        </w:rPr>
        <w:t>(IMF)</w:t>
      </w:r>
      <w:r w:rsidRPr="00CD31A7">
        <w:rPr>
          <w:rFonts w:eastAsia="標楷體"/>
          <w:sz w:val="28"/>
          <w:szCs w:val="28"/>
        </w:rPr>
        <w:t>於今年</w:t>
      </w:r>
      <w:r w:rsidRPr="00CD31A7">
        <w:rPr>
          <w:rFonts w:eastAsia="標楷體"/>
          <w:sz w:val="28"/>
          <w:szCs w:val="28"/>
        </w:rPr>
        <w:t>7</w:t>
      </w:r>
      <w:r w:rsidRPr="00CD31A7">
        <w:rPr>
          <w:rFonts w:eastAsia="標楷體"/>
          <w:sz w:val="28"/>
          <w:szCs w:val="28"/>
        </w:rPr>
        <w:t>月</w:t>
      </w:r>
      <w:r>
        <w:rPr>
          <w:rFonts w:eastAsia="標楷體"/>
          <w:sz w:val="28"/>
          <w:szCs w:val="28"/>
        </w:rPr>
        <w:t>2</w:t>
      </w:r>
      <w:r>
        <w:rPr>
          <w:rFonts w:eastAsia="標楷體" w:hint="eastAsia"/>
          <w:sz w:val="28"/>
          <w:szCs w:val="28"/>
        </w:rPr>
        <w:t>4</w:t>
      </w:r>
      <w:r w:rsidRPr="00CD31A7">
        <w:rPr>
          <w:rFonts w:eastAsia="標楷體"/>
          <w:sz w:val="28"/>
          <w:szCs w:val="28"/>
        </w:rPr>
        <w:t>日發布「世界經濟展望更新」報告，亦上修中國大陸今年及明年經濟成長率預測為</w:t>
      </w:r>
      <w:r w:rsidRPr="00CD31A7">
        <w:rPr>
          <w:rFonts w:eastAsia="標楷體"/>
          <w:sz w:val="28"/>
          <w:szCs w:val="28"/>
        </w:rPr>
        <w:t>6.7%</w:t>
      </w:r>
      <w:r w:rsidRPr="00CD31A7">
        <w:rPr>
          <w:rFonts w:eastAsia="標楷體"/>
          <w:sz w:val="28"/>
          <w:szCs w:val="28"/>
        </w:rPr>
        <w:t>及</w:t>
      </w:r>
      <w:r w:rsidRPr="00CD31A7">
        <w:rPr>
          <w:rFonts w:eastAsia="標楷體"/>
          <w:sz w:val="28"/>
          <w:szCs w:val="28"/>
        </w:rPr>
        <w:t>6.4%</w:t>
      </w:r>
      <w:r w:rsidRPr="00CD31A7">
        <w:rPr>
          <w:rFonts w:eastAsia="標楷體"/>
          <w:sz w:val="28"/>
          <w:szCs w:val="28"/>
        </w:rPr>
        <w:t>。</w:t>
      </w:r>
    </w:p>
    <w:p w:rsidR="002120EB" w:rsidRDefault="002120EB" w:rsidP="002120E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D31A7">
        <w:rPr>
          <w:rFonts w:eastAsia="標楷體"/>
          <w:sz w:val="28"/>
          <w:szCs w:val="28"/>
        </w:rPr>
        <w:t>今年</w:t>
      </w:r>
      <w:r w:rsidRPr="00CD31A7">
        <w:rPr>
          <w:rFonts w:eastAsia="標楷體"/>
          <w:sz w:val="28"/>
          <w:szCs w:val="28"/>
        </w:rPr>
        <w:t>1</w:t>
      </w:r>
      <w:r w:rsidRPr="00CD31A7">
        <w:rPr>
          <w:rFonts w:eastAsia="標楷體"/>
          <w:sz w:val="28"/>
          <w:szCs w:val="28"/>
        </w:rPr>
        <w:t>至</w:t>
      </w:r>
      <w:r w:rsidRPr="00CD31A7">
        <w:rPr>
          <w:rFonts w:eastAsia="標楷體"/>
          <w:sz w:val="28"/>
          <w:szCs w:val="28"/>
        </w:rPr>
        <w:t>6</w:t>
      </w:r>
      <w:r w:rsidRPr="00CD31A7">
        <w:rPr>
          <w:rFonts w:eastAsia="標楷體"/>
          <w:sz w:val="28"/>
          <w:szCs w:val="28"/>
        </w:rPr>
        <w:t>月，固定資產投資</w:t>
      </w:r>
      <w:r w:rsidRPr="00CD31A7">
        <w:rPr>
          <w:rFonts w:eastAsia="標楷體"/>
          <w:sz w:val="28"/>
          <w:szCs w:val="28"/>
        </w:rPr>
        <w:t>(</w:t>
      </w:r>
      <w:r w:rsidRPr="00CD31A7">
        <w:rPr>
          <w:rFonts w:eastAsia="標楷體"/>
          <w:sz w:val="28"/>
          <w:szCs w:val="28"/>
        </w:rPr>
        <w:t>不含農戶</w:t>
      </w:r>
      <w:r w:rsidRPr="00CD31A7">
        <w:rPr>
          <w:rFonts w:eastAsia="標楷體"/>
          <w:sz w:val="28"/>
          <w:szCs w:val="28"/>
        </w:rPr>
        <w:t>)</w:t>
      </w:r>
      <w:r w:rsidRPr="00CD31A7">
        <w:rPr>
          <w:rFonts w:eastAsia="標楷體"/>
          <w:sz w:val="28"/>
          <w:szCs w:val="28"/>
        </w:rPr>
        <w:t>金額為</w:t>
      </w:r>
      <w:r w:rsidRPr="00CD31A7">
        <w:rPr>
          <w:rFonts w:eastAsia="標楷體"/>
          <w:sz w:val="28"/>
          <w:szCs w:val="28"/>
        </w:rPr>
        <w:t>28</w:t>
      </w:r>
      <w:r w:rsidRPr="00CD31A7">
        <w:rPr>
          <w:rFonts w:eastAsia="標楷體"/>
          <w:sz w:val="28"/>
          <w:szCs w:val="28"/>
        </w:rPr>
        <w:t>兆</w:t>
      </w:r>
      <w:r w:rsidRPr="00CD31A7">
        <w:rPr>
          <w:rFonts w:eastAsia="標楷體"/>
          <w:sz w:val="28"/>
          <w:szCs w:val="28"/>
        </w:rPr>
        <w:t>605</w:t>
      </w:r>
      <w:r w:rsidRPr="00CD31A7">
        <w:rPr>
          <w:rFonts w:eastAsia="標楷體"/>
          <w:sz w:val="28"/>
          <w:szCs w:val="28"/>
        </w:rPr>
        <w:t>億人民幣，較上年同期增加</w:t>
      </w:r>
      <w:r w:rsidRPr="00CD31A7">
        <w:rPr>
          <w:rFonts w:eastAsia="標楷體"/>
          <w:sz w:val="28"/>
          <w:szCs w:val="28"/>
        </w:rPr>
        <w:t>8.6%</w:t>
      </w:r>
      <w:r w:rsidRPr="00CD31A7">
        <w:rPr>
          <w:rFonts w:eastAsia="標楷體"/>
          <w:sz w:val="28"/>
          <w:szCs w:val="28"/>
        </w:rPr>
        <w:t>；規模以上工業生產成長</w:t>
      </w:r>
      <w:r w:rsidRPr="00CD31A7">
        <w:rPr>
          <w:rFonts w:eastAsia="標楷體"/>
          <w:sz w:val="28"/>
          <w:szCs w:val="28"/>
        </w:rPr>
        <w:t>7.6%</w:t>
      </w:r>
      <w:r w:rsidRPr="00CD31A7">
        <w:rPr>
          <w:rFonts w:eastAsia="標楷體"/>
          <w:sz w:val="28"/>
          <w:szCs w:val="28"/>
        </w:rPr>
        <w:t>；非金融領域實際外商投資金額為</w:t>
      </w:r>
      <w:r w:rsidRPr="00CD31A7">
        <w:rPr>
          <w:rFonts w:eastAsia="標楷體"/>
          <w:sz w:val="28"/>
          <w:szCs w:val="28"/>
        </w:rPr>
        <w:t>656.5</w:t>
      </w:r>
      <w:r w:rsidRPr="00CD31A7">
        <w:rPr>
          <w:rFonts w:eastAsia="標楷體"/>
          <w:sz w:val="28"/>
          <w:szCs w:val="28"/>
        </w:rPr>
        <w:t>億美元，減少</w:t>
      </w:r>
      <w:r w:rsidRPr="00CD31A7">
        <w:rPr>
          <w:rFonts w:eastAsia="標楷體"/>
          <w:sz w:val="28"/>
          <w:szCs w:val="28"/>
        </w:rPr>
        <w:t>5.4%</w:t>
      </w:r>
      <w:r w:rsidRPr="00CD31A7">
        <w:rPr>
          <w:rFonts w:eastAsia="標楷體"/>
          <w:sz w:val="28"/>
          <w:szCs w:val="28"/>
        </w:rPr>
        <w:t>。對外貿易方面，今年</w:t>
      </w:r>
      <w:r w:rsidRPr="00CD31A7">
        <w:rPr>
          <w:rFonts w:eastAsia="標楷體"/>
          <w:sz w:val="28"/>
          <w:szCs w:val="28"/>
        </w:rPr>
        <w:t>1</w:t>
      </w:r>
      <w:r w:rsidRPr="00CD31A7">
        <w:rPr>
          <w:rFonts w:eastAsia="標楷體"/>
          <w:sz w:val="28"/>
          <w:szCs w:val="28"/>
        </w:rPr>
        <w:t>至</w:t>
      </w:r>
      <w:r w:rsidRPr="00CD31A7">
        <w:rPr>
          <w:rFonts w:eastAsia="標楷體"/>
          <w:sz w:val="28"/>
          <w:szCs w:val="28"/>
        </w:rPr>
        <w:t>6</w:t>
      </w:r>
      <w:r>
        <w:rPr>
          <w:rFonts w:eastAsia="標楷體"/>
          <w:sz w:val="28"/>
          <w:szCs w:val="28"/>
        </w:rPr>
        <w:t>月出口</w:t>
      </w:r>
      <w:r>
        <w:rPr>
          <w:rFonts w:eastAsia="標楷體" w:hint="eastAsia"/>
          <w:sz w:val="28"/>
          <w:szCs w:val="28"/>
        </w:rPr>
        <w:t>增加</w:t>
      </w:r>
      <w:r w:rsidRPr="00CD31A7">
        <w:rPr>
          <w:rFonts w:eastAsia="標楷體"/>
          <w:sz w:val="28"/>
          <w:szCs w:val="28"/>
        </w:rPr>
        <w:t>8.5%</w:t>
      </w:r>
      <w:r w:rsidRPr="00CD31A7">
        <w:rPr>
          <w:rFonts w:eastAsia="標楷體"/>
          <w:sz w:val="28"/>
          <w:szCs w:val="28"/>
        </w:rPr>
        <w:t>，進口增加</w:t>
      </w:r>
      <w:r w:rsidRPr="00CD31A7">
        <w:rPr>
          <w:rFonts w:eastAsia="標楷體"/>
          <w:sz w:val="28"/>
          <w:szCs w:val="28"/>
        </w:rPr>
        <w:t>18.9%</w:t>
      </w:r>
      <w:r w:rsidRPr="00CD31A7">
        <w:rPr>
          <w:rFonts w:eastAsia="標楷體"/>
          <w:sz w:val="28"/>
          <w:szCs w:val="28"/>
        </w:rPr>
        <w:t>。物價方面，居民消費價格指數上漲</w:t>
      </w:r>
      <w:r w:rsidRPr="00CD31A7">
        <w:rPr>
          <w:rFonts w:eastAsia="標楷體"/>
          <w:sz w:val="28"/>
          <w:szCs w:val="28"/>
        </w:rPr>
        <w:t>1.4%</w:t>
      </w:r>
      <w:r w:rsidRPr="00CD31A7">
        <w:rPr>
          <w:rFonts w:eastAsia="標楷體"/>
          <w:sz w:val="28"/>
          <w:szCs w:val="28"/>
        </w:rPr>
        <w:t>。金融體系方面，今年</w:t>
      </w:r>
      <w:r w:rsidRPr="00CD31A7">
        <w:rPr>
          <w:rFonts w:eastAsia="標楷體"/>
          <w:sz w:val="28"/>
          <w:szCs w:val="28"/>
        </w:rPr>
        <w:t>6</w:t>
      </w:r>
      <w:r w:rsidRPr="00CD31A7">
        <w:rPr>
          <w:rFonts w:eastAsia="標楷體"/>
          <w:sz w:val="28"/>
          <w:szCs w:val="28"/>
        </w:rPr>
        <w:t>月貨幣供給額</w:t>
      </w:r>
      <w:r w:rsidRPr="00CD31A7">
        <w:rPr>
          <w:rFonts w:eastAsia="標楷體"/>
          <w:sz w:val="28"/>
          <w:szCs w:val="28"/>
        </w:rPr>
        <w:t>M1</w:t>
      </w:r>
      <w:r w:rsidRPr="00CD31A7">
        <w:rPr>
          <w:rFonts w:eastAsia="標楷體"/>
          <w:sz w:val="28"/>
          <w:szCs w:val="28"/>
        </w:rPr>
        <w:t>及</w:t>
      </w:r>
      <w:r w:rsidRPr="00CD31A7">
        <w:rPr>
          <w:rFonts w:eastAsia="標楷體"/>
          <w:sz w:val="28"/>
          <w:szCs w:val="28"/>
        </w:rPr>
        <w:t>M2</w:t>
      </w:r>
      <w:r>
        <w:rPr>
          <w:rFonts w:eastAsia="標楷體"/>
          <w:sz w:val="28"/>
          <w:szCs w:val="28"/>
        </w:rPr>
        <w:t>分別較上年同</w:t>
      </w:r>
      <w:r>
        <w:rPr>
          <w:rFonts w:eastAsia="標楷體" w:hint="eastAsia"/>
          <w:sz w:val="28"/>
          <w:szCs w:val="28"/>
        </w:rPr>
        <w:t>月</w:t>
      </w:r>
      <w:r w:rsidRPr="00CD31A7">
        <w:rPr>
          <w:rFonts w:eastAsia="標楷體"/>
          <w:sz w:val="28"/>
          <w:szCs w:val="28"/>
        </w:rPr>
        <w:t>增加</w:t>
      </w:r>
      <w:r w:rsidRPr="00CD31A7">
        <w:rPr>
          <w:rFonts w:eastAsia="標楷體"/>
          <w:sz w:val="28"/>
          <w:szCs w:val="28"/>
        </w:rPr>
        <w:t>15.0%</w:t>
      </w:r>
      <w:r w:rsidRPr="00CD31A7">
        <w:rPr>
          <w:rFonts w:eastAsia="標楷體"/>
          <w:sz w:val="28"/>
          <w:szCs w:val="28"/>
        </w:rPr>
        <w:t>、</w:t>
      </w:r>
      <w:r w:rsidRPr="00CD31A7">
        <w:rPr>
          <w:rFonts w:eastAsia="標楷體"/>
          <w:sz w:val="28"/>
          <w:szCs w:val="28"/>
        </w:rPr>
        <w:t>9.4%</w:t>
      </w:r>
      <w:r w:rsidRPr="00CD31A7">
        <w:rPr>
          <w:rFonts w:eastAsia="標楷體"/>
          <w:sz w:val="28"/>
          <w:szCs w:val="28"/>
        </w:rPr>
        <w:t>。</w:t>
      </w:r>
    </w:p>
    <w:p w:rsidR="002120EB" w:rsidRPr="00C038B0" w:rsidRDefault="002120EB" w:rsidP="002120E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038B0">
        <w:rPr>
          <w:rFonts w:eastAsia="標楷體" w:hint="eastAsia"/>
          <w:bCs/>
          <w:sz w:val="28"/>
          <w:szCs w:val="28"/>
        </w:rPr>
        <w:t>中國大陸國務院總理李克強於</w:t>
      </w:r>
      <w:r w:rsidRPr="00C038B0">
        <w:rPr>
          <w:rFonts w:eastAsia="標楷體" w:hint="eastAsia"/>
          <w:bCs/>
          <w:sz w:val="28"/>
          <w:szCs w:val="28"/>
        </w:rPr>
        <w:t>106</w:t>
      </w:r>
      <w:r w:rsidRPr="00C038B0">
        <w:rPr>
          <w:rFonts w:eastAsia="標楷體" w:hint="eastAsia"/>
          <w:bCs/>
          <w:sz w:val="28"/>
          <w:szCs w:val="28"/>
        </w:rPr>
        <w:t>年</w:t>
      </w:r>
      <w:r w:rsidRPr="00C038B0">
        <w:rPr>
          <w:rFonts w:eastAsia="標楷體" w:hint="eastAsia"/>
          <w:bCs/>
          <w:sz w:val="28"/>
          <w:szCs w:val="28"/>
        </w:rPr>
        <w:t>7</w:t>
      </w:r>
      <w:r w:rsidRPr="00C038B0">
        <w:rPr>
          <w:rFonts w:eastAsia="標楷體" w:hint="eastAsia"/>
          <w:bCs/>
          <w:sz w:val="28"/>
          <w:szCs w:val="28"/>
        </w:rPr>
        <w:t>月</w:t>
      </w:r>
      <w:r w:rsidRPr="00C038B0">
        <w:rPr>
          <w:rFonts w:eastAsia="標楷體"/>
          <w:bCs/>
          <w:sz w:val="28"/>
          <w:szCs w:val="28"/>
        </w:rPr>
        <w:t>19</w:t>
      </w:r>
      <w:r w:rsidRPr="00C038B0">
        <w:rPr>
          <w:rFonts w:eastAsia="標楷體"/>
          <w:bCs/>
          <w:sz w:val="28"/>
          <w:szCs w:val="28"/>
        </w:rPr>
        <w:t>日主持國務院常務會議時表示，將創建「中國製造</w:t>
      </w:r>
      <w:r w:rsidRPr="00C038B0">
        <w:rPr>
          <w:rFonts w:eastAsia="標楷體"/>
          <w:bCs/>
          <w:sz w:val="28"/>
          <w:szCs w:val="28"/>
        </w:rPr>
        <w:t>2025</w:t>
      </w:r>
      <w:r w:rsidRPr="00C038B0">
        <w:rPr>
          <w:rFonts w:eastAsia="標楷體"/>
          <w:bCs/>
          <w:sz w:val="28"/>
          <w:szCs w:val="28"/>
        </w:rPr>
        <w:t>」國家級示範區，探索實體經濟尤其是製造業轉型升級新突破，以推進供給</w:t>
      </w:r>
      <w:r w:rsidRPr="00C038B0">
        <w:rPr>
          <w:rFonts w:eastAsia="標楷體" w:hint="eastAsia"/>
          <w:bCs/>
          <w:sz w:val="28"/>
          <w:szCs w:val="28"/>
        </w:rPr>
        <w:t>面</w:t>
      </w:r>
      <w:r w:rsidRPr="00C038B0">
        <w:rPr>
          <w:rFonts w:eastAsia="標楷體"/>
          <w:sz w:val="28"/>
          <w:szCs w:val="28"/>
        </w:rPr>
        <w:t>結構</w:t>
      </w:r>
      <w:r w:rsidRPr="00C038B0">
        <w:rPr>
          <w:rFonts w:eastAsia="標楷體"/>
          <w:bCs/>
          <w:sz w:val="28"/>
          <w:szCs w:val="28"/>
        </w:rPr>
        <w:t>性改革，建設製造強國，保持中國大陸經濟中高速增長。</w:t>
      </w:r>
      <w:r w:rsidRPr="00C038B0">
        <w:rPr>
          <w:rFonts w:eastAsia="標楷體" w:hint="eastAsia"/>
          <w:bCs/>
          <w:sz w:val="28"/>
          <w:szCs w:val="28"/>
        </w:rPr>
        <w:t>另外，中國大陸積極布局人工智慧產業，</w:t>
      </w:r>
      <w:r w:rsidRPr="00C038B0">
        <w:rPr>
          <w:rFonts w:eastAsia="標楷體" w:hint="eastAsia"/>
          <w:bCs/>
          <w:sz w:val="28"/>
          <w:szCs w:val="28"/>
        </w:rPr>
        <w:lastRenderedPageBreak/>
        <w:t>國務院印發《新一代人工智慧發展規劃》，戰略目標將分</w:t>
      </w:r>
      <w:r w:rsidRPr="00C038B0">
        <w:rPr>
          <w:rFonts w:eastAsia="標楷體" w:hint="eastAsia"/>
          <w:bCs/>
          <w:sz w:val="28"/>
          <w:szCs w:val="28"/>
        </w:rPr>
        <w:t xml:space="preserve"> 3 </w:t>
      </w:r>
      <w:r w:rsidRPr="00C038B0">
        <w:rPr>
          <w:rFonts w:eastAsia="標楷體" w:hint="eastAsia"/>
          <w:bCs/>
          <w:sz w:val="28"/>
          <w:szCs w:val="28"/>
        </w:rPr>
        <w:t>階段，預計至</w:t>
      </w:r>
      <w:r w:rsidRPr="00C038B0">
        <w:rPr>
          <w:rFonts w:eastAsia="標楷體" w:hint="eastAsia"/>
          <w:bCs/>
          <w:sz w:val="28"/>
          <w:szCs w:val="28"/>
        </w:rPr>
        <w:t>2030</w:t>
      </w:r>
      <w:r w:rsidRPr="00C038B0">
        <w:rPr>
          <w:rFonts w:eastAsia="標楷體" w:hint="eastAsia"/>
          <w:bCs/>
          <w:sz w:val="28"/>
          <w:szCs w:val="28"/>
        </w:rPr>
        <w:t>年中國大陸將成為世界主要人工智慧創新中心，屆時人工智慧核心產業規模將超過</w:t>
      </w:r>
      <w:r w:rsidRPr="00C038B0">
        <w:rPr>
          <w:rFonts w:eastAsia="標楷體" w:hint="eastAsia"/>
          <w:bCs/>
          <w:sz w:val="28"/>
          <w:szCs w:val="28"/>
        </w:rPr>
        <w:t xml:space="preserve"> 1 </w:t>
      </w:r>
      <w:r w:rsidRPr="00C038B0">
        <w:rPr>
          <w:rFonts w:eastAsia="標楷體" w:hint="eastAsia"/>
          <w:bCs/>
          <w:sz w:val="28"/>
          <w:szCs w:val="28"/>
        </w:rPr>
        <w:t>兆人民幣，帶動相關產業規模超過</w:t>
      </w:r>
      <w:r w:rsidRPr="00C038B0">
        <w:rPr>
          <w:rFonts w:eastAsia="標楷體" w:hint="eastAsia"/>
          <w:bCs/>
          <w:sz w:val="28"/>
          <w:szCs w:val="28"/>
        </w:rPr>
        <w:t xml:space="preserve"> 10 </w:t>
      </w:r>
      <w:r w:rsidRPr="00C038B0">
        <w:rPr>
          <w:rFonts w:eastAsia="標楷體" w:hint="eastAsia"/>
          <w:bCs/>
          <w:sz w:val="28"/>
          <w:szCs w:val="28"/>
        </w:rPr>
        <w:t>兆人民幣。</w:t>
      </w:r>
    </w:p>
    <w:p w:rsidR="005F3D7B" w:rsidRPr="00AE0D77" w:rsidRDefault="002120EB" w:rsidP="002120EB">
      <w:pPr>
        <w:autoSpaceDE w:val="0"/>
        <w:autoSpaceDN w:val="0"/>
        <w:adjustRightInd w:val="0"/>
        <w:snapToGrid w:val="0"/>
        <w:spacing w:before="50" w:line="300" w:lineRule="auto"/>
        <w:ind w:right="-153" w:firstLineChars="200" w:firstLine="560"/>
        <w:jc w:val="both"/>
        <w:rPr>
          <w:rFonts w:eastAsia="標楷體"/>
          <w:sz w:val="28"/>
          <w:szCs w:val="28"/>
        </w:rPr>
      </w:pPr>
      <w:r w:rsidRPr="00CD31A7">
        <w:rPr>
          <w:rFonts w:eastAsia="標楷體"/>
          <w:sz w:val="28"/>
          <w:szCs w:val="28"/>
        </w:rPr>
        <w:t>中國大陸與美國間首輪全面經濟對話於</w:t>
      </w:r>
      <w:r w:rsidRPr="00CD31A7">
        <w:rPr>
          <w:rFonts w:eastAsia="標楷體"/>
          <w:sz w:val="28"/>
          <w:szCs w:val="28"/>
        </w:rPr>
        <w:t>7</w:t>
      </w:r>
      <w:r w:rsidRPr="00CD31A7">
        <w:rPr>
          <w:rFonts w:eastAsia="標楷體"/>
          <w:sz w:val="28"/>
          <w:szCs w:val="28"/>
        </w:rPr>
        <w:t>月</w:t>
      </w:r>
      <w:r w:rsidRPr="00CD31A7">
        <w:rPr>
          <w:rFonts w:eastAsia="標楷體"/>
          <w:sz w:val="28"/>
          <w:szCs w:val="28"/>
        </w:rPr>
        <w:t>19</w:t>
      </w:r>
      <w:r w:rsidRPr="00CD31A7">
        <w:rPr>
          <w:rFonts w:eastAsia="標楷體"/>
          <w:sz w:val="28"/>
          <w:szCs w:val="28"/>
        </w:rPr>
        <w:t>日在美國華盛頓舉行，美方由美國財政部長姆欽</w:t>
      </w:r>
      <w:r w:rsidRPr="00CD31A7">
        <w:rPr>
          <w:rFonts w:eastAsia="標楷體"/>
          <w:sz w:val="28"/>
          <w:szCs w:val="28"/>
        </w:rPr>
        <w:t>(Steven Mnuchin)</w:t>
      </w:r>
      <w:r w:rsidRPr="00CD31A7">
        <w:rPr>
          <w:rFonts w:eastAsia="標楷體"/>
          <w:sz w:val="28"/>
          <w:szCs w:val="28"/>
        </w:rPr>
        <w:t>及商務部長羅斯</w:t>
      </w:r>
      <w:r w:rsidRPr="00CD31A7">
        <w:rPr>
          <w:rFonts w:eastAsia="標楷體"/>
          <w:sz w:val="28"/>
          <w:szCs w:val="28"/>
        </w:rPr>
        <w:t>(Wilbur Ross)</w:t>
      </w:r>
      <w:r w:rsidRPr="00CD31A7">
        <w:rPr>
          <w:rFonts w:eastAsia="標楷體"/>
          <w:sz w:val="28"/>
          <w:szCs w:val="28"/>
        </w:rPr>
        <w:t>等代表出席，陸方由中國大陸國務院副總理汪洋和財政部長肖捷等代表。對話期間，陸美雙方就貿易投資、經濟合作百日</w:t>
      </w:r>
      <w:r>
        <w:rPr>
          <w:rFonts w:eastAsia="標楷體" w:hint="eastAsia"/>
          <w:sz w:val="28"/>
          <w:szCs w:val="28"/>
        </w:rPr>
        <w:t>計畫</w:t>
      </w:r>
      <w:r w:rsidRPr="00CD31A7">
        <w:rPr>
          <w:rFonts w:eastAsia="標楷體"/>
          <w:sz w:val="28"/>
          <w:szCs w:val="28"/>
        </w:rPr>
        <w:t>和一年</w:t>
      </w:r>
      <w:r>
        <w:rPr>
          <w:rFonts w:eastAsia="標楷體" w:hint="eastAsia"/>
          <w:sz w:val="28"/>
          <w:szCs w:val="28"/>
        </w:rPr>
        <w:t>計畫</w:t>
      </w:r>
      <w:r w:rsidRPr="00CD31A7">
        <w:rPr>
          <w:rFonts w:eastAsia="標楷體"/>
          <w:sz w:val="28"/>
          <w:szCs w:val="28"/>
        </w:rPr>
        <w:t>、全球經濟和治理、宏觀經濟政策和金融業、農業等議題進行深入討論。根據陸方聲明，陸美雙方同意在減少雙邊貿易逆差方面進行建設性合作，在較大範圍的問題上達成廣泛共識。</w:t>
      </w:r>
    </w:p>
    <w:p w:rsidR="0001473F" w:rsidRPr="00AE0D77" w:rsidRDefault="0001473F" w:rsidP="00EB5BD3">
      <w:pPr>
        <w:autoSpaceDE w:val="0"/>
        <w:autoSpaceDN w:val="0"/>
        <w:adjustRightInd w:val="0"/>
        <w:snapToGrid w:val="0"/>
        <w:spacing w:before="120" w:line="300" w:lineRule="auto"/>
        <w:ind w:firstLineChars="202" w:firstLine="566"/>
        <w:jc w:val="both"/>
        <w:rPr>
          <w:rFonts w:eastAsia="標楷體"/>
          <w:sz w:val="28"/>
          <w:szCs w:val="28"/>
        </w:rPr>
      </w:pPr>
    </w:p>
    <w:p w:rsidR="00AD12FA" w:rsidRPr="00AE0D77" w:rsidRDefault="00AD12FA" w:rsidP="00D62C2C">
      <w:pPr>
        <w:keepNext/>
        <w:adjustRightInd w:val="0"/>
        <w:snapToGrid w:val="0"/>
        <w:spacing w:beforeLines="100" w:before="360" w:after="100" w:afterAutospacing="1" w:line="300" w:lineRule="auto"/>
        <w:outlineLvl w:val="1"/>
        <w:rPr>
          <w:rFonts w:eastAsia="標楷體"/>
        </w:rPr>
      </w:pPr>
      <w:bookmarkStart w:id="31" w:name="_Toc488910222"/>
      <w:r w:rsidRPr="00AE0D77">
        <w:rPr>
          <w:rFonts w:eastAsia="標楷體"/>
          <w:b/>
          <w:bCs/>
          <w:sz w:val="40"/>
          <w:szCs w:val="36"/>
        </w:rPr>
        <w:t>四、兩岸經貿</w:t>
      </w:r>
      <w:bookmarkEnd w:id="31"/>
    </w:p>
    <w:p w:rsidR="002F643B" w:rsidRPr="00AE0D77" w:rsidRDefault="00AD12FA" w:rsidP="00A60231">
      <w:pPr>
        <w:adjustRightInd w:val="0"/>
        <w:snapToGrid w:val="0"/>
        <w:spacing w:before="120" w:line="300" w:lineRule="auto"/>
        <w:ind w:right="-1"/>
        <w:jc w:val="both"/>
        <w:rPr>
          <w:rFonts w:eastAsia="標楷體"/>
          <w:sz w:val="28"/>
          <w:szCs w:val="28"/>
        </w:rPr>
      </w:pPr>
      <w:r w:rsidRPr="00AE0D77">
        <w:rPr>
          <w:rFonts w:eastAsia="標楷體"/>
          <w:sz w:val="28"/>
          <w:szCs w:val="28"/>
        </w:rPr>
        <w:t xml:space="preserve">    </w:t>
      </w:r>
      <w:r w:rsidR="00F4050F" w:rsidRPr="00860BBD">
        <w:rPr>
          <w:rFonts w:eastAsia="標楷體"/>
          <w:sz w:val="28"/>
          <w:szCs w:val="28"/>
        </w:rPr>
        <w:t>今</w:t>
      </w:r>
      <w:r w:rsidR="00F4050F" w:rsidRPr="00860BBD">
        <w:rPr>
          <w:rFonts w:eastAsia="標楷體"/>
          <w:sz w:val="28"/>
          <w:szCs w:val="28"/>
        </w:rPr>
        <w:t>(2017)</w:t>
      </w:r>
      <w:r w:rsidR="00F4050F" w:rsidRPr="00860BBD">
        <w:rPr>
          <w:rFonts w:eastAsia="標楷體"/>
          <w:sz w:val="28"/>
          <w:szCs w:val="28"/>
        </w:rPr>
        <w:t>年</w:t>
      </w:r>
      <w:r w:rsidR="00F4050F" w:rsidRPr="00860BBD">
        <w:rPr>
          <w:rFonts w:eastAsia="標楷體"/>
          <w:sz w:val="28"/>
          <w:szCs w:val="28"/>
        </w:rPr>
        <w:t>6</w:t>
      </w:r>
      <w:r w:rsidR="00F4050F" w:rsidRPr="00860BBD">
        <w:rPr>
          <w:rFonts w:eastAsia="標楷體"/>
          <w:sz w:val="28"/>
          <w:szCs w:val="28"/>
        </w:rPr>
        <w:t>月我對中國大陸</w:t>
      </w:r>
      <w:r w:rsidR="00F4050F" w:rsidRPr="00860BBD">
        <w:rPr>
          <w:rFonts w:eastAsia="標楷體"/>
          <w:sz w:val="28"/>
          <w:szCs w:val="28"/>
        </w:rPr>
        <w:t>(</w:t>
      </w:r>
      <w:r w:rsidR="00F4050F" w:rsidRPr="00860BBD">
        <w:rPr>
          <w:rFonts w:eastAsia="標楷體"/>
          <w:sz w:val="28"/>
          <w:szCs w:val="28"/>
        </w:rPr>
        <w:t>含香港</w:t>
      </w:r>
      <w:r w:rsidR="00F4050F" w:rsidRPr="00860BBD">
        <w:rPr>
          <w:rFonts w:eastAsia="標楷體"/>
          <w:sz w:val="28"/>
          <w:szCs w:val="28"/>
        </w:rPr>
        <w:t>)</w:t>
      </w:r>
      <w:r w:rsidR="00F4050F" w:rsidRPr="00860BBD">
        <w:rPr>
          <w:rFonts w:eastAsia="標楷體"/>
          <w:sz w:val="28"/>
          <w:szCs w:val="28"/>
        </w:rPr>
        <w:t>出口額為</w:t>
      </w:r>
      <w:r w:rsidR="00F4050F" w:rsidRPr="00860BBD">
        <w:rPr>
          <w:rFonts w:eastAsia="標楷體"/>
          <w:sz w:val="28"/>
          <w:szCs w:val="28"/>
        </w:rPr>
        <w:t>104.4</w:t>
      </w:r>
      <w:r w:rsidR="00F4050F" w:rsidRPr="00860BBD">
        <w:rPr>
          <w:rFonts w:eastAsia="標楷體"/>
          <w:sz w:val="28"/>
          <w:szCs w:val="28"/>
        </w:rPr>
        <w:t>億美元，增加</w:t>
      </w:r>
      <w:r w:rsidR="00F4050F" w:rsidRPr="00860BBD">
        <w:rPr>
          <w:rFonts w:eastAsia="標楷體"/>
          <w:sz w:val="28"/>
          <w:szCs w:val="28"/>
        </w:rPr>
        <w:t>21.0%</w:t>
      </w:r>
      <w:r w:rsidR="00F4050F" w:rsidRPr="00860BBD">
        <w:rPr>
          <w:rFonts w:eastAsia="標楷體"/>
          <w:sz w:val="28"/>
          <w:szCs w:val="28"/>
        </w:rPr>
        <w:t>；進口額為</w:t>
      </w:r>
      <w:r w:rsidR="00F4050F" w:rsidRPr="00860BBD">
        <w:rPr>
          <w:rFonts w:eastAsia="標楷體"/>
          <w:sz w:val="28"/>
          <w:szCs w:val="28"/>
        </w:rPr>
        <w:t>40.2</w:t>
      </w:r>
      <w:r w:rsidR="00F4050F" w:rsidRPr="00860BBD">
        <w:rPr>
          <w:rFonts w:eastAsia="標楷體"/>
          <w:sz w:val="28"/>
          <w:szCs w:val="28"/>
        </w:rPr>
        <w:t>億美元，增加</w:t>
      </w:r>
      <w:r w:rsidR="00F4050F" w:rsidRPr="00860BBD">
        <w:rPr>
          <w:rFonts w:eastAsia="標楷體"/>
          <w:sz w:val="28"/>
          <w:szCs w:val="28"/>
        </w:rPr>
        <w:t>6.4%</w:t>
      </w:r>
      <w:r w:rsidR="00F4050F" w:rsidRPr="00860BBD">
        <w:rPr>
          <w:rFonts w:eastAsia="標楷體"/>
          <w:sz w:val="28"/>
          <w:szCs w:val="28"/>
        </w:rPr>
        <w:t>；貿易出超為</w:t>
      </w:r>
      <w:r w:rsidR="00F4050F" w:rsidRPr="00860BBD">
        <w:rPr>
          <w:rFonts w:eastAsia="標楷體"/>
          <w:sz w:val="28"/>
          <w:szCs w:val="28"/>
        </w:rPr>
        <w:t>64.2</w:t>
      </w:r>
      <w:r w:rsidR="00F4050F" w:rsidRPr="00860BBD">
        <w:rPr>
          <w:rFonts w:eastAsia="標楷體"/>
          <w:sz w:val="28"/>
          <w:szCs w:val="28"/>
        </w:rPr>
        <w:t>億美元，增加</w:t>
      </w:r>
      <w:r w:rsidR="00F4050F" w:rsidRPr="00860BBD">
        <w:rPr>
          <w:rFonts w:eastAsia="標楷體"/>
          <w:sz w:val="28"/>
          <w:szCs w:val="28"/>
        </w:rPr>
        <w:t>32.3%</w:t>
      </w:r>
      <w:r w:rsidR="00F4050F" w:rsidRPr="00860BBD">
        <w:rPr>
          <w:rFonts w:eastAsia="標楷體"/>
          <w:sz w:val="28"/>
          <w:szCs w:val="28"/>
        </w:rPr>
        <w:t>。同期間，我對中國大陸投資件數為</w:t>
      </w:r>
      <w:r w:rsidR="00F4050F" w:rsidRPr="00860BBD">
        <w:rPr>
          <w:rFonts w:eastAsia="標楷體"/>
          <w:sz w:val="28"/>
          <w:szCs w:val="28"/>
        </w:rPr>
        <w:t>53</w:t>
      </w:r>
      <w:r w:rsidR="00F4050F" w:rsidRPr="00860BBD">
        <w:rPr>
          <w:rFonts w:eastAsia="標楷體"/>
          <w:sz w:val="28"/>
          <w:szCs w:val="28"/>
        </w:rPr>
        <w:t>件，金額為</w:t>
      </w:r>
      <w:r w:rsidR="00F4050F" w:rsidRPr="00860BBD">
        <w:rPr>
          <w:rFonts w:eastAsia="標楷體"/>
          <w:sz w:val="28"/>
          <w:szCs w:val="28"/>
        </w:rPr>
        <w:t>16.6</w:t>
      </w:r>
      <w:r w:rsidR="00F4050F" w:rsidRPr="00860BBD">
        <w:rPr>
          <w:rFonts w:eastAsia="標楷體"/>
          <w:sz w:val="28"/>
          <w:szCs w:val="28"/>
        </w:rPr>
        <w:t>億美元；陸資來臺投資，件數為</w:t>
      </w:r>
      <w:r w:rsidR="00F4050F" w:rsidRPr="00860BBD">
        <w:rPr>
          <w:rFonts w:eastAsia="標楷體"/>
          <w:sz w:val="28"/>
          <w:szCs w:val="28"/>
        </w:rPr>
        <w:t>12</w:t>
      </w:r>
      <w:r w:rsidR="00F4050F" w:rsidRPr="00860BBD">
        <w:rPr>
          <w:rFonts w:eastAsia="標楷體"/>
          <w:sz w:val="28"/>
          <w:szCs w:val="28"/>
        </w:rPr>
        <w:t>件，金額為</w:t>
      </w:r>
      <w:r w:rsidR="00F4050F" w:rsidRPr="00860BBD">
        <w:rPr>
          <w:rFonts w:eastAsia="標楷體"/>
          <w:sz w:val="28"/>
          <w:szCs w:val="28"/>
        </w:rPr>
        <w:t>1,051.7</w:t>
      </w:r>
      <w:r w:rsidR="00F4050F" w:rsidRPr="00860BBD">
        <w:rPr>
          <w:rFonts w:eastAsia="標楷體"/>
          <w:sz w:val="28"/>
          <w:szCs w:val="28"/>
        </w:rPr>
        <w:t>萬美元。</w:t>
      </w:r>
    </w:p>
    <w:p w:rsidR="00845DE7" w:rsidRPr="00AE0D77" w:rsidRDefault="00262EC1" w:rsidP="00262EC1">
      <w:pPr>
        <w:widowControl/>
        <w:rPr>
          <w:rFonts w:eastAsia="標楷體"/>
          <w:sz w:val="28"/>
          <w:szCs w:val="28"/>
        </w:rPr>
      </w:pPr>
      <w:r w:rsidRPr="00AE0D77">
        <w:rPr>
          <w:rFonts w:eastAsia="標楷體"/>
          <w:sz w:val="28"/>
          <w:szCs w:val="28"/>
        </w:rPr>
        <w:br w:type="page"/>
      </w:r>
    </w:p>
    <w:p w:rsidR="00845DE7" w:rsidRPr="00AE0D77" w:rsidRDefault="00845DE7" w:rsidP="007977D1">
      <w:pPr>
        <w:keepNext/>
        <w:adjustRightInd w:val="0"/>
        <w:snapToGrid w:val="0"/>
        <w:outlineLvl w:val="1"/>
        <w:rPr>
          <w:rFonts w:eastAsia="標楷體"/>
          <w:bCs/>
        </w:rPr>
      </w:pPr>
      <w:bookmarkStart w:id="32" w:name="_Toc401923784"/>
      <w:bookmarkStart w:id="33" w:name="_Toc402171699"/>
      <w:bookmarkStart w:id="34" w:name="_Toc488910223"/>
      <w:r w:rsidRPr="00AE0D77">
        <w:rPr>
          <w:rFonts w:eastAsia="標楷體"/>
          <w:b/>
          <w:bCs/>
          <w:sz w:val="40"/>
          <w:szCs w:val="36"/>
        </w:rPr>
        <w:lastRenderedPageBreak/>
        <w:t>貳、國內外經濟指標</w:t>
      </w:r>
      <w:bookmarkEnd w:id="32"/>
      <w:bookmarkEnd w:id="33"/>
      <w:bookmarkEnd w:id="34"/>
    </w:p>
    <w:p w:rsidR="00940674" w:rsidRPr="00940674" w:rsidRDefault="00940674" w:rsidP="00C00D03">
      <w:pPr>
        <w:pStyle w:val="3"/>
        <w:spacing w:line="240" w:lineRule="auto"/>
        <w:jc w:val="center"/>
        <w:rPr>
          <w:rFonts w:eastAsia="標楷體"/>
          <w:b w:val="0"/>
          <w:sz w:val="28"/>
          <w:szCs w:val="32"/>
          <w:lang w:val="zh-TW"/>
        </w:rPr>
      </w:pPr>
      <w:bookmarkStart w:id="35" w:name="_Toc488910224"/>
      <w:r w:rsidRPr="00940674">
        <w:rPr>
          <w:rFonts w:eastAsia="標楷體"/>
          <w:sz w:val="32"/>
          <w:szCs w:val="32"/>
          <w:lang w:val="zh-TW"/>
        </w:rPr>
        <w:t>表</w:t>
      </w:r>
      <w:r w:rsidRPr="00940674">
        <w:rPr>
          <w:rFonts w:eastAsia="標楷體"/>
          <w:sz w:val="32"/>
          <w:szCs w:val="32"/>
          <w:lang w:val="zh-TW"/>
        </w:rPr>
        <w:t xml:space="preserve">1  </w:t>
      </w:r>
      <w:r w:rsidRPr="00940674">
        <w:rPr>
          <w:rFonts w:eastAsia="標楷體"/>
          <w:sz w:val="32"/>
          <w:szCs w:val="32"/>
          <w:lang w:val="zh-TW"/>
        </w:rPr>
        <w:t>世界經濟成長率及物價上漲率</w:t>
      </w:r>
      <w:bookmarkEnd w:id="35"/>
    </w:p>
    <w:p w:rsidR="00940674" w:rsidRPr="00940674" w:rsidRDefault="00940674" w:rsidP="00940674">
      <w:pPr>
        <w:jc w:val="right"/>
        <w:rPr>
          <w:rFonts w:eastAsia="標楷體"/>
          <w:bCs/>
          <w:szCs w:val="32"/>
        </w:rPr>
      </w:pPr>
      <w:r w:rsidRPr="00940674">
        <w:rPr>
          <w:rFonts w:eastAsia="標楷體"/>
          <w:bCs/>
          <w:szCs w:val="32"/>
        </w:rPr>
        <w:t xml:space="preserve">            </w:t>
      </w:r>
      <w:r w:rsidRPr="00940674">
        <w:rPr>
          <w:rFonts w:eastAsia="標楷體"/>
          <w:bCs/>
          <w:szCs w:val="32"/>
          <w:lang w:val="zh-TW"/>
        </w:rPr>
        <w:t>單位</w:t>
      </w:r>
      <w:r w:rsidRPr="00940674">
        <w:rPr>
          <w:rFonts w:eastAsia="標楷體"/>
          <w:bCs/>
          <w:szCs w:val="32"/>
        </w:rPr>
        <w:t>：</w:t>
      </w:r>
      <w:r w:rsidRPr="00940674">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940674" w:rsidRPr="00940674" w:rsidTr="00B36EA4">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940674" w:rsidRPr="00940674" w:rsidRDefault="00940674" w:rsidP="00940674">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940674" w:rsidRPr="00940674" w:rsidRDefault="00940674" w:rsidP="00940674">
            <w:pPr>
              <w:keepNext/>
              <w:autoSpaceDE w:val="0"/>
              <w:autoSpaceDN w:val="0"/>
              <w:adjustRightInd w:val="0"/>
              <w:snapToGrid w:val="0"/>
              <w:spacing w:before="120" w:line="240" w:lineRule="exact"/>
              <w:jc w:val="center"/>
              <w:outlineLvl w:val="3"/>
              <w:rPr>
                <w:rFonts w:eastAsia="標楷體"/>
                <w:bCs/>
                <w:sz w:val="28"/>
                <w:szCs w:val="32"/>
              </w:rPr>
            </w:pPr>
            <w:r w:rsidRPr="00940674">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940674" w:rsidRPr="00940674" w:rsidRDefault="00940674" w:rsidP="00940674">
            <w:pPr>
              <w:keepNext/>
              <w:autoSpaceDE w:val="0"/>
              <w:autoSpaceDN w:val="0"/>
              <w:adjustRightInd w:val="0"/>
              <w:snapToGrid w:val="0"/>
              <w:spacing w:before="120" w:line="240" w:lineRule="exact"/>
              <w:jc w:val="center"/>
              <w:outlineLvl w:val="3"/>
              <w:rPr>
                <w:rFonts w:eastAsia="標楷體"/>
                <w:bCs/>
                <w:sz w:val="28"/>
                <w:szCs w:val="32"/>
              </w:rPr>
            </w:pPr>
            <w:r w:rsidRPr="00940674">
              <w:rPr>
                <w:rFonts w:eastAsia="標楷體"/>
                <w:bCs/>
                <w:sz w:val="28"/>
                <w:szCs w:val="32"/>
              </w:rPr>
              <w:t>IMF</w:t>
            </w:r>
          </w:p>
        </w:tc>
      </w:tr>
      <w:tr w:rsidR="00940674" w:rsidRPr="00940674" w:rsidTr="00B36EA4">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2017(f)</w:t>
            </w:r>
          </w:p>
        </w:tc>
        <w:tc>
          <w:tcPr>
            <w:tcW w:w="619" w:type="pct"/>
            <w:tcBorders>
              <w:top w:val="single" w:sz="6" w:space="0" w:color="auto"/>
              <w:left w:val="single" w:sz="6"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2018(f)</w:t>
            </w:r>
          </w:p>
        </w:tc>
        <w:tc>
          <w:tcPr>
            <w:tcW w:w="679" w:type="pct"/>
            <w:tcBorders>
              <w:top w:val="single" w:sz="6" w:space="0" w:color="auto"/>
              <w:left w:val="single" w:sz="6" w:space="0" w:color="auto"/>
              <w:bottom w:val="single" w:sz="6" w:space="0" w:color="auto"/>
              <w:right w:val="single" w:sz="6" w:space="0" w:color="auto"/>
            </w:tcBorders>
            <w:vAlign w:val="center"/>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2016</w:t>
            </w:r>
          </w:p>
        </w:tc>
        <w:tc>
          <w:tcPr>
            <w:tcW w:w="631" w:type="pct"/>
            <w:tcBorders>
              <w:top w:val="single" w:sz="6" w:space="0" w:color="auto"/>
              <w:left w:val="single" w:sz="6"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2017(f)</w:t>
            </w:r>
          </w:p>
        </w:tc>
        <w:tc>
          <w:tcPr>
            <w:tcW w:w="617" w:type="pct"/>
            <w:tcBorders>
              <w:top w:val="single" w:sz="6" w:space="0" w:color="auto"/>
              <w:left w:val="single" w:sz="6" w:space="0" w:color="auto"/>
              <w:bottom w:val="single" w:sz="6" w:space="0" w:color="auto"/>
              <w:right w:val="nil"/>
            </w:tcBorders>
            <w:vAlign w:val="center"/>
            <w:hideMark/>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2018(f)</w:t>
            </w:r>
          </w:p>
        </w:tc>
      </w:tr>
      <w:tr w:rsidR="00940674" w:rsidRPr="00940674" w:rsidTr="00B36EA4">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全</w:t>
            </w:r>
            <w:r w:rsidRPr="00940674">
              <w:rPr>
                <w:rFonts w:eastAsia="標楷體"/>
                <w:bCs/>
                <w:sz w:val="28"/>
                <w:szCs w:val="32"/>
              </w:rPr>
              <w:t xml:space="preserve">    </w:t>
            </w:r>
            <w:r w:rsidRPr="00940674">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2.5</w:t>
            </w:r>
          </w:p>
        </w:tc>
        <w:tc>
          <w:tcPr>
            <w:tcW w:w="644" w:type="pct"/>
            <w:tcBorders>
              <w:top w:val="single" w:sz="6"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3.0</w:t>
            </w:r>
          </w:p>
        </w:tc>
        <w:tc>
          <w:tcPr>
            <w:tcW w:w="619" w:type="pct"/>
            <w:tcBorders>
              <w:top w:val="single" w:sz="6" w:space="0" w:color="auto"/>
              <w:left w:val="nil"/>
              <w:bottom w:val="nil"/>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3.2</w:t>
            </w:r>
          </w:p>
        </w:tc>
        <w:tc>
          <w:tcPr>
            <w:tcW w:w="679" w:type="pct"/>
            <w:tcBorders>
              <w:top w:val="single" w:sz="6"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3.2</w:t>
            </w:r>
          </w:p>
        </w:tc>
        <w:tc>
          <w:tcPr>
            <w:tcW w:w="631" w:type="pct"/>
            <w:tcBorders>
              <w:top w:val="single" w:sz="6"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3.5</w:t>
            </w:r>
          </w:p>
        </w:tc>
        <w:tc>
          <w:tcPr>
            <w:tcW w:w="617" w:type="pct"/>
            <w:tcBorders>
              <w:top w:val="single" w:sz="6"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3.6</w:t>
            </w:r>
          </w:p>
        </w:tc>
      </w:tr>
      <w:tr w:rsidR="00940674" w:rsidRPr="00940674" w:rsidTr="00B36EA4">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3.9</w:t>
            </w:r>
          </w:p>
        </w:tc>
        <w:tc>
          <w:tcPr>
            <w:tcW w:w="644"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3.1</w:t>
            </w:r>
          </w:p>
        </w:tc>
        <w:tc>
          <w:tcPr>
            <w:tcW w:w="619" w:type="pct"/>
            <w:tcBorders>
              <w:top w:val="nil"/>
              <w:left w:val="nil"/>
              <w:bottom w:val="single" w:sz="4" w:space="0" w:color="auto"/>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2.9</w:t>
            </w:r>
          </w:p>
        </w:tc>
        <w:tc>
          <w:tcPr>
            <w:tcW w:w="679"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w:t>
            </w:r>
          </w:p>
        </w:tc>
        <w:tc>
          <w:tcPr>
            <w:tcW w:w="631"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w:t>
            </w:r>
          </w:p>
        </w:tc>
        <w:tc>
          <w:tcPr>
            <w:tcW w:w="617"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p>
        </w:tc>
      </w:tr>
      <w:tr w:rsidR="00940674" w:rsidRPr="00940674" w:rsidTr="00B36EA4">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美</w:t>
            </w:r>
            <w:r w:rsidRPr="00940674">
              <w:rPr>
                <w:rFonts w:eastAsia="標楷體"/>
                <w:bCs/>
                <w:sz w:val="28"/>
                <w:szCs w:val="32"/>
              </w:rPr>
              <w:t xml:space="preserve">    </w:t>
            </w:r>
            <w:r w:rsidRPr="00940674">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1.6</w:t>
            </w:r>
          </w:p>
        </w:tc>
        <w:tc>
          <w:tcPr>
            <w:tcW w:w="644"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2.3</w:t>
            </w:r>
          </w:p>
        </w:tc>
        <w:tc>
          <w:tcPr>
            <w:tcW w:w="619" w:type="pct"/>
            <w:tcBorders>
              <w:top w:val="single" w:sz="4" w:space="0" w:color="auto"/>
              <w:left w:val="nil"/>
              <w:bottom w:val="nil"/>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2.7</w:t>
            </w:r>
          </w:p>
        </w:tc>
        <w:tc>
          <w:tcPr>
            <w:tcW w:w="679"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1.6</w:t>
            </w:r>
          </w:p>
        </w:tc>
        <w:tc>
          <w:tcPr>
            <w:tcW w:w="631"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2.1</w:t>
            </w:r>
          </w:p>
        </w:tc>
        <w:tc>
          <w:tcPr>
            <w:tcW w:w="617"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2.1</w:t>
            </w:r>
          </w:p>
        </w:tc>
      </w:tr>
      <w:tr w:rsidR="00940674" w:rsidRPr="00940674" w:rsidTr="00B36EA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1.3</w:t>
            </w:r>
          </w:p>
        </w:tc>
        <w:tc>
          <w:tcPr>
            <w:tcW w:w="644"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2.0</w:t>
            </w:r>
          </w:p>
        </w:tc>
        <w:tc>
          <w:tcPr>
            <w:tcW w:w="619" w:type="pct"/>
            <w:tcBorders>
              <w:top w:val="nil"/>
              <w:left w:val="nil"/>
              <w:bottom w:val="single" w:sz="4" w:space="0" w:color="auto"/>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1.6</w:t>
            </w:r>
          </w:p>
        </w:tc>
        <w:tc>
          <w:tcPr>
            <w:tcW w:w="679"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1.3</w:t>
            </w:r>
          </w:p>
        </w:tc>
        <w:tc>
          <w:tcPr>
            <w:tcW w:w="631"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2.7</w:t>
            </w:r>
          </w:p>
        </w:tc>
        <w:tc>
          <w:tcPr>
            <w:tcW w:w="617"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2.4</w:t>
            </w:r>
          </w:p>
        </w:tc>
      </w:tr>
      <w:tr w:rsidR="00940674" w:rsidRPr="00940674" w:rsidTr="00B36EA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40674" w:rsidRPr="00940674" w:rsidRDefault="00940674" w:rsidP="00940674">
            <w:pPr>
              <w:tabs>
                <w:tab w:val="left" w:pos="1800"/>
              </w:tabs>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歐</w:t>
            </w:r>
            <w:r w:rsidRPr="00940674">
              <w:rPr>
                <w:rFonts w:eastAsia="標楷體"/>
                <w:bCs/>
                <w:sz w:val="28"/>
                <w:szCs w:val="32"/>
              </w:rPr>
              <w:t xml:space="preserve"> </w:t>
            </w:r>
            <w:r w:rsidRPr="00940674">
              <w:rPr>
                <w:rFonts w:eastAsia="標楷體"/>
                <w:bCs/>
                <w:sz w:val="28"/>
                <w:szCs w:val="32"/>
                <w:lang w:val="zh-TW"/>
              </w:rPr>
              <w:t>元</w:t>
            </w:r>
            <w:r w:rsidRPr="00940674">
              <w:rPr>
                <w:rFonts w:eastAsia="標楷體"/>
                <w:bCs/>
                <w:sz w:val="28"/>
                <w:szCs w:val="32"/>
              </w:rPr>
              <w:t xml:space="preserve"> </w:t>
            </w:r>
            <w:r w:rsidRPr="00940674">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1.7</w:t>
            </w:r>
          </w:p>
        </w:tc>
        <w:tc>
          <w:tcPr>
            <w:tcW w:w="644"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2.0</w:t>
            </w:r>
          </w:p>
        </w:tc>
        <w:tc>
          <w:tcPr>
            <w:tcW w:w="619" w:type="pct"/>
            <w:tcBorders>
              <w:top w:val="single" w:sz="4" w:space="0" w:color="auto"/>
              <w:left w:val="nil"/>
              <w:bottom w:val="nil"/>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1.9</w:t>
            </w:r>
          </w:p>
        </w:tc>
        <w:tc>
          <w:tcPr>
            <w:tcW w:w="679"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1.7</w:t>
            </w:r>
          </w:p>
        </w:tc>
        <w:tc>
          <w:tcPr>
            <w:tcW w:w="631"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1.9</w:t>
            </w:r>
          </w:p>
        </w:tc>
        <w:tc>
          <w:tcPr>
            <w:tcW w:w="617"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1.7</w:t>
            </w:r>
          </w:p>
        </w:tc>
      </w:tr>
      <w:tr w:rsidR="00940674" w:rsidRPr="00940674" w:rsidTr="00B36EA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0.3</w:t>
            </w:r>
          </w:p>
        </w:tc>
        <w:tc>
          <w:tcPr>
            <w:tcW w:w="644"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1.5</w:t>
            </w:r>
          </w:p>
        </w:tc>
        <w:tc>
          <w:tcPr>
            <w:tcW w:w="619" w:type="pct"/>
            <w:tcBorders>
              <w:top w:val="nil"/>
              <w:left w:val="nil"/>
              <w:bottom w:val="single" w:sz="4" w:space="0" w:color="auto"/>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1.5</w:t>
            </w:r>
          </w:p>
        </w:tc>
        <w:tc>
          <w:tcPr>
            <w:tcW w:w="679"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0.2</w:t>
            </w:r>
          </w:p>
        </w:tc>
        <w:tc>
          <w:tcPr>
            <w:tcW w:w="631"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1.7</w:t>
            </w:r>
          </w:p>
        </w:tc>
        <w:tc>
          <w:tcPr>
            <w:tcW w:w="617"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1.5</w:t>
            </w:r>
          </w:p>
        </w:tc>
      </w:tr>
      <w:tr w:rsidR="00940674" w:rsidRPr="00940674" w:rsidTr="00B36EA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日</w:t>
            </w:r>
            <w:r w:rsidRPr="00940674">
              <w:rPr>
                <w:rFonts w:eastAsia="標楷體"/>
                <w:bCs/>
                <w:sz w:val="28"/>
                <w:szCs w:val="32"/>
              </w:rPr>
              <w:t xml:space="preserve">    </w:t>
            </w:r>
            <w:r w:rsidRPr="00940674">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1.0</w:t>
            </w:r>
          </w:p>
        </w:tc>
        <w:tc>
          <w:tcPr>
            <w:tcW w:w="644"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1.3</w:t>
            </w:r>
          </w:p>
        </w:tc>
        <w:tc>
          <w:tcPr>
            <w:tcW w:w="619" w:type="pct"/>
            <w:tcBorders>
              <w:top w:val="single" w:sz="4" w:space="0" w:color="auto"/>
              <w:left w:val="nil"/>
              <w:bottom w:val="nil"/>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1.0</w:t>
            </w:r>
          </w:p>
        </w:tc>
        <w:tc>
          <w:tcPr>
            <w:tcW w:w="679"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1.0</w:t>
            </w:r>
          </w:p>
        </w:tc>
        <w:tc>
          <w:tcPr>
            <w:tcW w:w="631"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1.3</w:t>
            </w:r>
          </w:p>
        </w:tc>
        <w:tc>
          <w:tcPr>
            <w:tcW w:w="617"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0.6</w:t>
            </w:r>
          </w:p>
        </w:tc>
      </w:tr>
      <w:tr w:rsidR="00940674" w:rsidRPr="00940674" w:rsidTr="00B36EA4">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-0.1</w:t>
            </w:r>
          </w:p>
        </w:tc>
        <w:tc>
          <w:tcPr>
            <w:tcW w:w="644"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0.5</w:t>
            </w:r>
          </w:p>
        </w:tc>
        <w:tc>
          <w:tcPr>
            <w:tcW w:w="619" w:type="pct"/>
            <w:tcBorders>
              <w:top w:val="nil"/>
              <w:left w:val="nil"/>
              <w:bottom w:val="single" w:sz="4" w:space="0" w:color="auto"/>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1.2</w:t>
            </w:r>
          </w:p>
        </w:tc>
        <w:tc>
          <w:tcPr>
            <w:tcW w:w="679"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-0.1</w:t>
            </w:r>
          </w:p>
        </w:tc>
        <w:tc>
          <w:tcPr>
            <w:tcW w:w="631"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1.0</w:t>
            </w:r>
          </w:p>
        </w:tc>
        <w:tc>
          <w:tcPr>
            <w:tcW w:w="617"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0.6</w:t>
            </w:r>
          </w:p>
        </w:tc>
      </w:tr>
      <w:tr w:rsidR="00940674" w:rsidRPr="00940674" w:rsidTr="00B36EA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40674" w:rsidRPr="00940674" w:rsidRDefault="00940674" w:rsidP="00940674">
            <w:pPr>
              <w:rPr>
                <w:rFonts w:eastAsia="標楷體"/>
                <w:bCs/>
                <w:sz w:val="28"/>
                <w:szCs w:val="32"/>
              </w:rPr>
            </w:pPr>
            <w:r w:rsidRPr="00940674">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1.5</w:t>
            </w:r>
          </w:p>
        </w:tc>
        <w:tc>
          <w:tcPr>
            <w:tcW w:w="644"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2.1</w:t>
            </w:r>
          </w:p>
        </w:tc>
        <w:tc>
          <w:tcPr>
            <w:tcW w:w="619" w:type="pct"/>
            <w:tcBorders>
              <w:top w:val="single" w:sz="4" w:space="0" w:color="auto"/>
              <w:left w:val="nil"/>
              <w:bottom w:val="nil"/>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2.1</w:t>
            </w:r>
          </w:p>
        </w:tc>
        <w:tc>
          <w:tcPr>
            <w:tcW w:w="679" w:type="pct"/>
            <w:tcBorders>
              <w:top w:val="single" w:sz="4" w:space="0" w:color="auto"/>
              <w:left w:val="single" w:sz="6" w:space="0" w:color="auto"/>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1.4</w:t>
            </w:r>
          </w:p>
        </w:tc>
        <w:tc>
          <w:tcPr>
            <w:tcW w:w="631"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1.7</w:t>
            </w:r>
          </w:p>
        </w:tc>
        <w:tc>
          <w:tcPr>
            <w:tcW w:w="617"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1.9</w:t>
            </w:r>
          </w:p>
        </w:tc>
      </w:tr>
      <w:tr w:rsidR="00940674" w:rsidRPr="00940674" w:rsidTr="00B36EA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1.4</w:t>
            </w:r>
          </w:p>
        </w:tc>
        <w:tc>
          <w:tcPr>
            <w:tcW w:w="644"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1.2</w:t>
            </w:r>
          </w:p>
        </w:tc>
        <w:tc>
          <w:tcPr>
            <w:tcW w:w="619" w:type="pct"/>
            <w:tcBorders>
              <w:top w:val="nil"/>
              <w:left w:val="nil"/>
              <w:bottom w:val="single" w:sz="4" w:space="0" w:color="auto"/>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1.3</w:t>
            </w:r>
          </w:p>
        </w:tc>
        <w:tc>
          <w:tcPr>
            <w:tcW w:w="679" w:type="pct"/>
            <w:tcBorders>
              <w:top w:val="nil"/>
              <w:left w:val="single" w:sz="6" w:space="0" w:color="auto"/>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1.4</w:t>
            </w:r>
          </w:p>
        </w:tc>
        <w:tc>
          <w:tcPr>
            <w:tcW w:w="631"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1.4</w:t>
            </w:r>
          </w:p>
        </w:tc>
        <w:tc>
          <w:tcPr>
            <w:tcW w:w="617"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1.3</w:t>
            </w:r>
          </w:p>
        </w:tc>
      </w:tr>
      <w:tr w:rsidR="00940674" w:rsidRPr="00940674" w:rsidTr="00B36EA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40674" w:rsidRPr="00940674" w:rsidRDefault="00940674" w:rsidP="00940674">
            <w:pPr>
              <w:rPr>
                <w:rFonts w:eastAsia="標楷體"/>
                <w:bCs/>
                <w:sz w:val="28"/>
                <w:szCs w:val="32"/>
              </w:rPr>
            </w:pPr>
            <w:r w:rsidRPr="00940674">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6.7</w:t>
            </w:r>
          </w:p>
        </w:tc>
        <w:tc>
          <w:tcPr>
            <w:tcW w:w="644"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6.6</w:t>
            </w:r>
          </w:p>
        </w:tc>
        <w:tc>
          <w:tcPr>
            <w:tcW w:w="619" w:type="pct"/>
            <w:tcBorders>
              <w:top w:val="single" w:sz="4" w:space="0" w:color="auto"/>
              <w:left w:val="nil"/>
              <w:bottom w:val="nil"/>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6.3</w:t>
            </w:r>
          </w:p>
        </w:tc>
        <w:tc>
          <w:tcPr>
            <w:tcW w:w="679"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6.7</w:t>
            </w:r>
          </w:p>
        </w:tc>
        <w:tc>
          <w:tcPr>
            <w:tcW w:w="631"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6.7</w:t>
            </w:r>
          </w:p>
        </w:tc>
        <w:tc>
          <w:tcPr>
            <w:tcW w:w="617"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6.4</w:t>
            </w:r>
          </w:p>
        </w:tc>
      </w:tr>
      <w:tr w:rsidR="00940674" w:rsidRPr="00940674" w:rsidTr="00B36EA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2.0</w:t>
            </w:r>
          </w:p>
        </w:tc>
        <w:tc>
          <w:tcPr>
            <w:tcW w:w="644"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1.8</w:t>
            </w:r>
          </w:p>
        </w:tc>
        <w:tc>
          <w:tcPr>
            <w:tcW w:w="619" w:type="pct"/>
            <w:tcBorders>
              <w:top w:val="nil"/>
              <w:left w:val="nil"/>
              <w:bottom w:val="single" w:sz="4" w:space="0" w:color="auto"/>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2.5</w:t>
            </w:r>
          </w:p>
        </w:tc>
        <w:tc>
          <w:tcPr>
            <w:tcW w:w="679"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2.0</w:t>
            </w:r>
          </w:p>
        </w:tc>
        <w:tc>
          <w:tcPr>
            <w:tcW w:w="631"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2.4</w:t>
            </w:r>
          </w:p>
        </w:tc>
        <w:tc>
          <w:tcPr>
            <w:tcW w:w="617"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2.3</w:t>
            </w:r>
          </w:p>
        </w:tc>
      </w:tr>
      <w:tr w:rsidR="00940674" w:rsidRPr="00940674" w:rsidTr="00B36EA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新</w:t>
            </w:r>
            <w:r w:rsidRPr="00940674">
              <w:rPr>
                <w:rFonts w:eastAsia="標楷體"/>
                <w:bCs/>
                <w:sz w:val="28"/>
                <w:szCs w:val="32"/>
              </w:rPr>
              <w:t xml:space="preserve"> </w:t>
            </w:r>
            <w:r w:rsidRPr="00940674">
              <w:rPr>
                <w:rFonts w:eastAsia="標楷體"/>
                <w:bCs/>
                <w:sz w:val="28"/>
                <w:szCs w:val="32"/>
                <w:lang w:val="zh-TW"/>
              </w:rPr>
              <w:t>加</w:t>
            </w:r>
            <w:r w:rsidRPr="00940674">
              <w:rPr>
                <w:rFonts w:eastAsia="標楷體"/>
                <w:bCs/>
                <w:sz w:val="28"/>
                <w:szCs w:val="32"/>
              </w:rPr>
              <w:t xml:space="preserve"> </w:t>
            </w:r>
            <w:r w:rsidRPr="00940674">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2.0</w:t>
            </w:r>
          </w:p>
        </w:tc>
        <w:tc>
          <w:tcPr>
            <w:tcW w:w="644"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2.5</w:t>
            </w:r>
          </w:p>
        </w:tc>
        <w:tc>
          <w:tcPr>
            <w:tcW w:w="619" w:type="pct"/>
            <w:tcBorders>
              <w:top w:val="single" w:sz="4" w:space="0" w:color="auto"/>
              <w:left w:val="nil"/>
              <w:bottom w:val="nil"/>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2.4</w:t>
            </w:r>
          </w:p>
        </w:tc>
        <w:tc>
          <w:tcPr>
            <w:tcW w:w="679"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2.0</w:t>
            </w:r>
          </w:p>
        </w:tc>
        <w:tc>
          <w:tcPr>
            <w:tcW w:w="631"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2.2</w:t>
            </w:r>
          </w:p>
        </w:tc>
        <w:tc>
          <w:tcPr>
            <w:tcW w:w="617"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2.6</w:t>
            </w:r>
          </w:p>
        </w:tc>
      </w:tr>
      <w:tr w:rsidR="00940674" w:rsidRPr="00940674" w:rsidTr="00B36EA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-0.5</w:t>
            </w:r>
          </w:p>
        </w:tc>
        <w:tc>
          <w:tcPr>
            <w:tcW w:w="644"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1.0</w:t>
            </w:r>
          </w:p>
        </w:tc>
        <w:tc>
          <w:tcPr>
            <w:tcW w:w="619" w:type="pct"/>
            <w:tcBorders>
              <w:top w:val="nil"/>
              <w:left w:val="nil"/>
              <w:bottom w:val="single" w:sz="4" w:space="0" w:color="auto"/>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2.2</w:t>
            </w:r>
          </w:p>
        </w:tc>
        <w:tc>
          <w:tcPr>
            <w:tcW w:w="679"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-0.5</w:t>
            </w:r>
          </w:p>
        </w:tc>
        <w:tc>
          <w:tcPr>
            <w:tcW w:w="631"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1.1</w:t>
            </w:r>
          </w:p>
        </w:tc>
        <w:tc>
          <w:tcPr>
            <w:tcW w:w="617"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1.8</w:t>
            </w:r>
          </w:p>
        </w:tc>
      </w:tr>
      <w:tr w:rsidR="00940674" w:rsidRPr="00940674" w:rsidTr="00B36EA4">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韓</w:t>
            </w:r>
            <w:r w:rsidRPr="00940674">
              <w:rPr>
                <w:rFonts w:eastAsia="標楷體"/>
                <w:bCs/>
                <w:sz w:val="28"/>
                <w:szCs w:val="32"/>
              </w:rPr>
              <w:t xml:space="preserve">    </w:t>
            </w:r>
            <w:r w:rsidRPr="00940674">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2.9</w:t>
            </w:r>
          </w:p>
        </w:tc>
        <w:tc>
          <w:tcPr>
            <w:tcW w:w="644"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2.8</w:t>
            </w:r>
          </w:p>
        </w:tc>
        <w:tc>
          <w:tcPr>
            <w:tcW w:w="619" w:type="pct"/>
            <w:tcBorders>
              <w:top w:val="single" w:sz="4" w:space="0" w:color="auto"/>
              <w:left w:val="nil"/>
              <w:bottom w:val="nil"/>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3.0</w:t>
            </w:r>
          </w:p>
        </w:tc>
        <w:tc>
          <w:tcPr>
            <w:tcW w:w="679"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2.8</w:t>
            </w:r>
          </w:p>
        </w:tc>
        <w:tc>
          <w:tcPr>
            <w:tcW w:w="631"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2.7</w:t>
            </w:r>
          </w:p>
        </w:tc>
        <w:tc>
          <w:tcPr>
            <w:tcW w:w="617"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2.8</w:t>
            </w:r>
          </w:p>
        </w:tc>
      </w:tr>
      <w:tr w:rsidR="00940674" w:rsidRPr="00940674" w:rsidTr="00B36EA4">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1.0</w:t>
            </w:r>
          </w:p>
        </w:tc>
        <w:tc>
          <w:tcPr>
            <w:tcW w:w="644"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2.1</w:t>
            </w:r>
          </w:p>
        </w:tc>
        <w:tc>
          <w:tcPr>
            <w:tcW w:w="619" w:type="pct"/>
            <w:tcBorders>
              <w:top w:val="nil"/>
              <w:left w:val="nil"/>
              <w:bottom w:val="single" w:sz="4" w:space="0" w:color="auto"/>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2.6</w:t>
            </w:r>
          </w:p>
        </w:tc>
        <w:tc>
          <w:tcPr>
            <w:tcW w:w="679"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1.0</w:t>
            </w:r>
          </w:p>
        </w:tc>
        <w:tc>
          <w:tcPr>
            <w:tcW w:w="631"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1.8</w:t>
            </w:r>
          </w:p>
        </w:tc>
        <w:tc>
          <w:tcPr>
            <w:tcW w:w="617" w:type="pct"/>
            <w:tcBorders>
              <w:top w:val="nil"/>
              <w:left w:val="nil"/>
              <w:bottom w:val="single" w:sz="4"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1.9</w:t>
            </w:r>
          </w:p>
        </w:tc>
      </w:tr>
      <w:tr w:rsidR="00940674" w:rsidRPr="00940674" w:rsidTr="00B36EA4">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香</w:t>
            </w:r>
            <w:r w:rsidRPr="00940674">
              <w:rPr>
                <w:rFonts w:eastAsia="標楷體"/>
                <w:bCs/>
                <w:sz w:val="28"/>
                <w:szCs w:val="32"/>
              </w:rPr>
              <w:t xml:space="preserve">    </w:t>
            </w:r>
            <w:r w:rsidRPr="00940674">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2.0</w:t>
            </w:r>
          </w:p>
        </w:tc>
        <w:tc>
          <w:tcPr>
            <w:tcW w:w="644"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2.6</w:t>
            </w:r>
          </w:p>
        </w:tc>
        <w:tc>
          <w:tcPr>
            <w:tcW w:w="619" w:type="pct"/>
            <w:tcBorders>
              <w:top w:val="single" w:sz="4" w:space="0" w:color="auto"/>
              <w:left w:val="nil"/>
              <w:bottom w:val="nil"/>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2.4</w:t>
            </w:r>
          </w:p>
        </w:tc>
        <w:tc>
          <w:tcPr>
            <w:tcW w:w="679"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1.9</w:t>
            </w:r>
          </w:p>
        </w:tc>
        <w:tc>
          <w:tcPr>
            <w:tcW w:w="631"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2.4</w:t>
            </w:r>
          </w:p>
        </w:tc>
        <w:tc>
          <w:tcPr>
            <w:tcW w:w="617" w:type="pct"/>
            <w:tcBorders>
              <w:top w:val="single" w:sz="4" w:space="0" w:color="auto"/>
              <w:left w:val="nil"/>
              <w:bottom w:val="nil"/>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2.5</w:t>
            </w:r>
          </w:p>
        </w:tc>
      </w:tr>
      <w:tr w:rsidR="00940674" w:rsidRPr="00940674" w:rsidTr="00B36EA4">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2.4</w:t>
            </w:r>
          </w:p>
        </w:tc>
        <w:tc>
          <w:tcPr>
            <w:tcW w:w="644" w:type="pct"/>
            <w:tcBorders>
              <w:top w:val="nil"/>
              <w:left w:val="nil"/>
              <w:bottom w:val="single" w:sz="6"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1.8</w:t>
            </w:r>
          </w:p>
        </w:tc>
        <w:tc>
          <w:tcPr>
            <w:tcW w:w="619" w:type="pct"/>
            <w:tcBorders>
              <w:top w:val="nil"/>
              <w:left w:val="nil"/>
              <w:bottom w:val="single" w:sz="6" w:space="0" w:color="auto"/>
              <w:right w:val="single" w:sz="6" w:space="0" w:color="auto"/>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2.0</w:t>
            </w:r>
          </w:p>
        </w:tc>
        <w:tc>
          <w:tcPr>
            <w:tcW w:w="679" w:type="pct"/>
            <w:tcBorders>
              <w:top w:val="nil"/>
              <w:left w:val="nil"/>
              <w:bottom w:val="single" w:sz="6"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2.6</w:t>
            </w:r>
          </w:p>
        </w:tc>
        <w:tc>
          <w:tcPr>
            <w:tcW w:w="631" w:type="pct"/>
            <w:tcBorders>
              <w:top w:val="nil"/>
              <w:left w:val="nil"/>
              <w:bottom w:val="single" w:sz="6"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2.6</w:t>
            </w:r>
          </w:p>
        </w:tc>
        <w:tc>
          <w:tcPr>
            <w:tcW w:w="617" w:type="pct"/>
            <w:tcBorders>
              <w:top w:val="nil"/>
              <w:left w:val="nil"/>
              <w:bottom w:val="single" w:sz="6" w:space="0" w:color="auto"/>
              <w:right w:val="nil"/>
            </w:tcBorders>
            <w:vAlign w:val="center"/>
          </w:tcPr>
          <w:p w:rsidR="00940674" w:rsidRPr="00940674" w:rsidRDefault="00940674" w:rsidP="00940674">
            <w:pPr>
              <w:autoSpaceDE w:val="0"/>
              <w:autoSpaceDN w:val="0"/>
              <w:adjustRightInd w:val="0"/>
              <w:snapToGrid w:val="0"/>
              <w:spacing w:before="100" w:line="240" w:lineRule="exact"/>
              <w:jc w:val="center"/>
              <w:rPr>
                <w:rFonts w:eastAsia="標楷體"/>
                <w:bCs/>
              </w:rPr>
            </w:pPr>
            <w:r w:rsidRPr="00940674">
              <w:rPr>
                <w:rFonts w:eastAsia="標楷體"/>
                <w:bCs/>
              </w:rPr>
              <w:t>2.7</w:t>
            </w:r>
          </w:p>
        </w:tc>
      </w:tr>
    </w:tbl>
    <w:p w:rsidR="00940674" w:rsidRPr="00940674" w:rsidRDefault="00940674" w:rsidP="00940674">
      <w:pPr>
        <w:autoSpaceDE w:val="0"/>
        <w:autoSpaceDN w:val="0"/>
        <w:adjustRightInd w:val="0"/>
        <w:snapToGrid w:val="0"/>
        <w:spacing w:line="220" w:lineRule="exact"/>
        <w:ind w:leftChars="-93" w:left="-223" w:firstLineChars="94" w:firstLine="207"/>
        <w:jc w:val="both"/>
        <w:rPr>
          <w:rFonts w:eastAsia="標楷體"/>
          <w:bCs/>
          <w:sz w:val="22"/>
          <w:szCs w:val="22"/>
        </w:rPr>
      </w:pPr>
      <w:r w:rsidRPr="00940674">
        <w:rPr>
          <w:rFonts w:eastAsia="標楷體"/>
          <w:bCs/>
          <w:sz w:val="22"/>
          <w:lang w:val="zh-TW"/>
        </w:rPr>
        <w:t>註</w:t>
      </w:r>
      <w:r w:rsidRPr="00940674">
        <w:rPr>
          <w:rFonts w:eastAsia="標楷體"/>
          <w:bCs/>
          <w:sz w:val="22"/>
        </w:rPr>
        <w:t>：</w:t>
      </w:r>
      <w:r w:rsidRPr="00940674">
        <w:rPr>
          <w:rFonts w:eastAsia="標楷體"/>
          <w:bCs/>
          <w:sz w:val="22"/>
        </w:rPr>
        <w:t>(f)</w:t>
      </w:r>
      <w:r w:rsidRPr="00940674">
        <w:rPr>
          <w:rFonts w:eastAsia="標楷體"/>
          <w:bCs/>
          <w:sz w:val="22"/>
        </w:rPr>
        <w:t>為預測值。</w:t>
      </w:r>
    </w:p>
    <w:p w:rsidR="00940674" w:rsidRPr="00940674" w:rsidRDefault="00940674" w:rsidP="00940674">
      <w:pPr>
        <w:autoSpaceDE w:val="0"/>
        <w:autoSpaceDN w:val="0"/>
        <w:adjustRightInd w:val="0"/>
        <w:snapToGrid w:val="0"/>
        <w:spacing w:line="220" w:lineRule="exact"/>
        <w:ind w:leftChars="-105" w:left="-252" w:firstLine="224"/>
        <w:jc w:val="both"/>
        <w:rPr>
          <w:rFonts w:eastAsia="標楷體"/>
          <w:bCs/>
          <w:sz w:val="22"/>
          <w:szCs w:val="22"/>
        </w:rPr>
      </w:pPr>
      <w:r w:rsidRPr="00940674">
        <w:rPr>
          <w:rFonts w:eastAsia="標楷體"/>
          <w:bCs/>
          <w:sz w:val="22"/>
          <w:szCs w:val="22"/>
          <w:lang w:val="zh-TW"/>
        </w:rPr>
        <w:t>資料來源</w:t>
      </w:r>
      <w:r w:rsidRPr="00940674">
        <w:rPr>
          <w:rFonts w:eastAsia="標楷體"/>
          <w:bCs/>
          <w:sz w:val="22"/>
          <w:szCs w:val="22"/>
        </w:rPr>
        <w:t>：</w:t>
      </w:r>
      <w:r w:rsidRPr="00940674">
        <w:rPr>
          <w:rFonts w:eastAsia="標楷體"/>
          <w:bCs/>
          <w:sz w:val="22"/>
          <w:szCs w:val="22"/>
        </w:rPr>
        <w:t xml:space="preserve">1.Global Insight Inc., </w:t>
      </w:r>
      <w:r w:rsidRPr="00940674">
        <w:rPr>
          <w:rFonts w:eastAsia="標楷體"/>
          <w:bCs/>
          <w:i/>
          <w:iCs/>
          <w:sz w:val="22"/>
          <w:szCs w:val="22"/>
        </w:rPr>
        <w:t>World Overview</w:t>
      </w:r>
      <w:r w:rsidRPr="00940674">
        <w:rPr>
          <w:rFonts w:eastAsia="標楷體"/>
          <w:bCs/>
          <w:sz w:val="22"/>
          <w:szCs w:val="22"/>
        </w:rPr>
        <w:t>,</w:t>
      </w:r>
      <w:r w:rsidRPr="00940674">
        <w:rPr>
          <w:rFonts w:eastAsia="標楷體"/>
          <w:sz w:val="22"/>
          <w:szCs w:val="22"/>
        </w:rPr>
        <w:t xml:space="preserve"> July 2017</w:t>
      </w:r>
      <w:r w:rsidRPr="00940674">
        <w:rPr>
          <w:rFonts w:eastAsia="標楷體"/>
          <w:bCs/>
          <w:sz w:val="22"/>
          <w:szCs w:val="22"/>
        </w:rPr>
        <w:t>。</w:t>
      </w:r>
    </w:p>
    <w:p w:rsidR="00940674" w:rsidRPr="00940674" w:rsidRDefault="00940674" w:rsidP="00940674">
      <w:pPr>
        <w:ind w:right="880" w:firstLineChars="490" w:firstLine="1078"/>
        <w:rPr>
          <w:rFonts w:eastAsia="標楷體"/>
          <w:bCs/>
          <w:sz w:val="22"/>
          <w:szCs w:val="22"/>
        </w:rPr>
      </w:pPr>
      <w:r w:rsidRPr="00940674">
        <w:rPr>
          <w:rFonts w:eastAsia="標楷體"/>
          <w:bCs/>
          <w:sz w:val="22"/>
          <w:szCs w:val="22"/>
        </w:rPr>
        <w:t xml:space="preserve">2.IMF, </w:t>
      </w:r>
      <w:r w:rsidRPr="00940674">
        <w:rPr>
          <w:rFonts w:eastAsia="標楷體"/>
          <w:bCs/>
          <w:i/>
          <w:iCs/>
          <w:sz w:val="22"/>
          <w:szCs w:val="22"/>
        </w:rPr>
        <w:t>World Economic Outlook</w:t>
      </w:r>
      <w:r w:rsidRPr="00940674">
        <w:rPr>
          <w:rFonts w:eastAsia="標楷體"/>
          <w:bCs/>
          <w:sz w:val="22"/>
          <w:szCs w:val="22"/>
        </w:rPr>
        <w:t>,</w:t>
      </w:r>
      <w:r w:rsidRPr="00940674">
        <w:rPr>
          <w:rFonts w:eastAsia="標楷體"/>
          <w:sz w:val="22"/>
          <w:szCs w:val="22"/>
        </w:rPr>
        <w:t xml:space="preserve"> April 2017</w:t>
      </w:r>
      <w:r w:rsidRPr="00940674">
        <w:rPr>
          <w:rFonts w:eastAsia="標楷體"/>
          <w:bCs/>
          <w:sz w:val="22"/>
          <w:szCs w:val="22"/>
        </w:rPr>
        <w:t>。</w:t>
      </w:r>
    </w:p>
    <w:p w:rsidR="00940674" w:rsidRPr="00940674" w:rsidRDefault="00940674" w:rsidP="00940674">
      <w:pPr>
        <w:snapToGrid w:val="0"/>
        <w:ind w:right="879" w:firstLineChars="490" w:firstLine="1078"/>
        <w:rPr>
          <w:rFonts w:eastAsia="標楷體"/>
          <w:bCs/>
          <w:sz w:val="22"/>
          <w:szCs w:val="22"/>
        </w:rPr>
      </w:pPr>
      <w:r w:rsidRPr="00940674">
        <w:rPr>
          <w:rFonts w:eastAsia="標楷體"/>
          <w:bCs/>
          <w:sz w:val="22"/>
          <w:szCs w:val="22"/>
        </w:rPr>
        <w:t xml:space="preserve">3.IMF, </w:t>
      </w:r>
      <w:r w:rsidRPr="00940674">
        <w:rPr>
          <w:rFonts w:eastAsia="標楷體"/>
          <w:bCs/>
          <w:i/>
          <w:sz w:val="22"/>
          <w:szCs w:val="22"/>
        </w:rPr>
        <w:t>World Economic Outlook Update</w:t>
      </w:r>
      <w:r w:rsidRPr="00940674">
        <w:rPr>
          <w:rFonts w:eastAsia="標楷體"/>
          <w:bCs/>
          <w:sz w:val="22"/>
          <w:szCs w:val="22"/>
        </w:rPr>
        <w:t>, July 2017</w:t>
      </w:r>
    </w:p>
    <w:p w:rsidR="00940674" w:rsidRPr="00940674" w:rsidRDefault="00940674" w:rsidP="00940674">
      <w:pPr>
        <w:autoSpaceDE w:val="0"/>
        <w:autoSpaceDN w:val="0"/>
        <w:adjustRightInd w:val="0"/>
        <w:snapToGrid w:val="0"/>
        <w:spacing w:line="220" w:lineRule="exact"/>
        <w:ind w:leftChars="430" w:left="1032" w:firstLineChars="27" w:firstLine="59"/>
        <w:jc w:val="both"/>
        <w:rPr>
          <w:rFonts w:eastAsia="標楷體"/>
          <w:bCs/>
          <w:sz w:val="22"/>
          <w:szCs w:val="22"/>
        </w:rPr>
      </w:pPr>
    </w:p>
    <w:p w:rsidR="00940674" w:rsidRPr="00940674" w:rsidRDefault="00940674" w:rsidP="00940674">
      <w:pPr>
        <w:keepNext/>
        <w:snapToGrid w:val="0"/>
        <w:jc w:val="center"/>
        <w:outlineLvl w:val="1"/>
        <w:rPr>
          <w:rFonts w:eastAsia="標楷體"/>
          <w:b/>
          <w:sz w:val="32"/>
          <w:szCs w:val="32"/>
          <w:lang w:val="zh-TW"/>
        </w:rPr>
      </w:pPr>
      <w:bookmarkStart w:id="36" w:name="_Toc401923786"/>
      <w:bookmarkStart w:id="37" w:name="_Toc402171701"/>
      <w:bookmarkStart w:id="38" w:name="_Toc415126203"/>
      <w:bookmarkStart w:id="39" w:name="_Toc465257672"/>
      <w:bookmarkStart w:id="40" w:name="_Toc476138366"/>
      <w:bookmarkStart w:id="41" w:name="_Toc488910225"/>
      <w:r w:rsidRPr="00940674">
        <w:rPr>
          <w:rFonts w:eastAsia="標楷體"/>
          <w:b/>
          <w:sz w:val="32"/>
          <w:szCs w:val="32"/>
          <w:lang w:val="zh-TW"/>
        </w:rPr>
        <w:t>表</w:t>
      </w:r>
      <w:r w:rsidRPr="00940674">
        <w:rPr>
          <w:rFonts w:eastAsia="標楷體"/>
          <w:b/>
          <w:sz w:val="32"/>
          <w:szCs w:val="32"/>
          <w:lang w:val="zh-TW"/>
        </w:rPr>
        <w:t xml:space="preserve">2  </w:t>
      </w:r>
      <w:r w:rsidRPr="00940674">
        <w:rPr>
          <w:rFonts w:eastAsia="標楷體"/>
          <w:b/>
          <w:sz w:val="32"/>
          <w:szCs w:val="32"/>
          <w:lang w:val="zh-TW"/>
        </w:rPr>
        <w:t>世界貿易量成長率</w:t>
      </w:r>
      <w:bookmarkEnd w:id="36"/>
      <w:bookmarkEnd w:id="37"/>
      <w:bookmarkEnd w:id="38"/>
      <w:bookmarkEnd w:id="39"/>
      <w:bookmarkEnd w:id="40"/>
      <w:bookmarkEnd w:id="41"/>
      <w:r w:rsidRPr="00940674">
        <w:rPr>
          <w:rFonts w:eastAsia="標楷體"/>
          <w:b/>
          <w:sz w:val="32"/>
          <w:szCs w:val="32"/>
          <w:lang w:val="zh-TW"/>
        </w:rPr>
        <w:t xml:space="preserve"> </w:t>
      </w:r>
    </w:p>
    <w:p w:rsidR="00940674" w:rsidRPr="00940674" w:rsidRDefault="00940674" w:rsidP="00940674">
      <w:pPr>
        <w:autoSpaceDE w:val="0"/>
        <w:autoSpaceDN w:val="0"/>
        <w:adjustRightInd w:val="0"/>
        <w:snapToGrid w:val="0"/>
        <w:spacing w:line="240" w:lineRule="exact"/>
        <w:jc w:val="right"/>
        <w:rPr>
          <w:rFonts w:eastAsia="標楷體"/>
          <w:bCs/>
          <w:sz w:val="28"/>
          <w:szCs w:val="32"/>
        </w:rPr>
      </w:pPr>
      <w:r w:rsidRPr="00940674">
        <w:rPr>
          <w:rFonts w:eastAsia="標楷體"/>
          <w:bCs/>
          <w:sz w:val="28"/>
          <w:szCs w:val="32"/>
        </w:rPr>
        <w:t xml:space="preserve">              </w:t>
      </w:r>
      <w:r w:rsidRPr="00940674">
        <w:rPr>
          <w:rFonts w:eastAsia="標楷體"/>
          <w:bCs/>
          <w:szCs w:val="32"/>
          <w:lang w:val="zh-TW"/>
        </w:rPr>
        <w:t>單位</w:t>
      </w:r>
      <w:r w:rsidRPr="00940674">
        <w:rPr>
          <w:rFonts w:eastAsia="標楷體"/>
          <w:bCs/>
          <w:szCs w:val="32"/>
        </w:rPr>
        <w:t>：</w:t>
      </w:r>
      <w:r w:rsidRPr="00940674">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940674" w:rsidRPr="00940674" w:rsidTr="00B36EA4">
        <w:trPr>
          <w:trHeight w:val="301"/>
        </w:trPr>
        <w:tc>
          <w:tcPr>
            <w:tcW w:w="1456" w:type="pct"/>
            <w:tcBorders>
              <w:top w:val="single" w:sz="6" w:space="0" w:color="auto"/>
              <w:left w:val="nil"/>
              <w:bottom w:val="single" w:sz="6" w:space="0" w:color="auto"/>
              <w:right w:val="single" w:sz="4" w:space="0" w:color="auto"/>
            </w:tcBorders>
            <w:vAlign w:val="center"/>
          </w:tcPr>
          <w:p w:rsidR="00940674" w:rsidRPr="00940674" w:rsidRDefault="00940674" w:rsidP="00940674">
            <w:pPr>
              <w:autoSpaceDE w:val="0"/>
              <w:autoSpaceDN w:val="0"/>
              <w:adjustRightInd w:val="0"/>
              <w:snapToGrid w:val="0"/>
              <w:spacing w:line="240" w:lineRule="exact"/>
              <w:ind w:leftChars="-450" w:left="-1080" w:firstLineChars="900" w:firstLine="2160"/>
              <w:rPr>
                <w:rFonts w:eastAsia="標楷體"/>
                <w:bCs/>
              </w:rPr>
            </w:pPr>
          </w:p>
        </w:tc>
        <w:tc>
          <w:tcPr>
            <w:tcW w:w="1183" w:type="pct"/>
            <w:tcBorders>
              <w:top w:val="single" w:sz="6" w:space="0" w:color="auto"/>
              <w:left w:val="single" w:sz="6" w:space="0" w:color="auto"/>
              <w:bottom w:val="single" w:sz="6" w:space="0" w:color="auto"/>
              <w:right w:val="single" w:sz="6" w:space="0" w:color="auto"/>
            </w:tcBorders>
            <w:vAlign w:val="center"/>
          </w:tcPr>
          <w:p w:rsidR="00940674" w:rsidRPr="00940674" w:rsidRDefault="00940674" w:rsidP="00940674">
            <w:pPr>
              <w:autoSpaceDE w:val="0"/>
              <w:autoSpaceDN w:val="0"/>
              <w:adjustRightInd w:val="0"/>
              <w:snapToGrid w:val="0"/>
              <w:spacing w:line="240" w:lineRule="exact"/>
              <w:ind w:firstLineChars="250" w:firstLine="600"/>
              <w:rPr>
                <w:rFonts w:eastAsia="標楷體"/>
                <w:bCs/>
              </w:rPr>
            </w:pPr>
            <w:r w:rsidRPr="00940674">
              <w:rPr>
                <w:rFonts w:eastAsia="標楷體"/>
                <w:bCs/>
              </w:rPr>
              <w:t>2016</w:t>
            </w:r>
          </w:p>
        </w:tc>
        <w:tc>
          <w:tcPr>
            <w:tcW w:w="1181" w:type="pct"/>
            <w:tcBorders>
              <w:top w:val="single" w:sz="6" w:space="0" w:color="auto"/>
              <w:left w:val="single" w:sz="6" w:space="0" w:color="auto"/>
              <w:bottom w:val="single" w:sz="6" w:space="0" w:color="auto"/>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250" w:firstLine="600"/>
              <w:jc w:val="both"/>
              <w:rPr>
                <w:rFonts w:eastAsia="標楷體"/>
                <w:bCs/>
              </w:rPr>
            </w:pPr>
            <w:r w:rsidRPr="00940674">
              <w:rPr>
                <w:rFonts w:eastAsia="標楷體"/>
                <w:bCs/>
              </w:rPr>
              <w:t>2017(f)</w:t>
            </w:r>
          </w:p>
        </w:tc>
        <w:tc>
          <w:tcPr>
            <w:tcW w:w="1180" w:type="pct"/>
            <w:tcBorders>
              <w:top w:val="single" w:sz="6" w:space="0" w:color="auto"/>
              <w:left w:val="single" w:sz="4" w:space="0" w:color="auto"/>
              <w:bottom w:val="single" w:sz="6" w:space="0" w:color="auto"/>
              <w:right w:val="nil"/>
            </w:tcBorders>
            <w:vAlign w:val="center"/>
          </w:tcPr>
          <w:p w:rsidR="00940674" w:rsidRPr="00940674" w:rsidRDefault="00940674" w:rsidP="00940674">
            <w:pPr>
              <w:autoSpaceDE w:val="0"/>
              <w:autoSpaceDN w:val="0"/>
              <w:adjustRightInd w:val="0"/>
              <w:snapToGrid w:val="0"/>
              <w:spacing w:line="240" w:lineRule="exact"/>
              <w:ind w:firstLineChars="250" w:firstLine="600"/>
              <w:jc w:val="both"/>
              <w:rPr>
                <w:rFonts w:eastAsia="標楷體"/>
                <w:bCs/>
              </w:rPr>
            </w:pPr>
            <w:r w:rsidRPr="00940674">
              <w:rPr>
                <w:rFonts w:eastAsia="標楷體"/>
                <w:bCs/>
              </w:rPr>
              <w:t>2018(f)</w:t>
            </w:r>
          </w:p>
        </w:tc>
      </w:tr>
      <w:tr w:rsidR="00940674" w:rsidRPr="00940674" w:rsidTr="00B36EA4">
        <w:trPr>
          <w:trHeight w:val="302"/>
        </w:trPr>
        <w:tc>
          <w:tcPr>
            <w:tcW w:w="1456" w:type="pct"/>
            <w:tcBorders>
              <w:top w:val="nil"/>
              <w:left w:val="nil"/>
              <w:bottom w:val="nil"/>
              <w:right w:val="single" w:sz="4" w:space="0" w:color="auto"/>
            </w:tcBorders>
            <w:vAlign w:val="center"/>
            <w:hideMark/>
          </w:tcPr>
          <w:p w:rsidR="00940674" w:rsidRPr="00940674" w:rsidRDefault="00940674" w:rsidP="00940674">
            <w:pPr>
              <w:autoSpaceDE w:val="0"/>
              <w:autoSpaceDN w:val="0"/>
              <w:adjustRightInd w:val="0"/>
              <w:snapToGrid w:val="0"/>
              <w:spacing w:line="240" w:lineRule="exact"/>
              <w:ind w:leftChars="-450" w:left="-1080" w:firstLineChars="900" w:firstLine="2160"/>
              <w:rPr>
                <w:rFonts w:eastAsia="標楷體"/>
                <w:bCs/>
              </w:rPr>
            </w:pPr>
            <w:r w:rsidRPr="00940674">
              <w:rPr>
                <w:rFonts w:eastAsia="標楷體"/>
                <w:bCs/>
              </w:rPr>
              <w:t>IMF</w:t>
            </w:r>
          </w:p>
        </w:tc>
        <w:tc>
          <w:tcPr>
            <w:tcW w:w="1183" w:type="pct"/>
            <w:tcBorders>
              <w:top w:val="nil"/>
              <w:left w:val="single" w:sz="6" w:space="0" w:color="auto"/>
              <w:bottom w:val="nil"/>
              <w:right w:val="nil"/>
            </w:tcBorders>
            <w:vAlign w:val="center"/>
          </w:tcPr>
          <w:p w:rsidR="00940674" w:rsidRPr="00940674" w:rsidRDefault="00940674" w:rsidP="00940674">
            <w:pPr>
              <w:autoSpaceDE w:val="0"/>
              <w:autoSpaceDN w:val="0"/>
              <w:adjustRightInd w:val="0"/>
              <w:snapToGrid w:val="0"/>
              <w:spacing w:line="240" w:lineRule="exact"/>
              <w:ind w:firstLineChars="300" w:firstLine="720"/>
              <w:rPr>
                <w:rFonts w:eastAsia="標楷體"/>
                <w:bCs/>
              </w:rPr>
            </w:pPr>
            <w:r w:rsidRPr="00940674">
              <w:rPr>
                <w:rFonts w:eastAsia="標楷體"/>
                <w:bCs/>
              </w:rPr>
              <w:t>2.3</w:t>
            </w:r>
          </w:p>
        </w:tc>
        <w:tc>
          <w:tcPr>
            <w:tcW w:w="1181" w:type="pct"/>
            <w:tcBorders>
              <w:top w:val="nil"/>
              <w:left w:val="single" w:sz="6" w:space="0" w:color="auto"/>
              <w:bottom w:val="nil"/>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300" w:firstLine="720"/>
              <w:jc w:val="both"/>
              <w:rPr>
                <w:rFonts w:eastAsia="標楷體"/>
                <w:bCs/>
              </w:rPr>
            </w:pPr>
            <w:r w:rsidRPr="00940674">
              <w:rPr>
                <w:rFonts w:eastAsia="標楷體"/>
                <w:bCs/>
              </w:rPr>
              <w:t>4.0</w:t>
            </w:r>
          </w:p>
        </w:tc>
        <w:tc>
          <w:tcPr>
            <w:tcW w:w="1180" w:type="pct"/>
            <w:tcBorders>
              <w:top w:val="nil"/>
              <w:left w:val="single" w:sz="4" w:space="0" w:color="auto"/>
              <w:bottom w:val="nil"/>
              <w:right w:val="nil"/>
            </w:tcBorders>
            <w:vAlign w:val="center"/>
          </w:tcPr>
          <w:p w:rsidR="00940674" w:rsidRPr="00940674" w:rsidRDefault="00940674" w:rsidP="00940674">
            <w:pPr>
              <w:autoSpaceDE w:val="0"/>
              <w:autoSpaceDN w:val="0"/>
              <w:adjustRightInd w:val="0"/>
              <w:snapToGrid w:val="0"/>
              <w:spacing w:line="240" w:lineRule="exact"/>
              <w:ind w:firstLineChars="300" w:firstLine="720"/>
              <w:jc w:val="both"/>
              <w:rPr>
                <w:rFonts w:eastAsia="標楷體"/>
                <w:bCs/>
              </w:rPr>
            </w:pPr>
            <w:r w:rsidRPr="00940674">
              <w:rPr>
                <w:rFonts w:eastAsia="標楷體"/>
                <w:bCs/>
              </w:rPr>
              <w:t>3.9</w:t>
            </w:r>
          </w:p>
        </w:tc>
      </w:tr>
      <w:tr w:rsidR="00940674" w:rsidRPr="00940674" w:rsidTr="00B36EA4">
        <w:trPr>
          <w:trHeight w:val="302"/>
        </w:trPr>
        <w:tc>
          <w:tcPr>
            <w:tcW w:w="1456" w:type="pct"/>
            <w:tcBorders>
              <w:top w:val="nil"/>
              <w:left w:val="nil"/>
              <w:bottom w:val="nil"/>
              <w:right w:val="single" w:sz="4" w:space="0" w:color="auto"/>
            </w:tcBorders>
            <w:vAlign w:val="center"/>
            <w:hideMark/>
          </w:tcPr>
          <w:p w:rsidR="00940674" w:rsidRPr="00940674" w:rsidRDefault="00940674" w:rsidP="00940674">
            <w:pPr>
              <w:autoSpaceDE w:val="0"/>
              <w:autoSpaceDN w:val="0"/>
              <w:adjustRightInd w:val="0"/>
              <w:snapToGrid w:val="0"/>
              <w:spacing w:line="240" w:lineRule="exact"/>
              <w:ind w:leftChars="-450" w:left="-1080" w:firstLineChars="900" w:firstLine="2160"/>
              <w:rPr>
                <w:rFonts w:eastAsia="標楷體"/>
                <w:bCs/>
              </w:rPr>
            </w:pPr>
            <w:r w:rsidRPr="00940674">
              <w:rPr>
                <w:rFonts w:eastAsia="標楷體"/>
                <w:bCs/>
              </w:rPr>
              <w:t>UN</w:t>
            </w:r>
          </w:p>
        </w:tc>
        <w:tc>
          <w:tcPr>
            <w:tcW w:w="1183" w:type="pct"/>
            <w:tcBorders>
              <w:top w:val="nil"/>
              <w:left w:val="single" w:sz="4" w:space="0" w:color="auto"/>
              <w:bottom w:val="nil"/>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300" w:firstLine="720"/>
              <w:rPr>
                <w:rFonts w:eastAsia="標楷體"/>
                <w:bCs/>
              </w:rPr>
            </w:pPr>
            <w:r w:rsidRPr="00940674">
              <w:rPr>
                <w:rFonts w:eastAsia="標楷體"/>
                <w:bCs/>
              </w:rPr>
              <w:t>1.2</w:t>
            </w:r>
          </w:p>
        </w:tc>
        <w:tc>
          <w:tcPr>
            <w:tcW w:w="1181" w:type="pct"/>
            <w:tcBorders>
              <w:top w:val="nil"/>
              <w:left w:val="single" w:sz="4" w:space="0" w:color="auto"/>
              <w:bottom w:val="nil"/>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300" w:firstLine="720"/>
              <w:jc w:val="both"/>
              <w:rPr>
                <w:rFonts w:eastAsia="標楷體"/>
                <w:bCs/>
              </w:rPr>
            </w:pPr>
            <w:r w:rsidRPr="00940674">
              <w:rPr>
                <w:rFonts w:eastAsia="標楷體"/>
                <w:bCs/>
              </w:rPr>
              <w:t>2.7</w:t>
            </w:r>
          </w:p>
        </w:tc>
        <w:tc>
          <w:tcPr>
            <w:tcW w:w="1180" w:type="pct"/>
            <w:tcBorders>
              <w:top w:val="nil"/>
              <w:left w:val="single" w:sz="4" w:space="0" w:color="auto"/>
              <w:bottom w:val="nil"/>
              <w:right w:val="nil"/>
            </w:tcBorders>
            <w:vAlign w:val="center"/>
          </w:tcPr>
          <w:p w:rsidR="00940674" w:rsidRPr="00940674" w:rsidRDefault="00940674" w:rsidP="00940674">
            <w:pPr>
              <w:autoSpaceDE w:val="0"/>
              <w:autoSpaceDN w:val="0"/>
              <w:adjustRightInd w:val="0"/>
              <w:snapToGrid w:val="0"/>
              <w:spacing w:line="240" w:lineRule="exact"/>
              <w:ind w:firstLineChars="300" w:firstLine="720"/>
              <w:jc w:val="both"/>
              <w:rPr>
                <w:rFonts w:eastAsia="標楷體"/>
                <w:bCs/>
              </w:rPr>
            </w:pPr>
            <w:r w:rsidRPr="00940674">
              <w:rPr>
                <w:rFonts w:eastAsia="標楷體"/>
                <w:bCs/>
              </w:rPr>
              <w:t>3.3</w:t>
            </w:r>
          </w:p>
        </w:tc>
      </w:tr>
      <w:tr w:rsidR="00940674" w:rsidRPr="00940674" w:rsidTr="00B36EA4">
        <w:trPr>
          <w:trHeight w:val="302"/>
        </w:trPr>
        <w:tc>
          <w:tcPr>
            <w:tcW w:w="1456" w:type="pct"/>
            <w:tcBorders>
              <w:top w:val="nil"/>
              <w:left w:val="nil"/>
              <w:bottom w:val="nil"/>
              <w:right w:val="single" w:sz="4" w:space="0" w:color="auto"/>
            </w:tcBorders>
            <w:vAlign w:val="center"/>
            <w:hideMark/>
          </w:tcPr>
          <w:p w:rsidR="00940674" w:rsidRPr="00940674" w:rsidRDefault="00940674" w:rsidP="00940674">
            <w:pPr>
              <w:autoSpaceDE w:val="0"/>
              <w:autoSpaceDN w:val="0"/>
              <w:adjustRightInd w:val="0"/>
              <w:snapToGrid w:val="0"/>
              <w:spacing w:line="240" w:lineRule="exact"/>
              <w:ind w:leftChars="-450" w:left="-1080" w:firstLineChars="900" w:firstLine="2160"/>
              <w:rPr>
                <w:rFonts w:eastAsia="標楷體"/>
                <w:bCs/>
              </w:rPr>
            </w:pPr>
            <w:r w:rsidRPr="00940674">
              <w:rPr>
                <w:rFonts w:eastAsia="標楷體"/>
                <w:bCs/>
              </w:rPr>
              <w:t>OECD</w:t>
            </w:r>
          </w:p>
        </w:tc>
        <w:tc>
          <w:tcPr>
            <w:tcW w:w="1183" w:type="pct"/>
            <w:tcBorders>
              <w:top w:val="nil"/>
              <w:left w:val="single" w:sz="4" w:space="0" w:color="auto"/>
              <w:bottom w:val="nil"/>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300" w:firstLine="720"/>
              <w:rPr>
                <w:rFonts w:eastAsia="標楷體"/>
                <w:bCs/>
              </w:rPr>
            </w:pPr>
            <w:r w:rsidRPr="00940674">
              <w:rPr>
                <w:rFonts w:eastAsia="標楷體"/>
                <w:bCs/>
              </w:rPr>
              <w:t>2.4</w:t>
            </w:r>
          </w:p>
        </w:tc>
        <w:tc>
          <w:tcPr>
            <w:tcW w:w="1181" w:type="pct"/>
            <w:tcBorders>
              <w:top w:val="nil"/>
              <w:left w:val="single" w:sz="4" w:space="0" w:color="auto"/>
              <w:bottom w:val="nil"/>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300" w:firstLine="720"/>
              <w:jc w:val="both"/>
              <w:rPr>
                <w:rFonts w:eastAsia="標楷體"/>
                <w:bCs/>
              </w:rPr>
            </w:pPr>
            <w:r w:rsidRPr="00940674">
              <w:rPr>
                <w:rFonts w:eastAsia="標楷體"/>
                <w:bCs/>
              </w:rPr>
              <w:t>4.6</w:t>
            </w:r>
          </w:p>
        </w:tc>
        <w:tc>
          <w:tcPr>
            <w:tcW w:w="1180" w:type="pct"/>
            <w:tcBorders>
              <w:top w:val="nil"/>
              <w:left w:val="single" w:sz="4" w:space="0" w:color="auto"/>
              <w:bottom w:val="nil"/>
              <w:right w:val="nil"/>
            </w:tcBorders>
            <w:vAlign w:val="center"/>
          </w:tcPr>
          <w:p w:rsidR="00940674" w:rsidRPr="00940674" w:rsidRDefault="00940674" w:rsidP="00940674">
            <w:pPr>
              <w:autoSpaceDE w:val="0"/>
              <w:autoSpaceDN w:val="0"/>
              <w:adjustRightInd w:val="0"/>
              <w:snapToGrid w:val="0"/>
              <w:spacing w:line="240" w:lineRule="exact"/>
              <w:ind w:firstLineChars="300" w:firstLine="720"/>
              <w:jc w:val="both"/>
              <w:rPr>
                <w:rFonts w:eastAsia="標楷體"/>
                <w:bCs/>
              </w:rPr>
            </w:pPr>
            <w:r w:rsidRPr="00940674">
              <w:rPr>
                <w:rFonts w:eastAsia="標楷體"/>
                <w:bCs/>
              </w:rPr>
              <w:t>3.8</w:t>
            </w:r>
          </w:p>
        </w:tc>
      </w:tr>
      <w:tr w:rsidR="00940674" w:rsidRPr="00940674" w:rsidTr="00B36EA4">
        <w:trPr>
          <w:trHeight w:val="302"/>
        </w:trPr>
        <w:tc>
          <w:tcPr>
            <w:tcW w:w="1456" w:type="pct"/>
            <w:tcBorders>
              <w:top w:val="nil"/>
              <w:left w:val="nil"/>
              <w:bottom w:val="nil"/>
              <w:right w:val="single" w:sz="4" w:space="0" w:color="auto"/>
            </w:tcBorders>
            <w:vAlign w:val="center"/>
            <w:hideMark/>
          </w:tcPr>
          <w:p w:rsidR="00940674" w:rsidRPr="00940674" w:rsidRDefault="00940674" w:rsidP="00940674">
            <w:pPr>
              <w:autoSpaceDE w:val="0"/>
              <w:autoSpaceDN w:val="0"/>
              <w:adjustRightInd w:val="0"/>
              <w:snapToGrid w:val="0"/>
              <w:spacing w:line="240" w:lineRule="exact"/>
              <w:ind w:leftChars="-450" w:left="-1080" w:firstLineChars="900" w:firstLine="2160"/>
              <w:rPr>
                <w:rFonts w:eastAsia="標楷體"/>
              </w:rPr>
            </w:pPr>
            <w:r w:rsidRPr="00940674">
              <w:rPr>
                <w:rFonts w:eastAsia="標楷體"/>
              </w:rPr>
              <w:t>World Bank</w:t>
            </w:r>
          </w:p>
        </w:tc>
        <w:tc>
          <w:tcPr>
            <w:tcW w:w="1183" w:type="pct"/>
            <w:tcBorders>
              <w:top w:val="nil"/>
              <w:left w:val="single" w:sz="4" w:space="0" w:color="auto"/>
              <w:bottom w:val="nil"/>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300" w:firstLine="720"/>
              <w:rPr>
                <w:rFonts w:eastAsia="標楷體"/>
                <w:bCs/>
              </w:rPr>
            </w:pPr>
            <w:r w:rsidRPr="00940674">
              <w:rPr>
                <w:rFonts w:eastAsia="標楷體"/>
                <w:bCs/>
              </w:rPr>
              <w:t>2.5</w:t>
            </w:r>
          </w:p>
        </w:tc>
        <w:tc>
          <w:tcPr>
            <w:tcW w:w="1181" w:type="pct"/>
            <w:tcBorders>
              <w:top w:val="nil"/>
              <w:left w:val="single" w:sz="4" w:space="0" w:color="auto"/>
              <w:bottom w:val="nil"/>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300" w:firstLine="720"/>
              <w:jc w:val="both"/>
              <w:rPr>
                <w:rFonts w:eastAsia="標楷體"/>
                <w:bCs/>
              </w:rPr>
            </w:pPr>
            <w:r w:rsidRPr="00940674">
              <w:rPr>
                <w:rFonts w:eastAsia="標楷體"/>
                <w:bCs/>
              </w:rPr>
              <w:t>4.0</w:t>
            </w:r>
          </w:p>
        </w:tc>
        <w:tc>
          <w:tcPr>
            <w:tcW w:w="1180" w:type="pct"/>
            <w:tcBorders>
              <w:top w:val="nil"/>
              <w:left w:val="single" w:sz="4" w:space="0" w:color="auto"/>
              <w:bottom w:val="nil"/>
              <w:right w:val="nil"/>
            </w:tcBorders>
            <w:vAlign w:val="center"/>
          </w:tcPr>
          <w:p w:rsidR="00940674" w:rsidRPr="00940674" w:rsidRDefault="00940674" w:rsidP="00940674">
            <w:pPr>
              <w:autoSpaceDE w:val="0"/>
              <w:autoSpaceDN w:val="0"/>
              <w:adjustRightInd w:val="0"/>
              <w:snapToGrid w:val="0"/>
              <w:spacing w:line="240" w:lineRule="exact"/>
              <w:ind w:firstLineChars="300" w:firstLine="720"/>
              <w:jc w:val="both"/>
              <w:rPr>
                <w:rFonts w:eastAsia="標楷體"/>
                <w:bCs/>
              </w:rPr>
            </w:pPr>
            <w:r w:rsidRPr="00940674">
              <w:rPr>
                <w:rFonts w:eastAsia="標楷體"/>
                <w:bCs/>
              </w:rPr>
              <w:t>3.8</w:t>
            </w:r>
          </w:p>
        </w:tc>
      </w:tr>
      <w:tr w:rsidR="00940674" w:rsidRPr="00940674" w:rsidTr="00B36EA4">
        <w:trPr>
          <w:trHeight w:val="302"/>
        </w:trPr>
        <w:tc>
          <w:tcPr>
            <w:tcW w:w="1456" w:type="pct"/>
            <w:tcBorders>
              <w:top w:val="nil"/>
              <w:left w:val="nil"/>
              <w:bottom w:val="single" w:sz="4" w:space="0" w:color="auto"/>
              <w:right w:val="single" w:sz="4" w:space="0" w:color="auto"/>
            </w:tcBorders>
            <w:vAlign w:val="center"/>
          </w:tcPr>
          <w:p w:rsidR="00940674" w:rsidRPr="00940674" w:rsidRDefault="00940674" w:rsidP="00940674">
            <w:pPr>
              <w:autoSpaceDE w:val="0"/>
              <w:autoSpaceDN w:val="0"/>
              <w:adjustRightInd w:val="0"/>
              <w:snapToGrid w:val="0"/>
              <w:spacing w:line="240" w:lineRule="exact"/>
              <w:ind w:leftChars="-450" w:left="-1080" w:firstLineChars="900" w:firstLine="2160"/>
              <w:rPr>
                <w:rFonts w:eastAsia="標楷體"/>
              </w:rPr>
            </w:pPr>
            <w:r w:rsidRPr="00940674">
              <w:rPr>
                <w:rFonts w:eastAsia="標楷體"/>
              </w:rPr>
              <w:t>WTO</w:t>
            </w:r>
          </w:p>
        </w:tc>
        <w:tc>
          <w:tcPr>
            <w:tcW w:w="1183" w:type="pct"/>
            <w:tcBorders>
              <w:top w:val="nil"/>
              <w:left w:val="single" w:sz="4" w:space="0" w:color="auto"/>
              <w:bottom w:val="single" w:sz="4" w:space="0" w:color="auto"/>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300" w:firstLine="720"/>
              <w:rPr>
                <w:rFonts w:eastAsia="標楷體"/>
                <w:bCs/>
              </w:rPr>
            </w:pPr>
            <w:r w:rsidRPr="00940674">
              <w:rPr>
                <w:rFonts w:eastAsia="標楷體"/>
                <w:bCs/>
              </w:rPr>
              <w:t>1.3</w:t>
            </w:r>
          </w:p>
        </w:tc>
        <w:tc>
          <w:tcPr>
            <w:tcW w:w="1181" w:type="pct"/>
            <w:tcBorders>
              <w:top w:val="nil"/>
              <w:left w:val="single" w:sz="4" w:space="0" w:color="auto"/>
              <w:bottom w:val="single" w:sz="4" w:space="0" w:color="auto"/>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300" w:firstLine="720"/>
              <w:jc w:val="both"/>
              <w:rPr>
                <w:rFonts w:eastAsia="標楷體"/>
                <w:bCs/>
              </w:rPr>
            </w:pPr>
            <w:r w:rsidRPr="00940674">
              <w:rPr>
                <w:rFonts w:eastAsia="標楷體"/>
                <w:bCs/>
              </w:rPr>
              <w:t>2.4</w:t>
            </w:r>
          </w:p>
        </w:tc>
        <w:tc>
          <w:tcPr>
            <w:tcW w:w="1180" w:type="pct"/>
            <w:tcBorders>
              <w:top w:val="nil"/>
              <w:left w:val="single" w:sz="4" w:space="0" w:color="auto"/>
              <w:bottom w:val="single" w:sz="4" w:space="0" w:color="auto"/>
              <w:right w:val="nil"/>
            </w:tcBorders>
            <w:vAlign w:val="center"/>
          </w:tcPr>
          <w:p w:rsidR="00940674" w:rsidRPr="00940674" w:rsidRDefault="00940674" w:rsidP="00940674">
            <w:pPr>
              <w:autoSpaceDE w:val="0"/>
              <w:autoSpaceDN w:val="0"/>
              <w:adjustRightInd w:val="0"/>
              <w:snapToGrid w:val="0"/>
              <w:spacing w:line="240" w:lineRule="exact"/>
              <w:ind w:firstLineChars="188" w:firstLine="451"/>
              <w:rPr>
                <w:rFonts w:eastAsia="標楷體"/>
                <w:bCs/>
              </w:rPr>
            </w:pPr>
            <w:r w:rsidRPr="00940674">
              <w:rPr>
                <w:rFonts w:eastAsia="標楷體"/>
                <w:bCs/>
              </w:rPr>
              <w:t>2.1~4.0</w:t>
            </w:r>
          </w:p>
        </w:tc>
      </w:tr>
    </w:tbl>
    <w:p w:rsidR="00940674" w:rsidRPr="00940674" w:rsidRDefault="00940674" w:rsidP="00940674">
      <w:pPr>
        <w:autoSpaceDE w:val="0"/>
        <w:autoSpaceDN w:val="0"/>
        <w:adjustRightInd w:val="0"/>
        <w:snapToGrid w:val="0"/>
        <w:spacing w:line="220" w:lineRule="exact"/>
        <w:ind w:leftChars="-93" w:left="-223" w:firstLineChars="94" w:firstLine="207"/>
        <w:jc w:val="both"/>
        <w:rPr>
          <w:rFonts w:eastAsia="標楷體"/>
          <w:bCs/>
          <w:sz w:val="22"/>
        </w:rPr>
      </w:pPr>
      <w:r w:rsidRPr="00940674">
        <w:rPr>
          <w:rFonts w:eastAsia="標楷體"/>
          <w:bCs/>
          <w:sz w:val="22"/>
          <w:lang w:val="zh-TW"/>
        </w:rPr>
        <w:t>註</w:t>
      </w:r>
      <w:r w:rsidRPr="00940674">
        <w:rPr>
          <w:rFonts w:eastAsia="標楷體"/>
          <w:bCs/>
          <w:sz w:val="22"/>
        </w:rPr>
        <w:t>：</w:t>
      </w:r>
      <w:r w:rsidRPr="00940674">
        <w:rPr>
          <w:rFonts w:eastAsia="標楷體"/>
          <w:bCs/>
          <w:sz w:val="22"/>
        </w:rPr>
        <w:t>(f)</w:t>
      </w:r>
      <w:r w:rsidRPr="00940674">
        <w:rPr>
          <w:rFonts w:eastAsia="標楷體"/>
          <w:bCs/>
          <w:sz w:val="22"/>
          <w:lang w:val="zh-TW"/>
        </w:rPr>
        <w:t>為</w:t>
      </w:r>
      <w:r w:rsidRPr="00940674">
        <w:rPr>
          <w:rFonts w:eastAsia="標楷體"/>
          <w:bCs/>
          <w:sz w:val="22"/>
        </w:rPr>
        <w:t>預測</w:t>
      </w:r>
      <w:r w:rsidRPr="00940674">
        <w:rPr>
          <w:rFonts w:eastAsia="標楷體"/>
          <w:bCs/>
          <w:sz w:val="22"/>
          <w:lang w:val="zh-TW"/>
        </w:rPr>
        <w:t>值</w:t>
      </w:r>
    </w:p>
    <w:p w:rsidR="00940674" w:rsidRPr="00940674" w:rsidRDefault="00940674" w:rsidP="00940674">
      <w:pPr>
        <w:autoSpaceDE w:val="0"/>
        <w:autoSpaceDN w:val="0"/>
        <w:adjustRightInd w:val="0"/>
        <w:snapToGrid w:val="0"/>
        <w:spacing w:line="220" w:lineRule="exact"/>
        <w:ind w:leftChars="-93" w:left="-223" w:firstLineChars="94" w:firstLine="207"/>
        <w:jc w:val="both"/>
        <w:rPr>
          <w:rFonts w:eastAsia="標楷體"/>
          <w:bCs/>
          <w:sz w:val="22"/>
          <w:szCs w:val="22"/>
        </w:rPr>
      </w:pPr>
      <w:r w:rsidRPr="00940674">
        <w:rPr>
          <w:rFonts w:eastAsia="標楷體"/>
          <w:bCs/>
          <w:sz w:val="22"/>
          <w:lang w:val="zh-TW"/>
        </w:rPr>
        <w:t>資料來源</w:t>
      </w:r>
      <w:r w:rsidRPr="00940674">
        <w:rPr>
          <w:rFonts w:eastAsia="標楷體"/>
          <w:bCs/>
          <w:sz w:val="22"/>
        </w:rPr>
        <w:t>：</w:t>
      </w:r>
      <w:r w:rsidRPr="00940674">
        <w:rPr>
          <w:rFonts w:eastAsia="標楷體"/>
          <w:bCs/>
          <w:sz w:val="22"/>
        </w:rPr>
        <w:t xml:space="preserve">1.IMF, </w:t>
      </w:r>
      <w:r w:rsidRPr="00940674">
        <w:rPr>
          <w:rFonts w:eastAsia="標楷體"/>
          <w:bCs/>
          <w:i/>
          <w:iCs/>
          <w:sz w:val="22"/>
        </w:rPr>
        <w:t>World Economic Outlook</w:t>
      </w:r>
      <w:r w:rsidRPr="00940674">
        <w:rPr>
          <w:rFonts w:eastAsia="標楷體"/>
          <w:szCs w:val="22"/>
        </w:rPr>
        <w:t xml:space="preserve"> </w:t>
      </w:r>
      <w:r w:rsidRPr="00940674">
        <w:rPr>
          <w:rFonts w:eastAsia="標楷體"/>
          <w:bCs/>
          <w:i/>
          <w:iCs/>
          <w:sz w:val="22"/>
        </w:rPr>
        <w:t>Update,</w:t>
      </w:r>
      <w:r w:rsidRPr="00940674">
        <w:rPr>
          <w:rFonts w:eastAsia="標楷體"/>
          <w:bCs/>
          <w:iCs/>
          <w:sz w:val="22"/>
        </w:rPr>
        <w:t xml:space="preserve"> July 2017</w:t>
      </w:r>
      <w:r w:rsidRPr="00940674">
        <w:rPr>
          <w:rFonts w:eastAsia="標楷體"/>
          <w:bCs/>
          <w:iCs/>
          <w:sz w:val="22"/>
        </w:rPr>
        <w:t>。</w:t>
      </w:r>
    </w:p>
    <w:p w:rsidR="00940674" w:rsidRPr="00940674" w:rsidRDefault="00940674" w:rsidP="00940674">
      <w:pPr>
        <w:autoSpaceDE w:val="0"/>
        <w:autoSpaceDN w:val="0"/>
        <w:adjustRightInd w:val="0"/>
        <w:snapToGrid w:val="0"/>
        <w:spacing w:line="220" w:lineRule="exact"/>
        <w:ind w:leftChars="430" w:left="1032" w:firstLineChars="27" w:firstLine="59"/>
        <w:jc w:val="both"/>
        <w:rPr>
          <w:rFonts w:eastAsia="標楷體"/>
          <w:bCs/>
          <w:sz w:val="22"/>
          <w:szCs w:val="22"/>
        </w:rPr>
      </w:pPr>
      <w:r w:rsidRPr="00940674">
        <w:rPr>
          <w:rFonts w:eastAsia="標楷體"/>
          <w:bCs/>
          <w:sz w:val="22"/>
          <w:szCs w:val="22"/>
        </w:rPr>
        <w:t>2.UN,</w:t>
      </w:r>
      <w:r w:rsidRPr="00940674">
        <w:rPr>
          <w:rFonts w:eastAsia="標楷體"/>
          <w:bCs/>
          <w:i/>
          <w:sz w:val="22"/>
          <w:szCs w:val="22"/>
        </w:rPr>
        <w:t xml:space="preserve"> World</w:t>
      </w:r>
      <w:r w:rsidRPr="00940674">
        <w:rPr>
          <w:rFonts w:eastAsia="標楷體"/>
          <w:bCs/>
          <w:sz w:val="22"/>
          <w:szCs w:val="22"/>
        </w:rPr>
        <w:t xml:space="preserve"> </w:t>
      </w:r>
      <w:r w:rsidRPr="00940674">
        <w:rPr>
          <w:rFonts w:eastAsia="標楷體"/>
          <w:bCs/>
          <w:i/>
          <w:iCs/>
          <w:sz w:val="22"/>
          <w:szCs w:val="22"/>
        </w:rPr>
        <w:t xml:space="preserve">Economic Situation and Prospects, </w:t>
      </w:r>
      <w:r w:rsidRPr="00940674">
        <w:rPr>
          <w:rFonts w:eastAsia="標楷體"/>
          <w:bCs/>
          <w:iCs/>
          <w:sz w:val="22"/>
          <w:szCs w:val="22"/>
        </w:rPr>
        <w:t>January</w:t>
      </w:r>
      <w:r w:rsidRPr="00940674">
        <w:rPr>
          <w:rFonts w:eastAsia="標楷體"/>
          <w:bCs/>
          <w:i/>
          <w:iCs/>
          <w:sz w:val="22"/>
          <w:szCs w:val="22"/>
        </w:rPr>
        <w:t xml:space="preserve"> </w:t>
      </w:r>
      <w:r w:rsidRPr="00940674">
        <w:rPr>
          <w:rFonts w:eastAsia="標楷體"/>
          <w:bCs/>
          <w:sz w:val="22"/>
          <w:szCs w:val="22"/>
        </w:rPr>
        <w:t xml:space="preserve">2017 </w:t>
      </w:r>
      <w:r w:rsidRPr="00940674">
        <w:rPr>
          <w:rFonts w:eastAsia="標楷體"/>
          <w:bCs/>
          <w:sz w:val="22"/>
          <w:szCs w:val="22"/>
        </w:rPr>
        <w:t>。</w:t>
      </w:r>
    </w:p>
    <w:p w:rsidR="00940674" w:rsidRPr="00940674" w:rsidRDefault="00940674" w:rsidP="00940674">
      <w:pPr>
        <w:autoSpaceDE w:val="0"/>
        <w:autoSpaceDN w:val="0"/>
        <w:adjustRightInd w:val="0"/>
        <w:snapToGrid w:val="0"/>
        <w:spacing w:line="220" w:lineRule="exact"/>
        <w:ind w:leftChars="430" w:left="1032" w:firstLineChars="27" w:firstLine="59"/>
        <w:jc w:val="both"/>
        <w:rPr>
          <w:rFonts w:eastAsia="標楷體"/>
          <w:bCs/>
          <w:sz w:val="22"/>
          <w:szCs w:val="22"/>
        </w:rPr>
      </w:pPr>
      <w:r w:rsidRPr="00940674">
        <w:rPr>
          <w:rFonts w:eastAsia="標楷體"/>
          <w:bCs/>
          <w:sz w:val="22"/>
          <w:szCs w:val="22"/>
        </w:rPr>
        <w:t xml:space="preserve">3.OECD, </w:t>
      </w:r>
      <w:r w:rsidRPr="00940674">
        <w:rPr>
          <w:rFonts w:eastAsia="標楷體"/>
          <w:bCs/>
          <w:i/>
          <w:iCs/>
          <w:sz w:val="22"/>
          <w:szCs w:val="22"/>
        </w:rPr>
        <w:t>Economic Outlook</w:t>
      </w:r>
      <w:r w:rsidRPr="00940674">
        <w:rPr>
          <w:rFonts w:eastAsia="標楷體"/>
          <w:bCs/>
          <w:sz w:val="22"/>
          <w:szCs w:val="22"/>
        </w:rPr>
        <w:t>, June 2017</w:t>
      </w:r>
      <w:r w:rsidRPr="00940674">
        <w:rPr>
          <w:rFonts w:eastAsia="標楷體"/>
          <w:bCs/>
          <w:sz w:val="22"/>
          <w:szCs w:val="22"/>
        </w:rPr>
        <w:t>。</w:t>
      </w:r>
    </w:p>
    <w:p w:rsidR="00DF623B" w:rsidRPr="00AE0D77" w:rsidRDefault="00940674" w:rsidP="00940674">
      <w:pPr>
        <w:autoSpaceDE w:val="0"/>
        <w:autoSpaceDN w:val="0"/>
        <w:adjustRightInd w:val="0"/>
        <w:snapToGrid w:val="0"/>
        <w:spacing w:line="220" w:lineRule="exact"/>
        <w:ind w:leftChars="457" w:left="1097"/>
        <w:jc w:val="both"/>
        <w:rPr>
          <w:rFonts w:eastAsia="標楷體"/>
          <w:b/>
          <w:sz w:val="32"/>
          <w:szCs w:val="32"/>
        </w:rPr>
      </w:pPr>
      <w:r w:rsidRPr="00940674">
        <w:rPr>
          <w:rFonts w:eastAsia="標楷體"/>
          <w:bCs/>
          <w:sz w:val="22"/>
          <w:szCs w:val="22"/>
        </w:rPr>
        <w:t>4.World Bank, Global Economic Prospects, June 2017</w:t>
      </w:r>
      <w:r w:rsidRPr="00940674">
        <w:rPr>
          <w:rFonts w:eastAsia="標楷體"/>
          <w:bCs/>
          <w:sz w:val="22"/>
          <w:szCs w:val="22"/>
        </w:rPr>
        <w:t>。</w:t>
      </w:r>
      <w:r w:rsidRPr="00940674">
        <w:rPr>
          <w:rFonts w:eastAsia="標楷體"/>
          <w:bCs/>
          <w:sz w:val="22"/>
          <w:szCs w:val="22"/>
        </w:rPr>
        <w:br/>
        <w:t>5.WTO, PRESS RELEASE, April 2017</w:t>
      </w:r>
      <w:r w:rsidRPr="00940674">
        <w:rPr>
          <w:rFonts w:eastAsia="標楷體"/>
          <w:bCs/>
          <w:sz w:val="22"/>
          <w:szCs w:val="22"/>
        </w:rPr>
        <w:t>。</w:t>
      </w:r>
    </w:p>
    <w:p w:rsidR="00197DAD" w:rsidRPr="00AE0D77" w:rsidRDefault="00197DAD" w:rsidP="00197DAD">
      <w:pPr>
        <w:pStyle w:val="2"/>
        <w:spacing w:after="360"/>
        <w:jc w:val="center"/>
        <w:rPr>
          <w:b w:val="0"/>
          <w:bCs w:val="0"/>
          <w:sz w:val="32"/>
          <w:szCs w:val="32"/>
        </w:rPr>
      </w:pPr>
      <w:bookmarkStart w:id="42" w:name="_Toc399516779"/>
      <w:bookmarkStart w:id="43" w:name="_Toc488910226"/>
      <w:bookmarkStart w:id="44" w:name="_Toc368324015"/>
      <w:r w:rsidRPr="00AE0D77">
        <w:rPr>
          <w:sz w:val="32"/>
        </w:rPr>
        <w:lastRenderedPageBreak/>
        <w:t>表</w:t>
      </w:r>
      <w:r w:rsidRPr="00AE0D77">
        <w:rPr>
          <w:sz w:val="32"/>
        </w:rPr>
        <w:t xml:space="preserve">3  </w:t>
      </w:r>
      <w:r w:rsidRPr="00AE0D77">
        <w:rPr>
          <w:sz w:val="32"/>
        </w:rPr>
        <w:t>國內主要經濟指標</w:t>
      </w:r>
      <w:bookmarkEnd w:id="42"/>
      <w:bookmarkEnd w:id="43"/>
    </w:p>
    <w:tbl>
      <w:tblPr>
        <w:tblStyle w:val="affff4"/>
        <w:tblW w:w="10929" w:type="dxa"/>
        <w:jc w:val="center"/>
        <w:tblLayout w:type="fixed"/>
        <w:tblLook w:val="04A0" w:firstRow="1" w:lastRow="0" w:firstColumn="1" w:lastColumn="0" w:noHBand="0" w:noVBand="1"/>
      </w:tblPr>
      <w:tblGrid>
        <w:gridCol w:w="279"/>
        <w:gridCol w:w="485"/>
        <w:gridCol w:w="939"/>
        <w:gridCol w:w="643"/>
        <w:gridCol w:w="642"/>
        <w:gridCol w:w="643"/>
        <w:gridCol w:w="643"/>
        <w:gridCol w:w="643"/>
        <w:gridCol w:w="643"/>
        <w:gridCol w:w="643"/>
        <w:gridCol w:w="643"/>
        <w:gridCol w:w="643"/>
        <w:gridCol w:w="642"/>
        <w:gridCol w:w="643"/>
        <w:gridCol w:w="643"/>
        <w:gridCol w:w="643"/>
        <w:gridCol w:w="842"/>
        <w:gridCol w:w="27"/>
      </w:tblGrid>
      <w:tr w:rsidR="00FA7C78" w:rsidRPr="00AE0D77" w:rsidTr="00B36EA4">
        <w:trPr>
          <w:jc w:val="center"/>
        </w:trPr>
        <w:tc>
          <w:tcPr>
            <w:tcW w:w="279" w:type="dxa"/>
            <w:vMerge w:val="restart"/>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Merge w:val="restart"/>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vMerge w:val="restart"/>
            <w:tcBorders>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104</w:t>
            </w:r>
            <w:r w:rsidRPr="00AE0D77">
              <w:rPr>
                <w:rFonts w:eastAsia="標楷體"/>
                <w:spacing w:val="-20"/>
                <w:sz w:val="22"/>
              </w:rPr>
              <w:t>年</w:t>
            </w:r>
          </w:p>
        </w:tc>
        <w:tc>
          <w:tcPr>
            <w:tcW w:w="3857" w:type="dxa"/>
            <w:gridSpan w:val="6"/>
            <w:tcBorders>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z w:val="22"/>
              </w:rPr>
            </w:pPr>
            <w:r w:rsidRPr="00AE0D77">
              <w:rPr>
                <w:rFonts w:eastAsia="標楷體"/>
                <w:spacing w:val="-20"/>
                <w:sz w:val="22"/>
              </w:rPr>
              <w:t>105</w:t>
            </w:r>
            <w:r w:rsidRPr="00AE0D77">
              <w:rPr>
                <w:rFonts w:eastAsia="標楷體"/>
                <w:spacing w:val="-20"/>
                <w:sz w:val="22"/>
              </w:rPr>
              <w:t>年</w:t>
            </w:r>
          </w:p>
        </w:tc>
        <w:tc>
          <w:tcPr>
            <w:tcW w:w="3857" w:type="dxa"/>
            <w:gridSpan w:val="6"/>
            <w:vAlign w:val="center"/>
          </w:tcPr>
          <w:p w:rsidR="00FA7C78" w:rsidRPr="00AE0D77" w:rsidRDefault="00FA7C78" w:rsidP="00B36EA4">
            <w:pPr>
              <w:adjustRightInd w:val="0"/>
              <w:snapToGrid w:val="0"/>
              <w:ind w:rightChars="-50" w:right="-120"/>
              <w:contextualSpacing/>
              <w:jc w:val="center"/>
              <w:textAlignment w:val="center"/>
              <w:rPr>
                <w:rFonts w:eastAsia="標楷體"/>
                <w:sz w:val="22"/>
              </w:rPr>
            </w:pPr>
            <w:r w:rsidRPr="00AE0D77">
              <w:rPr>
                <w:rFonts w:eastAsia="標楷體"/>
                <w:sz w:val="22"/>
              </w:rPr>
              <w:t>106</w:t>
            </w:r>
            <w:r w:rsidRPr="00AE0D77">
              <w:rPr>
                <w:rFonts w:eastAsia="標楷體"/>
                <w:sz w:val="22"/>
              </w:rPr>
              <w:t>年</w:t>
            </w:r>
          </w:p>
        </w:tc>
        <w:tc>
          <w:tcPr>
            <w:tcW w:w="869" w:type="dxa"/>
            <w:gridSpan w:val="2"/>
            <w:tcBorders>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z w:val="22"/>
              </w:rPr>
            </w:pPr>
          </w:p>
        </w:tc>
      </w:tr>
      <w:tr w:rsidR="00FA7C78" w:rsidRPr="00AE0D77" w:rsidTr="00B36EA4">
        <w:trPr>
          <w:gridAfter w:val="1"/>
          <w:wAfter w:w="27" w:type="dxa"/>
          <w:jc w:val="center"/>
        </w:trPr>
        <w:tc>
          <w:tcPr>
            <w:tcW w:w="279" w:type="dxa"/>
            <w:vMerge/>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Merge/>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vMerge/>
            <w:tcBorders>
              <w:bottom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2" w:type="dxa"/>
            <w:tcBorders>
              <w:left w:val="single" w:sz="4" w:space="0" w:color="auto"/>
              <w:bottom w:val="single" w:sz="4" w:space="0" w:color="auto"/>
              <w:right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12</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全年</w:t>
            </w:r>
          </w:p>
        </w:tc>
        <w:tc>
          <w:tcPr>
            <w:tcW w:w="643" w:type="dxa"/>
            <w:tcBorders>
              <w:left w:val="single" w:sz="4" w:space="0" w:color="auto"/>
              <w:bottom w:val="single" w:sz="4" w:space="0" w:color="auto"/>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sidRPr="00AE0D77">
              <w:rPr>
                <w:rFonts w:eastAsia="標楷體"/>
                <w:spacing w:val="-20"/>
                <w:sz w:val="22"/>
              </w:rPr>
              <w:t>月</w:t>
            </w:r>
          </w:p>
        </w:tc>
        <w:tc>
          <w:tcPr>
            <w:tcW w:w="643" w:type="dxa"/>
            <w:tcBorders>
              <w:left w:val="single" w:sz="4" w:space="0" w:color="auto"/>
              <w:bottom w:val="single" w:sz="4" w:space="0" w:color="auto"/>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w:t>
            </w:r>
            <w:r w:rsidRPr="00AE0D77">
              <w:rPr>
                <w:rFonts w:eastAsia="標楷體"/>
                <w:spacing w:val="-20"/>
                <w:sz w:val="22"/>
              </w:rPr>
              <w:t>月</w:t>
            </w:r>
          </w:p>
        </w:tc>
        <w:tc>
          <w:tcPr>
            <w:tcW w:w="642" w:type="dxa"/>
            <w:tcBorders>
              <w:left w:val="single" w:sz="4" w:space="0" w:color="auto"/>
              <w:bottom w:val="single" w:sz="4" w:space="0" w:color="auto"/>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AE0D77">
              <w:rPr>
                <w:rFonts w:eastAsia="標楷體"/>
                <w:spacing w:val="-20"/>
                <w:sz w:val="22"/>
              </w:rPr>
              <w:t>月</w:t>
            </w:r>
          </w:p>
        </w:tc>
        <w:tc>
          <w:tcPr>
            <w:tcW w:w="842" w:type="dxa"/>
            <w:tcBorders>
              <w:left w:val="single" w:sz="4" w:space="0" w:color="auto"/>
              <w:bottom w:val="single" w:sz="4" w:space="0" w:color="auto"/>
              <w:righ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累計</w:t>
            </w:r>
            <w:r w:rsidRPr="00AE0D77">
              <w:rPr>
                <w:rFonts w:eastAsia="標楷體"/>
                <w:spacing w:val="-20"/>
                <w:sz w:val="22"/>
              </w:rPr>
              <w:t>/</w:t>
            </w:r>
            <w:r w:rsidRPr="00AE0D77">
              <w:rPr>
                <w:rFonts w:eastAsia="標楷體"/>
                <w:spacing w:val="-20"/>
                <w:sz w:val="22"/>
              </w:rPr>
              <w:t>預估</w:t>
            </w:r>
          </w:p>
        </w:tc>
      </w:tr>
      <w:tr w:rsidR="00FA7C78" w:rsidRPr="00AE0D77" w:rsidTr="00B36EA4">
        <w:trPr>
          <w:gridAfter w:val="1"/>
          <w:wAfter w:w="27" w:type="dxa"/>
          <w:trHeight w:val="633"/>
          <w:jc w:val="center"/>
        </w:trPr>
        <w:tc>
          <w:tcPr>
            <w:tcW w:w="279" w:type="dxa"/>
            <w:vMerge w:val="restart"/>
            <w:tcBorders>
              <w:lef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z w:val="22"/>
              </w:rPr>
            </w:pPr>
            <w:r w:rsidRPr="00AE0D77">
              <w:rPr>
                <w:rFonts w:eastAsia="標楷體"/>
                <w:spacing w:val="-20"/>
                <w:sz w:val="22"/>
              </w:rPr>
              <w:t>經濟成長</w:t>
            </w:r>
          </w:p>
        </w:tc>
        <w:tc>
          <w:tcPr>
            <w:tcW w:w="1424" w:type="dxa"/>
            <w:gridSpan w:val="2"/>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經濟成長率</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0.72</w:t>
            </w:r>
          </w:p>
        </w:tc>
        <w:tc>
          <w:tcPr>
            <w:tcW w:w="642"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2.12</w:t>
            </w:r>
          </w:p>
        </w:tc>
        <w:tc>
          <w:tcPr>
            <w:tcW w:w="643"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2.79</w:t>
            </w:r>
          </w:p>
        </w:tc>
        <w:tc>
          <w:tcPr>
            <w:tcW w:w="643"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1.48</w:t>
            </w:r>
          </w:p>
        </w:tc>
        <w:tc>
          <w:tcPr>
            <w:tcW w:w="643"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2"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2.60</w:t>
            </w:r>
          </w:p>
        </w:tc>
        <w:tc>
          <w:tcPr>
            <w:tcW w:w="643"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tcPr>
          <w:p w:rsidR="00FA7C78" w:rsidRPr="00AE0D77" w:rsidRDefault="0098137C" w:rsidP="0098137C">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Pr>
                <w:rFonts w:eastAsia="標楷體" w:hint="eastAsia"/>
                <w:spacing w:val="-20"/>
                <w:sz w:val="22"/>
              </w:rPr>
              <w:t>2</w:t>
            </w:r>
            <w:r w:rsidRPr="00AE0D77">
              <w:rPr>
                <w:rFonts w:eastAsia="標楷體"/>
                <w:spacing w:val="-20"/>
                <w:sz w:val="22"/>
              </w:rPr>
              <w:t>季</w:t>
            </w:r>
            <w:r>
              <w:rPr>
                <w:rFonts w:eastAsia="標楷體" w:hint="eastAsia"/>
                <w:spacing w:val="-20"/>
                <w:sz w:val="22"/>
              </w:rPr>
              <w:t>2.10*</w:t>
            </w:r>
          </w:p>
        </w:tc>
        <w:tc>
          <w:tcPr>
            <w:tcW w:w="842" w:type="dxa"/>
            <w:tcBorders>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2.05</w:t>
            </w:r>
          </w:p>
        </w:tc>
      </w:tr>
      <w:tr w:rsidR="00FA7C78" w:rsidRPr="00AE0D77" w:rsidTr="00B36EA4">
        <w:trPr>
          <w:gridAfter w:val="1"/>
          <w:wAfter w:w="27" w:type="dxa"/>
          <w:trHeight w:val="571"/>
          <w:jc w:val="center"/>
        </w:trPr>
        <w:tc>
          <w:tcPr>
            <w:tcW w:w="279" w:type="dxa"/>
            <w:vMerge/>
            <w:tcBorders>
              <w:left w:val="nil"/>
            </w:tcBorders>
          </w:tcPr>
          <w:p w:rsidR="00FA7C78" w:rsidRPr="00AE0D77" w:rsidRDefault="00FA7C78" w:rsidP="00B36EA4">
            <w:pPr>
              <w:adjustRightInd w:val="0"/>
              <w:snapToGrid w:val="0"/>
              <w:contextualSpacing/>
              <w:textAlignment w:val="center"/>
              <w:rPr>
                <w:rFonts w:eastAsia="標楷體"/>
                <w:spacing w:val="-40"/>
                <w:sz w:val="22"/>
              </w:rPr>
            </w:pPr>
          </w:p>
        </w:tc>
        <w:tc>
          <w:tcPr>
            <w:tcW w:w="1424" w:type="dxa"/>
            <w:gridSpan w:val="2"/>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民間投資成長率</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2.97</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6.55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3.10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tcPr>
          <w:p w:rsidR="00FA7C78" w:rsidRDefault="0098137C" w:rsidP="0098137C">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Pr>
                <w:rFonts w:eastAsia="標楷體" w:hint="eastAsia"/>
                <w:spacing w:val="-20"/>
                <w:sz w:val="22"/>
              </w:rPr>
              <w:t>2</w:t>
            </w:r>
            <w:r w:rsidRPr="00AE0D77">
              <w:rPr>
                <w:rFonts w:eastAsia="標楷體"/>
                <w:spacing w:val="-20"/>
                <w:sz w:val="22"/>
              </w:rPr>
              <w:t>季</w:t>
            </w:r>
          </w:p>
          <w:p w:rsidR="0098137C" w:rsidRPr="00AE0D77" w:rsidRDefault="0098137C" w:rsidP="0098137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2.89</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1.95</w:t>
            </w:r>
          </w:p>
        </w:tc>
      </w:tr>
      <w:tr w:rsidR="00FA7C78" w:rsidRPr="00AE0D77" w:rsidTr="00B36EA4">
        <w:trPr>
          <w:gridAfter w:val="1"/>
          <w:wAfter w:w="27" w:type="dxa"/>
          <w:trHeight w:val="551"/>
          <w:jc w:val="center"/>
        </w:trPr>
        <w:tc>
          <w:tcPr>
            <w:tcW w:w="279" w:type="dxa"/>
            <w:vMerge/>
            <w:tcBorders>
              <w:left w:val="nil"/>
            </w:tcBorders>
          </w:tcPr>
          <w:p w:rsidR="00FA7C78" w:rsidRPr="00AE0D77" w:rsidRDefault="00FA7C78" w:rsidP="00B36EA4">
            <w:pPr>
              <w:adjustRightInd w:val="0"/>
              <w:snapToGrid w:val="0"/>
              <w:contextualSpacing/>
              <w:textAlignment w:val="center"/>
              <w:rPr>
                <w:rFonts w:eastAsia="標楷體"/>
                <w:spacing w:val="-40"/>
                <w:sz w:val="22"/>
              </w:rPr>
            </w:pPr>
          </w:p>
        </w:tc>
        <w:tc>
          <w:tcPr>
            <w:tcW w:w="1424" w:type="dxa"/>
            <w:gridSpan w:val="2"/>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民間消費成長率</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2.68</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FA7C78" w:rsidRPr="00AE0D77" w:rsidRDefault="00FA7C78" w:rsidP="00B36EA4">
            <w:pPr>
              <w:adjustRightInd w:val="0"/>
              <w:snapToGrid w:val="0"/>
              <w:ind w:leftChars="-50" w:left="-120" w:rightChars="-50" w:right="-120" w:firstLineChars="100" w:firstLine="180"/>
              <w:contextualSpacing/>
              <w:textAlignment w:val="center"/>
              <w:rPr>
                <w:rFonts w:eastAsia="標楷體"/>
                <w:spacing w:val="-20"/>
                <w:sz w:val="22"/>
              </w:rPr>
            </w:pPr>
            <w:r w:rsidRPr="00AE0D77">
              <w:rPr>
                <w:rFonts w:eastAsia="標楷體"/>
                <w:spacing w:val="-20"/>
                <w:sz w:val="22"/>
              </w:rPr>
              <w:t>2.01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tcPr>
          <w:p w:rsidR="00FA7C78" w:rsidRDefault="0098137C" w:rsidP="0098137C">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Pr>
                <w:rFonts w:eastAsia="標楷體" w:hint="eastAsia"/>
                <w:spacing w:val="-20"/>
                <w:sz w:val="22"/>
              </w:rPr>
              <w:t>2</w:t>
            </w:r>
            <w:r w:rsidRPr="00AE0D77">
              <w:rPr>
                <w:rFonts w:eastAsia="標楷體"/>
                <w:spacing w:val="-20"/>
                <w:sz w:val="22"/>
              </w:rPr>
              <w:t>季</w:t>
            </w:r>
          </w:p>
          <w:p w:rsidR="0098137C" w:rsidRPr="00AE0D77" w:rsidRDefault="0098137C" w:rsidP="0098137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1.99*</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1.84</w:t>
            </w:r>
          </w:p>
        </w:tc>
      </w:tr>
      <w:tr w:rsidR="00FA7C78" w:rsidRPr="00AE0D77" w:rsidTr="00B36EA4">
        <w:trPr>
          <w:gridAfter w:val="1"/>
          <w:wAfter w:w="27" w:type="dxa"/>
          <w:trHeight w:val="531"/>
          <w:jc w:val="center"/>
        </w:trPr>
        <w:tc>
          <w:tcPr>
            <w:tcW w:w="279" w:type="dxa"/>
            <w:vMerge w:val="restart"/>
            <w:tcBorders>
              <w:lef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產業</w:t>
            </w:r>
          </w:p>
        </w:tc>
        <w:tc>
          <w:tcPr>
            <w:tcW w:w="1424" w:type="dxa"/>
            <w:gridSpan w:val="2"/>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工業生產指數</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-1.75</w:t>
            </w:r>
          </w:p>
        </w:tc>
        <w:tc>
          <w:tcPr>
            <w:tcW w:w="642"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7.89</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4.20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3.25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8.94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6.25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1.53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10.71</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Pr>
                <w:rFonts w:eastAsia="標楷體" w:hint="eastAsia"/>
                <w:spacing w:val="-20"/>
                <w:sz w:val="22"/>
              </w:rPr>
              <w:t>68</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w:t>
            </w:r>
            <w:r>
              <w:rPr>
                <w:rFonts w:eastAsia="標楷體" w:hint="eastAsia"/>
                <w:spacing w:val="-20"/>
                <w:sz w:val="22"/>
              </w:rPr>
              <w:t>1</w:t>
            </w:r>
            <w:r w:rsidRPr="00AE0D77">
              <w:rPr>
                <w:rFonts w:eastAsia="標楷體"/>
                <w:spacing w:val="-20"/>
                <w:sz w:val="22"/>
              </w:rPr>
              <w:t>5</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Pr>
                <w:rFonts w:eastAsia="標楷體"/>
                <w:spacing w:val="-20"/>
                <w:sz w:val="22"/>
              </w:rPr>
              <w:t>0.</w:t>
            </w:r>
            <w:r>
              <w:rPr>
                <w:rFonts w:eastAsia="標楷體" w:hint="eastAsia"/>
                <w:spacing w:val="-20"/>
                <w:sz w:val="22"/>
              </w:rPr>
              <w:t>85</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3.14</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3.24</w:t>
            </w:r>
          </w:p>
        </w:tc>
      </w:tr>
      <w:tr w:rsidR="00FA7C78" w:rsidRPr="00AE0D77" w:rsidTr="00B36EA4">
        <w:trPr>
          <w:gridAfter w:val="1"/>
          <w:wAfter w:w="27" w:type="dxa"/>
          <w:trHeight w:val="556"/>
          <w:jc w:val="center"/>
        </w:trPr>
        <w:tc>
          <w:tcPr>
            <w:tcW w:w="279" w:type="dxa"/>
            <w:vMerge/>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製造業生產指數</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-1.49</w:t>
            </w:r>
          </w:p>
        </w:tc>
        <w:tc>
          <w:tcPr>
            <w:tcW w:w="642"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8.51</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5.65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5.17</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10.46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7.41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3.46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14.08</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spacing w:val="-20"/>
                <w:sz w:val="22"/>
              </w:rPr>
              <w:t>.</w:t>
            </w:r>
            <w:r>
              <w:rPr>
                <w:rFonts w:eastAsia="標楷體" w:hint="eastAsia"/>
                <w:spacing w:val="-20"/>
                <w:sz w:val="22"/>
              </w:rPr>
              <w:t>17</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Pr="00AE0D77">
              <w:rPr>
                <w:rFonts w:eastAsia="標楷體"/>
                <w:spacing w:val="-20"/>
                <w:sz w:val="22"/>
              </w:rPr>
              <w:t>.</w:t>
            </w:r>
            <w:r>
              <w:rPr>
                <w:rFonts w:eastAsia="標楷體" w:hint="eastAsia"/>
                <w:spacing w:val="-20"/>
                <w:sz w:val="22"/>
              </w:rPr>
              <w:t>37</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2.0</w:t>
            </w:r>
            <w:r>
              <w:rPr>
                <w:rFonts w:eastAsia="標楷體" w:hint="eastAsia"/>
                <w:spacing w:val="-20"/>
                <w:sz w:val="22"/>
              </w:rPr>
              <w:t>1</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3.60</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4.</w:t>
            </w:r>
            <w:r>
              <w:rPr>
                <w:rFonts w:eastAsia="標楷體" w:hint="eastAsia"/>
                <w:spacing w:val="-20"/>
                <w:sz w:val="22"/>
              </w:rPr>
              <w:t>65</w:t>
            </w:r>
          </w:p>
        </w:tc>
      </w:tr>
      <w:tr w:rsidR="00FA7C78" w:rsidRPr="00AE0D77" w:rsidTr="00B36EA4">
        <w:trPr>
          <w:gridAfter w:val="1"/>
          <w:wAfter w:w="27" w:type="dxa"/>
          <w:trHeight w:val="566"/>
          <w:jc w:val="center"/>
        </w:trPr>
        <w:tc>
          <w:tcPr>
            <w:tcW w:w="279" w:type="dxa"/>
            <w:vMerge/>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批發業營業額</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3.4</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-0.8</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6.1</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14.3</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6.</w:t>
            </w:r>
            <w:r>
              <w:rPr>
                <w:rFonts w:eastAsia="標楷體" w:hint="eastAsia"/>
                <w:spacing w:val="-20"/>
                <w:sz w:val="22"/>
              </w:rPr>
              <w:t>3</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2.4</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AE0D77">
              <w:rPr>
                <w:rFonts w:eastAsia="標楷體"/>
                <w:spacing w:val="-20"/>
                <w:sz w:val="22"/>
              </w:rPr>
              <w:t>.</w:t>
            </w:r>
            <w:r>
              <w:rPr>
                <w:rFonts w:eastAsia="標楷體" w:hint="eastAsia"/>
                <w:spacing w:val="-20"/>
                <w:sz w:val="22"/>
              </w:rPr>
              <w:t>4</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5.7</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spacing w:val="-20"/>
                <w:sz w:val="22"/>
              </w:rPr>
              <w:t>.</w:t>
            </w:r>
            <w:r>
              <w:rPr>
                <w:rFonts w:eastAsia="標楷體" w:hint="eastAsia"/>
                <w:spacing w:val="-20"/>
                <w:sz w:val="22"/>
              </w:rPr>
              <w:t>1</w:t>
            </w:r>
          </w:p>
        </w:tc>
      </w:tr>
      <w:tr w:rsidR="00FA7C78" w:rsidRPr="00AE0D77" w:rsidTr="00B36EA4">
        <w:trPr>
          <w:gridAfter w:val="1"/>
          <w:wAfter w:w="27" w:type="dxa"/>
          <w:trHeight w:val="693"/>
          <w:jc w:val="center"/>
        </w:trPr>
        <w:tc>
          <w:tcPr>
            <w:tcW w:w="279" w:type="dxa"/>
            <w:vMerge/>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零售業營業額</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0.0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0.4</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w:t>
            </w:r>
            <w:r w:rsidRPr="00AE0D77">
              <w:rPr>
                <w:rFonts w:eastAsia="標楷體"/>
                <w:spacing w:val="-20"/>
                <w:sz w:val="22"/>
              </w:rPr>
              <w:t>.</w:t>
            </w:r>
            <w:r>
              <w:rPr>
                <w:rFonts w:eastAsia="標楷體" w:hint="eastAsia"/>
                <w:spacing w:val="-20"/>
                <w:sz w:val="22"/>
              </w:rPr>
              <w:t>9</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-1.8</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-0.</w:t>
            </w:r>
            <w:r>
              <w:rPr>
                <w:rFonts w:eastAsia="標楷體" w:hint="eastAsia"/>
                <w:spacing w:val="-20"/>
                <w:sz w:val="22"/>
              </w:rPr>
              <w:t>4</w:t>
            </w:r>
          </w:p>
        </w:tc>
      </w:tr>
      <w:tr w:rsidR="00FA7C78" w:rsidRPr="00AE0D77" w:rsidTr="00B36EA4">
        <w:trPr>
          <w:gridAfter w:val="1"/>
          <w:wAfter w:w="27" w:type="dxa"/>
          <w:trHeight w:val="693"/>
          <w:jc w:val="center"/>
        </w:trPr>
        <w:tc>
          <w:tcPr>
            <w:tcW w:w="279" w:type="dxa"/>
            <w:vMerge/>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餐飲業營業額</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0.6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6.4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14.8</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0D77">
              <w:rPr>
                <w:rFonts w:eastAsia="標楷體"/>
                <w:spacing w:val="-20"/>
                <w:sz w:val="22"/>
              </w:rPr>
              <w:t>.</w:t>
            </w:r>
            <w:r>
              <w:rPr>
                <w:rFonts w:eastAsia="標楷體" w:hint="eastAsia"/>
                <w:spacing w:val="-20"/>
                <w:sz w:val="22"/>
              </w:rPr>
              <w:t>7</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5.5</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w:t>
            </w:r>
            <w:r>
              <w:rPr>
                <w:rFonts w:eastAsia="標楷體" w:hint="eastAsia"/>
                <w:spacing w:val="-20"/>
                <w:sz w:val="22"/>
              </w:rPr>
              <w:t>1</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0.2</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0D77">
              <w:rPr>
                <w:rFonts w:eastAsia="標楷體"/>
                <w:spacing w:val="-20"/>
                <w:sz w:val="22"/>
              </w:rPr>
              <w:t>.</w:t>
            </w:r>
            <w:r>
              <w:rPr>
                <w:rFonts w:eastAsia="標楷體" w:hint="eastAsia"/>
                <w:spacing w:val="-20"/>
                <w:sz w:val="22"/>
              </w:rPr>
              <w:t>7</w:t>
            </w:r>
          </w:p>
        </w:tc>
      </w:tr>
      <w:tr w:rsidR="00FA7C78" w:rsidRPr="00AE0D77" w:rsidTr="00B36EA4">
        <w:trPr>
          <w:gridAfter w:val="1"/>
          <w:wAfter w:w="27" w:type="dxa"/>
          <w:trHeight w:val="425"/>
          <w:jc w:val="center"/>
        </w:trPr>
        <w:tc>
          <w:tcPr>
            <w:tcW w:w="279" w:type="dxa"/>
            <w:vMerge w:val="restart"/>
            <w:tcBorders>
              <w:lef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對外貿易</w:t>
            </w:r>
          </w:p>
        </w:tc>
        <w:tc>
          <w:tcPr>
            <w:tcW w:w="1424" w:type="dxa"/>
            <w:gridSpan w:val="2"/>
            <w:tcBorders>
              <w:bottom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出口</w:t>
            </w: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60" w:left="-144" w:rightChars="-50" w:right="-120"/>
              <w:contextualSpacing/>
              <w:jc w:val="center"/>
              <w:textAlignment w:val="center"/>
              <w:rPr>
                <w:rFonts w:eastAsia="標楷體"/>
                <w:spacing w:val="-20"/>
                <w:sz w:val="22"/>
              </w:rPr>
            </w:pPr>
            <w:r w:rsidRPr="00AE0D77">
              <w:rPr>
                <w:rFonts w:eastAsia="標楷體"/>
                <w:spacing w:val="-20"/>
                <w:sz w:val="22"/>
              </w:rPr>
              <w:t>2,853.4</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246.3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225.5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267.4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253.3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257.0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2,803.2</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237.4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226.5</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257.0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243.</w:t>
            </w:r>
            <w:r>
              <w:rPr>
                <w:rFonts w:eastAsia="標楷體" w:hint="eastAsia"/>
                <w:spacing w:val="-20"/>
                <w:sz w:val="22"/>
              </w:rPr>
              <w:t>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255.</w:t>
            </w:r>
            <w:r>
              <w:rPr>
                <w:rFonts w:eastAsia="標楷體" w:hint="eastAsia"/>
                <w:spacing w:val="-20"/>
                <w:sz w:val="22"/>
              </w:rPr>
              <w:t>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258.3</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477</w:t>
            </w:r>
            <w:r w:rsidRPr="00AE0D77">
              <w:rPr>
                <w:rFonts w:eastAsia="標楷體"/>
                <w:spacing w:val="-20"/>
                <w:sz w:val="22"/>
              </w:rPr>
              <w:t>.3</w:t>
            </w:r>
          </w:p>
        </w:tc>
      </w:tr>
      <w:tr w:rsidR="00FA7C78" w:rsidRPr="00AE0D77" w:rsidTr="00B36EA4">
        <w:trPr>
          <w:gridAfter w:val="1"/>
          <w:wAfter w:w="27" w:type="dxa"/>
          <w:trHeight w:val="402"/>
          <w:jc w:val="center"/>
        </w:trPr>
        <w:tc>
          <w:tcPr>
            <w:tcW w:w="279" w:type="dxa"/>
            <w:vMerge/>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bottom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-10.9</w:t>
            </w:r>
          </w:p>
        </w:tc>
        <w:tc>
          <w:tcPr>
            <w:tcW w:w="642"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9.3</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12.1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27.6</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13.1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w:t>
            </w:r>
            <w:r>
              <w:rPr>
                <w:rFonts w:eastAsia="標楷體" w:hint="eastAsia"/>
                <w:spacing w:val="-20"/>
                <w:sz w:val="22"/>
              </w:rPr>
              <w:t>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13.0</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12.5</w:t>
            </w:r>
          </w:p>
        </w:tc>
      </w:tr>
      <w:tr w:rsidR="00FA7C78" w:rsidRPr="00AE0D77" w:rsidTr="00B36EA4">
        <w:trPr>
          <w:gridAfter w:val="1"/>
          <w:wAfter w:w="27" w:type="dxa"/>
          <w:trHeight w:val="423"/>
          <w:jc w:val="center"/>
        </w:trPr>
        <w:tc>
          <w:tcPr>
            <w:tcW w:w="279" w:type="dxa"/>
            <w:vMerge/>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進口</w:t>
            </w: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60" w:left="-144" w:rightChars="-50" w:right="-120"/>
              <w:contextualSpacing/>
              <w:jc w:val="center"/>
              <w:textAlignment w:val="center"/>
              <w:rPr>
                <w:rFonts w:eastAsia="標楷體"/>
                <w:spacing w:val="-20"/>
                <w:sz w:val="22"/>
              </w:rPr>
            </w:pPr>
            <w:r w:rsidRPr="00AE0D77">
              <w:rPr>
                <w:rFonts w:eastAsia="標楷體"/>
                <w:spacing w:val="-20"/>
                <w:sz w:val="22"/>
              </w:rPr>
              <w:t>2,372.2</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206.4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181.8</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223.1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210.2</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208.4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2,305.7</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202.5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193.0</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217.5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215.3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220.</w:t>
            </w:r>
            <w:r>
              <w:rPr>
                <w:rFonts w:eastAsia="標楷體" w:hint="eastAsia"/>
                <w:spacing w:val="-20"/>
                <w:sz w:val="22"/>
              </w:rPr>
              <w:t>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200.0</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249</w:t>
            </w:r>
            <w:r w:rsidRPr="00AE0D77">
              <w:rPr>
                <w:rFonts w:eastAsia="標楷體"/>
                <w:spacing w:val="-20"/>
                <w:sz w:val="22"/>
              </w:rPr>
              <w:t>.</w:t>
            </w:r>
            <w:r>
              <w:rPr>
                <w:rFonts w:eastAsia="標楷體" w:hint="eastAsia"/>
                <w:spacing w:val="-20"/>
                <w:sz w:val="22"/>
              </w:rPr>
              <w:t>0</w:t>
            </w:r>
          </w:p>
        </w:tc>
      </w:tr>
      <w:tr w:rsidR="00FA7C78" w:rsidRPr="00AE0D77" w:rsidTr="00B36EA4">
        <w:trPr>
          <w:gridAfter w:val="1"/>
          <w:wAfter w:w="27" w:type="dxa"/>
          <w:trHeight w:val="415"/>
          <w:jc w:val="center"/>
        </w:trPr>
        <w:tc>
          <w:tcPr>
            <w:tcW w:w="279" w:type="dxa"/>
            <w:vMerge/>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bottom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-15.8</w:t>
            </w:r>
          </w:p>
        </w:tc>
        <w:tc>
          <w:tcPr>
            <w:tcW w:w="642"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0.7</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19.2</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2.8</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13.2</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-2.8</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42.1</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10.2</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r w:rsidRPr="00AE0D77">
              <w:rPr>
                <w:rFonts w:eastAsia="標楷體"/>
                <w:spacing w:val="-20"/>
                <w:sz w:val="22"/>
              </w:rPr>
              <w:t>.</w:t>
            </w:r>
            <w:r>
              <w:rPr>
                <w:rFonts w:eastAsia="標楷體" w:hint="eastAsia"/>
                <w:spacing w:val="-20"/>
                <w:sz w:val="22"/>
              </w:rPr>
              <w:t>5</w:t>
            </w:r>
          </w:p>
        </w:tc>
      </w:tr>
      <w:tr w:rsidR="00FA7C78" w:rsidRPr="00AE0D77" w:rsidTr="00B36EA4">
        <w:trPr>
          <w:gridAfter w:val="1"/>
          <w:wAfter w:w="27" w:type="dxa"/>
          <w:trHeight w:val="550"/>
          <w:jc w:val="center"/>
        </w:trPr>
        <w:tc>
          <w:tcPr>
            <w:tcW w:w="279" w:type="dxa"/>
            <w:vMerge/>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外銷訂單</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62" w:left="-149" w:rightChars="-50" w:right="-120"/>
              <w:contextualSpacing/>
              <w:jc w:val="center"/>
              <w:textAlignment w:val="center"/>
              <w:rPr>
                <w:rFonts w:eastAsia="標楷體"/>
                <w:spacing w:val="-20"/>
                <w:sz w:val="22"/>
              </w:rPr>
            </w:pPr>
            <w:r w:rsidRPr="00AE0D77">
              <w:rPr>
                <w:rFonts w:eastAsia="標楷體"/>
                <w:spacing w:val="-20"/>
                <w:sz w:val="22"/>
              </w:rPr>
              <w:t>4,518.1</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379.3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429.6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426.8</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436.2</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412.4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4,445.4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359.7</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337.5</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411.2</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356.1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368.1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403.5</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0D77">
              <w:rPr>
                <w:rFonts w:eastAsia="標楷體"/>
                <w:spacing w:val="-20"/>
                <w:sz w:val="22"/>
              </w:rPr>
              <w:t>,2</w:t>
            </w:r>
            <w:r>
              <w:rPr>
                <w:rFonts w:eastAsia="標楷體" w:hint="eastAsia"/>
                <w:spacing w:val="-20"/>
                <w:sz w:val="22"/>
              </w:rPr>
              <w:t>36</w:t>
            </w:r>
            <w:r w:rsidRPr="00AE0D77">
              <w:rPr>
                <w:rFonts w:eastAsia="標楷體"/>
                <w:spacing w:val="-20"/>
                <w:sz w:val="22"/>
              </w:rPr>
              <w:t>.</w:t>
            </w:r>
            <w:r>
              <w:rPr>
                <w:rFonts w:eastAsia="標楷體" w:hint="eastAsia"/>
                <w:spacing w:val="-20"/>
                <w:sz w:val="22"/>
              </w:rPr>
              <w:t>3</w:t>
            </w:r>
          </w:p>
        </w:tc>
      </w:tr>
      <w:tr w:rsidR="00FA7C78" w:rsidRPr="00AE0D77" w:rsidTr="00B36EA4">
        <w:trPr>
          <w:gridAfter w:val="1"/>
          <w:wAfter w:w="27" w:type="dxa"/>
          <w:trHeight w:val="417"/>
          <w:jc w:val="center"/>
        </w:trPr>
        <w:tc>
          <w:tcPr>
            <w:tcW w:w="279" w:type="dxa"/>
            <w:vMerge/>
            <w:tcBorders>
              <w:left w:val="nil"/>
            </w:tcBorders>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-4.4</w:t>
            </w:r>
          </w:p>
        </w:tc>
        <w:tc>
          <w:tcPr>
            <w:tcW w:w="642"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8.3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0.3</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7.0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5.2</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22.0</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12.3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13.0</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1</w:t>
            </w:r>
            <w:r w:rsidRPr="00AE0D77">
              <w:rPr>
                <w:rFonts w:eastAsia="標楷體"/>
                <w:spacing w:val="-20"/>
                <w:sz w:val="22"/>
              </w:rPr>
              <w:t>.</w:t>
            </w:r>
            <w:r>
              <w:rPr>
                <w:rFonts w:eastAsia="標楷體" w:hint="eastAsia"/>
                <w:spacing w:val="-20"/>
                <w:sz w:val="22"/>
              </w:rPr>
              <w:t>2</w:t>
            </w:r>
          </w:p>
        </w:tc>
      </w:tr>
      <w:tr w:rsidR="00FA7C78" w:rsidRPr="00AE0D77" w:rsidTr="00B36EA4">
        <w:trPr>
          <w:gridAfter w:val="1"/>
          <w:wAfter w:w="27" w:type="dxa"/>
          <w:trHeight w:val="618"/>
          <w:jc w:val="center"/>
        </w:trPr>
        <w:tc>
          <w:tcPr>
            <w:tcW w:w="279" w:type="dxa"/>
            <w:vMerge w:val="restart"/>
            <w:tcBorders>
              <w:lef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物價</w:t>
            </w:r>
          </w:p>
        </w:tc>
        <w:tc>
          <w:tcPr>
            <w:tcW w:w="1424" w:type="dxa"/>
            <w:gridSpan w:val="2"/>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消費者物價指數</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-0.31</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0.57</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0.33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1.70</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1.97</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1.69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-0.07</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0.1</w:t>
            </w:r>
            <w:r>
              <w:rPr>
                <w:rFonts w:eastAsia="標楷體" w:hint="eastAsia"/>
                <w:spacing w:val="-20"/>
                <w:sz w:val="22"/>
              </w:rPr>
              <w:t>8</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0.10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0.59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1.00</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0.6</w:t>
            </w:r>
            <w:r>
              <w:rPr>
                <w:rFonts w:eastAsia="標楷體" w:hint="eastAsia"/>
                <w:spacing w:val="-20"/>
                <w:sz w:val="22"/>
              </w:rPr>
              <w:t>7</w:t>
            </w:r>
          </w:p>
        </w:tc>
      </w:tr>
      <w:tr w:rsidR="00FA7C78" w:rsidRPr="00AE0D77" w:rsidTr="00B36EA4">
        <w:trPr>
          <w:gridAfter w:val="1"/>
          <w:wAfter w:w="27" w:type="dxa"/>
          <w:trHeight w:val="541"/>
          <w:jc w:val="center"/>
        </w:trPr>
        <w:tc>
          <w:tcPr>
            <w:tcW w:w="279" w:type="dxa"/>
            <w:vMerge/>
            <w:tcBorders>
              <w:lef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躉售物價指數</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-8.84</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-3.97</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-3.78</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-1.82</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 xml:space="preserve"> -0.39</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1.79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2.46</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1.71</w:t>
            </w:r>
          </w:p>
        </w:tc>
        <w:tc>
          <w:tcPr>
            <w:tcW w:w="643" w:type="dxa"/>
            <w:tcBorders>
              <w:top w:val="nil"/>
              <w:left w:val="nil"/>
              <w:bottom w:val="nil"/>
              <w:right w:val="nil"/>
            </w:tcBorders>
            <w:vAlign w:val="center"/>
          </w:tcPr>
          <w:p w:rsidR="00FA7C78" w:rsidRPr="00AE0D77" w:rsidRDefault="00FA7C78" w:rsidP="00601D6E">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w:t>
            </w:r>
            <w:r w:rsidR="00601D6E">
              <w:rPr>
                <w:rFonts w:eastAsia="標楷體" w:hint="eastAsia"/>
                <w:spacing w:val="-20"/>
                <w:sz w:val="22"/>
              </w:rPr>
              <w:t>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26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68</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Pr>
                <w:rFonts w:eastAsia="標楷體"/>
                <w:spacing w:val="-20"/>
                <w:sz w:val="22"/>
              </w:rPr>
              <w:t>.</w:t>
            </w:r>
            <w:r>
              <w:rPr>
                <w:rFonts w:eastAsia="標楷體" w:hint="eastAsia"/>
                <w:spacing w:val="-20"/>
                <w:sz w:val="22"/>
              </w:rPr>
              <w:t>83</w:t>
            </w:r>
          </w:p>
        </w:tc>
      </w:tr>
      <w:tr w:rsidR="00FA7C78" w:rsidRPr="00AE0D77" w:rsidTr="00B36EA4">
        <w:trPr>
          <w:gridAfter w:val="1"/>
          <w:wAfter w:w="27" w:type="dxa"/>
          <w:trHeight w:val="712"/>
          <w:jc w:val="center"/>
        </w:trPr>
        <w:tc>
          <w:tcPr>
            <w:tcW w:w="279" w:type="dxa"/>
            <w:tcBorders>
              <w:lef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金融</w:t>
            </w:r>
          </w:p>
        </w:tc>
        <w:tc>
          <w:tcPr>
            <w:tcW w:w="1424" w:type="dxa"/>
            <w:gridSpan w:val="2"/>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貨幣供給額</w:t>
            </w:r>
            <w:r w:rsidRPr="00AE0D77">
              <w:rPr>
                <w:rFonts w:eastAsia="標楷體"/>
                <w:spacing w:val="-20"/>
                <w:sz w:val="22"/>
              </w:rPr>
              <w:t>M2</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6.34</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4.51</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4.05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3.98</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3.96</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4.11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3.72</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3.56</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4.07</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3.71</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3.72</w:t>
            </w:r>
          </w:p>
        </w:tc>
      </w:tr>
      <w:tr w:rsidR="00FA7C78" w:rsidRPr="00AE0D77" w:rsidTr="00B36EA4">
        <w:trPr>
          <w:gridAfter w:val="1"/>
          <w:wAfter w:w="27" w:type="dxa"/>
          <w:trHeight w:val="531"/>
          <w:jc w:val="center"/>
        </w:trPr>
        <w:tc>
          <w:tcPr>
            <w:tcW w:w="279" w:type="dxa"/>
            <w:vMerge w:val="restart"/>
            <w:tcBorders>
              <w:lef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就業</w:t>
            </w:r>
          </w:p>
        </w:tc>
        <w:tc>
          <w:tcPr>
            <w:tcW w:w="1424" w:type="dxa"/>
            <w:gridSpan w:val="2"/>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就業人數</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萬人</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1,119.8</w:t>
            </w:r>
          </w:p>
        </w:tc>
        <w:tc>
          <w:tcPr>
            <w:tcW w:w="642"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textAlignment w:val="center"/>
              <w:rPr>
                <w:rFonts w:eastAsia="標楷體"/>
                <w:spacing w:val="-20"/>
                <w:sz w:val="22"/>
              </w:rPr>
            </w:pPr>
            <w:r w:rsidRPr="00AE0D77">
              <w:rPr>
                <w:rFonts w:eastAsia="標楷體"/>
                <w:spacing w:val="-20"/>
                <w:sz w:val="22"/>
              </w:rPr>
              <w:t>1,129.0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1,127.6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1,129.1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1,130.7</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1,131.5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1,126.7</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1,132.0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1,130.7</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1,131.3</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w:t>
            </w:r>
            <w:r w:rsidRPr="00AE0D77">
              <w:rPr>
                <w:rFonts w:eastAsia="標楷體"/>
                <w:spacing w:val="-20"/>
                <w:sz w:val="22"/>
              </w:rPr>
              <w:t>132.5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1,133.1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1,133.7</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1,13</w:t>
            </w:r>
            <w:r>
              <w:rPr>
                <w:rFonts w:eastAsia="標楷體" w:hint="eastAsia"/>
                <w:spacing w:val="-20"/>
                <w:sz w:val="22"/>
              </w:rPr>
              <w:t>2</w:t>
            </w:r>
            <w:r w:rsidRPr="00AE0D77">
              <w:rPr>
                <w:rFonts w:eastAsia="標楷體"/>
                <w:spacing w:val="-20"/>
                <w:sz w:val="22"/>
              </w:rPr>
              <w:t>.</w:t>
            </w:r>
            <w:r>
              <w:rPr>
                <w:rFonts w:eastAsia="標楷體" w:hint="eastAsia"/>
                <w:spacing w:val="-20"/>
                <w:sz w:val="22"/>
              </w:rPr>
              <w:t>2</w:t>
            </w:r>
          </w:p>
        </w:tc>
      </w:tr>
      <w:tr w:rsidR="00FA7C78" w:rsidRPr="00AE0D77" w:rsidTr="00B36EA4">
        <w:trPr>
          <w:gridAfter w:val="1"/>
          <w:wAfter w:w="27" w:type="dxa"/>
          <w:trHeight w:val="542"/>
          <w:jc w:val="center"/>
        </w:trPr>
        <w:tc>
          <w:tcPr>
            <w:tcW w:w="279" w:type="dxa"/>
            <w:vMerge/>
            <w:tcBorders>
              <w:left w:val="nil"/>
            </w:tcBorders>
          </w:tcPr>
          <w:p w:rsidR="00FA7C78" w:rsidRPr="00AE0D77" w:rsidRDefault="00FA7C78" w:rsidP="00B36EA4">
            <w:pPr>
              <w:adjustRightInd w:val="0"/>
              <w:snapToGrid w:val="0"/>
              <w:contextualSpacing/>
              <w:textAlignment w:val="center"/>
              <w:rPr>
                <w:rFonts w:eastAsia="標楷體"/>
                <w:spacing w:val="-40"/>
                <w:sz w:val="22"/>
              </w:rPr>
            </w:pPr>
          </w:p>
        </w:tc>
        <w:tc>
          <w:tcPr>
            <w:tcW w:w="1424" w:type="dxa"/>
            <w:gridSpan w:val="2"/>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失業人數</w:t>
            </w:r>
          </w:p>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萬人</w:t>
            </w:r>
            <w:r w:rsidRPr="00AE0D77">
              <w:rPr>
                <w:rFonts w:eastAsia="標楷體"/>
                <w:spacing w:val="-20"/>
                <w:sz w:val="22"/>
              </w:rPr>
              <w:t>)</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44.0</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48.0</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46.9</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46.4</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45.5</w:t>
            </w:r>
          </w:p>
        </w:tc>
        <w:tc>
          <w:tcPr>
            <w:tcW w:w="643" w:type="dxa"/>
            <w:tcBorders>
              <w:top w:val="nil"/>
              <w:left w:val="nil"/>
              <w:bottom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44.6</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46.0</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45.3</w:t>
            </w:r>
          </w:p>
        </w:tc>
        <w:tc>
          <w:tcPr>
            <w:tcW w:w="6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44.5</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43.2</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43.1</w:t>
            </w:r>
          </w:p>
        </w:tc>
        <w:tc>
          <w:tcPr>
            <w:tcW w:w="643"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44.0</w:t>
            </w:r>
          </w:p>
        </w:tc>
        <w:tc>
          <w:tcPr>
            <w:tcW w:w="842" w:type="dxa"/>
            <w:tcBorders>
              <w:top w:val="nil"/>
              <w:left w:val="nil"/>
              <w:bottom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44.1</w:t>
            </w:r>
          </w:p>
        </w:tc>
      </w:tr>
      <w:tr w:rsidR="00FA7C78" w:rsidRPr="00AE0D77" w:rsidTr="00B36EA4">
        <w:trPr>
          <w:gridAfter w:val="1"/>
          <w:wAfter w:w="27" w:type="dxa"/>
          <w:trHeight w:val="417"/>
          <w:jc w:val="center"/>
        </w:trPr>
        <w:tc>
          <w:tcPr>
            <w:tcW w:w="279" w:type="dxa"/>
            <w:vMerge/>
            <w:tcBorders>
              <w:left w:val="nil"/>
            </w:tcBorders>
          </w:tcPr>
          <w:p w:rsidR="00FA7C78" w:rsidRPr="00AE0D77" w:rsidRDefault="00FA7C78" w:rsidP="00B36EA4">
            <w:pPr>
              <w:adjustRightInd w:val="0"/>
              <w:snapToGrid w:val="0"/>
              <w:contextualSpacing/>
              <w:textAlignment w:val="center"/>
              <w:rPr>
                <w:rFonts w:eastAsia="標楷體"/>
                <w:spacing w:val="-40"/>
                <w:sz w:val="22"/>
              </w:rPr>
            </w:pPr>
          </w:p>
        </w:tc>
        <w:tc>
          <w:tcPr>
            <w:tcW w:w="1424" w:type="dxa"/>
            <w:gridSpan w:val="2"/>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失業率</w:t>
            </w:r>
            <w:r w:rsidRPr="00AE0D77">
              <w:rPr>
                <w:rFonts w:eastAsia="標楷體"/>
                <w:spacing w:val="-20"/>
                <w:sz w:val="22"/>
              </w:rPr>
              <w:t>(%)</w:t>
            </w:r>
          </w:p>
        </w:tc>
        <w:tc>
          <w:tcPr>
            <w:tcW w:w="643" w:type="dxa"/>
            <w:tcBorders>
              <w:top w:val="nil"/>
              <w:left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642" w:type="dxa"/>
            <w:tcBorders>
              <w:top w:val="nil"/>
              <w:left w:val="nil"/>
              <w:right w:val="nil"/>
            </w:tcBorders>
            <w:vAlign w:val="center"/>
          </w:tcPr>
          <w:p w:rsidR="00FA7C78" w:rsidRPr="00AE0D77" w:rsidRDefault="00FA7C78" w:rsidP="00B36EA4">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4.08</w:t>
            </w:r>
          </w:p>
        </w:tc>
        <w:tc>
          <w:tcPr>
            <w:tcW w:w="643" w:type="dxa"/>
            <w:tcBorders>
              <w:top w:val="nil"/>
              <w:left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3.99</w:t>
            </w:r>
          </w:p>
        </w:tc>
        <w:tc>
          <w:tcPr>
            <w:tcW w:w="643" w:type="dxa"/>
            <w:tcBorders>
              <w:top w:val="nil"/>
              <w:left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3.95</w:t>
            </w:r>
          </w:p>
        </w:tc>
        <w:tc>
          <w:tcPr>
            <w:tcW w:w="643" w:type="dxa"/>
            <w:tcBorders>
              <w:top w:val="nil"/>
              <w:left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3.87</w:t>
            </w:r>
          </w:p>
        </w:tc>
        <w:tc>
          <w:tcPr>
            <w:tcW w:w="643" w:type="dxa"/>
            <w:tcBorders>
              <w:top w:val="nil"/>
              <w:left w:val="nil"/>
              <w:right w:val="nil"/>
            </w:tcBorders>
            <w:vAlign w:val="center"/>
          </w:tcPr>
          <w:p w:rsidR="00FA7C78" w:rsidRPr="00AE0D77" w:rsidRDefault="00FA7C78" w:rsidP="00B36EA4">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3.79</w:t>
            </w:r>
          </w:p>
        </w:tc>
        <w:tc>
          <w:tcPr>
            <w:tcW w:w="643" w:type="dxa"/>
            <w:tcBorders>
              <w:top w:val="nil"/>
              <w:left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3.92</w:t>
            </w:r>
          </w:p>
        </w:tc>
        <w:tc>
          <w:tcPr>
            <w:tcW w:w="643" w:type="dxa"/>
            <w:tcBorders>
              <w:top w:val="nil"/>
              <w:left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643" w:type="dxa"/>
            <w:tcBorders>
              <w:top w:val="nil"/>
              <w:left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3.85</w:t>
            </w:r>
          </w:p>
        </w:tc>
        <w:tc>
          <w:tcPr>
            <w:tcW w:w="642" w:type="dxa"/>
            <w:tcBorders>
              <w:top w:val="nil"/>
              <w:left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643" w:type="dxa"/>
            <w:tcBorders>
              <w:top w:val="nil"/>
              <w:left w:val="nil"/>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3.67</w:t>
            </w:r>
          </w:p>
        </w:tc>
        <w:tc>
          <w:tcPr>
            <w:tcW w:w="643" w:type="dxa"/>
            <w:tcBorders>
              <w:top w:val="nil"/>
              <w:left w:val="nil"/>
              <w:bottom w:val="single" w:sz="4" w:space="0" w:color="auto"/>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3.66</w:t>
            </w:r>
          </w:p>
        </w:tc>
        <w:tc>
          <w:tcPr>
            <w:tcW w:w="643" w:type="dxa"/>
            <w:tcBorders>
              <w:top w:val="nil"/>
              <w:left w:val="nil"/>
              <w:bottom w:val="single" w:sz="4" w:space="0" w:color="auto"/>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3.74</w:t>
            </w:r>
          </w:p>
        </w:tc>
        <w:tc>
          <w:tcPr>
            <w:tcW w:w="842" w:type="dxa"/>
            <w:tcBorders>
              <w:top w:val="nil"/>
              <w:left w:val="nil"/>
              <w:bottom w:val="single" w:sz="4" w:space="0" w:color="auto"/>
              <w:right w:val="nil"/>
            </w:tcBorders>
            <w:vAlign w:val="center"/>
          </w:tcPr>
          <w:p w:rsidR="00FA7C78" w:rsidRPr="00AE0D77" w:rsidRDefault="00FA7C78" w:rsidP="00B36EA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3.75</w:t>
            </w:r>
          </w:p>
        </w:tc>
      </w:tr>
    </w:tbl>
    <w:p w:rsidR="00BA3460" w:rsidRDefault="00BA3460" w:rsidP="00A801E9">
      <w:pPr>
        <w:widowControl/>
        <w:ind w:leftChars="-413" w:left="1" w:rightChars="-316" w:right="-758" w:hangingChars="451" w:hanging="992"/>
        <w:rPr>
          <w:rFonts w:eastAsia="標楷體"/>
          <w:sz w:val="22"/>
          <w:szCs w:val="22"/>
        </w:rPr>
      </w:pPr>
      <w:r>
        <w:rPr>
          <w:rFonts w:eastAsia="標楷體" w:hint="eastAsia"/>
          <w:sz w:val="22"/>
          <w:szCs w:val="22"/>
        </w:rPr>
        <w:t>註</w:t>
      </w:r>
      <w:r>
        <w:rPr>
          <w:rFonts w:ascii="標楷體" w:eastAsia="標楷體" w:hAnsi="標楷體" w:hint="eastAsia"/>
          <w:sz w:val="22"/>
          <w:szCs w:val="22"/>
        </w:rPr>
        <w:t>：</w:t>
      </w:r>
      <w:r>
        <w:rPr>
          <w:rFonts w:eastAsia="標楷體" w:hint="eastAsia"/>
          <w:sz w:val="22"/>
          <w:szCs w:val="22"/>
        </w:rPr>
        <w:t>*</w:t>
      </w:r>
      <w:r>
        <w:rPr>
          <w:rFonts w:eastAsia="標楷體" w:hint="eastAsia"/>
          <w:sz w:val="22"/>
          <w:szCs w:val="22"/>
        </w:rPr>
        <w:t>為行政院主計總處</w:t>
      </w:r>
      <w:r>
        <w:rPr>
          <w:rFonts w:eastAsia="標楷體" w:hint="eastAsia"/>
          <w:sz w:val="22"/>
          <w:szCs w:val="22"/>
        </w:rPr>
        <w:t>106</w:t>
      </w:r>
      <w:r>
        <w:rPr>
          <w:rFonts w:eastAsia="標楷體" w:hint="eastAsia"/>
          <w:sz w:val="22"/>
          <w:szCs w:val="22"/>
        </w:rPr>
        <w:t>年</w:t>
      </w:r>
      <w:r>
        <w:rPr>
          <w:rFonts w:eastAsia="標楷體" w:hint="eastAsia"/>
          <w:sz w:val="22"/>
          <w:szCs w:val="22"/>
        </w:rPr>
        <w:t>7</w:t>
      </w:r>
      <w:r>
        <w:rPr>
          <w:rFonts w:eastAsia="標楷體" w:hint="eastAsia"/>
          <w:sz w:val="22"/>
          <w:szCs w:val="22"/>
        </w:rPr>
        <w:t>月</w:t>
      </w:r>
      <w:r>
        <w:rPr>
          <w:rFonts w:eastAsia="標楷體" w:hint="eastAsia"/>
          <w:sz w:val="22"/>
          <w:szCs w:val="22"/>
        </w:rPr>
        <w:t>28</w:t>
      </w:r>
      <w:r>
        <w:rPr>
          <w:rFonts w:eastAsia="標楷體" w:hint="eastAsia"/>
          <w:sz w:val="22"/>
          <w:szCs w:val="22"/>
        </w:rPr>
        <w:t>日概估統計，其餘經濟成長項目為</w:t>
      </w:r>
      <w:r>
        <w:rPr>
          <w:rFonts w:eastAsia="標楷體" w:hint="eastAsia"/>
          <w:sz w:val="22"/>
          <w:szCs w:val="22"/>
        </w:rPr>
        <w:t>106</w:t>
      </w:r>
      <w:r>
        <w:rPr>
          <w:rFonts w:eastAsia="標楷體" w:hint="eastAsia"/>
          <w:sz w:val="22"/>
          <w:szCs w:val="22"/>
        </w:rPr>
        <w:t>年</w:t>
      </w:r>
      <w:r>
        <w:rPr>
          <w:rFonts w:eastAsia="標楷體" w:hint="eastAsia"/>
          <w:sz w:val="22"/>
          <w:szCs w:val="22"/>
        </w:rPr>
        <w:t>5</w:t>
      </w:r>
      <w:r>
        <w:rPr>
          <w:rFonts w:eastAsia="標楷體" w:hint="eastAsia"/>
          <w:sz w:val="22"/>
          <w:szCs w:val="22"/>
        </w:rPr>
        <w:t>月</w:t>
      </w:r>
      <w:r>
        <w:rPr>
          <w:rFonts w:eastAsia="標楷體" w:hint="eastAsia"/>
          <w:sz w:val="22"/>
          <w:szCs w:val="22"/>
        </w:rPr>
        <w:t>26</w:t>
      </w:r>
      <w:r>
        <w:rPr>
          <w:rFonts w:eastAsia="標楷體" w:hint="eastAsia"/>
          <w:sz w:val="22"/>
          <w:szCs w:val="22"/>
        </w:rPr>
        <w:t>日資料。</w:t>
      </w:r>
    </w:p>
    <w:p w:rsidR="00BA3460" w:rsidRDefault="00197DAD" w:rsidP="00A801E9">
      <w:pPr>
        <w:widowControl/>
        <w:ind w:leftChars="-413" w:left="1" w:rightChars="-316" w:right="-758" w:hangingChars="451" w:hanging="992"/>
        <w:rPr>
          <w:rFonts w:eastAsia="標楷體"/>
          <w:sz w:val="22"/>
          <w:szCs w:val="22"/>
        </w:rPr>
      </w:pPr>
      <w:r w:rsidRPr="00AE0D77">
        <w:rPr>
          <w:rFonts w:eastAsia="標楷體"/>
          <w:sz w:val="22"/>
          <w:szCs w:val="22"/>
        </w:rPr>
        <w:t>資料來源：行政院主計總處、中央銀行、經濟部。</w:t>
      </w:r>
      <w:bookmarkStart w:id="45" w:name="_Toc279048474"/>
      <w:bookmarkStart w:id="46" w:name="_Toc337122129"/>
      <w:bookmarkStart w:id="47" w:name="_Toc349916581"/>
      <w:bookmarkEnd w:id="44"/>
    </w:p>
    <w:p w:rsidR="003F3337" w:rsidRPr="00AE0D77" w:rsidRDefault="003E39BB" w:rsidP="000523ED">
      <w:pPr>
        <w:pStyle w:val="2"/>
        <w:spacing w:after="360"/>
        <w:jc w:val="center"/>
        <w:rPr>
          <w:b w:val="0"/>
          <w:sz w:val="28"/>
        </w:rPr>
      </w:pPr>
      <w:r w:rsidRPr="00AE0D77">
        <w:rPr>
          <w:sz w:val="40"/>
        </w:rPr>
        <w:br w:type="page"/>
      </w:r>
      <w:bookmarkStart w:id="48" w:name="_Toc415126205"/>
      <w:bookmarkStart w:id="49" w:name="_Toc488910227"/>
      <w:bookmarkStart w:id="50" w:name="_Toc402171702"/>
      <w:r w:rsidR="003F3337" w:rsidRPr="00AE0D77">
        <w:rPr>
          <w:sz w:val="32"/>
        </w:rPr>
        <w:lastRenderedPageBreak/>
        <w:t>表</w:t>
      </w:r>
      <w:r w:rsidR="003F3337" w:rsidRPr="00AE0D77">
        <w:rPr>
          <w:sz w:val="32"/>
        </w:rPr>
        <w:t xml:space="preserve">4  </w:t>
      </w:r>
      <w:r w:rsidR="003F3337" w:rsidRPr="00AE0D77">
        <w:rPr>
          <w:sz w:val="32"/>
        </w:rPr>
        <w:t>中國大陸主要經濟指標</w:t>
      </w:r>
      <w:bookmarkEnd w:id="48"/>
      <w:bookmarkEnd w:id="49"/>
    </w:p>
    <w:bookmarkEnd w:id="50"/>
    <w:tbl>
      <w:tblPr>
        <w:tblW w:w="5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3"/>
        <w:gridCol w:w="679"/>
        <w:gridCol w:w="1189"/>
        <w:gridCol w:w="863"/>
        <w:gridCol w:w="903"/>
        <w:gridCol w:w="903"/>
        <w:gridCol w:w="903"/>
        <w:gridCol w:w="903"/>
        <w:gridCol w:w="771"/>
        <w:gridCol w:w="773"/>
        <w:gridCol w:w="913"/>
        <w:gridCol w:w="835"/>
      </w:tblGrid>
      <w:tr w:rsidR="00EA6016" w:rsidRPr="00EA6016" w:rsidTr="00B36EA4">
        <w:trPr>
          <w:cantSplit/>
          <w:trHeight w:val="645"/>
          <w:jc w:val="center"/>
        </w:trPr>
        <w:tc>
          <w:tcPr>
            <w:tcW w:w="1111" w:type="pct"/>
            <w:gridSpan w:val="3"/>
            <w:vMerge w:val="restart"/>
            <w:tcBorders>
              <w:left w:val="nil"/>
            </w:tcBorders>
            <w:vAlign w:val="center"/>
          </w:tcPr>
          <w:p w:rsidR="00EA6016" w:rsidRPr="00EA6016" w:rsidRDefault="00EA6016" w:rsidP="00EA6016">
            <w:pPr>
              <w:widowControl/>
              <w:snapToGrid w:val="0"/>
              <w:spacing w:before="120" w:line="300" w:lineRule="auto"/>
              <w:jc w:val="center"/>
              <w:rPr>
                <w:rFonts w:eastAsia="標楷體"/>
                <w:kern w:val="0"/>
              </w:rPr>
            </w:pPr>
          </w:p>
        </w:tc>
        <w:tc>
          <w:tcPr>
            <w:tcW w:w="432" w:type="pct"/>
            <w:vMerge w:val="restart"/>
            <w:vAlign w:val="center"/>
          </w:tcPr>
          <w:p w:rsidR="00EA6016" w:rsidRPr="00EA6016" w:rsidRDefault="00EA6016" w:rsidP="00EA6016">
            <w:pPr>
              <w:snapToGrid w:val="0"/>
              <w:spacing w:before="120" w:line="240" w:lineRule="exact"/>
              <w:jc w:val="center"/>
              <w:rPr>
                <w:rFonts w:eastAsia="標楷體"/>
              </w:rPr>
            </w:pPr>
            <w:r w:rsidRPr="00EA6016">
              <w:rPr>
                <w:rFonts w:eastAsia="標楷體"/>
              </w:rPr>
              <w:t>2012</w:t>
            </w:r>
            <w:r w:rsidRPr="00EA6016">
              <w:rPr>
                <w:rFonts w:eastAsia="標楷體"/>
              </w:rPr>
              <w:t>年</w:t>
            </w:r>
          </w:p>
        </w:tc>
        <w:tc>
          <w:tcPr>
            <w:tcW w:w="452" w:type="pct"/>
            <w:vMerge w:val="restart"/>
            <w:tcBorders>
              <w:right w:val="nil"/>
            </w:tcBorders>
            <w:vAlign w:val="center"/>
          </w:tcPr>
          <w:p w:rsidR="00EA6016" w:rsidRPr="00EA6016" w:rsidRDefault="00EA6016" w:rsidP="00EA6016">
            <w:pPr>
              <w:snapToGrid w:val="0"/>
              <w:spacing w:before="120" w:line="240" w:lineRule="exact"/>
              <w:jc w:val="center"/>
              <w:rPr>
                <w:rFonts w:eastAsia="標楷體"/>
              </w:rPr>
            </w:pPr>
            <w:r w:rsidRPr="00EA6016">
              <w:rPr>
                <w:rFonts w:eastAsia="標楷體"/>
              </w:rPr>
              <w:t>2013</w:t>
            </w:r>
            <w:r w:rsidRPr="00EA6016">
              <w:rPr>
                <w:rFonts w:eastAsia="標楷體"/>
              </w:rPr>
              <w:t>年</w:t>
            </w:r>
          </w:p>
        </w:tc>
        <w:tc>
          <w:tcPr>
            <w:tcW w:w="452" w:type="pct"/>
            <w:vMerge w:val="restart"/>
            <w:tcBorders>
              <w:right w:val="nil"/>
            </w:tcBorders>
            <w:vAlign w:val="center"/>
          </w:tcPr>
          <w:p w:rsidR="00EA6016" w:rsidRPr="00EA6016" w:rsidRDefault="00EA6016" w:rsidP="00EA6016">
            <w:pPr>
              <w:snapToGrid w:val="0"/>
              <w:spacing w:before="120" w:line="240" w:lineRule="exact"/>
              <w:jc w:val="center"/>
              <w:rPr>
                <w:rFonts w:eastAsia="標楷體"/>
              </w:rPr>
            </w:pPr>
            <w:r w:rsidRPr="00EA6016">
              <w:rPr>
                <w:rFonts w:eastAsia="標楷體"/>
              </w:rPr>
              <w:t>2014</w:t>
            </w:r>
            <w:r w:rsidRPr="00EA6016">
              <w:rPr>
                <w:rFonts w:eastAsia="標楷體"/>
              </w:rPr>
              <w:t>年</w:t>
            </w:r>
          </w:p>
        </w:tc>
        <w:tc>
          <w:tcPr>
            <w:tcW w:w="452" w:type="pct"/>
            <w:vMerge w:val="restart"/>
            <w:tcBorders>
              <w:right w:val="nil"/>
            </w:tcBorders>
            <w:vAlign w:val="center"/>
          </w:tcPr>
          <w:p w:rsidR="00EA6016" w:rsidRPr="00EA6016" w:rsidRDefault="00EA6016" w:rsidP="00EA6016">
            <w:pPr>
              <w:snapToGrid w:val="0"/>
              <w:spacing w:before="120" w:line="240" w:lineRule="exact"/>
              <w:jc w:val="center"/>
              <w:rPr>
                <w:rFonts w:eastAsia="標楷體"/>
              </w:rPr>
            </w:pPr>
            <w:r w:rsidRPr="00EA6016">
              <w:rPr>
                <w:rFonts w:eastAsia="標楷體"/>
              </w:rPr>
              <w:t>2015</w:t>
            </w:r>
            <w:r w:rsidRPr="00EA6016">
              <w:rPr>
                <w:rFonts w:eastAsia="標楷體"/>
              </w:rPr>
              <w:t>年</w:t>
            </w:r>
          </w:p>
        </w:tc>
        <w:tc>
          <w:tcPr>
            <w:tcW w:w="452" w:type="pct"/>
            <w:vMerge w:val="restart"/>
            <w:vAlign w:val="center"/>
          </w:tcPr>
          <w:p w:rsidR="00EA6016" w:rsidRPr="00EA6016" w:rsidRDefault="00EA6016" w:rsidP="00EA6016">
            <w:pPr>
              <w:snapToGrid w:val="0"/>
              <w:spacing w:before="120" w:line="240" w:lineRule="exact"/>
              <w:jc w:val="center"/>
              <w:rPr>
                <w:rFonts w:eastAsia="標楷體"/>
              </w:rPr>
            </w:pPr>
            <w:r w:rsidRPr="00EA6016">
              <w:rPr>
                <w:rFonts w:eastAsia="標楷體"/>
              </w:rPr>
              <w:t>2016</w:t>
            </w:r>
            <w:r w:rsidRPr="00EA6016">
              <w:rPr>
                <w:rFonts w:eastAsia="標楷體"/>
              </w:rPr>
              <w:t>年</w:t>
            </w:r>
          </w:p>
        </w:tc>
        <w:tc>
          <w:tcPr>
            <w:tcW w:w="1648" w:type="pct"/>
            <w:gridSpan w:val="4"/>
            <w:vAlign w:val="center"/>
          </w:tcPr>
          <w:p w:rsidR="00EA6016" w:rsidRPr="00EA6016" w:rsidRDefault="00EA6016" w:rsidP="00EA6016">
            <w:pPr>
              <w:snapToGrid w:val="0"/>
              <w:spacing w:before="120" w:line="240" w:lineRule="exact"/>
              <w:jc w:val="center"/>
              <w:rPr>
                <w:rFonts w:eastAsia="標楷體"/>
              </w:rPr>
            </w:pPr>
            <w:r w:rsidRPr="00EA6016">
              <w:rPr>
                <w:rFonts w:eastAsia="標楷體"/>
              </w:rPr>
              <w:t>2017</w:t>
            </w:r>
            <w:r w:rsidRPr="00EA6016">
              <w:rPr>
                <w:rFonts w:eastAsia="標楷體"/>
              </w:rPr>
              <w:t>年</w:t>
            </w:r>
          </w:p>
        </w:tc>
      </w:tr>
      <w:tr w:rsidR="00EA6016" w:rsidRPr="00EA6016" w:rsidTr="00B36EA4">
        <w:trPr>
          <w:cantSplit/>
          <w:trHeight w:val="644"/>
          <w:jc w:val="center"/>
        </w:trPr>
        <w:tc>
          <w:tcPr>
            <w:tcW w:w="1111" w:type="pct"/>
            <w:gridSpan w:val="3"/>
            <w:vMerge/>
            <w:tcBorders>
              <w:left w:val="nil"/>
            </w:tcBorders>
            <w:vAlign w:val="center"/>
          </w:tcPr>
          <w:p w:rsidR="00EA6016" w:rsidRPr="00EA6016" w:rsidRDefault="00EA6016" w:rsidP="00EA6016">
            <w:pPr>
              <w:widowControl/>
              <w:snapToGrid w:val="0"/>
              <w:spacing w:before="120" w:line="300" w:lineRule="auto"/>
              <w:jc w:val="center"/>
              <w:rPr>
                <w:rFonts w:eastAsia="標楷體"/>
                <w:kern w:val="0"/>
              </w:rPr>
            </w:pPr>
          </w:p>
        </w:tc>
        <w:tc>
          <w:tcPr>
            <w:tcW w:w="432" w:type="pct"/>
            <w:vMerge/>
            <w:vAlign w:val="center"/>
          </w:tcPr>
          <w:p w:rsidR="00EA6016" w:rsidRPr="00EA6016" w:rsidRDefault="00EA6016" w:rsidP="00EA6016">
            <w:pPr>
              <w:snapToGrid w:val="0"/>
              <w:spacing w:before="120" w:line="240" w:lineRule="exact"/>
              <w:jc w:val="center"/>
              <w:rPr>
                <w:rFonts w:eastAsia="標楷體"/>
              </w:rPr>
            </w:pPr>
          </w:p>
        </w:tc>
        <w:tc>
          <w:tcPr>
            <w:tcW w:w="452" w:type="pct"/>
            <w:vMerge/>
            <w:tcBorders>
              <w:right w:val="nil"/>
            </w:tcBorders>
            <w:vAlign w:val="center"/>
          </w:tcPr>
          <w:p w:rsidR="00EA6016" w:rsidRPr="00EA6016" w:rsidRDefault="00EA6016" w:rsidP="00EA6016">
            <w:pPr>
              <w:snapToGrid w:val="0"/>
              <w:spacing w:before="120" w:line="240" w:lineRule="exact"/>
              <w:jc w:val="center"/>
              <w:rPr>
                <w:rFonts w:eastAsia="標楷體"/>
              </w:rPr>
            </w:pPr>
          </w:p>
        </w:tc>
        <w:tc>
          <w:tcPr>
            <w:tcW w:w="452" w:type="pct"/>
            <w:vMerge/>
            <w:tcBorders>
              <w:right w:val="nil"/>
            </w:tcBorders>
            <w:vAlign w:val="center"/>
          </w:tcPr>
          <w:p w:rsidR="00EA6016" w:rsidRPr="00EA6016" w:rsidRDefault="00EA6016" w:rsidP="00EA6016">
            <w:pPr>
              <w:snapToGrid w:val="0"/>
              <w:spacing w:before="120" w:line="240" w:lineRule="exact"/>
              <w:jc w:val="center"/>
              <w:rPr>
                <w:rFonts w:eastAsia="標楷體"/>
              </w:rPr>
            </w:pPr>
          </w:p>
        </w:tc>
        <w:tc>
          <w:tcPr>
            <w:tcW w:w="452" w:type="pct"/>
            <w:vMerge/>
            <w:tcBorders>
              <w:right w:val="nil"/>
            </w:tcBorders>
            <w:vAlign w:val="center"/>
          </w:tcPr>
          <w:p w:rsidR="00EA6016" w:rsidRPr="00EA6016" w:rsidRDefault="00EA6016" w:rsidP="00EA6016">
            <w:pPr>
              <w:snapToGrid w:val="0"/>
              <w:spacing w:before="120" w:line="240" w:lineRule="exact"/>
              <w:jc w:val="center"/>
              <w:rPr>
                <w:rFonts w:eastAsia="標楷體"/>
              </w:rPr>
            </w:pPr>
          </w:p>
        </w:tc>
        <w:tc>
          <w:tcPr>
            <w:tcW w:w="452" w:type="pct"/>
            <w:vMerge/>
            <w:vAlign w:val="center"/>
          </w:tcPr>
          <w:p w:rsidR="00EA6016" w:rsidRPr="00EA6016" w:rsidRDefault="00EA6016" w:rsidP="00EA6016">
            <w:pPr>
              <w:snapToGrid w:val="0"/>
              <w:spacing w:before="120" w:line="240" w:lineRule="exact"/>
              <w:jc w:val="center"/>
              <w:rPr>
                <w:rFonts w:eastAsia="標楷體"/>
              </w:rPr>
            </w:pPr>
          </w:p>
        </w:tc>
        <w:tc>
          <w:tcPr>
            <w:tcW w:w="386" w:type="pct"/>
            <w:vAlign w:val="center"/>
          </w:tcPr>
          <w:p w:rsidR="00EA6016" w:rsidRPr="00EA6016" w:rsidRDefault="00EA6016" w:rsidP="00EA6016">
            <w:pPr>
              <w:snapToGrid w:val="0"/>
              <w:spacing w:before="120" w:line="240" w:lineRule="exact"/>
              <w:jc w:val="center"/>
              <w:rPr>
                <w:rFonts w:eastAsia="標楷體"/>
              </w:rPr>
            </w:pPr>
            <w:r w:rsidRPr="00EA6016">
              <w:rPr>
                <w:rFonts w:eastAsia="標楷體"/>
              </w:rPr>
              <w:t>4</w:t>
            </w:r>
            <w:r w:rsidRPr="00EA6016">
              <w:rPr>
                <w:rFonts w:eastAsia="標楷體"/>
              </w:rPr>
              <w:t>月</w:t>
            </w:r>
          </w:p>
        </w:tc>
        <w:tc>
          <w:tcPr>
            <w:tcW w:w="387" w:type="pct"/>
            <w:vAlign w:val="center"/>
          </w:tcPr>
          <w:p w:rsidR="00EA6016" w:rsidRPr="00EA6016" w:rsidRDefault="00EA6016" w:rsidP="00EA6016">
            <w:pPr>
              <w:snapToGrid w:val="0"/>
              <w:spacing w:before="120" w:line="240" w:lineRule="exact"/>
              <w:jc w:val="center"/>
              <w:rPr>
                <w:rFonts w:eastAsia="標楷體"/>
              </w:rPr>
            </w:pPr>
            <w:r w:rsidRPr="00EA6016">
              <w:rPr>
                <w:rFonts w:eastAsia="標楷體"/>
              </w:rPr>
              <w:t>5</w:t>
            </w:r>
            <w:r w:rsidRPr="00EA6016">
              <w:rPr>
                <w:rFonts w:eastAsia="標楷體"/>
              </w:rPr>
              <w:t>月</w:t>
            </w:r>
          </w:p>
        </w:tc>
        <w:tc>
          <w:tcPr>
            <w:tcW w:w="457" w:type="pct"/>
            <w:vAlign w:val="center"/>
          </w:tcPr>
          <w:p w:rsidR="00EA6016" w:rsidRPr="00EA6016" w:rsidRDefault="00EA6016" w:rsidP="00EA6016">
            <w:pPr>
              <w:snapToGrid w:val="0"/>
              <w:spacing w:before="120" w:line="240" w:lineRule="exact"/>
              <w:jc w:val="center"/>
              <w:rPr>
                <w:rFonts w:eastAsia="標楷體"/>
              </w:rPr>
            </w:pPr>
            <w:r w:rsidRPr="00EA6016">
              <w:rPr>
                <w:rFonts w:eastAsia="標楷體"/>
              </w:rPr>
              <w:t>6</w:t>
            </w:r>
            <w:r w:rsidRPr="00EA6016">
              <w:rPr>
                <w:rFonts w:eastAsia="標楷體"/>
              </w:rPr>
              <w:t>月</w:t>
            </w:r>
          </w:p>
        </w:tc>
        <w:tc>
          <w:tcPr>
            <w:tcW w:w="418" w:type="pct"/>
            <w:vAlign w:val="center"/>
          </w:tcPr>
          <w:p w:rsidR="00EA6016" w:rsidRPr="00EA6016" w:rsidRDefault="00EA6016" w:rsidP="00EA6016">
            <w:pPr>
              <w:snapToGrid w:val="0"/>
              <w:spacing w:before="120" w:line="240" w:lineRule="exact"/>
              <w:jc w:val="center"/>
              <w:rPr>
                <w:rFonts w:eastAsia="標楷體"/>
              </w:rPr>
            </w:pPr>
            <w:r w:rsidRPr="00EA6016">
              <w:rPr>
                <w:rFonts w:eastAsia="標楷體"/>
              </w:rPr>
              <w:t>1~6</w:t>
            </w:r>
            <w:r w:rsidRPr="00EA6016">
              <w:rPr>
                <w:rFonts w:eastAsia="標楷體"/>
              </w:rPr>
              <w:t>月</w:t>
            </w:r>
          </w:p>
        </w:tc>
      </w:tr>
      <w:tr w:rsidR="00EA6016" w:rsidRPr="00EA6016" w:rsidTr="00B36EA4">
        <w:trPr>
          <w:cantSplit/>
          <w:trHeight w:hRule="exact" w:val="799"/>
          <w:jc w:val="center"/>
        </w:trPr>
        <w:tc>
          <w:tcPr>
            <w:tcW w:w="516" w:type="pct"/>
            <w:gridSpan w:val="2"/>
            <w:vMerge w:val="restart"/>
            <w:tcBorders>
              <w:top w:val="single" w:sz="4" w:space="0" w:color="auto"/>
              <w:left w:val="nil"/>
              <w:bottom w:val="double" w:sz="4" w:space="0" w:color="auto"/>
            </w:tcBorders>
            <w:vAlign w:val="center"/>
          </w:tcPr>
          <w:p w:rsidR="00EA6016" w:rsidRPr="00EA6016" w:rsidRDefault="00EA6016" w:rsidP="00EA6016">
            <w:pPr>
              <w:jc w:val="center"/>
              <w:rPr>
                <w:rFonts w:eastAsia="標楷體"/>
                <w:bCs/>
                <w:kern w:val="0"/>
                <w:szCs w:val="40"/>
              </w:rPr>
            </w:pPr>
            <w:r w:rsidRPr="00EA6016">
              <w:rPr>
                <w:rFonts w:eastAsia="標楷體"/>
                <w:bCs/>
                <w:kern w:val="0"/>
                <w:szCs w:val="40"/>
              </w:rPr>
              <w:t>國內生</w:t>
            </w:r>
            <w:r w:rsidRPr="00EA6016">
              <w:rPr>
                <w:rFonts w:eastAsia="標楷體"/>
                <w:bCs/>
                <w:kern w:val="0"/>
                <w:szCs w:val="40"/>
              </w:rPr>
              <w:br/>
            </w:r>
            <w:r w:rsidRPr="00EA6016">
              <w:rPr>
                <w:rFonts w:eastAsia="標楷體"/>
                <w:bCs/>
                <w:kern w:val="0"/>
                <w:szCs w:val="40"/>
              </w:rPr>
              <w:t>產總值</w:t>
            </w:r>
          </w:p>
          <w:p w:rsidR="00EA6016" w:rsidRPr="00EA6016" w:rsidRDefault="00EA6016" w:rsidP="00EA6016">
            <w:pPr>
              <w:jc w:val="center"/>
              <w:rPr>
                <w:rFonts w:eastAsia="標楷體"/>
              </w:rPr>
            </w:pPr>
            <w:r w:rsidRPr="00EA6016">
              <w:rPr>
                <w:rFonts w:eastAsia="標楷體"/>
              </w:rPr>
              <w:t>（</w:t>
            </w:r>
            <w:r w:rsidRPr="00EA6016">
              <w:rPr>
                <w:rFonts w:eastAsia="標楷體"/>
              </w:rPr>
              <w:t>GDP</w:t>
            </w:r>
            <w:r w:rsidRPr="00EA6016">
              <w:rPr>
                <w:rFonts w:eastAsia="標楷體"/>
              </w:rPr>
              <w:t>）</w:t>
            </w:r>
          </w:p>
        </w:tc>
        <w:tc>
          <w:tcPr>
            <w:tcW w:w="595" w:type="pct"/>
            <w:tcBorders>
              <w:top w:val="single" w:sz="4" w:space="0" w:color="auto"/>
              <w:bottom w:val="single" w:sz="4" w:space="0" w:color="auto"/>
            </w:tcBorders>
            <w:vAlign w:val="center"/>
          </w:tcPr>
          <w:p w:rsidR="00EA6016" w:rsidRPr="00EA6016" w:rsidRDefault="00EA6016" w:rsidP="00EA6016">
            <w:pPr>
              <w:spacing w:line="240" w:lineRule="atLeast"/>
              <w:jc w:val="center"/>
              <w:rPr>
                <w:rFonts w:eastAsia="標楷體"/>
                <w:sz w:val="22"/>
              </w:rPr>
            </w:pPr>
            <w:r w:rsidRPr="00EA6016">
              <w:rPr>
                <w:rFonts w:eastAsia="標楷體"/>
                <w:sz w:val="22"/>
              </w:rPr>
              <w:t>金額</w:t>
            </w:r>
          </w:p>
          <w:p w:rsidR="00EA6016" w:rsidRPr="00EA6016" w:rsidRDefault="00EA6016" w:rsidP="00EA6016">
            <w:pPr>
              <w:spacing w:line="240" w:lineRule="atLeast"/>
              <w:jc w:val="center"/>
              <w:rPr>
                <w:rFonts w:eastAsia="標楷體"/>
                <w:sz w:val="22"/>
              </w:rPr>
            </w:pPr>
            <w:r w:rsidRPr="00EA6016">
              <w:rPr>
                <w:rFonts w:eastAsia="標楷體"/>
                <w:sz w:val="22"/>
              </w:rPr>
              <w:t>（億人民幣）</w:t>
            </w:r>
          </w:p>
        </w:tc>
        <w:tc>
          <w:tcPr>
            <w:tcW w:w="432" w:type="pct"/>
            <w:tcBorders>
              <w:top w:val="single" w:sz="4" w:space="0" w:color="auto"/>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519,470</w:t>
            </w:r>
          </w:p>
        </w:tc>
        <w:tc>
          <w:tcPr>
            <w:tcW w:w="452" w:type="pct"/>
            <w:tcBorders>
              <w:top w:val="single" w:sz="4" w:space="0" w:color="auto"/>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588,019</w:t>
            </w:r>
          </w:p>
        </w:tc>
        <w:tc>
          <w:tcPr>
            <w:tcW w:w="452" w:type="pct"/>
            <w:tcBorders>
              <w:top w:val="single" w:sz="4" w:space="0" w:color="auto"/>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635, 910</w:t>
            </w:r>
          </w:p>
        </w:tc>
        <w:tc>
          <w:tcPr>
            <w:tcW w:w="452" w:type="pct"/>
            <w:tcBorders>
              <w:top w:val="single" w:sz="4" w:space="0" w:color="auto"/>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689, 052</w:t>
            </w:r>
          </w:p>
        </w:tc>
        <w:tc>
          <w:tcPr>
            <w:tcW w:w="452" w:type="pct"/>
            <w:tcBorders>
              <w:top w:val="single" w:sz="4" w:space="0" w:color="auto"/>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744,127</w:t>
            </w:r>
          </w:p>
        </w:tc>
        <w:tc>
          <w:tcPr>
            <w:tcW w:w="386" w:type="pct"/>
            <w:tcBorders>
              <w:top w:val="single" w:sz="4" w:space="0" w:color="auto"/>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w:t>
            </w:r>
          </w:p>
        </w:tc>
        <w:tc>
          <w:tcPr>
            <w:tcW w:w="387" w:type="pct"/>
            <w:tcBorders>
              <w:top w:val="single" w:sz="4" w:space="0" w:color="auto"/>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w:t>
            </w:r>
          </w:p>
        </w:tc>
        <w:tc>
          <w:tcPr>
            <w:tcW w:w="457" w:type="pct"/>
            <w:tcBorders>
              <w:top w:val="single" w:sz="4" w:space="0" w:color="auto"/>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w:t>
            </w:r>
          </w:p>
        </w:tc>
        <w:tc>
          <w:tcPr>
            <w:tcW w:w="418" w:type="pct"/>
            <w:tcBorders>
              <w:top w:val="single" w:sz="4" w:space="0" w:color="auto"/>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381,490</w:t>
            </w:r>
          </w:p>
        </w:tc>
      </w:tr>
      <w:tr w:rsidR="00EA6016" w:rsidRPr="00EA6016" w:rsidTr="00B36EA4">
        <w:trPr>
          <w:cantSplit/>
          <w:trHeight w:hRule="exact" w:val="603"/>
          <w:jc w:val="center"/>
        </w:trPr>
        <w:tc>
          <w:tcPr>
            <w:tcW w:w="516" w:type="pct"/>
            <w:gridSpan w:val="2"/>
            <w:vMerge/>
            <w:tcBorders>
              <w:top w:val="double" w:sz="4" w:space="0" w:color="auto"/>
              <w:left w:val="nil"/>
              <w:bottom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595" w:type="pct"/>
            <w:tcBorders>
              <w:top w:val="single" w:sz="4" w:space="0" w:color="auto"/>
              <w:bottom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成長率</w:t>
            </w:r>
          </w:p>
          <w:p w:rsidR="00EA6016" w:rsidRPr="00EA6016" w:rsidRDefault="00EA6016" w:rsidP="00EA6016">
            <w:pPr>
              <w:snapToGrid w:val="0"/>
              <w:spacing w:line="240" w:lineRule="atLeast"/>
              <w:jc w:val="center"/>
              <w:rPr>
                <w:rFonts w:eastAsia="標楷體"/>
                <w:sz w:val="22"/>
              </w:rPr>
            </w:pPr>
            <w:r w:rsidRPr="00EA6016">
              <w:rPr>
                <w:rFonts w:eastAsia="標楷體"/>
                <w:sz w:val="22"/>
              </w:rPr>
              <w:t>（</w:t>
            </w:r>
            <w:r w:rsidRPr="00EA6016">
              <w:rPr>
                <w:rFonts w:eastAsia="標楷體"/>
                <w:sz w:val="22"/>
              </w:rPr>
              <w:t>%</w:t>
            </w:r>
            <w:r w:rsidRPr="00EA6016">
              <w:rPr>
                <w:rFonts w:eastAsia="標楷體"/>
                <w:sz w:val="22"/>
              </w:rPr>
              <w:t>）</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7.7</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7.7</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7.3</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6.9</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6.7</w:t>
            </w:r>
          </w:p>
        </w:tc>
        <w:tc>
          <w:tcPr>
            <w:tcW w:w="386"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6.9</w:t>
            </w:r>
          </w:p>
        </w:tc>
      </w:tr>
      <w:tr w:rsidR="00EA6016" w:rsidRPr="00EA6016" w:rsidTr="00B36EA4">
        <w:trPr>
          <w:cantSplit/>
          <w:trHeight w:hRule="exact" w:val="620"/>
          <w:jc w:val="center"/>
        </w:trPr>
        <w:tc>
          <w:tcPr>
            <w:tcW w:w="516" w:type="pct"/>
            <w:gridSpan w:val="2"/>
            <w:vMerge w:val="restart"/>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ind w:rightChars="-20" w:right="-48"/>
              <w:jc w:val="center"/>
              <w:rPr>
                <w:rFonts w:eastAsia="標楷體"/>
              </w:rPr>
            </w:pPr>
            <w:r w:rsidRPr="00EA6016">
              <w:rPr>
                <w:rFonts w:eastAsia="標楷體"/>
              </w:rPr>
              <w:t>固定資產投資</w:t>
            </w: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金額</w:t>
            </w:r>
          </w:p>
          <w:p w:rsidR="00EA6016" w:rsidRPr="00EA6016" w:rsidRDefault="00EA6016" w:rsidP="00EA6016">
            <w:pPr>
              <w:snapToGrid w:val="0"/>
              <w:spacing w:line="240" w:lineRule="atLeast"/>
              <w:jc w:val="center"/>
              <w:rPr>
                <w:rFonts w:eastAsia="標楷體"/>
                <w:sz w:val="22"/>
              </w:rPr>
            </w:pPr>
            <w:r w:rsidRPr="00EA6016">
              <w:rPr>
                <w:rFonts w:eastAsia="標楷體"/>
                <w:sz w:val="22"/>
              </w:rPr>
              <w:t>（億人民幣）</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364,835</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436,528</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502,005</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47,835</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596,501</w:t>
            </w:r>
          </w:p>
        </w:tc>
        <w:tc>
          <w:tcPr>
            <w:tcW w:w="386"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50,550</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59,391</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76,887</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280,605</w:t>
            </w:r>
          </w:p>
        </w:tc>
      </w:tr>
      <w:tr w:rsidR="00EA6016" w:rsidRPr="00EA6016" w:rsidTr="00B36EA4">
        <w:trPr>
          <w:cantSplit/>
          <w:trHeight w:hRule="exact" w:val="620"/>
          <w:jc w:val="center"/>
        </w:trPr>
        <w:tc>
          <w:tcPr>
            <w:tcW w:w="516" w:type="pct"/>
            <w:gridSpan w:val="2"/>
            <w:vMerge/>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年增率</w:t>
            </w:r>
          </w:p>
          <w:p w:rsidR="00EA6016" w:rsidRPr="00EA6016" w:rsidRDefault="00EA6016" w:rsidP="00EA6016">
            <w:pPr>
              <w:snapToGrid w:val="0"/>
              <w:spacing w:line="240" w:lineRule="atLeast"/>
              <w:jc w:val="center"/>
              <w:rPr>
                <w:rFonts w:eastAsia="標楷體"/>
                <w:sz w:val="22"/>
              </w:rPr>
            </w:pPr>
            <w:r w:rsidRPr="00EA6016">
              <w:rPr>
                <w:rFonts w:eastAsia="標楷體"/>
                <w:sz w:val="22"/>
              </w:rPr>
              <w:t>（</w:t>
            </w:r>
            <w:r w:rsidRPr="00EA6016">
              <w:rPr>
                <w:rFonts w:eastAsia="標楷體"/>
                <w:sz w:val="22"/>
              </w:rPr>
              <w:t>%</w:t>
            </w:r>
            <w:r w:rsidRPr="00EA6016">
              <w:rPr>
                <w:rFonts w:eastAsia="標楷體"/>
                <w:sz w:val="22"/>
              </w:rPr>
              <w:t>）</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20.6</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19.6</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15.7</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0.86</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8.1</w:t>
            </w:r>
          </w:p>
        </w:tc>
        <w:tc>
          <w:tcPr>
            <w:tcW w:w="386" w:type="pct"/>
            <w:tcBorders>
              <w:top w:val="nil"/>
              <w:left w:val="nil"/>
              <w:bottom w:val="nil"/>
              <w:right w:val="nil"/>
            </w:tcBorders>
            <w:vAlign w:val="center"/>
          </w:tcPr>
          <w:p w:rsidR="00EA6016" w:rsidRPr="00EA6016" w:rsidRDefault="00EA6016" w:rsidP="00EA6016">
            <w:pPr>
              <w:jc w:val="center"/>
              <w:rPr>
                <w:rFonts w:eastAsia="標楷體"/>
              </w:rPr>
            </w:pPr>
            <w:r w:rsidRPr="00EA6016">
              <w:rPr>
                <w:rFonts w:eastAsia="標楷體"/>
                <w:sz w:val="22"/>
                <w:szCs w:val="22"/>
              </w:rPr>
              <w:t>8.1</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7.8</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8.7</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8.6</w:t>
            </w:r>
          </w:p>
        </w:tc>
      </w:tr>
      <w:tr w:rsidR="00EA6016" w:rsidRPr="00EA6016" w:rsidTr="00B36EA4">
        <w:trPr>
          <w:cantSplit/>
          <w:trHeight w:hRule="exact" w:val="620"/>
          <w:jc w:val="center"/>
        </w:trPr>
        <w:tc>
          <w:tcPr>
            <w:tcW w:w="516" w:type="pct"/>
            <w:gridSpan w:val="2"/>
            <w:vMerge w:val="restart"/>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ind w:rightChars="-20" w:right="-48"/>
              <w:jc w:val="center"/>
              <w:rPr>
                <w:rFonts w:eastAsia="標楷體"/>
              </w:rPr>
            </w:pPr>
            <w:r w:rsidRPr="00EA6016">
              <w:rPr>
                <w:rFonts w:eastAsia="標楷體"/>
              </w:rPr>
              <w:t>消費品</w:t>
            </w:r>
            <w:r w:rsidRPr="00EA6016">
              <w:rPr>
                <w:rFonts w:eastAsia="標楷體"/>
              </w:rPr>
              <w:br/>
            </w:r>
            <w:r w:rsidRPr="00EA6016">
              <w:rPr>
                <w:rFonts w:eastAsia="標楷體"/>
              </w:rPr>
              <w:t>零售總額</w:t>
            </w: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金額</w:t>
            </w:r>
          </w:p>
          <w:p w:rsidR="00EA6016" w:rsidRPr="00EA6016" w:rsidRDefault="00EA6016" w:rsidP="00EA6016">
            <w:pPr>
              <w:snapToGrid w:val="0"/>
              <w:spacing w:line="240" w:lineRule="atLeast"/>
              <w:jc w:val="center"/>
              <w:rPr>
                <w:rFonts w:eastAsia="標楷體"/>
                <w:sz w:val="22"/>
              </w:rPr>
            </w:pPr>
            <w:r w:rsidRPr="00EA6016">
              <w:rPr>
                <w:rFonts w:eastAsia="標楷體"/>
                <w:sz w:val="22"/>
              </w:rPr>
              <w:t>（億人民幣）</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207,167</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234,380</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262,394</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25,114</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332,316</w:t>
            </w:r>
          </w:p>
        </w:tc>
        <w:tc>
          <w:tcPr>
            <w:tcW w:w="386" w:type="pct"/>
            <w:tcBorders>
              <w:top w:val="nil"/>
              <w:left w:val="nil"/>
              <w:bottom w:val="nil"/>
              <w:right w:val="nil"/>
            </w:tcBorders>
            <w:vAlign w:val="center"/>
          </w:tcPr>
          <w:p w:rsidR="00EA6016" w:rsidRPr="00EA6016" w:rsidRDefault="00EA6016" w:rsidP="00EA6016">
            <w:pPr>
              <w:jc w:val="center"/>
              <w:rPr>
                <w:rFonts w:eastAsia="標楷體"/>
              </w:rPr>
            </w:pPr>
            <w:r w:rsidRPr="00EA6016">
              <w:rPr>
                <w:rFonts w:eastAsia="標楷體"/>
                <w:sz w:val="22"/>
                <w:szCs w:val="22"/>
              </w:rPr>
              <w:t>27,278</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29,459</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29,808</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172,369</w:t>
            </w:r>
          </w:p>
        </w:tc>
      </w:tr>
      <w:tr w:rsidR="00EA6016" w:rsidRPr="00EA6016" w:rsidTr="00B36EA4">
        <w:trPr>
          <w:cantSplit/>
          <w:trHeight w:hRule="exact" w:val="620"/>
          <w:jc w:val="center"/>
        </w:trPr>
        <w:tc>
          <w:tcPr>
            <w:tcW w:w="516" w:type="pct"/>
            <w:gridSpan w:val="2"/>
            <w:vMerge/>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年增率</w:t>
            </w:r>
          </w:p>
          <w:p w:rsidR="00EA6016" w:rsidRPr="00EA6016" w:rsidRDefault="00EA6016" w:rsidP="00EA6016">
            <w:pPr>
              <w:snapToGrid w:val="0"/>
              <w:spacing w:line="240" w:lineRule="atLeast"/>
              <w:jc w:val="center"/>
              <w:rPr>
                <w:rFonts w:eastAsia="標楷體"/>
                <w:sz w:val="22"/>
              </w:rPr>
            </w:pPr>
            <w:r w:rsidRPr="00EA6016">
              <w:rPr>
                <w:rFonts w:eastAsia="標楷體"/>
                <w:sz w:val="22"/>
              </w:rPr>
              <w:t>（</w:t>
            </w:r>
            <w:r w:rsidRPr="00EA6016">
              <w:rPr>
                <w:rFonts w:eastAsia="標楷體"/>
                <w:sz w:val="22"/>
              </w:rPr>
              <w:t>%</w:t>
            </w:r>
            <w:r w:rsidRPr="00EA6016">
              <w:rPr>
                <w:rFonts w:eastAsia="標楷體"/>
                <w:sz w:val="22"/>
              </w:rPr>
              <w:t>）</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14.3</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13.1</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12.0</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10.5</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10.4</w:t>
            </w:r>
          </w:p>
        </w:tc>
        <w:tc>
          <w:tcPr>
            <w:tcW w:w="386" w:type="pct"/>
            <w:tcBorders>
              <w:top w:val="nil"/>
              <w:left w:val="nil"/>
              <w:bottom w:val="nil"/>
              <w:right w:val="nil"/>
            </w:tcBorders>
            <w:vAlign w:val="center"/>
          </w:tcPr>
          <w:p w:rsidR="00EA6016" w:rsidRPr="00EA6016" w:rsidRDefault="00EA6016" w:rsidP="00EA6016">
            <w:pPr>
              <w:jc w:val="center"/>
              <w:rPr>
                <w:rFonts w:eastAsia="標楷體"/>
              </w:rPr>
            </w:pPr>
            <w:r w:rsidRPr="00EA6016">
              <w:rPr>
                <w:rFonts w:eastAsia="標楷體"/>
                <w:sz w:val="22"/>
                <w:szCs w:val="22"/>
              </w:rPr>
              <w:t>10.7</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10.7</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11.0</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10.4</w:t>
            </w:r>
          </w:p>
        </w:tc>
      </w:tr>
      <w:tr w:rsidR="00EA6016" w:rsidRPr="00EA6016" w:rsidTr="00B36EA4">
        <w:trPr>
          <w:cantSplit/>
          <w:trHeight w:val="639"/>
          <w:jc w:val="center"/>
        </w:trPr>
        <w:tc>
          <w:tcPr>
            <w:tcW w:w="177" w:type="pct"/>
            <w:vMerge w:val="restart"/>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jc w:val="right"/>
              <w:rPr>
                <w:rFonts w:eastAsia="標楷體"/>
              </w:rPr>
            </w:pPr>
            <w:r w:rsidRPr="00EA6016">
              <w:rPr>
                <w:rFonts w:eastAsia="標楷體"/>
              </w:rPr>
              <w:t>對外</w:t>
            </w:r>
          </w:p>
          <w:p w:rsidR="00EA6016" w:rsidRPr="00EA6016" w:rsidRDefault="00EA6016" w:rsidP="00EA6016">
            <w:pPr>
              <w:snapToGrid w:val="0"/>
              <w:spacing w:line="300" w:lineRule="auto"/>
              <w:jc w:val="right"/>
              <w:rPr>
                <w:rFonts w:eastAsia="標楷體"/>
              </w:rPr>
            </w:pPr>
            <w:r w:rsidRPr="00EA6016">
              <w:rPr>
                <w:rFonts w:eastAsia="標楷體"/>
              </w:rPr>
              <w:t>貿易</w:t>
            </w:r>
          </w:p>
        </w:tc>
        <w:tc>
          <w:tcPr>
            <w:tcW w:w="340" w:type="pct"/>
            <w:vMerge w:val="restar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r w:rsidRPr="00EA6016">
              <w:rPr>
                <w:rFonts w:eastAsia="標楷體"/>
              </w:rPr>
              <w:t>出口</w:t>
            </w: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金額</w:t>
            </w:r>
          </w:p>
          <w:p w:rsidR="00EA6016" w:rsidRPr="00EA6016" w:rsidRDefault="00EA6016" w:rsidP="00EA6016">
            <w:pPr>
              <w:snapToGrid w:val="0"/>
              <w:spacing w:line="240" w:lineRule="atLeast"/>
              <w:jc w:val="center"/>
              <w:rPr>
                <w:rFonts w:eastAsia="標楷體"/>
                <w:sz w:val="22"/>
              </w:rPr>
            </w:pPr>
            <w:r w:rsidRPr="00EA6016">
              <w:rPr>
                <w:rFonts w:eastAsia="標楷體"/>
                <w:sz w:val="22"/>
              </w:rPr>
              <w:t>（億美元）</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22,100.4</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20,489</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22,100.4</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1,608.1</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20,974.4</w:t>
            </w:r>
          </w:p>
        </w:tc>
        <w:tc>
          <w:tcPr>
            <w:tcW w:w="386"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1,800.0</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1,910.3</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1,965.9</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10,472.7</w:t>
            </w:r>
          </w:p>
        </w:tc>
      </w:tr>
      <w:tr w:rsidR="00EA6016" w:rsidRPr="00EA6016" w:rsidTr="00B36EA4">
        <w:trPr>
          <w:cantSplit/>
          <w:trHeight w:hRule="exact" w:val="620"/>
          <w:jc w:val="center"/>
        </w:trPr>
        <w:tc>
          <w:tcPr>
            <w:tcW w:w="177" w:type="pct"/>
            <w:vMerge/>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340" w:type="pct"/>
            <w:vMerge/>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年增率</w:t>
            </w:r>
          </w:p>
          <w:p w:rsidR="00EA6016" w:rsidRPr="00EA6016" w:rsidRDefault="00EA6016" w:rsidP="00EA6016">
            <w:pPr>
              <w:snapToGrid w:val="0"/>
              <w:spacing w:line="240" w:lineRule="atLeast"/>
              <w:jc w:val="center"/>
              <w:rPr>
                <w:rFonts w:eastAsia="標楷體"/>
                <w:sz w:val="22"/>
              </w:rPr>
            </w:pPr>
            <w:r w:rsidRPr="00EA6016">
              <w:rPr>
                <w:rFonts w:eastAsia="標楷體"/>
                <w:sz w:val="22"/>
              </w:rPr>
              <w:t>（</w:t>
            </w:r>
            <w:r w:rsidRPr="00EA6016">
              <w:rPr>
                <w:rFonts w:eastAsia="標楷體"/>
                <w:sz w:val="22"/>
              </w:rPr>
              <w:t>%</w:t>
            </w:r>
            <w:r w:rsidRPr="00EA6016">
              <w:rPr>
                <w:rFonts w:eastAsia="標楷體"/>
                <w:sz w:val="22"/>
              </w:rPr>
              <w:t>）</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7.9</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7.9</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11.5</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-7.7</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0.1</w:t>
            </w:r>
          </w:p>
        </w:tc>
        <w:tc>
          <w:tcPr>
            <w:tcW w:w="386"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8.0</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8.7</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11.3</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8.5</w:t>
            </w:r>
          </w:p>
        </w:tc>
      </w:tr>
      <w:tr w:rsidR="00EA6016" w:rsidRPr="00EA6016" w:rsidTr="00B36EA4">
        <w:trPr>
          <w:cantSplit/>
          <w:trHeight w:hRule="exact" w:val="610"/>
          <w:jc w:val="center"/>
        </w:trPr>
        <w:tc>
          <w:tcPr>
            <w:tcW w:w="177" w:type="pct"/>
            <w:vMerge/>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340" w:type="pct"/>
            <w:vMerge w:val="restar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r w:rsidRPr="00EA6016">
              <w:rPr>
                <w:rFonts w:eastAsia="標楷體"/>
              </w:rPr>
              <w:t>進口</w:t>
            </w: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金額</w:t>
            </w:r>
          </w:p>
          <w:p w:rsidR="00EA6016" w:rsidRPr="00EA6016" w:rsidRDefault="00EA6016" w:rsidP="00EA6016">
            <w:pPr>
              <w:snapToGrid w:val="0"/>
              <w:spacing w:line="240" w:lineRule="atLeast"/>
              <w:jc w:val="center"/>
              <w:rPr>
                <w:rFonts w:eastAsia="標楷體"/>
                <w:sz w:val="22"/>
              </w:rPr>
            </w:pPr>
            <w:r w:rsidRPr="00EA6016">
              <w:rPr>
                <w:rFonts w:eastAsia="標楷體"/>
                <w:sz w:val="22"/>
              </w:rPr>
              <w:t>（億美元）</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18,178</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19,502.9</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1,309.6</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15,874.8</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1,522.0</w:t>
            </w:r>
          </w:p>
        </w:tc>
        <w:tc>
          <w:tcPr>
            <w:tcW w:w="386"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1,419.5</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1,502.2</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1,538.2</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8,622.1</w:t>
            </w:r>
          </w:p>
        </w:tc>
      </w:tr>
      <w:tr w:rsidR="00EA6016" w:rsidRPr="00EA6016" w:rsidTr="00B36EA4">
        <w:trPr>
          <w:cantSplit/>
          <w:trHeight w:hRule="exact" w:val="594"/>
          <w:jc w:val="center"/>
        </w:trPr>
        <w:tc>
          <w:tcPr>
            <w:tcW w:w="177" w:type="pct"/>
            <w:vMerge/>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340" w:type="pct"/>
            <w:vMerge/>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595" w:type="pct"/>
            <w:tcBorders>
              <w:top w:val="single" w:sz="4" w:space="0" w:color="auto"/>
              <w:left w:val="single" w:sz="4" w:space="0" w:color="auto"/>
              <w:bottom w:val="single" w:sz="4" w:space="0" w:color="auto"/>
              <w:right w:val="single" w:sz="4" w:space="0" w:color="auto"/>
            </w:tcBorders>
          </w:tcPr>
          <w:p w:rsidR="00EA6016" w:rsidRPr="00EA6016" w:rsidRDefault="00EA6016" w:rsidP="00EA6016">
            <w:pPr>
              <w:snapToGrid w:val="0"/>
              <w:spacing w:line="240" w:lineRule="atLeast"/>
              <w:jc w:val="center"/>
              <w:rPr>
                <w:rFonts w:eastAsia="標楷體"/>
                <w:sz w:val="22"/>
              </w:rPr>
            </w:pPr>
            <w:r w:rsidRPr="00EA6016">
              <w:rPr>
                <w:rFonts w:eastAsia="標楷體"/>
                <w:sz w:val="22"/>
              </w:rPr>
              <w:t>年增率</w:t>
            </w:r>
          </w:p>
          <w:p w:rsidR="00EA6016" w:rsidRPr="00EA6016" w:rsidRDefault="00EA6016" w:rsidP="00EA6016">
            <w:pPr>
              <w:snapToGrid w:val="0"/>
              <w:spacing w:line="240" w:lineRule="atLeast"/>
              <w:jc w:val="center"/>
              <w:rPr>
                <w:rFonts w:eastAsia="標楷體"/>
                <w:sz w:val="22"/>
              </w:rPr>
            </w:pPr>
            <w:r w:rsidRPr="00EA6016">
              <w:rPr>
                <w:rFonts w:eastAsia="標楷體"/>
                <w:sz w:val="22"/>
              </w:rPr>
              <w:t>（</w:t>
            </w:r>
            <w:r w:rsidRPr="00EA6016">
              <w:rPr>
                <w:rFonts w:eastAsia="標楷體"/>
                <w:sz w:val="22"/>
              </w:rPr>
              <w:t>%</w:t>
            </w:r>
            <w:r w:rsidRPr="00EA6016">
              <w:rPr>
                <w:rFonts w:eastAsia="標楷體"/>
                <w:sz w:val="22"/>
              </w:rPr>
              <w:t>）</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4.3</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7.3</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-7.6</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-5.5</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6.7</w:t>
            </w:r>
          </w:p>
        </w:tc>
        <w:tc>
          <w:tcPr>
            <w:tcW w:w="386"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11.9</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14.8</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17.2</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18.9</w:t>
            </w:r>
          </w:p>
        </w:tc>
      </w:tr>
      <w:tr w:rsidR="00EA6016" w:rsidRPr="00EA6016" w:rsidTr="00B36EA4">
        <w:trPr>
          <w:cantSplit/>
          <w:trHeight w:hRule="exact" w:val="620"/>
          <w:jc w:val="center"/>
        </w:trPr>
        <w:tc>
          <w:tcPr>
            <w:tcW w:w="516" w:type="pct"/>
            <w:gridSpan w:val="2"/>
            <w:vMerge w:val="restart"/>
            <w:tcBorders>
              <w:top w:val="single" w:sz="4" w:space="0" w:color="auto"/>
              <w:left w:val="nil"/>
              <w:right w:val="single" w:sz="4" w:space="0" w:color="auto"/>
            </w:tcBorders>
            <w:vAlign w:val="center"/>
          </w:tcPr>
          <w:p w:rsidR="00EA6016" w:rsidRPr="00EA6016" w:rsidRDefault="00EA6016" w:rsidP="00EA6016">
            <w:pPr>
              <w:snapToGrid w:val="0"/>
              <w:spacing w:line="300" w:lineRule="auto"/>
              <w:ind w:rightChars="-9" w:right="-22"/>
              <w:jc w:val="center"/>
              <w:rPr>
                <w:rFonts w:eastAsia="標楷體"/>
              </w:rPr>
            </w:pPr>
            <w:r w:rsidRPr="00EA6016">
              <w:rPr>
                <w:rFonts w:eastAsia="標楷體"/>
              </w:rPr>
              <w:t>實際外商直接投資</w:t>
            </w: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金額</w:t>
            </w:r>
          </w:p>
          <w:p w:rsidR="00EA6016" w:rsidRPr="00EA6016" w:rsidRDefault="00EA6016" w:rsidP="00EA6016">
            <w:pPr>
              <w:snapToGrid w:val="0"/>
              <w:spacing w:line="240" w:lineRule="atLeast"/>
              <w:jc w:val="center"/>
              <w:rPr>
                <w:rFonts w:eastAsia="標楷體"/>
                <w:sz w:val="22"/>
              </w:rPr>
            </w:pPr>
            <w:r w:rsidRPr="00EA6016">
              <w:rPr>
                <w:rFonts w:eastAsia="標楷體"/>
                <w:sz w:val="22"/>
              </w:rPr>
              <w:t>（億美元）</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1,117</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1,175.9</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1,195.6</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rPr>
            </w:pPr>
            <w:r w:rsidRPr="00EA6016">
              <w:rPr>
                <w:rFonts w:eastAsia="標楷體"/>
              </w:rPr>
              <w:t>1,262.7</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1,260.1</w:t>
            </w:r>
          </w:p>
        </w:tc>
        <w:tc>
          <w:tcPr>
            <w:tcW w:w="386"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89.2</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81.1</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148.0</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656.5</w:t>
            </w:r>
          </w:p>
        </w:tc>
      </w:tr>
      <w:tr w:rsidR="00EA6016" w:rsidRPr="00EA6016" w:rsidTr="00B36EA4">
        <w:trPr>
          <w:cantSplit/>
          <w:trHeight w:hRule="exact" w:val="614"/>
          <w:jc w:val="center"/>
        </w:trPr>
        <w:tc>
          <w:tcPr>
            <w:tcW w:w="516" w:type="pct"/>
            <w:gridSpan w:val="2"/>
            <w:vMerge/>
            <w:tcBorders>
              <w:left w:val="nil"/>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年增率</w:t>
            </w:r>
          </w:p>
          <w:p w:rsidR="00EA6016" w:rsidRPr="00EA6016" w:rsidRDefault="00EA6016" w:rsidP="00EA6016">
            <w:pPr>
              <w:snapToGrid w:val="0"/>
              <w:spacing w:line="240" w:lineRule="atLeast"/>
              <w:jc w:val="center"/>
              <w:rPr>
                <w:rFonts w:eastAsia="標楷體"/>
                <w:sz w:val="22"/>
              </w:rPr>
            </w:pPr>
            <w:r w:rsidRPr="00EA6016">
              <w:rPr>
                <w:rFonts w:eastAsia="標楷體"/>
                <w:sz w:val="22"/>
              </w:rPr>
              <w:t>（</w:t>
            </w:r>
            <w:r w:rsidRPr="00EA6016">
              <w:rPr>
                <w:rFonts w:eastAsia="標楷體"/>
                <w:sz w:val="22"/>
              </w:rPr>
              <w:t>%</w:t>
            </w:r>
            <w:r w:rsidRPr="00EA6016">
              <w:rPr>
                <w:rFonts w:eastAsia="標楷體"/>
                <w:sz w:val="22"/>
              </w:rPr>
              <w:t>）</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-3.7</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5.25</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1.7</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rPr>
            </w:pPr>
            <w:r w:rsidRPr="00EA6016">
              <w:rPr>
                <w:rFonts w:eastAsia="標楷體"/>
              </w:rPr>
              <w:t>5.6</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-0.21</w:t>
            </w:r>
          </w:p>
        </w:tc>
        <w:tc>
          <w:tcPr>
            <w:tcW w:w="386"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-9.8</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-8.7</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-2.8</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-5.4</w:t>
            </w:r>
          </w:p>
        </w:tc>
      </w:tr>
      <w:tr w:rsidR="00EA6016" w:rsidRPr="00EA6016" w:rsidTr="00B36EA4">
        <w:trPr>
          <w:cantSplit/>
          <w:trHeight w:val="972"/>
          <w:jc w:val="center"/>
        </w:trPr>
        <w:tc>
          <w:tcPr>
            <w:tcW w:w="516" w:type="pct"/>
            <w:gridSpan w:val="2"/>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ind w:left="2" w:rightChars="-19" w:right="-46" w:hanging="2"/>
              <w:jc w:val="center"/>
              <w:rPr>
                <w:rFonts w:eastAsia="標楷體"/>
              </w:rPr>
            </w:pPr>
            <w:r w:rsidRPr="00EA6016">
              <w:rPr>
                <w:rFonts w:eastAsia="標楷體"/>
              </w:rPr>
              <w:t>居民消費價格指數</w:t>
            </w: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年增率</w:t>
            </w:r>
          </w:p>
          <w:p w:rsidR="00EA6016" w:rsidRPr="00EA6016" w:rsidRDefault="00EA6016" w:rsidP="00EA6016">
            <w:pPr>
              <w:snapToGrid w:val="0"/>
              <w:spacing w:line="240" w:lineRule="atLeast"/>
              <w:jc w:val="center"/>
              <w:rPr>
                <w:rFonts w:eastAsia="標楷體"/>
                <w:sz w:val="22"/>
              </w:rPr>
            </w:pPr>
            <w:r w:rsidRPr="00EA6016">
              <w:rPr>
                <w:rFonts w:eastAsia="標楷體"/>
                <w:sz w:val="22"/>
              </w:rPr>
              <w:t>（</w:t>
            </w:r>
            <w:r w:rsidRPr="00EA6016">
              <w:rPr>
                <w:rFonts w:eastAsia="標楷體"/>
                <w:sz w:val="22"/>
              </w:rPr>
              <w:t>%</w:t>
            </w:r>
            <w:r w:rsidRPr="00EA6016">
              <w:rPr>
                <w:rFonts w:eastAsia="標楷體"/>
                <w:sz w:val="22"/>
              </w:rPr>
              <w:t>）</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2.6</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2.6</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2.0</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2.3</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2.0</w:t>
            </w:r>
          </w:p>
        </w:tc>
        <w:tc>
          <w:tcPr>
            <w:tcW w:w="386" w:type="pct"/>
            <w:tcBorders>
              <w:top w:val="nil"/>
              <w:left w:val="nil"/>
              <w:bottom w:val="nil"/>
              <w:right w:val="nil"/>
            </w:tcBorders>
            <w:vAlign w:val="center"/>
          </w:tcPr>
          <w:p w:rsidR="00EA6016" w:rsidRPr="00EA6016" w:rsidRDefault="00EA6016" w:rsidP="00EA6016">
            <w:pPr>
              <w:snapToGrid w:val="0"/>
              <w:spacing w:before="100" w:beforeAutospacing="1" w:line="240" w:lineRule="exact"/>
              <w:jc w:val="center"/>
              <w:rPr>
                <w:rFonts w:eastAsia="標楷體"/>
                <w:sz w:val="22"/>
                <w:szCs w:val="22"/>
              </w:rPr>
            </w:pPr>
            <w:r w:rsidRPr="00EA6016">
              <w:rPr>
                <w:rFonts w:eastAsia="標楷體"/>
                <w:sz w:val="22"/>
                <w:szCs w:val="22"/>
              </w:rPr>
              <w:t>1.2</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1.5</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1.5</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1.4</w:t>
            </w:r>
          </w:p>
        </w:tc>
      </w:tr>
      <w:tr w:rsidR="00EA6016" w:rsidRPr="00EA6016" w:rsidTr="00B36EA4">
        <w:trPr>
          <w:cantSplit/>
          <w:trHeight w:val="822"/>
          <w:jc w:val="center"/>
        </w:trPr>
        <w:tc>
          <w:tcPr>
            <w:tcW w:w="177" w:type="pct"/>
            <w:vMerge w:val="restart"/>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jc w:val="right"/>
              <w:rPr>
                <w:rFonts w:eastAsia="標楷體"/>
              </w:rPr>
            </w:pPr>
            <w:r w:rsidRPr="00EA6016">
              <w:rPr>
                <w:rFonts w:eastAsia="標楷體"/>
              </w:rPr>
              <w:t>金融</w:t>
            </w:r>
          </w:p>
        </w:tc>
        <w:tc>
          <w:tcPr>
            <w:tcW w:w="340"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exact"/>
              <w:jc w:val="center"/>
              <w:rPr>
                <w:rFonts w:eastAsia="標楷體"/>
              </w:rPr>
            </w:pPr>
            <w:r w:rsidRPr="00EA6016">
              <w:rPr>
                <w:rFonts w:eastAsia="標楷體"/>
              </w:rPr>
              <w:t>貨幣供給</w:t>
            </w:r>
          </w:p>
          <w:p w:rsidR="00EA6016" w:rsidRPr="00EA6016" w:rsidRDefault="00EA6016" w:rsidP="00EA6016">
            <w:pPr>
              <w:snapToGrid w:val="0"/>
              <w:spacing w:line="240" w:lineRule="exact"/>
              <w:ind w:hanging="133"/>
              <w:jc w:val="center"/>
              <w:rPr>
                <w:rFonts w:eastAsia="標楷體"/>
                <w:sz w:val="20"/>
              </w:rPr>
            </w:pPr>
            <w:r w:rsidRPr="00EA6016">
              <w:rPr>
                <w:rFonts w:eastAsia="標楷體"/>
                <w:sz w:val="20"/>
              </w:rPr>
              <w:t xml:space="preserve"> </w:t>
            </w:r>
            <w:r w:rsidRPr="00EA6016">
              <w:rPr>
                <w:rFonts w:eastAsia="標楷體"/>
                <w:sz w:val="20"/>
              </w:rPr>
              <w:t>（</w:t>
            </w:r>
            <w:r w:rsidRPr="00EA6016">
              <w:rPr>
                <w:rFonts w:eastAsia="標楷體"/>
                <w:sz w:val="20"/>
              </w:rPr>
              <w:t>M2</w:t>
            </w:r>
            <w:r w:rsidRPr="00EA6016">
              <w:rPr>
                <w:rFonts w:eastAsia="標楷體"/>
                <w:sz w:val="20"/>
              </w:rPr>
              <w:t>）</w:t>
            </w: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年增率</w:t>
            </w:r>
          </w:p>
          <w:p w:rsidR="00EA6016" w:rsidRPr="00EA6016" w:rsidRDefault="00EA6016" w:rsidP="00EA6016">
            <w:pPr>
              <w:snapToGrid w:val="0"/>
              <w:spacing w:line="240" w:lineRule="atLeast"/>
              <w:jc w:val="center"/>
              <w:rPr>
                <w:rFonts w:eastAsia="標楷體"/>
                <w:sz w:val="22"/>
              </w:rPr>
            </w:pPr>
            <w:r w:rsidRPr="00EA6016">
              <w:rPr>
                <w:rFonts w:eastAsia="標楷體"/>
                <w:sz w:val="22"/>
              </w:rPr>
              <w:t>（</w:t>
            </w:r>
            <w:r w:rsidRPr="00EA6016">
              <w:rPr>
                <w:rFonts w:eastAsia="標楷體"/>
                <w:sz w:val="22"/>
              </w:rPr>
              <w:t>%</w:t>
            </w:r>
            <w:r w:rsidRPr="00EA6016">
              <w:rPr>
                <w:rFonts w:eastAsia="標楷體"/>
                <w:sz w:val="22"/>
              </w:rPr>
              <w:t>）</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rPr>
            </w:pPr>
            <w:r w:rsidRPr="00EA6016">
              <w:rPr>
                <w:rFonts w:eastAsia="標楷體"/>
              </w:rPr>
              <w:t>13.6</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rPr>
            </w:pPr>
            <w:r w:rsidRPr="00EA6016">
              <w:rPr>
                <w:rFonts w:eastAsia="標楷體"/>
              </w:rPr>
              <w:t>13.4</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rPr>
            </w:pPr>
            <w:r w:rsidRPr="00EA6016">
              <w:rPr>
                <w:rFonts w:eastAsia="標楷體"/>
              </w:rPr>
              <w:t>13.4</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rPr>
            </w:pPr>
            <w:r w:rsidRPr="00EA6016">
              <w:rPr>
                <w:rFonts w:eastAsia="標楷體"/>
              </w:rPr>
              <w:t>13.4</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11.4</w:t>
            </w:r>
          </w:p>
        </w:tc>
        <w:tc>
          <w:tcPr>
            <w:tcW w:w="386" w:type="pct"/>
            <w:tcBorders>
              <w:top w:val="nil"/>
              <w:left w:val="nil"/>
              <w:bottom w:val="nil"/>
              <w:right w:val="nil"/>
            </w:tcBorders>
            <w:vAlign w:val="center"/>
          </w:tcPr>
          <w:p w:rsidR="00EA6016" w:rsidRPr="00EA6016" w:rsidRDefault="00EA6016" w:rsidP="00EA6016">
            <w:pPr>
              <w:snapToGrid w:val="0"/>
              <w:spacing w:before="100" w:beforeAutospacing="1" w:line="240" w:lineRule="exact"/>
              <w:jc w:val="center"/>
              <w:rPr>
                <w:rFonts w:eastAsia="標楷體"/>
                <w:sz w:val="22"/>
                <w:szCs w:val="22"/>
              </w:rPr>
            </w:pPr>
            <w:r w:rsidRPr="00EA6016">
              <w:rPr>
                <w:rFonts w:eastAsia="標楷體"/>
                <w:sz w:val="22"/>
                <w:szCs w:val="22"/>
              </w:rPr>
              <w:t>10.5</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9.6</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9.4</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w:t>
            </w:r>
          </w:p>
        </w:tc>
      </w:tr>
      <w:tr w:rsidR="00EA6016" w:rsidRPr="00EA6016" w:rsidTr="00B36EA4">
        <w:trPr>
          <w:cantSplit/>
          <w:trHeight w:val="675"/>
          <w:jc w:val="center"/>
        </w:trPr>
        <w:tc>
          <w:tcPr>
            <w:tcW w:w="177" w:type="pct"/>
            <w:vMerge/>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340"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r w:rsidRPr="00EA6016">
              <w:rPr>
                <w:rFonts w:eastAsia="標楷體"/>
              </w:rPr>
              <w:t>匯率</w:t>
            </w: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美元兌</w:t>
            </w:r>
          </w:p>
          <w:p w:rsidR="00EA6016" w:rsidRPr="00EA6016" w:rsidRDefault="00EA6016" w:rsidP="00EA6016">
            <w:pPr>
              <w:snapToGrid w:val="0"/>
              <w:spacing w:line="240" w:lineRule="atLeast"/>
              <w:jc w:val="center"/>
              <w:rPr>
                <w:rFonts w:eastAsia="標楷體"/>
                <w:sz w:val="22"/>
              </w:rPr>
            </w:pPr>
            <w:r w:rsidRPr="00EA6016">
              <w:rPr>
                <w:rFonts w:eastAsia="標楷體"/>
                <w:sz w:val="22"/>
              </w:rPr>
              <w:t>人民幣</w:t>
            </w:r>
          </w:p>
        </w:tc>
        <w:tc>
          <w:tcPr>
            <w:tcW w:w="43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1:6.0969</w:t>
            </w:r>
          </w:p>
        </w:tc>
        <w:tc>
          <w:tcPr>
            <w:tcW w:w="452" w:type="pct"/>
            <w:tcBorders>
              <w:top w:val="nil"/>
              <w:left w:val="nil"/>
              <w:bottom w:val="nil"/>
              <w:right w:val="nil"/>
            </w:tcBorders>
            <w:shd w:val="clear" w:color="auto" w:fill="auto"/>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1:6.4612</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1:6.4612</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1:6.4612</w:t>
            </w:r>
          </w:p>
        </w:tc>
        <w:tc>
          <w:tcPr>
            <w:tcW w:w="452" w:type="pct"/>
            <w:tcBorders>
              <w:top w:val="nil"/>
              <w:left w:val="nil"/>
              <w:bottom w:val="nil"/>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1:6.8865</w:t>
            </w:r>
          </w:p>
        </w:tc>
        <w:tc>
          <w:tcPr>
            <w:tcW w:w="386" w:type="pct"/>
            <w:tcBorders>
              <w:top w:val="nil"/>
              <w:left w:val="nil"/>
              <w:bottom w:val="nil"/>
              <w:right w:val="nil"/>
            </w:tcBorders>
            <w:vAlign w:val="center"/>
          </w:tcPr>
          <w:p w:rsidR="00EA6016" w:rsidRPr="00EA6016" w:rsidRDefault="00EA6016" w:rsidP="00EA6016">
            <w:pPr>
              <w:snapToGrid w:val="0"/>
              <w:spacing w:before="100" w:beforeAutospacing="1" w:line="240" w:lineRule="exact"/>
              <w:jc w:val="center"/>
              <w:rPr>
                <w:rFonts w:eastAsia="標楷體"/>
                <w:sz w:val="22"/>
                <w:szCs w:val="22"/>
              </w:rPr>
            </w:pPr>
            <w:r w:rsidRPr="00EA6016">
              <w:rPr>
                <w:rFonts w:eastAsia="標楷體"/>
                <w:sz w:val="22"/>
                <w:szCs w:val="22"/>
              </w:rPr>
              <w:t>1:6.8758</w:t>
            </w:r>
          </w:p>
        </w:tc>
        <w:tc>
          <w:tcPr>
            <w:tcW w:w="38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1:6.8096</w:t>
            </w:r>
          </w:p>
        </w:tc>
        <w:tc>
          <w:tcPr>
            <w:tcW w:w="457"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1:6.7464</w:t>
            </w:r>
          </w:p>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(7/20)</w:t>
            </w:r>
          </w:p>
        </w:tc>
        <w:tc>
          <w:tcPr>
            <w:tcW w:w="418" w:type="pct"/>
            <w:tcBorders>
              <w:top w:val="nil"/>
              <w:left w:val="nil"/>
              <w:bottom w:val="nil"/>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w:t>
            </w:r>
          </w:p>
        </w:tc>
      </w:tr>
      <w:tr w:rsidR="00EA6016" w:rsidRPr="00EA6016" w:rsidTr="00B36EA4">
        <w:trPr>
          <w:cantSplit/>
          <w:trHeight w:val="557"/>
          <w:jc w:val="center"/>
        </w:trPr>
        <w:tc>
          <w:tcPr>
            <w:tcW w:w="177" w:type="pct"/>
            <w:vMerge/>
            <w:tcBorders>
              <w:top w:val="single" w:sz="4" w:space="0" w:color="auto"/>
              <w:left w:val="nil"/>
              <w:bottom w:val="single" w:sz="4" w:space="0" w:color="auto"/>
              <w:right w:val="single" w:sz="4" w:space="0" w:color="auto"/>
            </w:tcBorders>
            <w:vAlign w:val="center"/>
          </w:tcPr>
          <w:p w:rsidR="00EA6016" w:rsidRPr="00EA6016" w:rsidRDefault="00EA6016" w:rsidP="00EA6016">
            <w:pPr>
              <w:snapToGrid w:val="0"/>
              <w:spacing w:line="300" w:lineRule="auto"/>
              <w:jc w:val="center"/>
              <w:rPr>
                <w:rFonts w:eastAsia="標楷體"/>
              </w:rPr>
            </w:pPr>
          </w:p>
        </w:tc>
        <w:tc>
          <w:tcPr>
            <w:tcW w:w="340"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jc w:val="center"/>
              <w:rPr>
                <w:rFonts w:eastAsia="標楷體"/>
              </w:rPr>
            </w:pPr>
            <w:r w:rsidRPr="00EA6016">
              <w:rPr>
                <w:rFonts w:eastAsia="標楷體"/>
              </w:rPr>
              <w:t>外匯準備</w:t>
            </w:r>
          </w:p>
        </w:tc>
        <w:tc>
          <w:tcPr>
            <w:tcW w:w="595" w:type="pct"/>
            <w:tcBorders>
              <w:top w:val="single" w:sz="4" w:space="0" w:color="auto"/>
              <w:left w:val="single" w:sz="4" w:space="0" w:color="auto"/>
              <w:bottom w:val="single" w:sz="4" w:space="0" w:color="auto"/>
              <w:right w:val="single" w:sz="4" w:space="0" w:color="auto"/>
            </w:tcBorders>
            <w:vAlign w:val="center"/>
          </w:tcPr>
          <w:p w:rsidR="00EA6016" w:rsidRPr="00EA6016" w:rsidRDefault="00EA6016" w:rsidP="00EA6016">
            <w:pPr>
              <w:snapToGrid w:val="0"/>
              <w:spacing w:line="240" w:lineRule="atLeast"/>
              <w:jc w:val="center"/>
              <w:rPr>
                <w:rFonts w:eastAsia="標楷體"/>
                <w:sz w:val="22"/>
              </w:rPr>
            </w:pPr>
            <w:r w:rsidRPr="00EA6016">
              <w:rPr>
                <w:rFonts w:eastAsia="標楷體"/>
                <w:sz w:val="22"/>
              </w:rPr>
              <w:t>金額</w:t>
            </w:r>
          </w:p>
          <w:p w:rsidR="00EA6016" w:rsidRPr="00EA6016" w:rsidRDefault="00EA6016" w:rsidP="00EA6016">
            <w:pPr>
              <w:snapToGrid w:val="0"/>
              <w:spacing w:line="240" w:lineRule="atLeast"/>
              <w:jc w:val="center"/>
              <w:rPr>
                <w:rFonts w:eastAsia="標楷體"/>
                <w:sz w:val="22"/>
              </w:rPr>
            </w:pPr>
            <w:r w:rsidRPr="00EA6016">
              <w:rPr>
                <w:rFonts w:eastAsia="標楷體"/>
                <w:sz w:val="22"/>
              </w:rPr>
              <w:t>（億美元）</w:t>
            </w:r>
          </w:p>
        </w:tc>
        <w:tc>
          <w:tcPr>
            <w:tcW w:w="432" w:type="pct"/>
            <w:tcBorders>
              <w:top w:val="nil"/>
              <w:left w:val="nil"/>
              <w:bottom w:val="single" w:sz="4" w:space="0" w:color="auto"/>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38,213</w:t>
            </w:r>
          </w:p>
        </w:tc>
        <w:tc>
          <w:tcPr>
            <w:tcW w:w="452" w:type="pct"/>
            <w:tcBorders>
              <w:top w:val="nil"/>
              <w:left w:val="nil"/>
              <w:bottom w:val="single" w:sz="4" w:space="0" w:color="auto"/>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32,126</w:t>
            </w:r>
          </w:p>
        </w:tc>
        <w:tc>
          <w:tcPr>
            <w:tcW w:w="452" w:type="pct"/>
            <w:tcBorders>
              <w:top w:val="nil"/>
              <w:left w:val="nil"/>
              <w:bottom w:val="single" w:sz="4" w:space="0" w:color="auto"/>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32,126</w:t>
            </w:r>
          </w:p>
        </w:tc>
        <w:tc>
          <w:tcPr>
            <w:tcW w:w="452" w:type="pct"/>
            <w:tcBorders>
              <w:top w:val="nil"/>
              <w:left w:val="nil"/>
              <w:bottom w:val="single" w:sz="4" w:space="0" w:color="auto"/>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32,126</w:t>
            </w:r>
          </w:p>
        </w:tc>
        <w:tc>
          <w:tcPr>
            <w:tcW w:w="452" w:type="pct"/>
            <w:tcBorders>
              <w:top w:val="nil"/>
              <w:left w:val="nil"/>
              <w:bottom w:val="single" w:sz="4" w:space="0" w:color="auto"/>
              <w:right w:val="nil"/>
            </w:tcBorders>
            <w:vAlign w:val="center"/>
          </w:tcPr>
          <w:p w:rsidR="00EA6016" w:rsidRPr="00EA6016" w:rsidRDefault="00EA6016" w:rsidP="00EA6016">
            <w:pPr>
              <w:adjustRightInd w:val="0"/>
              <w:snapToGrid w:val="0"/>
              <w:spacing w:before="100" w:beforeAutospacing="1" w:line="240" w:lineRule="exact"/>
              <w:contextualSpacing/>
              <w:jc w:val="center"/>
              <w:rPr>
                <w:rFonts w:eastAsia="標楷體"/>
                <w:sz w:val="22"/>
                <w:szCs w:val="22"/>
              </w:rPr>
            </w:pPr>
            <w:r w:rsidRPr="00EA6016">
              <w:rPr>
                <w:rFonts w:eastAsia="標楷體"/>
                <w:sz w:val="22"/>
                <w:szCs w:val="22"/>
              </w:rPr>
              <w:t>30,105</w:t>
            </w:r>
          </w:p>
        </w:tc>
        <w:tc>
          <w:tcPr>
            <w:tcW w:w="386" w:type="pct"/>
            <w:tcBorders>
              <w:top w:val="nil"/>
              <w:left w:val="nil"/>
              <w:bottom w:val="single" w:sz="4" w:space="0" w:color="auto"/>
              <w:right w:val="nil"/>
            </w:tcBorders>
            <w:vAlign w:val="center"/>
          </w:tcPr>
          <w:p w:rsidR="00EA6016" w:rsidRPr="00EA6016" w:rsidRDefault="00EA6016" w:rsidP="00EA6016">
            <w:pPr>
              <w:snapToGrid w:val="0"/>
              <w:spacing w:before="100" w:beforeAutospacing="1" w:line="240" w:lineRule="exact"/>
              <w:jc w:val="center"/>
              <w:rPr>
                <w:rFonts w:eastAsia="標楷體"/>
                <w:sz w:val="22"/>
                <w:szCs w:val="22"/>
              </w:rPr>
            </w:pPr>
            <w:r w:rsidRPr="00EA6016">
              <w:rPr>
                <w:rFonts w:eastAsia="標楷體"/>
                <w:sz w:val="22"/>
                <w:szCs w:val="22"/>
              </w:rPr>
              <w:t>30,295</w:t>
            </w:r>
          </w:p>
        </w:tc>
        <w:tc>
          <w:tcPr>
            <w:tcW w:w="387" w:type="pct"/>
            <w:tcBorders>
              <w:top w:val="nil"/>
              <w:left w:val="nil"/>
              <w:bottom w:val="single" w:sz="4" w:space="0" w:color="auto"/>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30,535</w:t>
            </w:r>
          </w:p>
        </w:tc>
        <w:tc>
          <w:tcPr>
            <w:tcW w:w="457" w:type="pct"/>
            <w:tcBorders>
              <w:top w:val="nil"/>
              <w:left w:val="nil"/>
              <w:bottom w:val="single" w:sz="4" w:space="0" w:color="auto"/>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30,567</w:t>
            </w:r>
          </w:p>
        </w:tc>
        <w:tc>
          <w:tcPr>
            <w:tcW w:w="418" w:type="pct"/>
            <w:tcBorders>
              <w:top w:val="nil"/>
              <w:left w:val="nil"/>
              <w:bottom w:val="single" w:sz="4" w:space="0" w:color="auto"/>
              <w:right w:val="nil"/>
            </w:tcBorders>
            <w:vAlign w:val="center"/>
          </w:tcPr>
          <w:p w:rsidR="00EA6016" w:rsidRPr="00EA6016" w:rsidRDefault="00EA6016" w:rsidP="00EA6016">
            <w:pPr>
              <w:snapToGrid w:val="0"/>
              <w:spacing w:line="240" w:lineRule="exact"/>
              <w:jc w:val="center"/>
              <w:rPr>
                <w:rFonts w:eastAsia="標楷體"/>
                <w:sz w:val="22"/>
                <w:szCs w:val="22"/>
              </w:rPr>
            </w:pPr>
            <w:r w:rsidRPr="00EA6016">
              <w:rPr>
                <w:rFonts w:eastAsia="標楷體"/>
                <w:sz w:val="22"/>
                <w:szCs w:val="22"/>
              </w:rPr>
              <w:t>－</w:t>
            </w:r>
          </w:p>
        </w:tc>
      </w:tr>
    </w:tbl>
    <w:p w:rsidR="002D0824" w:rsidRPr="00AE0D77" w:rsidRDefault="002D0824" w:rsidP="001137D0">
      <w:pPr>
        <w:widowControl/>
        <w:spacing w:line="320" w:lineRule="exact"/>
        <w:ind w:leftChars="-354" w:left="283" w:rightChars="-316" w:right="-758" w:hangingChars="515" w:hanging="1133"/>
        <w:rPr>
          <w:rFonts w:eastAsia="標楷體"/>
          <w:sz w:val="22"/>
          <w:szCs w:val="22"/>
        </w:rPr>
      </w:pPr>
      <w:r w:rsidRPr="00AE0D77">
        <w:rPr>
          <w:rFonts w:eastAsia="標楷體"/>
          <w:sz w:val="22"/>
          <w:szCs w:val="22"/>
        </w:rPr>
        <w:t>註：進出口數據僅公布最新月份及累計數據，無各月份調整後數據，因此有些微誤差。</w:t>
      </w:r>
    </w:p>
    <w:p w:rsidR="003E39BB" w:rsidRPr="00AE0D77" w:rsidRDefault="002D0824" w:rsidP="001137D0">
      <w:pPr>
        <w:widowControl/>
        <w:spacing w:line="320" w:lineRule="exact"/>
        <w:ind w:leftChars="-354" w:left="283" w:rightChars="-316" w:right="-758" w:hangingChars="515" w:hanging="1133"/>
        <w:rPr>
          <w:rFonts w:eastAsia="標楷體"/>
          <w:b/>
          <w:bCs/>
          <w:sz w:val="40"/>
          <w:szCs w:val="36"/>
        </w:rPr>
      </w:pPr>
      <w:r w:rsidRPr="00AE0D77">
        <w:rPr>
          <w:rFonts w:eastAsia="標楷體"/>
          <w:sz w:val="22"/>
          <w:szCs w:val="22"/>
        </w:rPr>
        <w:t>資料來源：中國大陸統計年鑑、中國大陸海關統計；中國大陸國家統計局、中國大陸人民銀行、中國大陸商務部。</w:t>
      </w:r>
      <w:r w:rsidR="003E39BB" w:rsidRPr="00AE0D77">
        <w:rPr>
          <w:rFonts w:eastAsia="標楷體"/>
          <w:b/>
          <w:bCs/>
          <w:sz w:val="40"/>
          <w:szCs w:val="36"/>
        </w:rPr>
        <w:br w:type="page"/>
      </w:r>
    </w:p>
    <w:p w:rsidR="001249DE" w:rsidRPr="00AE0D77" w:rsidRDefault="001249DE" w:rsidP="001249DE">
      <w:pPr>
        <w:pStyle w:val="2"/>
        <w:spacing w:after="360"/>
        <w:jc w:val="center"/>
        <w:rPr>
          <w:sz w:val="24"/>
        </w:rPr>
      </w:pPr>
      <w:bookmarkStart w:id="51" w:name="_Toc488910228"/>
      <w:bookmarkStart w:id="52" w:name="_Toc415126206"/>
      <w:bookmarkStart w:id="53" w:name="_Toc391906401"/>
      <w:bookmarkStart w:id="54" w:name="_Toc401923787"/>
      <w:bookmarkStart w:id="55" w:name="_Toc402171703"/>
      <w:r w:rsidRPr="00AE0D77">
        <w:rPr>
          <w:sz w:val="32"/>
        </w:rPr>
        <w:lastRenderedPageBreak/>
        <w:t>表</w:t>
      </w:r>
      <w:r w:rsidRPr="00AE0D77">
        <w:rPr>
          <w:sz w:val="32"/>
        </w:rPr>
        <w:t xml:space="preserve">5  </w:t>
      </w:r>
      <w:r w:rsidRPr="00AE0D77">
        <w:rPr>
          <w:sz w:val="32"/>
        </w:rPr>
        <w:t>兩岸經貿統計</w:t>
      </w:r>
      <w:bookmarkEnd w:id="51"/>
    </w:p>
    <w:tbl>
      <w:tblPr>
        <w:tblW w:w="11534" w:type="dxa"/>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30"/>
        <w:gridCol w:w="1031"/>
        <w:gridCol w:w="1031"/>
        <w:gridCol w:w="1030"/>
        <w:gridCol w:w="1031"/>
        <w:gridCol w:w="1031"/>
        <w:gridCol w:w="1030"/>
        <w:gridCol w:w="1031"/>
        <w:gridCol w:w="1031"/>
      </w:tblGrid>
      <w:tr w:rsidR="00EA6016" w:rsidRPr="00EA6016" w:rsidTr="00B36EA4">
        <w:trPr>
          <w:cantSplit/>
          <w:trHeight w:val="629"/>
        </w:trPr>
        <w:tc>
          <w:tcPr>
            <w:tcW w:w="2258" w:type="dxa"/>
            <w:gridSpan w:val="3"/>
            <w:vMerge w:val="restart"/>
            <w:tcBorders>
              <w:left w:val="nil"/>
            </w:tcBorders>
            <w:shd w:val="clear" w:color="auto" w:fill="FFFFFF"/>
          </w:tcPr>
          <w:p w:rsidR="00EA6016" w:rsidRPr="00EA6016" w:rsidRDefault="00EA6016" w:rsidP="00EA6016">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EA6016" w:rsidRPr="00EA6016" w:rsidRDefault="00EA6016" w:rsidP="00EA6016">
            <w:pPr>
              <w:snapToGrid w:val="0"/>
              <w:spacing w:before="120" w:after="120" w:line="280" w:lineRule="exact"/>
              <w:jc w:val="center"/>
              <w:rPr>
                <w:rFonts w:eastAsia="標楷體"/>
              </w:rPr>
            </w:pPr>
            <w:r w:rsidRPr="00EA6016">
              <w:rPr>
                <w:rFonts w:eastAsia="標楷體"/>
              </w:rPr>
              <w:t>2012</w:t>
            </w:r>
            <w:r w:rsidRPr="00EA6016">
              <w:rPr>
                <w:rFonts w:eastAsia="標楷體"/>
              </w:rPr>
              <w:t>年</w:t>
            </w:r>
          </w:p>
        </w:tc>
        <w:tc>
          <w:tcPr>
            <w:tcW w:w="1031" w:type="dxa"/>
            <w:vMerge w:val="restart"/>
            <w:tcBorders>
              <w:right w:val="nil"/>
            </w:tcBorders>
            <w:shd w:val="clear" w:color="auto" w:fill="FFFFFF"/>
            <w:vAlign w:val="center"/>
          </w:tcPr>
          <w:p w:rsidR="00EA6016" w:rsidRPr="00EA6016" w:rsidRDefault="00EA6016" w:rsidP="00EA6016">
            <w:pPr>
              <w:snapToGrid w:val="0"/>
              <w:spacing w:before="120" w:after="120" w:line="280" w:lineRule="exact"/>
              <w:jc w:val="center"/>
              <w:rPr>
                <w:rFonts w:eastAsia="標楷體"/>
              </w:rPr>
            </w:pPr>
            <w:r w:rsidRPr="00EA6016">
              <w:rPr>
                <w:rFonts w:eastAsia="標楷體"/>
              </w:rPr>
              <w:t>2013</w:t>
            </w:r>
            <w:r w:rsidRPr="00EA6016">
              <w:rPr>
                <w:rFonts w:eastAsia="標楷體"/>
              </w:rPr>
              <w:t>年</w:t>
            </w:r>
          </w:p>
        </w:tc>
        <w:tc>
          <w:tcPr>
            <w:tcW w:w="1031" w:type="dxa"/>
            <w:vMerge w:val="restart"/>
            <w:tcBorders>
              <w:right w:val="nil"/>
            </w:tcBorders>
            <w:shd w:val="clear" w:color="auto" w:fill="FFFFFF"/>
            <w:vAlign w:val="center"/>
          </w:tcPr>
          <w:p w:rsidR="00EA6016" w:rsidRPr="00EA6016" w:rsidRDefault="00EA6016" w:rsidP="00EA6016">
            <w:pPr>
              <w:snapToGrid w:val="0"/>
              <w:spacing w:before="120" w:after="120" w:line="280" w:lineRule="exact"/>
              <w:jc w:val="center"/>
              <w:rPr>
                <w:rFonts w:eastAsia="標楷體"/>
              </w:rPr>
            </w:pPr>
            <w:r w:rsidRPr="00EA6016">
              <w:rPr>
                <w:rFonts w:eastAsia="標楷體"/>
              </w:rPr>
              <w:t>2014</w:t>
            </w:r>
            <w:r w:rsidRPr="00EA6016">
              <w:rPr>
                <w:rFonts w:eastAsia="標楷體"/>
              </w:rPr>
              <w:t>年</w:t>
            </w:r>
          </w:p>
        </w:tc>
        <w:tc>
          <w:tcPr>
            <w:tcW w:w="1030" w:type="dxa"/>
            <w:vMerge w:val="restart"/>
            <w:tcBorders>
              <w:right w:val="nil"/>
            </w:tcBorders>
            <w:shd w:val="clear" w:color="auto" w:fill="FFFFFF"/>
            <w:vAlign w:val="center"/>
          </w:tcPr>
          <w:p w:rsidR="00EA6016" w:rsidRPr="00EA6016" w:rsidRDefault="00EA6016" w:rsidP="00EA6016">
            <w:pPr>
              <w:snapToGrid w:val="0"/>
              <w:spacing w:before="120" w:after="120" w:line="280" w:lineRule="exact"/>
              <w:jc w:val="center"/>
              <w:rPr>
                <w:rFonts w:eastAsia="標楷體"/>
                <w:spacing w:val="-16"/>
                <w:sz w:val="26"/>
              </w:rPr>
            </w:pPr>
            <w:r w:rsidRPr="00EA6016">
              <w:rPr>
                <w:rFonts w:eastAsia="標楷體"/>
                <w:sz w:val="26"/>
              </w:rPr>
              <w:t>2015</w:t>
            </w:r>
            <w:r w:rsidRPr="00EA6016">
              <w:rPr>
                <w:rFonts w:eastAsia="標楷體"/>
                <w:spacing w:val="-16"/>
                <w:sz w:val="26"/>
              </w:rPr>
              <w:t>年</w:t>
            </w:r>
          </w:p>
        </w:tc>
        <w:tc>
          <w:tcPr>
            <w:tcW w:w="1031" w:type="dxa"/>
            <w:vMerge w:val="restart"/>
            <w:tcBorders>
              <w:right w:val="nil"/>
            </w:tcBorders>
            <w:shd w:val="clear" w:color="auto" w:fill="FFFFFF"/>
            <w:vAlign w:val="center"/>
          </w:tcPr>
          <w:p w:rsidR="00EA6016" w:rsidRPr="00EA6016" w:rsidRDefault="00EA6016" w:rsidP="00EA6016">
            <w:pPr>
              <w:snapToGrid w:val="0"/>
              <w:spacing w:before="120" w:after="120" w:line="280" w:lineRule="exact"/>
              <w:jc w:val="center"/>
              <w:rPr>
                <w:rFonts w:eastAsia="標楷體"/>
                <w:spacing w:val="-16"/>
                <w:sz w:val="26"/>
              </w:rPr>
            </w:pPr>
            <w:r w:rsidRPr="00EA6016">
              <w:rPr>
                <w:rFonts w:eastAsia="標楷體"/>
                <w:spacing w:val="-16"/>
                <w:sz w:val="26"/>
              </w:rPr>
              <w:t>2016</w:t>
            </w:r>
            <w:r w:rsidRPr="00EA6016">
              <w:rPr>
                <w:rFonts w:eastAsia="標楷體"/>
                <w:spacing w:val="-16"/>
                <w:sz w:val="26"/>
              </w:rPr>
              <w:t>年</w:t>
            </w:r>
          </w:p>
        </w:tc>
        <w:tc>
          <w:tcPr>
            <w:tcW w:w="4123" w:type="dxa"/>
            <w:gridSpan w:val="4"/>
            <w:tcBorders>
              <w:right w:val="nil"/>
            </w:tcBorders>
            <w:shd w:val="clear" w:color="auto" w:fill="FFFFFF"/>
            <w:vAlign w:val="center"/>
          </w:tcPr>
          <w:p w:rsidR="00EA6016" w:rsidRPr="00EA6016" w:rsidRDefault="00EA6016" w:rsidP="00EA6016">
            <w:pPr>
              <w:snapToGrid w:val="0"/>
              <w:spacing w:before="120" w:after="120" w:line="280" w:lineRule="exact"/>
              <w:ind w:rightChars="312" w:right="749"/>
              <w:jc w:val="center"/>
              <w:rPr>
                <w:rFonts w:eastAsia="標楷體"/>
                <w:spacing w:val="-16"/>
                <w:sz w:val="26"/>
              </w:rPr>
            </w:pPr>
            <w:r w:rsidRPr="00EA6016">
              <w:rPr>
                <w:rFonts w:eastAsia="標楷體"/>
                <w:spacing w:val="-16"/>
                <w:sz w:val="26"/>
              </w:rPr>
              <w:t xml:space="preserve">         2017</w:t>
            </w:r>
            <w:r w:rsidRPr="00EA6016">
              <w:rPr>
                <w:rFonts w:eastAsia="標楷體"/>
                <w:spacing w:val="-16"/>
                <w:sz w:val="26"/>
              </w:rPr>
              <w:t>年</w:t>
            </w:r>
          </w:p>
        </w:tc>
      </w:tr>
      <w:tr w:rsidR="00EA6016" w:rsidRPr="00EA6016" w:rsidTr="00B36EA4">
        <w:trPr>
          <w:cantSplit/>
          <w:trHeight w:val="493"/>
        </w:trPr>
        <w:tc>
          <w:tcPr>
            <w:tcW w:w="2258" w:type="dxa"/>
            <w:gridSpan w:val="3"/>
            <w:vMerge/>
            <w:tcBorders>
              <w:left w:val="nil"/>
              <w:bottom w:val="single" w:sz="4" w:space="0" w:color="auto"/>
            </w:tcBorders>
            <w:shd w:val="clear" w:color="auto" w:fill="FFFFFF"/>
          </w:tcPr>
          <w:p w:rsidR="00EA6016" w:rsidRPr="00EA6016" w:rsidRDefault="00EA6016" w:rsidP="00EA6016">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EA6016" w:rsidRPr="00EA6016" w:rsidRDefault="00EA6016" w:rsidP="00EA6016">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EA6016" w:rsidRPr="00EA6016" w:rsidRDefault="00EA6016" w:rsidP="00EA6016">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EA6016" w:rsidRPr="00EA6016" w:rsidRDefault="00EA6016" w:rsidP="00EA6016">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EA6016" w:rsidRPr="00EA6016" w:rsidRDefault="00EA6016" w:rsidP="00EA6016">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EA6016" w:rsidRPr="00EA6016" w:rsidRDefault="00EA6016" w:rsidP="00EA6016">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EA6016" w:rsidRPr="00EA6016" w:rsidRDefault="00EA6016" w:rsidP="00EA6016">
            <w:pPr>
              <w:snapToGrid w:val="0"/>
              <w:spacing w:before="120" w:after="120" w:line="280" w:lineRule="exact"/>
              <w:jc w:val="center"/>
              <w:rPr>
                <w:rFonts w:eastAsia="標楷體"/>
              </w:rPr>
            </w:pPr>
            <w:r w:rsidRPr="00EA6016">
              <w:rPr>
                <w:rFonts w:eastAsia="標楷體"/>
              </w:rPr>
              <w:t>4</w:t>
            </w:r>
            <w:r w:rsidRPr="00EA6016">
              <w:rPr>
                <w:rFonts w:eastAsia="標楷體"/>
              </w:rPr>
              <w:t>月</w:t>
            </w:r>
          </w:p>
        </w:tc>
        <w:tc>
          <w:tcPr>
            <w:tcW w:w="1030" w:type="dxa"/>
            <w:tcBorders>
              <w:bottom w:val="single" w:sz="4" w:space="0" w:color="auto"/>
            </w:tcBorders>
            <w:shd w:val="clear" w:color="auto" w:fill="FFFFFF"/>
          </w:tcPr>
          <w:p w:rsidR="00EA6016" w:rsidRPr="00EA6016" w:rsidRDefault="00EA6016" w:rsidP="00EA6016">
            <w:pPr>
              <w:snapToGrid w:val="0"/>
              <w:spacing w:before="120" w:after="120" w:line="280" w:lineRule="exact"/>
              <w:jc w:val="center"/>
              <w:rPr>
                <w:rFonts w:eastAsia="標楷體"/>
              </w:rPr>
            </w:pPr>
            <w:r w:rsidRPr="00EA6016">
              <w:rPr>
                <w:rFonts w:eastAsia="標楷體"/>
              </w:rPr>
              <w:t>5</w:t>
            </w:r>
            <w:r w:rsidRPr="00EA6016">
              <w:rPr>
                <w:rFonts w:eastAsia="標楷體"/>
              </w:rPr>
              <w:t>月</w:t>
            </w:r>
          </w:p>
        </w:tc>
        <w:tc>
          <w:tcPr>
            <w:tcW w:w="1031" w:type="dxa"/>
            <w:tcBorders>
              <w:bottom w:val="single" w:sz="4" w:space="0" w:color="auto"/>
            </w:tcBorders>
            <w:shd w:val="clear" w:color="auto" w:fill="FFFFFF"/>
          </w:tcPr>
          <w:p w:rsidR="00EA6016" w:rsidRPr="00EA6016" w:rsidRDefault="00EA6016" w:rsidP="00EA6016">
            <w:pPr>
              <w:snapToGrid w:val="0"/>
              <w:spacing w:before="120" w:after="120" w:line="280" w:lineRule="exact"/>
              <w:jc w:val="center"/>
              <w:rPr>
                <w:rFonts w:eastAsia="標楷體"/>
              </w:rPr>
            </w:pPr>
            <w:r w:rsidRPr="00EA6016">
              <w:rPr>
                <w:rFonts w:eastAsia="標楷體"/>
              </w:rPr>
              <w:t>6</w:t>
            </w:r>
            <w:r w:rsidRPr="00EA6016">
              <w:rPr>
                <w:rFonts w:eastAsia="標楷體"/>
              </w:rPr>
              <w:t>月</w:t>
            </w:r>
          </w:p>
        </w:tc>
        <w:tc>
          <w:tcPr>
            <w:tcW w:w="1031" w:type="dxa"/>
            <w:tcBorders>
              <w:bottom w:val="single" w:sz="4" w:space="0" w:color="auto"/>
              <w:right w:val="nil"/>
            </w:tcBorders>
            <w:shd w:val="clear" w:color="auto" w:fill="FFFFFF"/>
          </w:tcPr>
          <w:p w:rsidR="00EA6016" w:rsidRPr="00EA6016" w:rsidRDefault="00EA6016" w:rsidP="00EA6016">
            <w:pPr>
              <w:snapToGrid w:val="0"/>
              <w:spacing w:before="120" w:after="120" w:line="280" w:lineRule="exact"/>
              <w:jc w:val="center"/>
              <w:rPr>
                <w:rFonts w:eastAsia="標楷體"/>
              </w:rPr>
            </w:pPr>
            <w:r w:rsidRPr="00EA6016">
              <w:rPr>
                <w:rFonts w:eastAsia="標楷體"/>
              </w:rPr>
              <w:t>1~6</w:t>
            </w:r>
            <w:r w:rsidRPr="00EA6016">
              <w:rPr>
                <w:rFonts w:eastAsia="標楷體"/>
              </w:rPr>
              <w:t>月</w:t>
            </w:r>
          </w:p>
        </w:tc>
      </w:tr>
      <w:tr w:rsidR="00EA6016" w:rsidRPr="00EA6016" w:rsidTr="00B36EA4">
        <w:trPr>
          <w:cantSplit/>
          <w:trHeight w:val="828"/>
        </w:trPr>
        <w:tc>
          <w:tcPr>
            <w:tcW w:w="616" w:type="dxa"/>
            <w:vMerge w:val="restart"/>
            <w:tcBorders>
              <w:left w:val="nil"/>
            </w:tcBorders>
          </w:tcPr>
          <w:p w:rsidR="00EA6016" w:rsidRPr="00EA6016" w:rsidRDefault="00EA6016" w:rsidP="00EA6016">
            <w:pPr>
              <w:snapToGrid w:val="0"/>
              <w:spacing w:before="240"/>
              <w:jc w:val="center"/>
              <w:rPr>
                <w:rFonts w:eastAsia="標楷體"/>
                <w:sz w:val="28"/>
              </w:rPr>
            </w:pPr>
          </w:p>
          <w:p w:rsidR="00EA6016" w:rsidRPr="00EA6016" w:rsidRDefault="00EA6016" w:rsidP="00EA6016">
            <w:pPr>
              <w:snapToGrid w:val="0"/>
              <w:spacing w:before="240"/>
              <w:jc w:val="center"/>
              <w:rPr>
                <w:rFonts w:eastAsia="標楷體"/>
                <w:sz w:val="28"/>
              </w:rPr>
            </w:pPr>
            <w:r w:rsidRPr="00EA6016">
              <w:rPr>
                <w:rFonts w:eastAsia="標楷體"/>
                <w:sz w:val="28"/>
              </w:rPr>
              <w:t>兩</w:t>
            </w:r>
          </w:p>
          <w:p w:rsidR="00EA6016" w:rsidRPr="00EA6016" w:rsidRDefault="00EA6016" w:rsidP="00EA6016">
            <w:pPr>
              <w:snapToGrid w:val="0"/>
              <w:spacing w:before="240"/>
              <w:jc w:val="center"/>
              <w:rPr>
                <w:rFonts w:eastAsia="標楷體"/>
                <w:sz w:val="28"/>
              </w:rPr>
            </w:pPr>
            <w:r w:rsidRPr="00EA6016">
              <w:rPr>
                <w:rFonts w:eastAsia="標楷體"/>
                <w:sz w:val="28"/>
              </w:rPr>
              <w:t>岸</w:t>
            </w:r>
          </w:p>
          <w:p w:rsidR="00EA6016" w:rsidRPr="00EA6016" w:rsidRDefault="00EA6016" w:rsidP="00EA6016">
            <w:pPr>
              <w:snapToGrid w:val="0"/>
              <w:spacing w:before="240"/>
              <w:jc w:val="center"/>
              <w:rPr>
                <w:rFonts w:eastAsia="標楷體"/>
                <w:sz w:val="28"/>
              </w:rPr>
            </w:pPr>
            <w:r w:rsidRPr="00EA6016">
              <w:rPr>
                <w:rFonts w:eastAsia="標楷體"/>
                <w:sz w:val="28"/>
              </w:rPr>
              <w:t>投</w:t>
            </w:r>
          </w:p>
          <w:p w:rsidR="00EA6016" w:rsidRPr="00EA6016" w:rsidRDefault="00EA6016" w:rsidP="00EA6016">
            <w:pPr>
              <w:snapToGrid w:val="0"/>
              <w:spacing w:before="240"/>
              <w:jc w:val="center"/>
              <w:rPr>
                <w:rFonts w:eastAsia="標楷體"/>
                <w:sz w:val="28"/>
              </w:rPr>
            </w:pPr>
            <w:r w:rsidRPr="00EA6016">
              <w:rPr>
                <w:rFonts w:eastAsia="標楷體"/>
                <w:sz w:val="28"/>
              </w:rPr>
              <w:t>資</w:t>
            </w:r>
          </w:p>
        </w:tc>
        <w:tc>
          <w:tcPr>
            <w:tcW w:w="758" w:type="dxa"/>
            <w:vMerge w:val="restart"/>
            <w:vAlign w:val="center"/>
          </w:tcPr>
          <w:p w:rsidR="00EA6016" w:rsidRPr="00EA6016" w:rsidRDefault="00EA6016" w:rsidP="00EA6016">
            <w:pPr>
              <w:snapToGrid w:val="0"/>
              <w:spacing w:before="120" w:after="120" w:line="320" w:lineRule="exact"/>
              <w:jc w:val="center"/>
              <w:rPr>
                <w:rFonts w:eastAsia="標楷體"/>
                <w:spacing w:val="-16"/>
                <w:sz w:val="26"/>
              </w:rPr>
            </w:pPr>
            <w:r w:rsidRPr="00EA6016">
              <w:rPr>
                <w:rFonts w:eastAsia="標楷體"/>
                <w:sz w:val="28"/>
              </w:rPr>
              <w:t>我對中國大陸投資</w:t>
            </w:r>
          </w:p>
        </w:tc>
        <w:tc>
          <w:tcPr>
            <w:tcW w:w="884" w:type="dxa"/>
          </w:tcPr>
          <w:p w:rsidR="00EA6016" w:rsidRPr="00EA6016" w:rsidRDefault="00EA6016" w:rsidP="00EA6016">
            <w:pPr>
              <w:snapToGrid w:val="0"/>
              <w:spacing w:before="120" w:after="120" w:line="320" w:lineRule="exact"/>
              <w:jc w:val="center"/>
              <w:rPr>
                <w:rFonts w:eastAsia="標楷體"/>
                <w:spacing w:val="-16"/>
                <w:sz w:val="26"/>
              </w:rPr>
            </w:pPr>
            <w:r w:rsidRPr="00EA6016">
              <w:rPr>
                <w:rFonts w:eastAsia="標楷體"/>
                <w:spacing w:val="-16"/>
                <w:sz w:val="26"/>
              </w:rPr>
              <w:t>件數</w:t>
            </w:r>
            <w:r w:rsidRPr="00EA6016">
              <w:rPr>
                <w:rFonts w:eastAsia="標楷體"/>
                <w:spacing w:val="-16"/>
                <w:sz w:val="26"/>
              </w:rPr>
              <w:br/>
            </w:r>
            <w:r w:rsidRPr="00EA6016">
              <w:rPr>
                <w:rFonts w:eastAsia="標楷體"/>
                <w:spacing w:val="-16"/>
              </w:rPr>
              <w:t>(</w:t>
            </w:r>
            <w:r w:rsidRPr="00EA6016">
              <w:rPr>
                <w:rFonts w:eastAsia="標楷體"/>
                <w:spacing w:val="-16"/>
              </w:rPr>
              <w:t>件</w:t>
            </w:r>
            <w:r w:rsidRPr="00EA6016">
              <w:rPr>
                <w:rFonts w:eastAsia="標楷體"/>
                <w:spacing w:val="-16"/>
              </w:rPr>
              <w:t>)</w:t>
            </w:r>
          </w:p>
        </w:tc>
        <w:tc>
          <w:tcPr>
            <w:tcW w:w="1030" w:type="dxa"/>
            <w:tcBorders>
              <w:top w:val="single" w:sz="4" w:space="0" w:color="auto"/>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636</w:t>
            </w:r>
          </w:p>
        </w:tc>
        <w:tc>
          <w:tcPr>
            <w:tcW w:w="1031" w:type="dxa"/>
            <w:tcBorders>
              <w:top w:val="single" w:sz="4" w:space="0" w:color="auto"/>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554</w:t>
            </w:r>
          </w:p>
        </w:tc>
        <w:tc>
          <w:tcPr>
            <w:tcW w:w="1031" w:type="dxa"/>
            <w:tcBorders>
              <w:top w:val="single" w:sz="4" w:space="0" w:color="auto"/>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497</w:t>
            </w:r>
          </w:p>
        </w:tc>
        <w:tc>
          <w:tcPr>
            <w:tcW w:w="1030" w:type="dxa"/>
            <w:tcBorders>
              <w:top w:val="single" w:sz="4" w:space="0" w:color="auto"/>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427</w:t>
            </w:r>
          </w:p>
        </w:tc>
        <w:tc>
          <w:tcPr>
            <w:tcW w:w="1031" w:type="dxa"/>
            <w:tcBorders>
              <w:top w:val="single" w:sz="4" w:space="0" w:color="auto"/>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323</w:t>
            </w:r>
          </w:p>
        </w:tc>
        <w:tc>
          <w:tcPr>
            <w:tcW w:w="1031" w:type="dxa"/>
            <w:tcBorders>
              <w:top w:val="single" w:sz="4" w:space="0" w:color="auto"/>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48</w:t>
            </w:r>
          </w:p>
        </w:tc>
        <w:tc>
          <w:tcPr>
            <w:tcW w:w="1030" w:type="dxa"/>
            <w:tcBorders>
              <w:top w:val="single" w:sz="4" w:space="0" w:color="auto"/>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48</w:t>
            </w:r>
          </w:p>
        </w:tc>
        <w:tc>
          <w:tcPr>
            <w:tcW w:w="1031" w:type="dxa"/>
            <w:tcBorders>
              <w:top w:val="single" w:sz="4" w:space="0" w:color="auto"/>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53</w:t>
            </w:r>
          </w:p>
        </w:tc>
        <w:tc>
          <w:tcPr>
            <w:tcW w:w="1031" w:type="dxa"/>
            <w:tcBorders>
              <w:top w:val="single" w:sz="4" w:space="0" w:color="auto"/>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306</w:t>
            </w:r>
          </w:p>
        </w:tc>
      </w:tr>
      <w:tr w:rsidR="00EA6016" w:rsidRPr="00EA6016" w:rsidTr="00B36EA4">
        <w:trPr>
          <w:cantSplit/>
          <w:trHeight w:val="786"/>
        </w:trPr>
        <w:tc>
          <w:tcPr>
            <w:tcW w:w="616" w:type="dxa"/>
            <w:vMerge/>
            <w:tcBorders>
              <w:left w:val="nil"/>
            </w:tcBorders>
          </w:tcPr>
          <w:p w:rsidR="00EA6016" w:rsidRPr="00EA6016" w:rsidRDefault="00EA6016" w:rsidP="00EA6016">
            <w:pPr>
              <w:snapToGrid w:val="0"/>
              <w:spacing w:before="120" w:after="120" w:line="320" w:lineRule="exact"/>
              <w:rPr>
                <w:rFonts w:eastAsia="標楷體"/>
                <w:b/>
                <w:sz w:val="28"/>
              </w:rPr>
            </w:pPr>
          </w:p>
        </w:tc>
        <w:tc>
          <w:tcPr>
            <w:tcW w:w="758" w:type="dxa"/>
            <w:vMerge/>
          </w:tcPr>
          <w:p w:rsidR="00EA6016" w:rsidRPr="00EA6016" w:rsidRDefault="00EA6016" w:rsidP="00EA6016">
            <w:pPr>
              <w:snapToGrid w:val="0"/>
              <w:spacing w:before="120" w:after="120" w:line="320" w:lineRule="exact"/>
              <w:jc w:val="center"/>
              <w:rPr>
                <w:rFonts w:eastAsia="標楷體"/>
                <w:spacing w:val="-16"/>
                <w:sz w:val="26"/>
              </w:rPr>
            </w:pPr>
          </w:p>
        </w:tc>
        <w:tc>
          <w:tcPr>
            <w:tcW w:w="884" w:type="dxa"/>
          </w:tcPr>
          <w:p w:rsidR="00EA6016" w:rsidRPr="00EA6016" w:rsidRDefault="00EA6016" w:rsidP="00EA6016">
            <w:pPr>
              <w:snapToGrid w:val="0"/>
              <w:spacing w:before="120" w:after="120" w:line="320" w:lineRule="exact"/>
              <w:jc w:val="center"/>
              <w:rPr>
                <w:rFonts w:eastAsia="標楷體"/>
                <w:spacing w:val="-16"/>
                <w:sz w:val="26"/>
              </w:rPr>
            </w:pPr>
            <w:r w:rsidRPr="00EA6016">
              <w:rPr>
                <w:rFonts w:eastAsia="標楷體"/>
                <w:sz w:val="28"/>
              </w:rPr>
              <w:t>金額</w:t>
            </w:r>
            <w:r w:rsidRPr="00EA6016">
              <w:rPr>
                <w:rFonts w:eastAsia="標楷體"/>
                <w:spacing w:val="-16"/>
                <w:sz w:val="26"/>
              </w:rPr>
              <w:br/>
            </w:r>
            <w:r w:rsidRPr="00EA6016">
              <w:rPr>
                <w:rFonts w:eastAsia="標楷體"/>
                <w:spacing w:val="-16"/>
              </w:rPr>
              <w:t>(</w:t>
            </w:r>
            <w:r w:rsidRPr="00EA6016">
              <w:rPr>
                <w:rFonts w:eastAsia="標楷體"/>
                <w:spacing w:val="-16"/>
              </w:rPr>
              <w:t>億美元</w:t>
            </w:r>
            <w:r w:rsidRPr="00EA6016">
              <w:rPr>
                <w:rFonts w:eastAsia="標楷體"/>
                <w:spacing w:val="-16"/>
              </w:rPr>
              <w:t>)</w:t>
            </w:r>
          </w:p>
        </w:tc>
        <w:tc>
          <w:tcPr>
            <w:tcW w:w="1030" w:type="dxa"/>
            <w:tcBorders>
              <w:top w:val="nil"/>
              <w:left w:val="nil"/>
              <w:bottom w:val="nil"/>
              <w:right w:val="nil"/>
            </w:tcBorders>
            <w:vAlign w:val="center"/>
          </w:tcPr>
          <w:p w:rsidR="00EA6016" w:rsidRPr="00EA6016" w:rsidRDefault="00EA6016" w:rsidP="00EA6016">
            <w:pPr>
              <w:snapToGrid w:val="0"/>
              <w:spacing w:before="60" w:line="400" w:lineRule="exact"/>
              <w:ind w:rightChars="-2" w:right="-5"/>
              <w:jc w:val="center"/>
              <w:rPr>
                <w:rFonts w:eastAsia="標楷體"/>
              </w:rPr>
            </w:pPr>
            <w:r w:rsidRPr="00EA6016">
              <w:rPr>
                <w:rFonts w:eastAsia="標楷體"/>
              </w:rPr>
              <w:t>127.9</w:t>
            </w:r>
          </w:p>
          <w:p w:rsidR="00EA6016" w:rsidRPr="00EA6016" w:rsidRDefault="00EA6016" w:rsidP="00EA6016">
            <w:pPr>
              <w:snapToGrid w:val="0"/>
              <w:spacing w:after="60" w:line="400" w:lineRule="exact"/>
              <w:jc w:val="center"/>
              <w:rPr>
                <w:rFonts w:eastAsia="標楷體"/>
              </w:rPr>
            </w:pPr>
            <w:r w:rsidRPr="00EA6016">
              <w:rPr>
                <w:rFonts w:eastAsia="標楷體"/>
                <w:sz w:val="16"/>
              </w:rPr>
              <w:t>（</w:t>
            </w:r>
            <w:r w:rsidRPr="00EA6016">
              <w:rPr>
                <w:rFonts w:eastAsia="標楷體"/>
                <w:sz w:val="16"/>
              </w:rPr>
              <w:t>-17.0%</w:t>
            </w:r>
            <w:r w:rsidRPr="00EA6016">
              <w:rPr>
                <w:rFonts w:eastAsia="標楷體"/>
                <w:sz w:val="16"/>
              </w:rPr>
              <w:t>）</w:t>
            </w:r>
          </w:p>
        </w:tc>
        <w:tc>
          <w:tcPr>
            <w:tcW w:w="1031" w:type="dxa"/>
            <w:tcBorders>
              <w:top w:val="nil"/>
              <w:left w:val="nil"/>
              <w:bottom w:val="nil"/>
              <w:right w:val="nil"/>
            </w:tcBorders>
            <w:vAlign w:val="center"/>
          </w:tcPr>
          <w:p w:rsidR="00EA6016" w:rsidRPr="00EA6016" w:rsidRDefault="00EA6016" w:rsidP="00EA6016">
            <w:pPr>
              <w:snapToGrid w:val="0"/>
              <w:spacing w:before="60" w:line="400" w:lineRule="exact"/>
              <w:ind w:rightChars="-2" w:right="-5"/>
              <w:jc w:val="center"/>
              <w:rPr>
                <w:rFonts w:eastAsia="標楷體"/>
              </w:rPr>
            </w:pPr>
            <w:r w:rsidRPr="00EA6016">
              <w:rPr>
                <w:rFonts w:eastAsia="標楷體"/>
              </w:rPr>
              <w:t>91.9</w:t>
            </w:r>
          </w:p>
          <w:p w:rsidR="00EA6016" w:rsidRPr="00EA6016" w:rsidRDefault="00EA6016" w:rsidP="00EA6016">
            <w:pPr>
              <w:snapToGrid w:val="0"/>
              <w:spacing w:after="60" w:line="400" w:lineRule="exact"/>
              <w:jc w:val="center"/>
              <w:rPr>
                <w:rFonts w:eastAsia="標楷體"/>
              </w:rPr>
            </w:pPr>
            <w:r w:rsidRPr="00EA6016">
              <w:rPr>
                <w:rFonts w:eastAsia="標楷體"/>
                <w:sz w:val="16"/>
              </w:rPr>
              <w:t>（</w:t>
            </w:r>
            <w:r w:rsidRPr="00EA6016">
              <w:rPr>
                <w:rFonts w:eastAsia="標楷體"/>
                <w:sz w:val="16"/>
              </w:rPr>
              <w:t>-21.0%</w:t>
            </w:r>
            <w:r w:rsidRPr="00EA6016">
              <w:rPr>
                <w:rFonts w:eastAsia="標楷體"/>
                <w:sz w:val="16"/>
              </w:rPr>
              <w:t>）</w:t>
            </w:r>
          </w:p>
        </w:tc>
        <w:tc>
          <w:tcPr>
            <w:tcW w:w="1031" w:type="dxa"/>
            <w:tcBorders>
              <w:top w:val="nil"/>
              <w:left w:val="nil"/>
              <w:bottom w:val="nil"/>
              <w:right w:val="nil"/>
            </w:tcBorders>
            <w:vAlign w:val="center"/>
          </w:tcPr>
          <w:p w:rsidR="00EA6016" w:rsidRPr="00EA6016" w:rsidRDefault="00EA6016" w:rsidP="00EA6016">
            <w:pPr>
              <w:snapToGrid w:val="0"/>
              <w:spacing w:before="60" w:line="400" w:lineRule="exact"/>
              <w:ind w:rightChars="-2" w:right="-5"/>
              <w:jc w:val="center"/>
              <w:rPr>
                <w:rFonts w:eastAsia="標楷體"/>
              </w:rPr>
            </w:pPr>
            <w:r w:rsidRPr="00EA6016">
              <w:rPr>
                <w:rFonts w:eastAsia="標楷體"/>
              </w:rPr>
              <w:t>102.8</w:t>
            </w:r>
          </w:p>
          <w:p w:rsidR="00EA6016" w:rsidRPr="00EA6016" w:rsidRDefault="00EA6016" w:rsidP="00EA6016">
            <w:pPr>
              <w:snapToGrid w:val="0"/>
              <w:spacing w:after="60" w:line="400" w:lineRule="exact"/>
              <w:jc w:val="center"/>
              <w:rPr>
                <w:rFonts w:eastAsia="標楷體"/>
              </w:rPr>
            </w:pPr>
            <w:r w:rsidRPr="00EA6016">
              <w:rPr>
                <w:rFonts w:eastAsia="標楷體"/>
                <w:sz w:val="16"/>
              </w:rPr>
              <w:t>（</w:t>
            </w:r>
            <w:r w:rsidRPr="00EA6016">
              <w:rPr>
                <w:rFonts w:eastAsia="標楷體"/>
                <w:sz w:val="16"/>
              </w:rPr>
              <w:t>11.8%</w:t>
            </w:r>
            <w:r w:rsidRPr="00EA6016">
              <w:rPr>
                <w:rFonts w:eastAsia="標楷體"/>
                <w:sz w:val="16"/>
              </w:rPr>
              <w:t>）</w:t>
            </w:r>
          </w:p>
        </w:tc>
        <w:tc>
          <w:tcPr>
            <w:tcW w:w="1030" w:type="dxa"/>
            <w:tcBorders>
              <w:top w:val="nil"/>
              <w:left w:val="nil"/>
              <w:bottom w:val="nil"/>
              <w:right w:val="nil"/>
            </w:tcBorders>
            <w:vAlign w:val="center"/>
          </w:tcPr>
          <w:p w:rsidR="00EA6016" w:rsidRPr="00EA6016" w:rsidRDefault="00EA6016" w:rsidP="00EA6016">
            <w:pPr>
              <w:snapToGrid w:val="0"/>
              <w:spacing w:before="60" w:line="400" w:lineRule="exact"/>
              <w:ind w:rightChars="-2" w:right="-5"/>
              <w:jc w:val="center"/>
              <w:rPr>
                <w:rFonts w:eastAsia="標楷體"/>
              </w:rPr>
            </w:pPr>
            <w:r w:rsidRPr="00EA6016">
              <w:rPr>
                <w:rFonts w:eastAsia="標楷體"/>
              </w:rPr>
              <w:t>109.7</w:t>
            </w:r>
          </w:p>
          <w:p w:rsidR="00EA6016" w:rsidRPr="00EA6016" w:rsidRDefault="00EA6016" w:rsidP="00EA6016">
            <w:pPr>
              <w:snapToGrid w:val="0"/>
              <w:spacing w:after="60" w:line="400" w:lineRule="exact"/>
              <w:jc w:val="center"/>
              <w:rPr>
                <w:rFonts w:eastAsia="標楷體"/>
              </w:rPr>
            </w:pPr>
            <w:r w:rsidRPr="00EA6016">
              <w:rPr>
                <w:rFonts w:eastAsia="標楷體"/>
                <w:sz w:val="16"/>
              </w:rPr>
              <w:t>（</w:t>
            </w:r>
            <w:r w:rsidRPr="00EA6016">
              <w:rPr>
                <w:rFonts w:eastAsia="標楷體"/>
                <w:sz w:val="16"/>
              </w:rPr>
              <w:t>6.7%</w:t>
            </w:r>
            <w:r w:rsidRPr="00EA6016">
              <w:rPr>
                <w:rFonts w:eastAsia="標楷體"/>
                <w:sz w:val="16"/>
              </w:rPr>
              <w:t>）</w:t>
            </w:r>
          </w:p>
        </w:tc>
        <w:tc>
          <w:tcPr>
            <w:tcW w:w="1031" w:type="dxa"/>
            <w:tcBorders>
              <w:top w:val="nil"/>
              <w:left w:val="nil"/>
              <w:bottom w:val="nil"/>
              <w:right w:val="nil"/>
            </w:tcBorders>
            <w:vAlign w:val="center"/>
          </w:tcPr>
          <w:p w:rsidR="00EA6016" w:rsidRPr="00EA6016" w:rsidRDefault="00EA6016" w:rsidP="00EA6016">
            <w:pPr>
              <w:snapToGrid w:val="0"/>
              <w:spacing w:before="60" w:line="400" w:lineRule="exact"/>
              <w:ind w:rightChars="-2" w:right="-5"/>
              <w:jc w:val="center"/>
              <w:rPr>
                <w:rFonts w:eastAsia="標楷體"/>
              </w:rPr>
            </w:pPr>
            <w:r w:rsidRPr="00EA6016">
              <w:rPr>
                <w:rFonts w:eastAsia="標楷體"/>
              </w:rPr>
              <w:t>96.7</w:t>
            </w:r>
          </w:p>
          <w:p w:rsidR="00EA6016" w:rsidRPr="00EA6016" w:rsidRDefault="00EA6016" w:rsidP="00EA6016">
            <w:pPr>
              <w:snapToGrid w:val="0"/>
              <w:spacing w:after="60" w:line="400" w:lineRule="exact"/>
              <w:jc w:val="center"/>
              <w:rPr>
                <w:rFonts w:eastAsia="標楷體"/>
              </w:rPr>
            </w:pPr>
            <w:r w:rsidRPr="00EA6016">
              <w:rPr>
                <w:rFonts w:eastAsia="標楷體"/>
                <w:sz w:val="16"/>
              </w:rPr>
              <w:t>（</w:t>
            </w:r>
            <w:r w:rsidRPr="00EA6016">
              <w:rPr>
                <w:rFonts w:eastAsia="標楷體"/>
                <w:sz w:val="16"/>
              </w:rPr>
              <w:t>-11.8%</w:t>
            </w:r>
            <w:r w:rsidRPr="00EA6016">
              <w:rPr>
                <w:rFonts w:eastAsia="標楷體"/>
                <w:sz w:val="16"/>
              </w:rPr>
              <w:t>）</w:t>
            </w:r>
          </w:p>
        </w:tc>
        <w:tc>
          <w:tcPr>
            <w:tcW w:w="1031" w:type="dxa"/>
            <w:tcBorders>
              <w:top w:val="nil"/>
              <w:left w:val="nil"/>
              <w:bottom w:val="nil"/>
              <w:right w:val="nil"/>
            </w:tcBorders>
            <w:vAlign w:val="center"/>
          </w:tcPr>
          <w:p w:rsidR="00EA6016" w:rsidRPr="00EA6016" w:rsidRDefault="00EA6016" w:rsidP="00EA6016">
            <w:pPr>
              <w:snapToGrid w:val="0"/>
              <w:spacing w:before="60" w:line="400" w:lineRule="exact"/>
              <w:ind w:rightChars="-2" w:right="-5"/>
              <w:jc w:val="center"/>
              <w:rPr>
                <w:rFonts w:eastAsia="標楷體"/>
              </w:rPr>
            </w:pPr>
            <w:r w:rsidRPr="00EA6016">
              <w:rPr>
                <w:rFonts w:eastAsia="標楷體"/>
              </w:rPr>
              <w:t>3.9</w:t>
            </w:r>
          </w:p>
          <w:p w:rsidR="00EA6016" w:rsidRPr="00EA6016" w:rsidRDefault="00EA6016" w:rsidP="00EA6016">
            <w:pPr>
              <w:snapToGrid w:val="0"/>
              <w:spacing w:after="60" w:line="400" w:lineRule="exact"/>
              <w:jc w:val="center"/>
              <w:rPr>
                <w:rFonts w:eastAsia="標楷體"/>
              </w:rPr>
            </w:pPr>
            <w:r w:rsidRPr="00EA6016">
              <w:rPr>
                <w:rFonts w:eastAsia="標楷體"/>
                <w:sz w:val="16"/>
              </w:rPr>
              <w:t>（</w:t>
            </w:r>
            <w:r w:rsidRPr="00EA6016">
              <w:rPr>
                <w:rFonts w:eastAsia="標楷體"/>
                <w:sz w:val="16"/>
              </w:rPr>
              <w:t>-28.9%</w:t>
            </w:r>
            <w:r w:rsidRPr="00EA6016">
              <w:rPr>
                <w:rFonts w:eastAsia="標楷體"/>
                <w:sz w:val="16"/>
              </w:rPr>
              <w:t>）</w:t>
            </w:r>
          </w:p>
        </w:tc>
        <w:tc>
          <w:tcPr>
            <w:tcW w:w="1030" w:type="dxa"/>
            <w:tcBorders>
              <w:top w:val="nil"/>
              <w:left w:val="nil"/>
              <w:bottom w:val="nil"/>
              <w:right w:val="nil"/>
            </w:tcBorders>
            <w:vAlign w:val="center"/>
          </w:tcPr>
          <w:p w:rsidR="00EA6016" w:rsidRPr="00EA6016" w:rsidRDefault="00EA6016" w:rsidP="00EA6016">
            <w:pPr>
              <w:snapToGrid w:val="0"/>
              <w:spacing w:before="60" w:line="400" w:lineRule="exact"/>
              <w:ind w:rightChars="-2" w:right="-5"/>
              <w:jc w:val="center"/>
              <w:rPr>
                <w:rFonts w:eastAsia="標楷體"/>
              </w:rPr>
            </w:pPr>
            <w:r w:rsidRPr="00EA6016">
              <w:rPr>
                <w:rFonts w:eastAsia="標楷體"/>
              </w:rPr>
              <w:t>3.1</w:t>
            </w:r>
          </w:p>
          <w:p w:rsidR="00EA6016" w:rsidRPr="00EA6016" w:rsidRDefault="00EA6016" w:rsidP="00EA6016">
            <w:pPr>
              <w:snapToGrid w:val="0"/>
              <w:spacing w:after="60" w:line="400" w:lineRule="exact"/>
              <w:jc w:val="center"/>
              <w:rPr>
                <w:rFonts w:eastAsia="標楷體"/>
              </w:rPr>
            </w:pPr>
            <w:r w:rsidRPr="00EA6016">
              <w:rPr>
                <w:rFonts w:eastAsia="標楷體"/>
                <w:sz w:val="16"/>
              </w:rPr>
              <w:t>（</w:t>
            </w:r>
            <w:r w:rsidRPr="00EA6016">
              <w:rPr>
                <w:rFonts w:eastAsia="標楷體"/>
                <w:sz w:val="16"/>
              </w:rPr>
              <w:t>-20.6%</w:t>
            </w:r>
            <w:r w:rsidRPr="00EA6016">
              <w:rPr>
                <w:rFonts w:eastAsia="標楷體"/>
                <w:sz w:val="16"/>
              </w:rPr>
              <w:t>）</w:t>
            </w:r>
          </w:p>
        </w:tc>
        <w:tc>
          <w:tcPr>
            <w:tcW w:w="1031" w:type="dxa"/>
            <w:tcBorders>
              <w:top w:val="nil"/>
              <w:left w:val="nil"/>
              <w:bottom w:val="nil"/>
              <w:right w:val="nil"/>
            </w:tcBorders>
            <w:vAlign w:val="center"/>
          </w:tcPr>
          <w:p w:rsidR="00EA6016" w:rsidRPr="00EA6016" w:rsidRDefault="00EA6016" w:rsidP="00EA6016">
            <w:pPr>
              <w:snapToGrid w:val="0"/>
              <w:spacing w:before="60" w:line="400" w:lineRule="exact"/>
              <w:ind w:rightChars="-2" w:right="-5"/>
              <w:jc w:val="center"/>
              <w:rPr>
                <w:rFonts w:eastAsia="標楷體"/>
              </w:rPr>
            </w:pPr>
            <w:r w:rsidRPr="00EA6016">
              <w:rPr>
                <w:rFonts w:eastAsia="標楷體"/>
              </w:rPr>
              <w:t>16.6</w:t>
            </w:r>
          </w:p>
          <w:p w:rsidR="00EA6016" w:rsidRPr="00EA6016" w:rsidRDefault="00EA6016" w:rsidP="00EA6016">
            <w:pPr>
              <w:snapToGrid w:val="0"/>
              <w:spacing w:after="60" w:line="400" w:lineRule="exact"/>
              <w:jc w:val="center"/>
              <w:rPr>
                <w:rFonts w:eastAsia="標楷體"/>
              </w:rPr>
            </w:pPr>
            <w:r w:rsidRPr="00EA6016">
              <w:rPr>
                <w:rFonts w:eastAsia="標楷體"/>
                <w:sz w:val="16"/>
              </w:rPr>
              <w:t>（</w:t>
            </w:r>
            <w:r w:rsidRPr="00EA6016">
              <w:rPr>
                <w:rFonts w:eastAsia="標楷體"/>
                <w:sz w:val="16"/>
              </w:rPr>
              <w:t>120.7%</w:t>
            </w:r>
            <w:r w:rsidRPr="00EA6016">
              <w:rPr>
                <w:rFonts w:eastAsia="標楷體"/>
                <w:sz w:val="16"/>
              </w:rPr>
              <w:t>）</w:t>
            </w:r>
          </w:p>
        </w:tc>
        <w:tc>
          <w:tcPr>
            <w:tcW w:w="1031" w:type="dxa"/>
            <w:tcBorders>
              <w:top w:val="nil"/>
              <w:left w:val="nil"/>
              <w:bottom w:val="nil"/>
              <w:right w:val="nil"/>
            </w:tcBorders>
            <w:vAlign w:val="center"/>
          </w:tcPr>
          <w:p w:rsidR="00EA6016" w:rsidRPr="00EA6016" w:rsidRDefault="00EA6016" w:rsidP="00EA6016">
            <w:pPr>
              <w:snapToGrid w:val="0"/>
              <w:spacing w:before="60" w:line="400" w:lineRule="exact"/>
              <w:ind w:rightChars="-2" w:right="-5"/>
              <w:jc w:val="center"/>
              <w:rPr>
                <w:rFonts w:eastAsia="標楷體"/>
              </w:rPr>
            </w:pPr>
            <w:r w:rsidRPr="00EA6016">
              <w:rPr>
                <w:rFonts w:eastAsia="標楷體"/>
              </w:rPr>
              <w:t>44.4</w:t>
            </w:r>
          </w:p>
          <w:p w:rsidR="00EA6016" w:rsidRPr="00EA6016" w:rsidRDefault="00EA6016" w:rsidP="00EA6016">
            <w:pPr>
              <w:snapToGrid w:val="0"/>
              <w:spacing w:after="60" w:line="400" w:lineRule="exact"/>
              <w:jc w:val="center"/>
              <w:rPr>
                <w:rFonts w:eastAsia="標楷體"/>
              </w:rPr>
            </w:pPr>
            <w:r w:rsidRPr="00EA6016">
              <w:rPr>
                <w:rFonts w:eastAsia="標楷體"/>
                <w:sz w:val="16"/>
              </w:rPr>
              <w:t>（</w:t>
            </w:r>
            <w:r w:rsidRPr="00EA6016">
              <w:rPr>
                <w:rFonts w:eastAsia="標楷體"/>
                <w:sz w:val="16"/>
              </w:rPr>
              <w:t>2.6%</w:t>
            </w:r>
            <w:r w:rsidRPr="00EA6016">
              <w:rPr>
                <w:rFonts w:eastAsia="標楷體"/>
                <w:sz w:val="16"/>
              </w:rPr>
              <w:t>）</w:t>
            </w:r>
          </w:p>
        </w:tc>
      </w:tr>
      <w:tr w:rsidR="00EA6016" w:rsidRPr="00EA6016" w:rsidTr="00B36EA4">
        <w:trPr>
          <w:cantSplit/>
          <w:trHeight w:val="786"/>
        </w:trPr>
        <w:tc>
          <w:tcPr>
            <w:tcW w:w="616" w:type="dxa"/>
            <w:vMerge/>
            <w:tcBorders>
              <w:left w:val="nil"/>
            </w:tcBorders>
          </w:tcPr>
          <w:p w:rsidR="00EA6016" w:rsidRPr="00EA6016" w:rsidRDefault="00EA6016" w:rsidP="00EA6016">
            <w:pPr>
              <w:snapToGrid w:val="0"/>
              <w:spacing w:before="240"/>
              <w:jc w:val="center"/>
              <w:rPr>
                <w:rFonts w:eastAsia="標楷體"/>
                <w:sz w:val="28"/>
              </w:rPr>
            </w:pPr>
          </w:p>
        </w:tc>
        <w:tc>
          <w:tcPr>
            <w:tcW w:w="758" w:type="dxa"/>
            <w:vMerge w:val="restart"/>
            <w:vAlign w:val="center"/>
          </w:tcPr>
          <w:p w:rsidR="00EA6016" w:rsidRPr="00EA6016" w:rsidRDefault="00EA6016" w:rsidP="00EA6016">
            <w:pPr>
              <w:snapToGrid w:val="0"/>
              <w:spacing w:before="120" w:after="120" w:line="320" w:lineRule="exact"/>
              <w:jc w:val="center"/>
              <w:rPr>
                <w:rFonts w:eastAsia="標楷體"/>
                <w:spacing w:val="-16"/>
                <w:sz w:val="26"/>
              </w:rPr>
            </w:pPr>
            <w:r w:rsidRPr="00EA6016">
              <w:rPr>
                <w:rFonts w:eastAsia="標楷體"/>
                <w:sz w:val="28"/>
              </w:rPr>
              <w:t>陸資來臺投資</w:t>
            </w:r>
          </w:p>
        </w:tc>
        <w:tc>
          <w:tcPr>
            <w:tcW w:w="884" w:type="dxa"/>
          </w:tcPr>
          <w:p w:rsidR="00EA6016" w:rsidRPr="00EA6016" w:rsidRDefault="00EA6016" w:rsidP="00EA6016">
            <w:pPr>
              <w:snapToGrid w:val="0"/>
              <w:spacing w:before="120" w:after="120" w:line="320" w:lineRule="exact"/>
              <w:jc w:val="center"/>
              <w:rPr>
                <w:rFonts w:eastAsia="標楷體"/>
                <w:spacing w:val="-16"/>
                <w:sz w:val="26"/>
              </w:rPr>
            </w:pPr>
            <w:r w:rsidRPr="00EA6016">
              <w:rPr>
                <w:rFonts w:eastAsia="標楷體"/>
                <w:spacing w:val="-16"/>
                <w:sz w:val="26"/>
              </w:rPr>
              <w:t>件數</w:t>
            </w:r>
            <w:r w:rsidRPr="00EA6016">
              <w:rPr>
                <w:rFonts w:eastAsia="標楷體"/>
                <w:spacing w:val="-16"/>
                <w:sz w:val="26"/>
              </w:rPr>
              <w:br/>
            </w:r>
            <w:r w:rsidRPr="00EA6016">
              <w:rPr>
                <w:rFonts w:eastAsia="標楷體"/>
                <w:spacing w:val="-16"/>
              </w:rPr>
              <w:t>(</w:t>
            </w:r>
            <w:r w:rsidRPr="00EA6016">
              <w:rPr>
                <w:rFonts w:eastAsia="標楷體"/>
                <w:spacing w:val="-16"/>
              </w:rPr>
              <w:t>件</w:t>
            </w:r>
            <w:r w:rsidRPr="00EA6016">
              <w:rPr>
                <w:rFonts w:eastAsia="標楷體"/>
                <w:spacing w:val="-16"/>
              </w:rPr>
              <w:t>)</w:t>
            </w:r>
          </w:p>
        </w:tc>
        <w:tc>
          <w:tcPr>
            <w:tcW w:w="1030"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138</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138</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136</w:t>
            </w:r>
          </w:p>
        </w:tc>
        <w:tc>
          <w:tcPr>
            <w:tcW w:w="1030"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170</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158</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8</w:t>
            </w:r>
          </w:p>
        </w:tc>
        <w:tc>
          <w:tcPr>
            <w:tcW w:w="1030"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9</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12</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67</w:t>
            </w:r>
          </w:p>
        </w:tc>
      </w:tr>
      <w:tr w:rsidR="00EA6016" w:rsidRPr="00EA6016" w:rsidTr="00B36EA4">
        <w:trPr>
          <w:cantSplit/>
          <w:trHeight w:val="786"/>
        </w:trPr>
        <w:tc>
          <w:tcPr>
            <w:tcW w:w="616" w:type="dxa"/>
            <w:vMerge/>
            <w:tcBorders>
              <w:left w:val="nil"/>
            </w:tcBorders>
          </w:tcPr>
          <w:p w:rsidR="00EA6016" w:rsidRPr="00EA6016" w:rsidRDefault="00EA6016" w:rsidP="00EA6016">
            <w:pPr>
              <w:snapToGrid w:val="0"/>
              <w:spacing w:before="120" w:after="120" w:line="320" w:lineRule="exact"/>
              <w:rPr>
                <w:rFonts w:eastAsia="標楷體"/>
                <w:b/>
                <w:sz w:val="28"/>
              </w:rPr>
            </w:pPr>
          </w:p>
        </w:tc>
        <w:tc>
          <w:tcPr>
            <w:tcW w:w="758" w:type="dxa"/>
            <w:vMerge/>
          </w:tcPr>
          <w:p w:rsidR="00EA6016" w:rsidRPr="00EA6016" w:rsidRDefault="00EA6016" w:rsidP="00EA6016">
            <w:pPr>
              <w:snapToGrid w:val="0"/>
              <w:spacing w:before="120" w:after="120" w:line="320" w:lineRule="exact"/>
              <w:jc w:val="center"/>
              <w:rPr>
                <w:rFonts w:eastAsia="標楷體"/>
                <w:spacing w:val="-16"/>
                <w:sz w:val="26"/>
              </w:rPr>
            </w:pPr>
          </w:p>
        </w:tc>
        <w:tc>
          <w:tcPr>
            <w:tcW w:w="884" w:type="dxa"/>
          </w:tcPr>
          <w:p w:rsidR="00EA6016" w:rsidRPr="00EA6016" w:rsidRDefault="00EA6016" w:rsidP="00EA6016">
            <w:pPr>
              <w:snapToGrid w:val="0"/>
              <w:spacing w:before="120" w:after="120" w:line="320" w:lineRule="exact"/>
              <w:jc w:val="center"/>
              <w:rPr>
                <w:rFonts w:eastAsia="標楷體"/>
                <w:spacing w:val="-16"/>
                <w:sz w:val="26"/>
              </w:rPr>
            </w:pPr>
            <w:r w:rsidRPr="00EA6016">
              <w:rPr>
                <w:rFonts w:eastAsia="標楷體"/>
                <w:sz w:val="28"/>
              </w:rPr>
              <w:t>金額</w:t>
            </w:r>
            <w:r w:rsidRPr="00EA6016">
              <w:rPr>
                <w:rFonts w:eastAsia="標楷體"/>
                <w:spacing w:val="-16"/>
                <w:sz w:val="26"/>
              </w:rPr>
              <w:br/>
            </w:r>
            <w:r w:rsidRPr="00EA6016">
              <w:rPr>
                <w:rFonts w:eastAsia="標楷體"/>
                <w:spacing w:val="-16"/>
              </w:rPr>
              <w:t>(</w:t>
            </w:r>
            <w:r w:rsidRPr="00EA6016">
              <w:rPr>
                <w:rFonts w:eastAsia="標楷體"/>
                <w:spacing w:val="-16"/>
              </w:rPr>
              <w:t>萬美元</w:t>
            </w:r>
            <w:r w:rsidRPr="00EA6016">
              <w:rPr>
                <w:rFonts w:eastAsia="標楷體"/>
                <w:spacing w:val="-16"/>
              </w:rPr>
              <w:t>)</w:t>
            </w:r>
          </w:p>
        </w:tc>
        <w:tc>
          <w:tcPr>
            <w:tcW w:w="1030"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33,158.3</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34,947.9</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33,463.1</w:t>
            </w:r>
          </w:p>
        </w:tc>
        <w:tc>
          <w:tcPr>
            <w:tcW w:w="1030"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24,406.7</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24,762.</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66.8</w:t>
            </w:r>
          </w:p>
        </w:tc>
        <w:tc>
          <w:tcPr>
            <w:tcW w:w="1030"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8,919.7</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1,051.7</w:t>
            </w:r>
          </w:p>
        </w:tc>
        <w:tc>
          <w:tcPr>
            <w:tcW w:w="1031" w:type="dxa"/>
            <w:tcBorders>
              <w:top w:val="nil"/>
              <w:left w:val="nil"/>
              <w:bottom w:val="nil"/>
              <w:right w:val="nil"/>
            </w:tcBorders>
            <w:vAlign w:val="center"/>
          </w:tcPr>
          <w:p w:rsidR="00EA6016" w:rsidRPr="00EA6016" w:rsidRDefault="00EA6016" w:rsidP="00EA6016">
            <w:pPr>
              <w:snapToGrid w:val="0"/>
              <w:spacing w:before="60" w:after="60" w:line="400" w:lineRule="exact"/>
              <w:ind w:rightChars="-2" w:right="-5"/>
              <w:jc w:val="center"/>
              <w:rPr>
                <w:rFonts w:eastAsia="標楷體"/>
              </w:rPr>
            </w:pPr>
            <w:r w:rsidRPr="00EA6016">
              <w:rPr>
                <w:rFonts w:eastAsia="標楷體"/>
              </w:rPr>
              <w:t>15,408.3</w:t>
            </w:r>
          </w:p>
        </w:tc>
      </w:tr>
      <w:tr w:rsidR="00EA6016" w:rsidRPr="00EA6016" w:rsidTr="00B36EA4">
        <w:trPr>
          <w:cantSplit/>
          <w:trHeight w:hRule="exact" w:val="760"/>
        </w:trPr>
        <w:tc>
          <w:tcPr>
            <w:tcW w:w="616" w:type="dxa"/>
            <w:vMerge w:val="restart"/>
            <w:tcBorders>
              <w:left w:val="nil"/>
            </w:tcBorders>
          </w:tcPr>
          <w:p w:rsidR="00EA6016" w:rsidRPr="00EA6016" w:rsidRDefault="00EA6016" w:rsidP="00EA6016">
            <w:pPr>
              <w:snapToGrid w:val="0"/>
              <w:spacing w:before="840"/>
              <w:jc w:val="center"/>
              <w:rPr>
                <w:rFonts w:eastAsia="標楷體"/>
                <w:sz w:val="28"/>
              </w:rPr>
            </w:pPr>
          </w:p>
          <w:p w:rsidR="00EA6016" w:rsidRPr="00EA6016" w:rsidRDefault="00EA6016" w:rsidP="00EA6016">
            <w:pPr>
              <w:snapToGrid w:val="0"/>
              <w:spacing w:before="360"/>
              <w:jc w:val="center"/>
              <w:rPr>
                <w:rFonts w:eastAsia="標楷體"/>
                <w:sz w:val="28"/>
              </w:rPr>
            </w:pPr>
            <w:r w:rsidRPr="00EA6016">
              <w:rPr>
                <w:rFonts w:eastAsia="標楷體"/>
                <w:sz w:val="28"/>
              </w:rPr>
              <w:t>兩</w:t>
            </w:r>
            <w:r w:rsidRPr="00EA6016">
              <w:rPr>
                <w:rFonts w:eastAsia="標楷體"/>
                <w:sz w:val="28"/>
              </w:rPr>
              <w:br/>
            </w:r>
            <w:r w:rsidRPr="00EA6016">
              <w:rPr>
                <w:rFonts w:eastAsia="標楷體"/>
                <w:sz w:val="28"/>
              </w:rPr>
              <w:br/>
            </w:r>
            <w:r w:rsidRPr="00EA6016">
              <w:rPr>
                <w:rFonts w:eastAsia="標楷體"/>
                <w:sz w:val="28"/>
              </w:rPr>
              <w:t>岸</w:t>
            </w:r>
            <w:r w:rsidRPr="00EA6016">
              <w:rPr>
                <w:rFonts w:eastAsia="標楷體"/>
                <w:sz w:val="28"/>
              </w:rPr>
              <w:br/>
            </w:r>
            <w:r w:rsidRPr="00EA6016">
              <w:rPr>
                <w:rFonts w:eastAsia="標楷體"/>
                <w:sz w:val="28"/>
              </w:rPr>
              <w:br/>
            </w:r>
            <w:r w:rsidRPr="00EA6016">
              <w:rPr>
                <w:rFonts w:eastAsia="標楷體"/>
                <w:sz w:val="28"/>
              </w:rPr>
              <w:t>貿</w:t>
            </w:r>
            <w:r w:rsidRPr="00EA6016">
              <w:rPr>
                <w:rFonts w:eastAsia="標楷體"/>
                <w:sz w:val="28"/>
              </w:rPr>
              <w:br/>
            </w:r>
            <w:r w:rsidRPr="00EA6016">
              <w:rPr>
                <w:rFonts w:eastAsia="標楷體"/>
                <w:sz w:val="28"/>
              </w:rPr>
              <w:br/>
            </w:r>
            <w:r w:rsidRPr="00EA6016">
              <w:rPr>
                <w:rFonts w:eastAsia="標楷體"/>
                <w:sz w:val="28"/>
              </w:rPr>
              <w:t>易</w:t>
            </w:r>
          </w:p>
        </w:tc>
        <w:tc>
          <w:tcPr>
            <w:tcW w:w="758" w:type="dxa"/>
            <w:vMerge w:val="restart"/>
          </w:tcPr>
          <w:p w:rsidR="00EA6016" w:rsidRPr="00EA6016" w:rsidRDefault="00EA6016" w:rsidP="00EA6016">
            <w:pPr>
              <w:snapToGrid w:val="0"/>
              <w:spacing w:line="280" w:lineRule="exact"/>
              <w:jc w:val="center"/>
              <w:rPr>
                <w:rFonts w:eastAsia="標楷體"/>
              </w:rPr>
            </w:pPr>
          </w:p>
          <w:p w:rsidR="00EA6016" w:rsidRPr="00EA6016" w:rsidRDefault="00EA6016" w:rsidP="00EA6016">
            <w:pPr>
              <w:snapToGrid w:val="0"/>
              <w:spacing w:line="280" w:lineRule="exact"/>
              <w:jc w:val="center"/>
              <w:rPr>
                <w:rFonts w:eastAsia="標楷體"/>
              </w:rPr>
            </w:pPr>
            <w:r w:rsidRPr="00EA6016">
              <w:rPr>
                <w:rFonts w:eastAsia="標楷體"/>
              </w:rPr>
              <w:t>我對中國大陸</w:t>
            </w:r>
            <w:r w:rsidRPr="00EA6016">
              <w:rPr>
                <w:rFonts w:eastAsia="標楷體"/>
              </w:rPr>
              <w:t>(</w:t>
            </w:r>
            <w:r w:rsidRPr="00EA6016">
              <w:rPr>
                <w:rFonts w:eastAsia="標楷體"/>
              </w:rPr>
              <w:t>含香港</w:t>
            </w:r>
            <w:r w:rsidRPr="00EA6016">
              <w:rPr>
                <w:rFonts w:eastAsia="標楷體"/>
              </w:rPr>
              <w:t>)</w:t>
            </w:r>
            <w:r w:rsidRPr="00EA6016">
              <w:rPr>
                <w:rFonts w:eastAsia="標楷體"/>
              </w:rPr>
              <w:t>出口</w:t>
            </w:r>
          </w:p>
        </w:tc>
        <w:tc>
          <w:tcPr>
            <w:tcW w:w="884" w:type="dxa"/>
          </w:tcPr>
          <w:p w:rsidR="00EA6016" w:rsidRPr="00EA6016" w:rsidRDefault="00EA6016" w:rsidP="00EA6016">
            <w:pPr>
              <w:snapToGrid w:val="0"/>
              <w:spacing w:before="120" w:after="120" w:line="280" w:lineRule="exact"/>
              <w:jc w:val="center"/>
              <w:rPr>
                <w:rFonts w:eastAsia="標楷體"/>
                <w:spacing w:val="-16"/>
                <w:sz w:val="26"/>
              </w:rPr>
            </w:pPr>
            <w:r w:rsidRPr="00EA6016">
              <w:rPr>
                <w:rFonts w:eastAsia="標楷體"/>
                <w:spacing w:val="-16"/>
                <w:sz w:val="26"/>
              </w:rPr>
              <w:t>金額</w:t>
            </w:r>
            <w:r w:rsidRPr="00EA6016">
              <w:rPr>
                <w:rFonts w:eastAsia="標楷體"/>
                <w:spacing w:val="-16"/>
                <w:sz w:val="26"/>
              </w:rPr>
              <w:br/>
            </w:r>
            <w:r w:rsidRPr="00EA6016">
              <w:rPr>
                <w:rFonts w:eastAsia="標楷體"/>
                <w:spacing w:val="-16"/>
              </w:rPr>
              <w:t>(</w:t>
            </w:r>
            <w:r w:rsidRPr="00EA6016">
              <w:rPr>
                <w:rFonts w:eastAsia="標楷體"/>
                <w:spacing w:val="-16"/>
              </w:rPr>
              <w:t>億美元</w:t>
            </w:r>
            <w:r w:rsidRPr="00EA6016">
              <w:rPr>
                <w:rFonts w:eastAsia="標楷體"/>
                <w:spacing w:val="-16"/>
              </w:rPr>
              <w:t>)</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jc w:val="center"/>
              <w:rPr>
                <w:rFonts w:eastAsia="標楷體"/>
              </w:rPr>
            </w:pPr>
            <w:r w:rsidRPr="00EA6016">
              <w:rPr>
                <w:rFonts w:eastAsia="標楷體"/>
              </w:rPr>
              <w:t>1,211.6</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jc w:val="center"/>
              <w:rPr>
                <w:rFonts w:eastAsia="標楷體"/>
              </w:rPr>
            </w:pPr>
            <w:r w:rsidRPr="00EA6016">
              <w:rPr>
                <w:rFonts w:eastAsia="標楷體"/>
              </w:rPr>
              <w:t>1,253.1</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jc w:val="center"/>
              <w:rPr>
                <w:rFonts w:eastAsia="標楷體"/>
              </w:rPr>
            </w:pPr>
            <w:r w:rsidRPr="00EA6016">
              <w:rPr>
                <w:rFonts w:eastAsia="標楷體"/>
              </w:rPr>
              <w:t>1,285.3</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jc w:val="center"/>
              <w:rPr>
                <w:rFonts w:eastAsia="標楷體"/>
              </w:rPr>
            </w:pPr>
            <w:r w:rsidRPr="00EA6016">
              <w:rPr>
                <w:rFonts w:eastAsia="標楷體"/>
              </w:rPr>
              <w:t>1,125.4</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jc w:val="center"/>
              <w:rPr>
                <w:rFonts w:eastAsia="標楷體"/>
              </w:rPr>
            </w:pPr>
            <w:r w:rsidRPr="00EA6016">
              <w:rPr>
                <w:rFonts w:eastAsia="標楷體"/>
              </w:rPr>
              <w:t>1,123.0</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jc w:val="center"/>
              <w:rPr>
                <w:rFonts w:eastAsia="標楷體"/>
              </w:rPr>
            </w:pPr>
            <w:r w:rsidRPr="00EA6016">
              <w:rPr>
                <w:rFonts w:eastAsia="標楷體"/>
              </w:rPr>
              <w:t>96.1</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jc w:val="center"/>
              <w:rPr>
                <w:rFonts w:eastAsia="標楷體"/>
              </w:rPr>
            </w:pPr>
            <w:r w:rsidRPr="00EA6016">
              <w:rPr>
                <w:rFonts w:eastAsia="標楷體"/>
              </w:rPr>
              <w:t>99.4</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jc w:val="center"/>
              <w:rPr>
                <w:rFonts w:eastAsia="標楷體"/>
              </w:rPr>
            </w:pPr>
            <w:r w:rsidRPr="00EA6016">
              <w:rPr>
                <w:rFonts w:eastAsia="標楷體"/>
              </w:rPr>
              <w:t>104.4</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jc w:val="center"/>
              <w:rPr>
                <w:rFonts w:eastAsia="標楷體"/>
              </w:rPr>
            </w:pPr>
            <w:r w:rsidRPr="00EA6016">
              <w:rPr>
                <w:rFonts w:eastAsia="標楷體"/>
              </w:rPr>
              <w:t>588.0</w:t>
            </w:r>
          </w:p>
        </w:tc>
      </w:tr>
      <w:tr w:rsidR="00EA6016" w:rsidRPr="00EA6016" w:rsidTr="00B36EA4">
        <w:trPr>
          <w:cantSplit/>
          <w:trHeight w:hRule="exact" w:val="760"/>
        </w:trPr>
        <w:tc>
          <w:tcPr>
            <w:tcW w:w="616" w:type="dxa"/>
            <w:vMerge/>
            <w:tcBorders>
              <w:left w:val="nil"/>
            </w:tcBorders>
          </w:tcPr>
          <w:p w:rsidR="00EA6016" w:rsidRPr="00EA6016" w:rsidRDefault="00EA6016" w:rsidP="00EA6016">
            <w:pPr>
              <w:snapToGrid w:val="0"/>
              <w:spacing w:before="120" w:after="120" w:line="320" w:lineRule="exact"/>
              <w:rPr>
                <w:rFonts w:eastAsia="標楷體"/>
                <w:sz w:val="28"/>
              </w:rPr>
            </w:pPr>
          </w:p>
        </w:tc>
        <w:tc>
          <w:tcPr>
            <w:tcW w:w="758" w:type="dxa"/>
            <w:vMerge/>
          </w:tcPr>
          <w:p w:rsidR="00EA6016" w:rsidRPr="00EA6016" w:rsidRDefault="00EA6016" w:rsidP="00EA6016">
            <w:pPr>
              <w:snapToGrid w:val="0"/>
              <w:spacing w:before="120" w:after="120" w:line="320" w:lineRule="exact"/>
              <w:jc w:val="center"/>
              <w:rPr>
                <w:rFonts w:eastAsia="標楷體"/>
              </w:rPr>
            </w:pPr>
          </w:p>
        </w:tc>
        <w:tc>
          <w:tcPr>
            <w:tcW w:w="884" w:type="dxa"/>
          </w:tcPr>
          <w:p w:rsidR="00EA6016" w:rsidRPr="00EA6016" w:rsidRDefault="00EA6016" w:rsidP="00EA6016">
            <w:pPr>
              <w:snapToGrid w:val="0"/>
              <w:spacing w:before="120" w:after="120" w:line="280" w:lineRule="exact"/>
              <w:jc w:val="center"/>
              <w:rPr>
                <w:rFonts w:eastAsia="標楷體"/>
                <w:spacing w:val="-16"/>
                <w:sz w:val="26"/>
              </w:rPr>
            </w:pPr>
            <w:r w:rsidRPr="00EA6016">
              <w:rPr>
                <w:rFonts w:eastAsia="標楷體"/>
                <w:spacing w:val="-16"/>
                <w:sz w:val="26"/>
              </w:rPr>
              <w:t>年增率</w:t>
            </w:r>
            <w:r w:rsidRPr="00EA6016">
              <w:rPr>
                <w:rFonts w:eastAsia="標楷體"/>
                <w:spacing w:val="-16"/>
                <w:sz w:val="26"/>
              </w:rPr>
              <w:br/>
            </w:r>
            <w:r w:rsidRPr="00EA6016">
              <w:rPr>
                <w:rFonts w:eastAsia="標楷體"/>
                <w:spacing w:val="-16"/>
              </w:rPr>
              <w:t>(</w:t>
            </w:r>
            <w:r w:rsidRPr="00EA6016">
              <w:rPr>
                <w:rFonts w:eastAsia="標楷體"/>
                <w:spacing w:val="-16"/>
              </w:rPr>
              <w:t>％</w:t>
            </w:r>
            <w:r w:rsidRPr="00EA6016">
              <w:rPr>
                <w:rFonts w:eastAsia="標楷體"/>
                <w:spacing w:val="-16"/>
              </w:rPr>
              <w:t>)</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-3.8</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3.4</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2.6</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-12.4</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-0.2</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10.3</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6.4</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21.0</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16.9</w:t>
            </w:r>
          </w:p>
        </w:tc>
      </w:tr>
      <w:tr w:rsidR="00EA6016" w:rsidRPr="00EA6016" w:rsidTr="00B36EA4">
        <w:trPr>
          <w:cantSplit/>
          <w:trHeight w:hRule="exact" w:val="760"/>
        </w:trPr>
        <w:tc>
          <w:tcPr>
            <w:tcW w:w="616" w:type="dxa"/>
            <w:vMerge/>
            <w:tcBorders>
              <w:left w:val="nil"/>
            </w:tcBorders>
          </w:tcPr>
          <w:p w:rsidR="00EA6016" w:rsidRPr="00EA6016" w:rsidRDefault="00EA6016" w:rsidP="00EA6016">
            <w:pPr>
              <w:snapToGrid w:val="0"/>
              <w:spacing w:before="120" w:after="120" w:line="320" w:lineRule="exact"/>
              <w:rPr>
                <w:rFonts w:eastAsia="標楷體"/>
                <w:sz w:val="28"/>
              </w:rPr>
            </w:pPr>
          </w:p>
        </w:tc>
        <w:tc>
          <w:tcPr>
            <w:tcW w:w="758" w:type="dxa"/>
            <w:vMerge/>
          </w:tcPr>
          <w:p w:rsidR="00EA6016" w:rsidRPr="00EA6016" w:rsidRDefault="00EA6016" w:rsidP="00EA6016">
            <w:pPr>
              <w:snapToGrid w:val="0"/>
              <w:spacing w:before="120" w:after="120" w:line="320" w:lineRule="exact"/>
              <w:jc w:val="center"/>
              <w:rPr>
                <w:rFonts w:eastAsia="標楷體"/>
              </w:rPr>
            </w:pPr>
          </w:p>
        </w:tc>
        <w:tc>
          <w:tcPr>
            <w:tcW w:w="884" w:type="dxa"/>
          </w:tcPr>
          <w:p w:rsidR="00EA6016" w:rsidRPr="00EA6016" w:rsidRDefault="00EA6016" w:rsidP="00EA6016">
            <w:pPr>
              <w:snapToGrid w:val="0"/>
              <w:spacing w:before="120" w:after="120" w:line="280" w:lineRule="exact"/>
              <w:jc w:val="center"/>
              <w:rPr>
                <w:rFonts w:eastAsia="標楷體"/>
                <w:spacing w:val="-16"/>
                <w:sz w:val="26"/>
              </w:rPr>
            </w:pPr>
            <w:r w:rsidRPr="00EA6016">
              <w:rPr>
                <w:rFonts w:eastAsia="標楷體"/>
                <w:spacing w:val="-16"/>
                <w:sz w:val="26"/>
              </w:rPr>
              <w:t>比重</w:t>
            </w:r>
            <w:r w:rsidRPr="00EA6016">
              <w:rPr>
                <w:rFonts w:eastAsia="標楷體"/>
                <w:spacing w:val="-16"/>
                <w:sz w:val="26"/>
              </w:rPr>
              <w:br/>
            </w:r>
            <w:r w:rsidRPr="00EA6016">
              <w:rPr>
                <w:rFonts w:eastAsia="標楷體"/>
                <w:spacing w:val="-16"/>
              </w:rPr>
              <w:t>(%)</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39.5</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40.2</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40.2</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39.4</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40.0</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39.5</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39.0</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40.4</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39.8</w:t>
            </w:r>
          </w:p>
        </w:tc>
      </w:tr>
      <w:tr w:rsidR="00EA6016" w:rsidRPr="00EA6016" w:rsidTr="00B36EA4">
        <w:trPr>
          <w:cantSplit/>
          <w:trHeight w:hRule="exact" w:val="760"/>
        </w:trPr>
        <w:tc>
          <w:tcPr>
            <w:tcW w:w="616" w:type="dxa"/>
            <w:vMerge/>
            <w:tcBorders>
              <w:left w:val="nil"/>
            </w:tcBorders>
          </w:tcPr>
          <w:p w:rsidR="00EA6016" w:rsidRPr="00EA6016" w:rsidRDefault="00EA6016" w:rsidP="00EA6016">
            <w:pPr>
              <w:snapToGrid w:val="0"/>
              <w:spacing w:before="120" w:after="120" w:line="320" w:lineRule="exact"/>
              <w:rPr>
                <w:rFonts w:eastAsia="標楷體"/>
                <w:sz w:val="28"/>
              </w:rPr>
            </w:pPr>
          </w:p>
        </w:tc>
        <w:tc>
          <w:tcPr>
            <w:tcW w:w="758" w:type="dxa"/>
            <w:vMerge w:val="restart"/>
          </w:tcPr>
          <w:p w:rsidR="00EA6016" w:rsidRPr="00EA6016" w:rsidRDefault="00EA6016" w:rsidP="00EA6016">
            <w:pPr>
              <w:snapToGrid w:val="0"/>
              <w:spacing w:line="280" w:lineRule="exact"/>
              <w:jc w:val="center"/>
              <w:rPr>
                <w:rFonts w:eastAsia="標楷體"/>
              </w:rPr>
            </w:pPr>
          </w:p>
          <w:p w:rsidR="00EA6016" w:rsidRPr="00EA6016" w:rsidRDefault="00EA6016" w:rsidP="00EA6016">
            <w:pPr>
              <w:snapToGrid w:val="0"/>
              <w:spacing w:line="280" w:lineRule="exact"/>
              <w:jc w:val="center"/>
              <w:rPr>
                <w:rFonts w:eastAsia="標楷體"/>
              </w:rPr>
            </w:pPr>
            <w:r w:rsidRPr="00EA6016">
              <w:rPr>
                <w:rFonts w:eastAsia="標楷體"/>
              </w:rPr>
              <w:t>我自中國大陸</w:t>
            </w:r>
            <w:r w:rsidRPr="00EA6016">
              <w:rPr>
                <w:rFonts w:eastAsia="標楷體"/>
              </w:rPr>
              <w:t>(</w:t>
            </w:r>
            <w:r w:rsidRPr="00EA6016">
              <w:rPr>
                <w:rFonts w:eastAsia="標楷體"/>
              </w:rPr>
              <w:t>含香港</w:t>
            </w:r>
            <w:r w:rsidRPr="00EA6016">
              <w:rPr>
                <w:rFonts w:eastAsia="標楷體"/>
              </w:rPr>
              <w:t>)</w:t>
            </w:r>
            <w:r w:rsidRPr="00EA6016">
              <w:rPr>
                <w:rFonts w:eastAsia="標楷體"/>
              </w:rPr>
              <w:t>進口</w:t>
            </w:r>
          </w:p>
        </w:tc>
        <w:tc>
          <w:tcPr>
            <w:tcW w:w="884" w:type="dxa"/>
          </w:tcPr>
          <w:p w:rsidR="00EA6016" w:rsidRPr="00EA6016" w:rsidRDefault="00EA6016" w:rsidP="00EA6016">
            <w:pPr>
              <w:snapToGrid w:val="0"/>
              <w:spacing w:before="120" w:after="120" w:line="280" w:lineRule="exact"/>
              <w:jc w:val="center"/>
              <w:rPr>
                <w:rFonts w:eastAsia="標楷體"/>
                <w:spacing w:val="-16"/>
                <w:sz w:val="26"/>
              </w:rPr>
            </w:pPr>
            <w:r w:rsidRPr="00EA6016">
              <w:rPr>
                <w:rFonts w:eastAsia="標楷體"/>
                <w:spacing w:val="-16"/>
                <w:sz w:val="26"/>
              </w:rPr>
              <w:t>金額</w:t>
            </w:r>
            <w:r w:rsidRPr="00EA6016">
              <w:rPr>
                <w:rFonts w:eastAsia="標楷體"/>
                <w:spacing w:val="-16"/>
                <w:sz w:val="26"/>
              </w:rPr>
              <w:br/>
            </w:r>
            <w:r w:rsidRPr="00EA6016">
              <w:rPr>
                <w:rFonts w:eastAsia="標楷體"/>
                <w:spacing w:val="-16"/>
              </w:rPr>
              <w:t>(</w:t>
            </w:r>
            <w:r w:rsidRPr="00EA6016">
              <w:rPr>
                <w:rFonts w:eastAsia="標楷體"/>
                <w:spacing w:val="-16"/>
              </w:rPr>
              <w:t>億美元</w:t>
            </w:r>
            <w:r w:rsidRPr="00EA6016">
              <w:rPr>
                <w:rFonts w:eastAsia="標楷體"/>
                <w:spacing w:val="-16"/>
              </w:rPr>
              <w:t>)</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440.2</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449.3</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509.9</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467.3</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453.3</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40.1</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44.6</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40.2</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239.0</w:t>
            </w:r>
          </w:p>
        </w:tc>
      </w:tr>
      <w:tr w:rsidR="00EA6016" w:rsidRPr="00EA6016" w:rsidTr="00B36EA4">
        <w:trPr>
          <w:cantSplit/>
          <w:trHeight w:hRule="exact" w:val="760"/>
        </w:trPr>
        <w:tc>
          <w:tcPr>
            <w:tcW w:w="616" w:type="dxa"/>
            <w:vMerge/>
            <w:tcBorders>
              <w:left w:val="nil"/>
            </w:tcBorders>
          </w:tcPr>
          <w:p w:rsidR="00EA6016" w:rsidRPr="00EA6016" w:rsidRDefault="00EA6016" w:rsidP="00EA6016">
            <w:pPr>
              <w:snapToGrid w:val="0"/>
              <w:spacing w:before="120" w:after="120" w:line="320" w:lineRule="exact"/>
              <w:rPr>
                <w:rFonts w:eastAsia="標楷體"/>
                <w:sz w:val="28"/>
              </w:rPr>
            </w:pPr>
          </w:p>
        </w:tc>
        <w:tc>
          <w:tcPr>
            <w:tcW w:w="758" w:type="dxa"/>
            <w:vMerge/>
          </w:tcPr>
          <w:p w:rsidR="00EA6016" w:rsidRPr="00EA6016" w:rsidRDefault="00EA6016" w:rsidP="00EA6016">
            <w:pPr>
              <w:snapToGrid w:val="0"/>
              <w:spacing w:before="120" w:after="120" w:line="320" w:lineRule="exact"/>
              <w:rPr>
                <w:rFonts w:eastAsia="標楷體"/>
                <w:sz w:val="28"/>
              </w:rPr>
            </w:pPr>
          </w:p>
        </w:tc>
        <w:tc>
          <w:tcPr>
            <w:tcW w:w="884" w:type="dxa"/>
          </w:tcPr>
          <w:p w:rsidR="00EA6016" w:rsidRPr="00EA6016" w:rsidRDefault="00EA6016" w:rsidP="00EA6016">
            <w:pPr>
              <w:snapToGrid w:val="0"/>
              <w:spacing w:before="120" w:after="120" w:line="280" w:lineRule="exact"/>
              <w:jc w:val="center"/>
              <w:rPr>
                <w:rFonts w:eastAsia="標楷體"/>
                <w:spacing w:val="-16"/>
                <w:sz w:val="26"/>
              </w:rPr>
            </w:pPr>
            <w:r w:rsidRPr="00EA6016">
              <w:rPr>
                <w:rFonts w:eastAsia="標楷體"/>
                <w:spacing w:val="-16"/>
                <w:sz w:val="26"/>
              </w:rPr>
              <w:t>年增率</w:t>
            </w:r>
            <w:r w:rsidRPr="00EA6016">
              <w:rPr>
                <w:rFonts w:eastAsia="標楷體"/>
                <w:spacing w:val="-16"/>
                <w:sz w:val="26"/>
              </w:rPr>
              <w:br/>
            </w:r>
            <w:r w:rsidRPr="00EA6016">
              <w:rPr>
                <w:rFonts w:eastAsia="標楷體"/>
                <w:spacing w:val="-16"/>
              </w:rPr>
              <w:t>(</w:t>
            </w:r>
            <w:r w:rsidRPr="00EA6016">
              <w:rPr>
                <w:rFonts w:eastAsia="標楷體"/>
                <w:spacing w:val="-16"/>
              </w:rPr>
              <w:t>％</w:t>
            </w:r>
            <w:r w:rsidRPr="00EA6016">
              <w:rPr>
                <w:rFonts w:eastAsia="標楷體"/>
                <w:spacing w:val="-16"/>
              </w:rPr>
              <w:t>)</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-3.6</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2.1</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13.5</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-8.3</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-3.0</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13.8</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11.7</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6.4</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10.9</w:t>
            </w:r>
          </w:p>
        </w:tc>
      </w:tr>
      <w:tr w:rsidR="00EA6016" w:rsidRPr="00EA6016" w:rsidTr="00B36EA4">
        <w:trPr>
          <w:cantSplit/>
          <w:trHeight w:hRule="exact" w:val="760"/>
        </w:trPr>
        <w:tc>
          <w:tcPr>
            <w:tcW w:w="616" w:type="dxa"/>
            <w:vMerge/>
            <w:tcBorders>
              <w:left w:val="nil"/>
            </w:tcBorders>
          </w:tcPr>
          <w:p w:rsidR="00EA6016" w:rsidRPr="00EA6016" w:rsidRDefault="00EA6016" w:rsidP="00EA6016">
            <w:pPr>
              <w:snapToGrid w:val="0"/>
              <w:spacing w:before="120" w:after="120" w:line="320" w:lineRule="exact"/>
              <w:rPr>
                <w:rFonts w:eastAsia="標楷體"/>
                <w:sz w:val="28"/>
              </w:rPr>
            </w:pPr>
          </w:p>
        </w:tc>
        <w:tc>
          <w:tcPr>
            <w:tcW w:w="758" w:type="dxa"/>
            <w:vMerge/>
          </w:tcPr>
          <w:p w:rsidR="00EA6016" w:rsidRPr="00EA6016" w:rsidRDefault="00EA6016" w:rsidP="00EA6016">
            <w:pPr>
              <w:snapToGrid w:val="0"/>
              <w:spacing w:before="120" w:after="120" w:line="320" w:lineRule="exact"/>
              <w:rPr>
                <w:rFonts w:eastAsia="標楷體"/>
                <w:sz w:val="28"/>
              </w:rPr>
            </w:pPr>
          </w:p>
        </w:tc>
        <w:tc>
          <w:tcPr>
            <w:tcW w:w="884" w:type="dxa"/>
          </w:tcPr>
          <w:p w:rsidR="00EA6016" w:rsidRPr="00EA6016" w:rsidRDefault="00EA6016" w:rsidP="00EA6016">
            <w:pPr>
              <w:snapToGrid w:val="0"/>
              <w:spacing w:before="120" w:after="120" w:line="280" w:lineRule="exact"/>
              <w:jc w:val="center"/>
              <w:rPr>
                <w:rFonts w:eastAsia="標楷體"/>
                <w:spacing w:val="-16"/>
                <w:sz w:val="26"/>
              </w:rPr>
            </w:pPr>
            <w:r w:rsidRPr="00EA6016">
              <w:rPr>
                <w:rFonts w:eastAsia="標楷體"/>
                <w:spacing w:val="-16"/>
                <w:sz w:val="26"/>
              </w:rPr>
              <w:t>比重</w:t>
            </w:r>
            <w:r w:rsidRPr="00EA6016">
              <w:rPr>
                <w:rFonts w:eastAsia="標楷體"/>
                <w:spacing w:val="-16"/>
                <w:sz w:val="26"/>
              </w:rPr>
              <w:br/>
            </w:r>
            <w:r w:rsidRPr="00EA6016">
              <w:rPr>
                <w:rFonts w:eastAsia="標楷體"/>
                <w:spacing w:val="-16"/>
              </w:rPr>
              <w:t>(</w:t>
            </w:r>
            <w:r w:rsidRPr="00EA6016">
              <w:rPr>
                <w:rFonts w:eastAsia="標楷體"/>
                <w:spacing w:val="-16"/>
              </w:rPr>
              <w:t>％</w:t>
            </w:r>
            <w:r w:rsidRPr="00EA6016">
              <w:rPr>
                <w:rFonts w:eastAsia="標楷體"/>
                <w:spacing w:val="-16"/>
              </w:rPr>
              <w:t>)</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15.9</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16.2</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18.1</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19.7</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19.6</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18.6</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20.2</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20.1</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19.1</w:t>
            </w:r>
          </w:p>
        </w:tc>
      </w:tr>
      <w:tr w:rsidR="00EA6016" w:rsidRPr="00EA6016" w:rsidTr="00B36EA4">
        <w:trPr>
          <w:cantSplit/>
          <w:trHeight w:hRule="exact" w:val="760"/>
        </w:trPr>
        <w:tc>
          <w:tcPr>
            <w:tcW w:w="616" w:type="dxa"/>
            <w:vMerge/>
            <w:tcBorders>
              <w:left w:val="nil"/>
            </w:tcBorders>
          </w:tcPr>
          <w:p w:rsidR="00EA6016" w:rsidRPr="00EA6016" w:rsidRDefault="00EA6016" w:rsidP="00EA6016">
            <w:pPr>
              <w:snapToGrid w:val="0"/>
              <w:spacing w:before="120" w:after="120" w:line="320" w:lineRule="exact"/>
              <w:rPr>
                <w:rFonts w:eastAsia="標楷體"/>
                <w:sz w:val="28"/>
              </w:rPr>
            </w:pPr>
          </w:p>
        </w:tc>
        <w:tc>
          <w:tcPr>
            <w:tcW w:w="758" w:type="dxa"/>
            <w:vMerge w:val="restart"/>
            <w:vAlign w:val="center"/>
          </w:tcPr>
          <w:p w:rsidR="00EA6016" w:rsidRPr="00EA6016" w:rsidRDefault="00EA6016" w:rsidP="00EA6016">
            <w:pPr>
              <w:snapToGrid w:val="0"/>
              <w:spacing w:before="120" w:after="120" w:line="320" w:lineRule="exact"/>
              <w:jc w:val="center"/>
              <w:rPr>
                <w:rFonts w:eastAsia="標楷體"/>
              </w:rPr>
            </w:pPr>
            <w:r w:rsidRPr="00EA6016">
              <w:rPr>
                <w:rFonts w:eastAsia="標楷體"/>
              </w:rPr>
              <w:t>出</w:t>
            </w:r>
            <w:r w:rsidRPr="00EA6016">
              <w:rPr>
                <w:rFonts w:eastAsia="標楷體"/>
              </w:rPr>
              <w:t>(</w:t>
            </w:r>
            <w:r w:rsidRPr="00EA6016">
              <w:rPr>
                <w:rFonts w:eastAsia="標楷體"/>
              </w:rPr>
              <w:t>入</w:t>
            </w:r>
            <w:r w:rsidRPr="00EA6016">
              <w:rPr>
                <w:rFonts w:eastAsia="標楷體"/>
              </w:rPr>
              <w:t>)</w:t>
            </w:r>
            <w:r w:rsidRPr="00EA6016">
              <w:rPr>
                <w:rFonts w:eastAsia="標楷體"/>
              </w:rPr>
              <w:br/>
            </w:r>
            <w:r w:rsidRPr="00EA6016">
              <w:rPr>
                <w:rFonts w:eastAsia="標楷體"/>
              </w:rPr>
              <w:t>超</w:t>
            </w:r>
          </w:p>
        </w:tc>
        <w:tc>
          <w:tcPr>
            <w:tcW w:w="884" w:type="dxa"/>
          </w:tcPr>
          <w:p w:rsidR="00EA6016" w:rsidRPr="00EA6016" w:rsidRDefault="00EA6016" w:rsidP="00EA6016">
            <w:pPr>
              <w:snapToGrid w:val="0"/>
              <w:spacing w:before="120" w:after="120" w:line="280" w:lineRule="exact"/>
              <w:jc w:val="center"/>
              <w:rPr>
                <w:rFonts w:eastAsia="標楷體"/>
                <w:spacing w:val="-16"/>
                <w:sz w:val="26"/>
              </w:rPr>
            </w:pPr>
            <w:r w:rsidRPr="00EA6016">
              <w:rPr>
                <w:rFonts w:eastAsia="標楷體"/>
                <w:spacing w:val="-16"/>
                <w:sz w:val="26"/>
              </w:rPr>
              <w:t>總額</w:t>
            </w:r>
            <w:r w:rsidRPr="00EA6016">
              <w:rPr>
                <w:rFonts w:eastAsia="標楷體"/>
                <w:spacing w:val="-16"/>
                <w:sz w:val="26"/>
              </w:rPr>
              <w:br/>
            </w:r>
            <w:r w:rsidRPr="00EA6016">
              <w:rPr>
                <w:rFonts w:eastAsia="標楷體"/>
                <w:spacing w:val="-16"/>
              </w:rPr>
              <w:t>(</w:t>
            </w:r>
            <w:r w:rsidRPr="00EA6016">
              <w:rPr>
                <w:rFonts w:eastAsia="標楷體"/>
                <w:spacing w:val="-16"/>
              </w:rPr>
              <w:t>億美元</w:t>
            </w:r>
            <w:r w:rsidRPr="00EA6016">
              <w:rPr>
                <w:rFonts w:eastAsia="標楷體"/>
                <w:spacing w:val="-16"/>
              </w:rPr>
              <w:t>)</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771.5</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803.8</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775.4</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658.1</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669.7</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56.0</w:t>
            </w:r>
          </w:p>
        </w:tc>
        <w:tc>
          <w:tcPr>
            <w:tcW w:w="1030"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54.8</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64.2</w:t>
            </w:r>
          </w:p>
        </w:tc>
        <w:tc>
          <w:tcPr>
            <w:tcW w:w="1031" w:type="dxa"/>
            <w:tcBorders>
              <w:top w:val="nil"/>
              <w:left w:val="nil"/>
              <w:bottom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349.0</w:t>
            </w:r>
          </w:p>
        </w:tc>
      </w:tr>
      <w:tr w:rsidR="00EA6016" w:rsidRPr="00EA6016" w:rsidTr="00B36EA4">
        <w:trPr>
          <w:cantSplit/>
          <w:trHeight w:hRule="exact" w:val="760"/>
        </w:trPr>
        <w:tc>
          <w:tcPr>
            <w:tcW w:w="616" w:type="dxa"/>
            <w:vMerge/>
            <w:tcBorders>
              <w:left w:val="nil"/>
            </w:tcBorders>
          </w:tcPr>
          <w:p w:rsidR="00EA6016" w:rsidRPr="00EA6016" w:rsidRDefault="00EA6016" w:rsidP="00EA6016">
            <w:pPr>
              <w:snapToGrid w:val="0"/>
              <w:spacing w:before="120" w:after="120" w:line="320" w:lineRule="exact"/>
              <w:rPr>
                <w:rFonts w:eastAsia="標楷體"/>
                <w:sz w:val="28"/>
              </w:rPr>
            </w:pPr>
          </w:p>
        </w:tc>
        <w:tc>
          <w:tcPr>
            <w:tcW w:w="758" w:type="dxa"/>
            <w:vMerge/>
          </w:tcPr>
          <w:p w:rsidR="00EA6016" w:rsidRPr="00EA6016" w:rsidRDefault="00EA6016" w:rsidP="00EA6016">
            <w:pPr>
              <w:snapToGrid w:val="0"/>
              <w:spacing w:before="120" w:after="120" w:line="320" w:lineRule="exact"/>
              <w:rPr>
                <w:rFonts w:eastAsia="標楷體"/>
                <w:sz w:val="28"/>
              </w:rPr>
            </w:pPr>
          </w:p>
        </w:tc>
        <w:tc>
          <w:tcPr>
            <w:tcW w:w="884" w:type="dxa"/>
          </w:tcPr>
          <w:p w:rsidR="00EA6016" w:rsidRPr="00EA6016" w:rsidRDefault="00EA6016" w:rsidP="00EA6016">
            <w:pPr>
              <w:snapToGrid w:val="0"/>
              <w:spacing w:before="120" w:after="120" w:line="280" w:lineRule="exact"/>
              <w:jc w:val="center"/>
              <w:rPr>
                <w:rFonts w:eastAsia="標楷體"/>
                <w:spacing w:val="-16"/>
                <w:sz w:val="26"/>
              </w:rPr>
            </w:pPr>
            <w:r w:rsidRPr="00EA6016">
              <w:rPr>
                <w:rFonts w:eastAsia="標楷體"/>
                <w:spacing w:val="-16"/>
                <w:sz w:val="26"/>
              </w:rPr>
              <w:t>年增率</w:t>
            </w:r>
            <w:r w:rsidRPr="00EA6016">
              <w:rPr>
                <w:rFonts w:eastAsia="標楷體"/>
                <w:spacing w:val="-16"/>
                <w:sz w:val="26"/>
              </w:rPr>
              <w:br/>
            </w:r>
            <w:r w:rsidRPr="00EA6016">
              <w:rPr>
                <w:rFonts w:eastAsia="標楷體"/>
                <w:spacing w:val="-16"/>
              </w:rPr>
              <w:t>(</w:t>
            </w:r>
            <w:r w:rsidRPr="00EA6016">
              <w:rPr>
                <w:rFonts w:eastAsia="標楷體"/>
                <w:spacing w:val="-16"/>
              </w:rPr>
              <w:t>％</w:t>
            </w:r>
            <w:r w:rsidRPr="00EA6016">
              <w:rPr>
                <w:rFonts w:eastAsia="標楷體"/>
                <w:spacing w:val="-16"/>
              </w:rPr>
              <w:t>)</w:t>
            </w:r>
          </w:p>
        </w:tc>
        <w:tc>
          <w:tcPr>
            <w:tcW w:w="1030" w:type="dxa"/>
            <w:tcBorders>
              <w:top w:val="nil"/>
              <w:left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-3.9</w:t>
            </w:r>
          </w:p>
        </w:tc>
        <w:tc>
          <w:tcPr>
            <w:tcW w:w="1031" w:type="dxa"/>
            <w:tcBorders>
              <w:top w:val="nil"/>
              <w:left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4.2</w:t>
            </w:r>
          </w:p>
        </w:tc>
        <w:tc>
          <w:tcPr>
            <w:tcW w:w="1031" w:type="dxa"/>
            <w:tcBorders>
              <w:top w:val="nil"/>
              <w:left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-3.5</w:t>
            </w:r>
          </w:p>
        </w:tc>
        <w:tc>
          <w:tcPr>
            <w:tcW w:w="1030" w:type="dxa"/>
            <w:tcBorders>
              <w:top w:val="nil"/>
              <w:left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-15.1</w:t>
            </w:r>
          </w:p>
        </w:tc>
        <w:tc>
          <w:tcPr>
            <w:tcW w:w="1031" w:type="dxa"/>
            <w:tcBorders>
              <w:top w:val="nil"/>
              <w:left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1.8</w:t>
            </w:r>
          </w:p>
        </w:tc>
        <w:tc>
          <w:tcPr>
            <w:tcW w:w="1031" w:type="dxa"/>
            <w:tcBorders>
              <w:top w:val="nil"/>
              <w:left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7.8</w:t>
            </w:r>
          </w:p>
        </w:tc>
        <w:tc>
          <w:tcPr>
            <w:tcW w:w="1030" w:type="dxa"/>
            <w:tcBorders>
              <w:top w:val="nil"/>
              <w:left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2.4</w:t>
            </w:r>
          </w:p>
        </w:tc>
        <w:tc>
          <w:tcPr>
            <w:tcW w:w="1031" w:type="dxa"/>
            <w:tcBorders>
              <w:top w:val="nil"/>
              <w:left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32.3</w:t>
            </w:r>
          </w:p>
        </w:tc>
        <w:tc>
          <w:tcPr>
            <w:tcW w:w="1031" w:type="dxa"/>
            <w:tcBorders>
              <w:top w:val="nil"/>
              <w:left w:val="nil"/>
              <w:right w:val="nil"/>
            </w:tcBorders>
            <w:vAlign w:val="center"/>
          </w:tcPr>
          <w:p w:rsidR="00EA6016" w:rsidRPr="00EA6016" w:rsidRDefault="00EA6016" w:rsidP="00EA6016">
            <w:pPr>
              <w:spacing w:beforeLines="20" w:before="72" w:afterLines="20" w:after="72" w:line="400" w:lineRule="exact"/>
              <w:ind w:rightChars="100" w:right="240"/>
              <w:jc w:val="right"/>
              <w:rPr>
                <w:rFonts w:eastAsia="標楷體"/>
              </w:rPr>
            </w:pPr>
            <w:r w:rsidRPr="00EA6016">
              <w:rPr>
                <w:rFonts w:eastAsia="標楷體"/>
              </w:rPr>
              <w:t>21.4</w:t>
            </w:r>
          </w:p>
        </w:tc>
      </w:tr>
    </w:tbl>
    <w:p w:rsidR="002D0824" w:rsidRPr="00AE0D77" w:rsidRDefault="002D0824" w:rsidP="002D0824">
      <w:pPr>
        <w:widowControl/>
        <w:autoSpaceDE w:val="0"/>
        <w:autoSpaceDN w:val="0"/>
        <w:adjustRightInd w:val="0"/>
        <w:snapToGrid w:val="0"/>
        <w:spacing w:line="300" w:lineRule="auto"/>
        <w:rPr>
          <w:rFonts w:eastAsia="標楷體"/>
          <w:sz w:val="22"/>
          <w:szCs w:val="22"/>
        </w:rPr>
      </w:pPr>
      <w:r w:rsidRPr="00AE0D77">
        <w:rPr>
          <w:rFonts w:eastAsia="標楷體"/>
          <w:sz w:val="22"/>
          <w:szCs w:val="22"/>
        </w:rPr>
        <w:t>註：</w:t>
      </w:r>
      <w:r w:rsidRPr="00AE0D77">
        <w:rPr>
          <w:rFonts w:eastAsia="標楷體"/>
          <w:sz w:val="22"/>
          <w:szCs w:val="22"/>
        </w:rPr>
        <w:t>1.</w:t>
      </w:r>
      <w:r w:rsidRPr="00AE0D77">
        <w:rPr>
          <w:rFonts w:eastAsia="標楷體"/>
          <w:sz w:val="22"/>
          <w:szCs w:val="22"/>
        </w:rPr>
        <w:t>我對中國大陸投資件數及金額均含核准補辦案件。</w:t>
      </w:r>
    </w:p>
    <w:p w:rsidR="002D0824" w:rsidRPr="00AE0D77" w:rsidRDefault="002D0824" w:rsidP="002D0824">
      <w:pPr>
        <w:widowControl/>
        <w:autoSpaceDE w:val="0"/>
        <w:autoSpaceDN w:val="0"/>
        <w:adjustRightInd w:val="0"/>
        <w:snapToGrid w:val="0"/>
        <w:spacing w:line="300" w:lineRule="auto"/>
        <w:rPr>
          <w:rFonts w:eastAsia="標楷體"/>
          <w:sz w:val="22"/>
          <w:szCs w:val="22"/>
        </w:rPr>
      </w:pPr>
      <w:r w:rsidRPr="00AE0D77">
        <w:rPr>
          <w:rFonts w:eastAsia="標楷體"/>
          <w:sz w:val="22"/>
          <w:szCs w:val="22"/>
        </w:rPr>
        <w:t xml:space="preserve">    2.</w:t>
      </w:r>
      <w:r w:rsidRPr="00AE0D77">
        <w:rPr>
          <w:rFonts w:eastAsia="標楷體"/>
          <w:sz w:val="22"/>
          <w:szCs w:val="22"/>
        </w:rPr>
        <w:t>我對中國大陸投資金額（）內數字為年增率。</w:t>
      </w:r>
    </w:p>
    <w:p w:rsidR="002D0824" w:rsidRPr="00AE0D77" w:rsidRDefault="002D0824" w:rsidP="002D0824">
      <w:pPr>
        <w:widowControl/>
        <w:autoSpaceDE w:val="0"/>
        <w:autoSpaceDN w:val="0"/>
        <w:adjustRightInd w:val="0"/>
        <w:snapToGrid w:val="0"/>
        <w:spacing w:line="300" w:lineRule="auto"/>
        <w:rPr>
          <w:rFonts w:eastAsia="標楷體"/>
          <w:sz w:val="22"/>
          <w:szCs w:val="22"/>
        </w:rPr>
      </w:pPr>
      <w:r w:rsidRPr="00AE0D77">
        <w:rPr>
          <w:rFonts w:eastAsia="標楷體"/>
          <w:sz w:val="22"/>
          <w:szCs w:val="22"/>
        </w:rPr>
        <w:t xml:space="preserve">　　</w:t>
      </w:r>
      <w:r w:rsidRPr="00AE0D77">
        <w:rPr>
          <w:rFonts w:eastAsia="標楷體"/>
          <w:sz w:val="22"/>
          <w:szCs w:val="22"/>
        </w:rPr>
        <w:t>3. 2009</w:t>
      </w:r>
      <w:r w:rsidRPr="00AE0D77">
        <w:rPr>
          <w:rFonts w:eastAsia="標楷體"/>
          <w:sz w:val="22"/>
          <w:szCs w:val="22"/>
        </w:rPr>
        <w:t>年</w:t>
      </w:r>
      <w:r w:rsidRPr="00AE0D77">
        <w:rPr>
          <w:rFonts w:eastAsia="標楷體"/>
          <w:sz w:val="22"/>
          <w:szCs w:val="22"/>
        </w:rPr>
        <w:t>6</w:t>
      </w:r>
      <w:r w:rsidRPr="00AE0D77">
        <w:rPr>
          <w:rFonts w:eastAsia="標楷體"/>
          <w:sz w:val="22"/>
          <w:szCs w:val="22"/>
        </w:rPr>
        <w:t>月</w:t>
      </w:r>
      <w:r w:rsidRPr="00AE0D77">
        <w:rPr>
          <w:rFonts w:eastAsia="標楷體"/>
          <w:sz w:val="22"/>
          <w:szCs w:val="22"/>
        </w:rPr>
        <w:t>30</w:t>
      </w:r>
      <w:r w:rsidRPr="00AE0D77">
        <w:rPr>
          <w:rFonts w:eastAsia="標楷體"/>
          <w:sz w:val="22"/>
          <w:szCs w:val="22"/>
        </w:rPr>
        <w:t>日起開放陸資來臺投資。</w:t>
      </w:r>
    </w:p>
    <w:p w:rsidR="001249DE" w:rsidRPr="00AE0D77" w:rsidRDefault="002D0824" w:rsidP="002D0824">
      <w:pPr>
        <w:widowControl/>
        <w:autoSpaceDE w:val="0"/>
        <w:autoSpaceDN w:val="0"/>
        <w:adjustRightInd w:val="0"/>
        <w:snapToGrid w:val="0"/>
        <w:spacing w:line="300" w:lineRule="auto"/>
        <w:rPr>
          <w:rFonts w:eastAsia="標楷體"/>
          <w:sz w:val="32"/>
        </w:rPr>
      </w:pPr>
      <w:r w:rsidRPr="00AE0D77">
        <w:rPr>
          <w:rFonts w:eastAsia="標楷體"/>
          <w:sz w:val="22"/>
          <w:szCs w:val="22"/>
        </w:rPr>
        <w:t>資料來源：經濟部投審會「投資統計月報」、財政部進出口海關統計。</w:t>
      </w:r>
    </w:p>
    <w:bookmarkEnd w:id="52"/>
    <w:p w:rsidR="003F3337" w:rsidRPr="00AE0D77" w:rsidRDefault="003F3337" w:rsidP="003F3337">
      <w:pPr>
        <w:widowControl/>
        <w:autoSpaceDE w:val="0"/>
        <w:autoSpaceDN w:val="0"/>
        <w:adjustRightInd w:val="0"/>
        <w:snapToGrid w:val="0"/>
        <w:spacing w:line="300" w:lineRule="auto"/>
        <w:rPr>
          <w:rFonts w:eastAsia="標楷體"/>
          <w:sz w:val="32"/>
        </w:rPr>
      </w:pPr>
    </w:p>
    <w:p w:rsidR="00250A65" w:rsidRPr="00AE0D77" w:rsidRDefault="00250A65" w:rsidP="00250A65">
      <w:pPr>
        <w:widowControl/>
        <w:rPr>
          <w:rFonts w:eastAsia="標楷體"/>
          <w:sz w:val="22"/>
          <w:szCs w:val="22"/>
        </w:rPr>
      </w:pPr>
      <w:bookmarkStart w:id="56" w:name="_Toc279048470"/>
      <w:bookmarkStart w:id="57" w:name="_Toc337122124"/>
      <w:bookmarkStart w:id="58" w:name="_Toc349916576"/>
      <w:bookmarkStart w:id="59" w:name="_Toc401923788"/>
      <w:bookmarkStart w:id="60" w:name="_Toc402171704"/>
      <w:bookmarkEnd w:id="53"/>
      <w:bookmarkEnd w:id="54"/>
      <w:bookmarkEnd w:id="55"/>
    </w:p>
    <w:p w:rsidR="000B03F6" w:rsidRPr="00AE0D77" w:rsidRDefault="000B03F6" w:rsidP="00171436">
      <w:pPr>
        <w:keepNext/>
        <w:adjustRightInd w:val="0"/>
        <w:snapToGrid w:val="0"/>
        <w:spacing w:line="300" w:lineRule="auto"/>
        <w:outlineLvl w:val="1"/>
        <w:rPr>
          <w:rFonts w:eastAsia="標楷體"/>
        </w:rPr>
      </w:pPr>
      <w:bookmarkStart w:id="61" w:name="_Toc488910229"/>
      <w:r w:rsidRPr="00AE0D77">
        <w:rPr>
          <w:rFonts w:eastAsia="標楷體"/>
          <w:b/>
          <w:bCs/>
          <w:sz w:val="40"/>
          <w:szCs w:val="36"/>
        </w:rPr>
        <w:lastRenderedPageBreak/>
        <w:t>參、經濟情勢分析</w:t>
      </w:r>
      <w:bookmarkEnd w:id="56"/>
      <w:bookmarkEnd w:id="57"/>
      <w:bookmarkEnd w:id="58"/>
      <w:bookmarkEnd w:id="59"/>
      <w:bookmarkEnd w:id="60"/>
      <w:bookmarkEnd w:id="61"/>
    </w:p>
    <w:p w:rsidR="000B03F6" w:rsidRPr="00AE0D77"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488910230"/>
      <w:r w:rsidRPr="00AE0D77">
        <w:rPr>
          <w:rFonts w:eastAsia="標楷體"/>
          <w:b/>
          <w:bCs/>
          <w:sz w:val="40"/>
          <w:szCs w:val="36"/>
        </w:rPr>
        <w:t>一、國際經濟</w:t>
      </w:r>
      <w:bookmarkEnd w:id="62"/>
      <w:bookmarkEnd w:id="63"/>
      <w:bookmarkEnd w:id="64"/>
      <w:bookmarkEnd w:id="65"/>
      <w:bookmarkEnd w:id="66"/>
      <w:bookmarkEnd w:id="67"/>
      <w:bookmarkEnd w:id="68"/>
    </w:p>
    <w:p w:rsidR="000B03F6" w:rsidRPr="00AE0D77"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488910231"/>
      <w:r w:rsidRPr="00AE0D77">
        <w:t>（一）美國</w:t>
      </w:r>
      <w:bookmarkEnd w:id="69"/>
      <w:bookmarkEnd w:id="70"/>
      <w:bookmarkEnd w:id="71"/>
      <w:bookmarkEnd w:id="72"/>
      <w:bookmarkEnd w:id="73"/>
    </w:p>
    <w:p w:rsidR="00764925" w:rsidRPr="00B7456E" w:rsidRDefault="00764925" w:rsidP="00764925">
      <w:pPr>
        <w:snapToGrid w:val="0"/>
        <w:spacing w:beforeLines="50" w:before="180" w:line="300" w:lineRule="auto"/>
        <w:ind w:leftChars="150" w:left="360" w:firstLineChars="200" w:firstLine="560"/>
        <w:jc w:val="both"/>
        <w:rPr>
          <w:rFonts w:eastAsia="標楷體"/>
          <w:sz w:val="28"/>
          <w:szCs w:val="28"/>
        </w:rPr>
      </w:pPr>
      <w:r w:rsidRPr="00B7456E">
        <w:rPr>
          <w:rFonts w:eastAsia="標楷體"/>
          <w:sz w:val="28"/>
          <w:szCs w:val="28"/>
        </w:rPr>
        <w:t>美國商務部於今</w:t>
      </w:r>
      <w:r w:rsidRPr="00B7456E">
        <w:rPr>
          <w:rFonts w:eastAsia="標楷體"/>
          <w:sz w:val="28"/>
          <w:szCs w:val="28"/>
        </w:rPr>
        <w:t>(2017)</w:t>
      </w:r>
      <w:r w:rsidRPr="00B7456E">
        <w:rPr>
          <w:rFonts w:eastAsia="標楷體"/>
          <w:sz w:val="28"/>
          <w:szCs w:val="28"/>
        </w:rPr>
        <w:t>年</w:t>
      </w:r>
      <w:r w:rsidRPr="00B7456E">
        <w:rPr>
          <w:rFonts w:eastAsia="標楷體"/>
          <w:sz w:val="28"/>
          <w:szCs w:val="28"/>
        </w:rPr>
        <w:t>6</w:t>
      </w:r>
      <w:r w:rsidRPr="00B7456E">
        <w:rPr>
          <w:rFonts w:eastAsia="標楷體"/>
          <w:sz w:val="28"/>
          <w:szCs w:val="28"/>
        </w:rPr>
        <w:t>月</w:t>
      </w:r>
      <w:r w:rsidRPr="00B7456E">
        <w:rPr>
          <w:rFonts w:eastAsia="標楷體"/>
          <w:sz w:val="28"/>
          <w:szCs w:val="28"/>
        </w:rPr>
        <w:t>29</w:t>
      </w:r>
      <w:r w:rsidRPr="00B7456E">
        <w:rPr>
          <w:rFonts w:eastAsia="標楷體"/>
          <w:sz w:val="28"/>
          <w:szCs w:val="28"/>
        </w:rPr>
        <w:t>日再</w:t>
      </w:r>
      <w:r>
        <w:rPr>
          <w:rFonts w:eastAsia="標楷體" w:hint="eastAsia"/>
          <w:sz w:val="28"/>
          <w:szCs w:val="28"/>
        </w:rPr>
        <w:t>度</w:t>
      </w:r>
      <w:r w:rsidRPr="00B7456E">
        <w:rPr>
          <w:rFonts w:eastAsia="標楷體"/>
          <w:sz w:val="28"/>
          <w:szCs w:val="28"/>
        </w:rPr>
        <w:t>上修第</w:t>
      </w:r>
      <w:r w:rsidRPr="00B7456E">
        <w:rPr>
          <w:rFonts w:eastAsia="標楷體"/>
          <w:sz w:val="28"/>
          <w:szCs w:val="28"/>
        </w:rPr>
        <w:t>1</w:t>
      </w:r>
      <w:r w:rsidRPr="00B7456E">
        <w:rPr>
          <w:rFonts w:eastAsia="標楷體"/>
          <w:sz w:val="28"/>
          <w:szCs w:val="28"/>
        </w:rPr>
        <w:t>季國內生產毛額</w:t>
      </w:r>
      <w:r w:rsidRPr="00B7456E">
        <w:rPr>
          <w:rFonts w:eastAsia="標楷體"/>
          <w:sz w:val="28"/>
          <w:szCs w:val="28"/>
        </w:rPr>
        <w:t>(GDP)</w:t>
      </w:r>
      <w:r w:rsidRPr="00B7456E">
        <w:rPr>
          <w:rFonts w:eastAsia="標楷體"/>
          <w:sz w:val="28"/>
          <w:szCs w:val="28"/>
        </w:rPr>
        <w:t>成長率至</w:t>
      </w:r>
      <w:r w:rsidRPr="00B7456E">
        <w:rPr>
          <w:rFonts w:eastAsia="標楷體"/>
          <w:sz w:val="28"/>
          <w:szCs w:val="28"/>
        </w:rPr>
        <w:t>1.4</w:t>
      </w:r>
      <w:r w:rsidRPr="00B7456E">
        <w:rPr>
          <w:rFonts w:eastAsia="標楷體"/>
          <w:sz w:val="28"/>
          <w:szCs w:val="28"/>
        </w:rPr>
        <w:t>％，反映消費者支出及貿易對經濟成長的貢獻優於預期。</w:t>
      </w:r>
      <w:r w:rsidRPr="00B7456E">
        <w:rPr>
          <w:rFonts w:eastAsia="標楷體"/>
          <w:sz w:val="28"/>
          <w:szCs w:val="28"/>
        </w:rPr>
        <w:t>IMF</w:t>
      </w:r>
      <w:r w:rsidR="00C90ED7">
        <w:rPr>
          <w:rFonts w:eastAsia="標楷體" w:hint="eastAsia"/>
          <w:sz w:val="28"/>
          <w:szCs w:val="28"/>
        </w:rPr>
        <w:t>於</w:t>
      </w:r>
      <w:r w:rsidR="00C90ED7">
        <w:rPr>
          <w:rFonts w:eastAsia="標楷體" w:hint="eastAsia"/>
          <w:sz w:val="28"/>
          <w:szCs w:val="28"/>
        </w:rPr>
        <w:t>7</w:t>
      </w:r>
      <w:r w:rsidR="00C90ED7">
        <w:rPr>
          <w:rFonts w:eastAsia="標楷體" w:hint="eastAsia"/>
          <w:sz w:val="28"/>
          <w:szCs w:val="28"/>
        </w:rPr>
        <w:t>月</w:t>
      </w:r>
      <w:r w:rsidR="00C90ED7">
        <w:rPr>
          <w:rFonts w:eastAsia="標楷體" w:hint="eastAsia"/>
          <w:sz w:val="28"/>
          <w:szCs w:val="28"/>
        </w:rPr>
        <w:t>24</w:t>
      </w:r>
      <w:r w:rsidR="00C90ED7">
        <w:rPr>
          <w:rFonts w:eastAsia="標楷體" w:hint="eastAsia"/>
          <w:sz w:val="28"/>
          <w:szCs w:val="28"/>
        </w:rPr>
        <w:t>日發布</w:t>
      </w:r>
      <w:r w:rsidRPr="00B7456E">
        <w:rPr>
          <w:rFonts w:eastAsia="標楷體"/>
          <w:sz w:val="28"/>
          <w:szCs w:val="28"/>
        </w:rPr>
        <w:t>世界經濟展望</w:t>
      </w:r>
      <w:r w:rsidR="00C90ED7">
        <w:rPr>
          <w:rFonts w:eastAsia="標楷體" w:hint="eastAsia"/>
          <w:sz w:val="28"/>
          <w:szCs w:val="28"/>
        </w:rPr>
        <w:t>更新</w:t>
      </w:r>
      <w:r w:rsidRPr="00B7456E">
        <w:rPr>
          <w:rFonts w:eastAsia="標楷體"/>
          <w:sz w:val="28"/>
          <w:szCs w:val="28"/>
        </w:rPr>
        <w:t>報告</w:t>
      </w:r>
      <w:r w:rsidR="008F3DEF">
        <w:rPr>
          <w:rFonts w:eastAsia="標楷體" w:hint="eastAsia"/>
          <w:sz w:val="28"/>
          <w:szCs w:val="28"/>
        </w:rPr>
        <w:t>，</w:t>
      </w:r>
      <w:r w:rsidRPr="00B7456E">
        <w:rPr>
          <w:rFonts w:eastAsia="標楷體"/>
          <w:sz w:val="28"/>
          <w:szCs w:val="28"/>
        </w:rPr>
        <w:t>以美國財政政策擴張進展低於預期，下調美國今年經濟成長率至</w:t>
      </w:r>
      <w:r w:rsidRPr="00B7456E">
        <w:rPr>
          <w:rFonts w:eastAsia="標楷體"/>
          <w:sz w:val="28"/>
          <w:szCs w:val="28"/>
        </w:rPr>
        <w:t>2.1%</w:t>
      </w:r>
      <w:r w:rsidRPr="00B7456E">
        <w:rPr>
          <w:rFonts w:eastAsia="標楷體"/>
          <w:sz w:val="28"/>
          <w:szCs w:val="28"/>
        </w:rPr>
        <w:t>。美國聯準會</w:t>
      </w:r>
      <w:r w:rsidRPr="00B7456E">
        <w:rPr>
          <w:rFonts w:eastAsia="標楷體"/>
          <w:sz w:val="28"/>
          <w:szCs w:val="28"/>
        </w:rPr>
        <w:t>(Fed)</w:t>
      </w:r>
      <w:r w:rsidRPr="00B7456E">
        <w:rPr>
          <w:rFonts w:eastAsia="標楷體"/>
          <w:sz w:val="28"/>
          <w:szCs w:val="28"/>
        </w:rPr>
        <w:t>主席葉倫於今年</w:t>
      </w:r>
      <w:r w:rsidRPr="00B7456E">
        <w:rPr>
          <w:rFonts w:eastAsia="標楷體"/>
          <w:sz w:val="28"/>
          <w:szCs w:val="28"/>
        </w:rPr>
        <w:t>7</w:t>
      </w:r>
      <w:r w:rsidRPr="00B7456E">
        <w:rPr>
          <w:rFonts w:eastAsia="標楷體"/>
          <w:sz w:val="28"/>
          <w:szCs w:val="28"/>
        </w:rPr>
        <w:t>月</w:t>
      </w:r>
      <w:r w:rsidRPr="00B7456E">
        <w:rPr>
          <w:rFonts w:eastAsia="標楷體"/>
          <w:sz w:val="28"/>
          <w:szCs w:val="28"/>
        </w:rPr>
        <w:t>13</w:t>
      </w:r>
      <w:r w:rsidRPr="00B7456E">
        <w:rPr>
          <w:rFonts w:eastAsia="標楷體"/>
          <w:sz w:val="28"/>
          <w:szCs w:val="28"/>
        </w:rPr>
        <w:t>日指出，即使美國經濟與就業情形轉強，</w:t>
      </w:r>
      <w:r>
        <w:rPr>
          <w:rFonts w:eastAsia="標楷體"/>
          <w:sz w:val="28"/>
          <w:szCs w:val="28"/>
        </w:rPr>
        <w:t>預期未來數年僅將緩步升息；另政府經濟政策與支出重點可能改變，亦</w:t>
      </w:r>
      <w:r>
        <w:rPr>
          <w:rFonts w:eastAsia="標楷體" w:hint="eastAsia"/>
          <w:sz w:val="28"/>
          <w:szCs w:val="28"/>
        </w:rPr>
        <w:t>是</w:t>
      </w:r>
      <w:r w:rsidRPr="00B7456E">
        <w:rPr>
          <w:rFonts w:eastAsia="標楷體"/>
          <w:sz w:val="28"/>
          <w:szCs w:val="28"/>
        </w:rPr>
        <w:t>美國經濟前景不確定性的因素之一。</w:t>
      </w:r>
    </w:p>
    <w:p w:rsidR="00764925" w:rsidRPr="00B7456E" w:rsidRDefault="00764925" w:rsidP="00764925">
      <w:pPr>
        <w:snapToGrid w:val="0"/>
        <w:spacing w:beforeLines="50" w:before="180" w:line="300" w:lineRule="auto"/>
        <w:ind w:leftChars="150" w:left="360" w:firstLineChars="200" w:firstLine="560"/>
        <w:jc w:val="both"/>
        <w:rPr>
          <w:rFonts w:eastAsia="標楷體"/>
          <w:sz w:val="28"/>
          <w:szCs w:val="28"/>
        </w:rPr>
      </w:pPr>
      <w:r w:rsidRPr="00B7456E">
        <w:rPr>
          <w:rFonts w:eastAsia="標楷體"/>
          <w:sz w:val="28"/>
          <w:szCs w:val="28"/>
        </w:rPr>
        <w:t>美國工商協進會</w:t>
      </w:r>
      <w:r w:rsidRPr="00B7456E">
        <w:rPr>
          <w:rFonts w:eastAsia="標楷體"/>
          <w:sz w:val="28"/>
          <w:szCs w:val="28"/>
        </w:rPr>
        <w:t>(Conference Board)</w:t>
      </w:r>
      <w:r w:rsidRPr="00B7456E">
        <w:rPr>
          <w:rFonts w:eastAsia="標楷體"/>
          <w:sz w:val="28"/>
          <w:szCs w:val="28"/>
        </w:rPr>
        <w:t>公布今年</w:t>
      </w:r>
      <w:r w:rsidRPr="00B7456E">
        <w:rPr>
          <w:rFonts w:eastAsia="標楷體"/>
          <w:sz w:val="28"/>
          <w:szCs w:val="28"/>
        </w:rPr>
        <w:t>6</w:t>
      </w:r>
      <w:r w:rsidRPr="00B7456E">
        <w:rPr>
          <w:rFonts w:eastAsia="標楷體"/>
          <w:sz w:val="28"/>
          <w:szCs w:val="28"/>
        </w:rPr>
        <w:t>月領先指標增加</w:t>
      </w:r>
      <w:r w:rsidRPr="00B7456E">
        <w:rPr>
          <w:rFonts w:eastAsia="標楷體"/>
          <w:sz w:val="28"/>
          <w:szCs w:val="28"/>
        </w:rPr>
        <w:t>0.6%</w:t>
      </w:r>
      <w:r w:rsidRPr="00B7456E">
        <w:rPr>
          <w:rFonts w:eastAsia="標楷體"/>
          <w:sz w:val="28"/>
          <w:szCs w:val="28"/>
        </w:rPr>
        <w:t>，除每週平均申請失業救濟金人數負成長外，其餘製造業平均每週工時、建築許可、股價指標、消費者預期、利率差距、領先信用指數、製造業消費性產品與材料新訂單、</w:t>
      </w:r>
      <w:r w:rsidRPr="00B7456E">
        <w:rPr>
          <w:rFonts w:eastAsia="標楷體"/>
          <w:sz w:val="28"/>
          <w:szCs w:val="28"/>
        </w:rPr>
        <w:t>ISM</w:t>
      </w:r>
      <w:r w:rsidRPr="00B7456E">
        <w:rPr>
          <w:rFonts w:eastAsia="標楷體"/>
          <w:sz w:val="28"/>
          <w:szCs w:val="28"/>
        </w:rPr>
        <w:t>新接訂單，以及製造業非國防資本財新訂單皆呈正成長；今年</w:t>
      </w:r>
      <w:r w:rsidRPr="00B7456E">
        <w:rPr>
          <w:rFonts w:eastAsia="標楷體"/>
          <w:sz w:val="28"/>
          <w:szCs w:val="28"/>
        </w:rPr>
        <w:t>6</w:t>
      </w:r>
      <w:r w:rsidRPr="00B7456E">
        <w:rPr>
          <w:rFonts w:eastAsia="標楷體"/>
          <w:sz w:val="28"/>
          <w:szCs w:val="28"/>
        </w:rPr>
        <w:t>月消費者信心指數，自今年</w:t>
      </w:r>
      <w:r w:rsidRPr="00B7456E">
        <w:rPr>
          <w:rFonts w:eastAsia="標楷體"/>
          <w:sz w:val="28"/>
          <w:szCs w:val="28"/>
        </w:rPr>
        <w:t>5</w:t>
      </w:r>
      <w:r w:rsidRPr="00B7456E">
        <w:rPr>
          <w:rFonts w:eastAsia="標楷體"/>
          <w:sz w:val="28"/>
          <w:szCs w:val="28"/>
        </w:rPr>
        <w:t>月修正後的</w:t>
      </w:r>
      <w:r w:rsidRPr="00B7456E">
        <w:rPr>
          <w:rFonts w:eastAsia="標楷體"/>
          <w:sz w:val="28"/>
          <w:szCs w:val="28"/>
        </w:rPr>
        <w:t>117.6</w:t>
      </w:r>
      <w:r w:rsidRPr="00B7456E">
        <w:rPr>
          <w:rFonts w:eastAsia="標楷體"/>
          <w:sz w:val="28"/>
          <w:szCs w:val="28"/>
        </w:rPr>
        <w:t>上升至</w:t>
      </w:r>
      <w:r w:rsidRPr="00B7456E">
        <w:rPr>
          <w:rFonts w:eastAsia="標楷體"/>
          <w:sz w:val="28"/>
          <w:szCs w:val="28"/>
        </w:rPr>
        <w:t>118.9</w:t>
      </w:r>
      <w:r w:rsidRPr="00B7456E">
        <w:rPr>
          <w:rFonts w:eastAsia="標楷體"/>
          <w:sz w:val="28"/>
          <w:szCs w:val="28"/>
        </w:rPr>
        <w:t>；</w:t>
      </w:r>
      <w:r w:rsidRPr="00B7456E">
        <w:rPr>
          <w:rFonts w:eastAsia="標楷體"/>
          <w:sz w:val="28"/>
          <w:szCs w:val="28"/>
        </w:rPr>
        <w:t>6</w:t>
      </w:r>
      <w:r w:rsidRPr="00B7456E">
        <w:rPr>
          <w:rFonts w:eastAsia="標楷體"/>
          <w:sz w:val="28"/>
          <w:szCs w:val="28"/>
        </w:rPr>
        <w:t>月製造業採購經理人指數，從上月的</w:t>
      </w:r>
      <w:r w:rsidRPr="00B7456E">
        <w:rPr>
          <w:rFonts w:eastAsia="標楷體"/>
          <w:sz w:val="28"/>
          <w:szCs w:val="28"/>
        </w:rPr>
        <w:t>54.9</w:t>
      </w:r>
      <w:r w:rsidRPr="00B7456E">
        <w:rPr>
          <w:rFonts w:eastAsia="標楷體"/>
          <w:sz w:val="28"/>
          <w:szCs w:val="28"/>
        </w:rPr>
        <w:t>上升至</w:t>
      </w:r>
      <w:r w:rsidRPr="00B7456E">
        <w:rPr>
          <w:rFonts w:eastAsia="標楷體"/>
          <w:sz w:val="28"/>
          <w:szCs w:val="28"/>
        </w:rPr>
        <w:t>57.8</w:t>
      </w:r>
      <w:r w:rsidRPr="00B7456E">
        <w:rPr>
          <w:rFonts w:eastAsia="標楷體"/>
          <w:sz w:val="28"/>
          <w:szCs w:val="28"/>
        </w:rPr>
        <w:t>，數值高於</w:t>
      </w:r>
      <w:r w:rsidRPr="00B7456E">
        <w:rPr>
          <w:rFonts w:eastAsia="標楷體"/>
          <w:sz w:val="28"/>
          <w:szCs w:val="28"/>
        </w:rPr>
        <w:t>50</w:t>
      </w:r>
      <w:r w:rsidRPr="00B7456E">
        <w:rPr>
          <w:rFonts w:eastAsia="標楷體"/>
          <w:sz w:val="28"/>
          <w:szCs w:val="28"/>
        </w:rPr>
        <w:t>榮枯線，顯示製造業活動處於擴張。</w:t>
      </w:r>
    </w:p>
    <w:p w:rsidR="003D29D3" w:rsidRPr="00AE0D77" w:rsidRDefault="00764925" w:rsidP="00764925">
      <w:pPr>
        <w:snapToGrid w:val="0"/>
        <w:spacing w:beforeLines="50" w:before="180" w:line="300" w:lineRule="auto"/>
        <w:ind w:leftChars="150" w:left="360" w:firstLineChars="200" w:firstLine="560"/>
        <w:jc w:val="both"/>
        <w:rPr>
          <w:rFonts w:eastAsia="標楷體"/>
          <w:sz w:val="28"/>
          <w:szCs w:val="28"/>
          <w:shd w:val="clear" w:color="auto" w:fill="FFFFFF"/>
        </w:rPr>
      </w:pPr>
      <w:r w:rsidRPr="00B7456E">
        <w:rPr>
          <w:rFonts w:eastAsia="標楷體"/>
          <w:sz w:val="28"/>
          <w:szCs w:val="28"/>
        </w:rPr>
        <w:t>今年</w:t>
      </w:r>
      <w:r w:rsidRPr="00B7456E">
        <w:rPr>
          <w:rFonts w:eastAsia="標楷體"/>
          <w:sz w:val="28"/>
          <w:szCs w:val="28"/>
        </w:rPr>
        <w:t>5</w:t>
      </w:r>
      <w:r w:rsidRPr="00B7456E">
        <w:rPr>
          <w:rFonts w:eastAsia="標楷體"/>
          <w:sz w:val="28"/>
          <w:szCs w:val="28"/>
        </w:rPr>
        <w:t>月商品出口額為</w:t>
      </w:r>
      <w:r w:rsidRPr="00B7456E">
        <w:rPr>
          <w:rFonts w:eastAsia="標楷體"/>
          <w:sz w:val="28"/>
          <w:szCs w:val="28"/>
        </w:rPr>
        <w:t>1,272.1</w:t>
      </w:r>
      <w:r w:rsidRPr="00B7456E">
        <w:rPr>
          <w:rFonts w:eastAsia="標楷體"/>
          <w:sz w:val="28"/>
          <w:szCs w:val="28"/>
        </w:rPr>
        <w:t>億美</w:t>
      </w:r>
      <w:r>
        <w:rPr>
          <w:rFonts w:eastAsia="標楷體"/>
          <w:sz w:val="28"/>
          <w:szCs w:val="28"/>
        </w:rPr>
        <w:t>元，較上年同</w:t>
      </w:r>
      <w:r>
        <w:rPr>
          <w:rFonts w:eastAsia="標楷體" w:hint="eastAsia"/>
          <w:sz w:val="28"/>
          <w:szCs w:val="28"/>
        </w:rPr>
        <w:t>月</w:t>
      </w:r>
      <w:r w:rsidRPr="00B7456E">
        <w:rPr>
          <w:rFonts w:eastAsia="標楷體"/>
          <w:sz w:val="28"/>
          <w:szCs w:val="28"/>
        </w:rPr>
        <w:t>增加</w:t>
      </w:r>
      <w:r w:rsidRPr="00B7456E">
        <w:rPr>
          <w:rFonts w:eastAsia="標楷體"/>
          <w:sz w:val="28"/>
          <w:szCs w:val="28"/>
        </w:rPr>
        <w:t>6.2%</w:t>
      </w:r>
      <w:r w:rsidRPr="00B7456E">
        <w:rPr>
          <w:rFonts w:eastAsia="標楷體"/>
          <w:sz w:val="28"/>
          <w:szCs w:val="28"/>
        </w:rPr>
        <w:t>，進口額為</w:t>
      </w:r>
      <w:r w:rsidRPr="00B7456E">
        <w:rPr>
          <w:rFonts w:eastAsia="標楷體"/>
          <w:sz w:val="28"/>
          <w:szCs w:val="28"/>
        </w:rPr>
        <w:t>1,947.0</w:t>
      </w:r>
      <w:r w:rsidRPr="00B7456E">
        <w:rPr>
          <w:rFonts w:eastAsia="標楷體"/>
          <w:sz w:val="28"/>
          <w:szCs w:val="28"/>
        </w:rPr>
        <w:t>億美元，增加</w:t>
      </w:r>
      <w:r w:rsidRPr="00B7456E">
        <w:rPr>
          <w:rFonts w:eastAsia="標楷體"/>
          <w:sz w:val="28"/>
          <w:szCs w:val="28"/>
        </w:rPr>
        <w:t>6.9%</w:t>
      </w:r>
      <w:r w:rsidRPr="00B7456E">
        <w:rPr>
          <w:rFonts w:eastAsia="標楷體"/>
          <w:sz w:val="28"/>
          <w:szCs w:val="28"/>
        </w:rPr>
        <w:t>，貿易入超</w:t>
      </w:r>
      <w:r w:rsidRPr="00B7456E">
        <w:rPr>
          <w:rFonts w:eastAsia="標楷體"/>
          <w:sz w:val="28"/>
          <w:szCs w:val="28"/>
        </w:rPr>
        <w:t>674.9</w:t>
      </w:r>
      <w:r w:rsidRPr="00B7456E">
        <w:rPr>
          <w:rFonts w:eastAsia="標楷體"/>
          <w:sz w:val="28"/>
          <w:szCs w:val="28"/>
        </w:rPr>
        <w:t>億美元。今年</w:t>
      </w:r>
      <w:r w:rsidRPr="00B7456E">
        <w:rPr>
          <w:rFonts w:eastAsia="標楷體"/>
          <w:sz w:val="28"/>
          <w:szCs w:val="28"/>
        </w:rPr>
        <w:t>6</w:t>
      </w:r>
      <w:r w:rsidRPr="00B7456E">
        <w:rPr>
          <w:rFonts w:eastAsia="標楷體"/>
          <w:sz w:val="28"/>
          <w:szCs w:val="28"/>
        </w:rPr>
        <w:t>月消費者物價上漲</w:t>
      </w:r>
      <w:r w:rsidRPr="00B7456E">
        <w:rPr>
          <w:rFonts w:eastAsia="標楷體"/>
          <w:sz w:val="28"/>
          <w:szCs w:val="28"/>
        </w:rPr>
        <w:t>1.6%</w:t>
      </w:r>
      <w:r w:rsidRPr="00B7456E">
        <w:rPr>
          <w:rFonts w:eastAsia="標楷體"/>
          <w:sz w:val="28"/>
          <w:szCs w:val="28"/>
        </w:rPr>
        <w:t>；非農就業增加</w:t>
      </w:r>
      <w:r w:rsidRPr="00B7456E">
        <w:rPr>
          <w:rFonts w:eastAsia="標楷體"/>
          <w:sz w:val="28"/>
          <w:szCs w:val="28"/>
        </w:rPr>
        <w:t>22.2</w:t>
      </w:r>
      <w:r w:rsidRPr="00B7456E">
        <w:rPr>
          <w:rFonts w:eastAsia="標楷體"/>
          <w:sz w:val="28"/>
          <w:szCs w:val="28"/>
        </w:rPr>
        <w:t>萬人，失業率</w:t>
      </w:r>
      <w:r w:rsidRPr="00B7456E">
        <w:rPr>
          <w:rFonts w:eastAsia="標楷體"/>
          <w:sz w:val="28"/>
          <w:szCs w:val="28"/>
        </w:rPr>
        <w:t>4.4%</w:t>
      </w:r>
      <w:r w:rsidRPr="00B7456E">
        <w:rPr>
          <w:rFonts w:eastAsia="標楷體"/>
          <w:sz w:val="28"/>
          <w:szCs w:val="28"/>
        </w:rPr>
        <w:t>；工業生產增加</w:t>
      </w:r>
      <w:r w:rsidRPr="00B7456E">
        <w:rPr>
          <w:rFonts w:eastAsia="標楷體"/>
          <w:sz w:val="28"/>
          <w:szCs w:val="28"/>
        </w:rPr>
        <w:t>2%</w:t>
      </w:r>
      <w:r w:rsidRPr="00B7456E">
        <w:rPr>
          <w:rFonts w:eastAsia="標楷體"/>
          <w:sz w:val="28"/>
          <w:szCs w:val="28"/>
        </w:rPr>
        <w:t>。</w:t>
      </w:r>
    </w:p>
    <w:p w:rsidR="009F3ED4" w:rsidRPr="00AE0D77" w:rsidRDefault="009F3ED4">
      <w:pPr>
        <w:widowControl/>
        <w:rPr>
          <w:rFonts w:eastAsia="標楷體"/>
          <w:b/>
          <w:kern w:val="0"/>
          <w:sz w:val="28"/>
          <w:szCs w:val="32"/>
          <w:lang w:val="zh-TW"/>
        </w:rPr>
      </w:pPr>
      <w:r w:rsidRPr="00AE0D77">
        <w:rPr>
          <w:rFonts w:eastAsia="標楷體"/>
          <w:b/>
          <w:kern w:val="0"/>
          <w:sz w:val="28"/>
          <w:szCs w:val="32"/>
          <w:lang w:val="zh-TW"/>
        </w:rPr>
        <w:br w:type="page"/>
      </w:r>
    </w:p>
    <w:p w:rsidR="00D86850" w:rsidRPr="00AE0D77" w:rsidRDefault="00D86850" w:rsidP="00D86850">
      <w:pPr>
        <w:widowControl/>
        <w:jc w:val="center"/>
        <w:rPr>
          <w:rFonts w:eastAsia="標楷體"/>
          <w:b/>
          <w:kern w:val="0"/>
          <w:sz w:val="28"/>
          <w:szCs w:val="20"/>
        </w:rPr>
      </w:pPr>
      <w:r w:rsidRPr="00AE0D77">
        <w:rPr>
          <w:rFonts w:eastAsia="標楷體"/>
          <w:b/>
          <w:kern w:val="0"/>
          <w:sz w:val="28"/>
          <w:szCs w:val="32"/>
          <w:lang w:val="zh-TW"/>
        </w:rPr>
        <w:lastRenderedPageBreak/>
        <w:t>表</w:t>
      </w:r>
      <w:r w:rsidRPr="00AE0D77">
        <w:rPr>
          <w:rFonts w:eastAsia="標楷體"/>
          <w:b/>
          <w:kern w:val="0"/>
          <w:sz w:val="28"/>
          <w:szCs w:val="32"/>
          <w:lang w:val="zh-TW"/>
        </w:rPr>
        <w:t xml:space="preserve">1-1   </w:t>
      </w:r>
      <w:r w:rsidRPr="00AE0D77">
        <w:rPr>
          <w:rFonts w:eastAsia="標楷體"/>
          <w:b/>
          <w:kern w:val="0"/>
          <w:sz w:val="28"/>
          <w:szCs w:val="32"/>
          <w:lang w:val="zh-TW"/>
        </w:rPr>
        <w:t>美國重要經濟指標</w:t>
      </w:r>
    </w:p>
    <w:p w:rsidR="00FF38F9" w:rsidRPr="00AE0D77" w:rsidRDefault="00D86850" w:rsidP="00FF38F9">
      <w:pPr>
        <w:tabs>
          <w:tab w:val="left" w:pos="6840"/>
        </w:tabs>
        <w:snapToGrid w:val="0"/>
        <w:jc w:val="right"/>
        <w:rPr>
          <w:rFonts w:eastAsia="標楷體"/>
          <w:bCs/>
          <w:sz w:val="22"/>
          <w:szCs w:val="28"/>
        </w:rPr>
      </w:pPr>
      <w:r w:rsidRPr="00AE0D77">
        <w:rPr>
          <w:rFonts w:eastAsia="標楷體"/>
          <w:bCs/>
          <w:sz w:val="28"/>
          <w:szCs w:val="32"/>
          <w:lang w:val="zh-TW"/>
        </w:rPr>
        <w:t xml:space="preserve">          </w:t>
      </w:r>
      <w:r w:rsidR="00FF38F9" w:rsidRPr="00AE0D77">
        <w:rPr>
          <w:rFonts w:eastAsia="標楷體"/>
          <w:bCs/>
          <w:sz w:val="22"/>
          <w:szCs w:val="28"/>
          <w:lang w:val="zh-TW"/>
        </w:rPr>
        <w:t>單位：億美元；</w:t>
      </w:r>
      <w:r w:rsidR="00FF38F9" w:rsidRPr="00AE0D7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764925" w:rsidRPr="00764925" w:rsidTr="00B36EA4">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lang w:val="zh-TW"/>
              </w:rPr>
              <w:t>年</w:t>
            </w:r>
            <w:r w:rsidRPr="00764925">
              <w:rPr>
                <w:rFonts w:eastAsia="標楷體"/>
                <w:bCs/>
                <w:sz w:val="22"/>
              </w:rPr>
              <w:t>(</w:t>
            </w:r>
            <w:r w:rsidRPr="00764925">
              <w:rPr>
                <w:rFonts w:eastAsia="標楷體"/>
                <w:bCs/>
                <w:sz w:val="22"/>
                <w:lang w:val="zh-TW"/>
              </w:rPr>
              <w:t>月</w:t>
            </w:r>
            <w:r w:rsidRPr="00764925">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lang w:val="zh-TW"/>
              </w:rPr>
              <w:t>實質</w:t>
            </w:r>
          </w:p>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lang w:val="zh-TW"/>
              </w:rPr>
              <w:t>工業</w:t>
            </w:r>
          </w:p>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szCs w:val="20"/>
              </w:rPr>
            </w:pPr>
            <w:r w:rsidRPr="00764925">
              <w:rPr>
                <w:rFonts w:eastAsia="標楷體"/>
                <w:bCs/>
                <w:sz w:val="22"/>
                <w:szCs w:val="20"/>
              </w:rPr>
              <w:t>貿</w:t>
            </w:r>
            <w:r w:rsidRPr="00764925">
              <w:rPr>
                <w:rFonts w:eastAsia="標楷體"/>
                <w:bCs/>
                <w:sz w:val="22"/>
                <w:szCs w:val="20"/>
              </w:rPr>
              <w:t xml:space="preserve">    </w:t>
            </w:r>
            <w:r w:rsidRPr="00764925">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lang w:val="zh-TW"/>
              </w:rPr>
            </w:pPr>
            <w:r w:rsidRPr="00764925">
              <w:rPr>
                <w:rFonts w:eastAsia="標楷體"/>
                <w:bCs/>
                <w:sz w:val="22"/>
                <w:lang w:val="zh-TW"/>
              </w:rPr>
              <w:t>消費者</w:t>
            </w:r>
          </w:p>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lang w:val="zh-TW"/>
              </w:rPr>
              <w:t>失業率</w:t>
            </w:r>
          </w:p>
        </w:tc>
      </w:tr>
      <w:tr w:rsidR="00764925" w:rsidRPr="00764925" w:rsidTr="00B36EA4">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764925" w:rsidRPr="00764925" w:rsidRDefault="00764925" w:rsidP="00764925">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beforeLines="30" w:before="108" w:line="240" w:lineRule="atLeast"/>
              <w:jc w:val="center"/>
              <w:rPr>
                <w:rFonts w:eastAsia="標楷體"/>
                <w:bCs/>
                <w:sz w:val="22"/>
              </w:rPr>
            </w:pPr>
            <w:r w:rsidRPr="00764925">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64925" w:rsidRPr="00764925" w:rsidRDefault="00764925" w:rsidP="00764925">
            <w:pPr>
              <w:widowControl/>
              <w:rPr>
                <w:rFonts w:eastAsia="標楷體"/>
                <w:bCs/>
                <w:sz w:val="22"/>
              </w:rPr>
            </w:pPr>
          </w:p>
        </w:tc>
      </w:tr>
      <w:tr w:rsidR="00764925" w:rsidRPr="00764925" w:rsidTr="00B36EA4">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764925" w:rsidRPr="00764925" w:rsidRDefault="00764925" w:rsidP="00764925">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64925" w:rsidRPr="00764925" w:rsidRDefault="00764925" w:rsidP="00764925">
            <w:pPr>
              <w:tabs>
                <w:tab w:val="left" w:pos="6840"/>
              </w:tabs>
              <w:autoSpaceDE w:val="0"/>
              <w:autoSpaceDN w:val="0"/>
              <w:adjustRightInd w:val="0"/>
              <w:snapToGrid w:val="0"/>
              <w:spacing w:line="240" w:lineRule="atLeast"/>
              <w:jc w:val="center"/>
              <w:rPr>
                <w:rFonts w:eastAsia="標楷體"/>
                <w:bCs/>
                <w:sz w:val="22"/>
              </w:rPr>
            </w:pPr>
            <w:r w:rsidRPr="00764925">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64925" w:rsidRPr="00764925" w:rsidRDefault="00764925" w:rsidP="00764925">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64925" w:rsidRPr="00764925" w:rsidRDefault="00764925" w:rsidP="00764925">
            <w:pPr>
              <w:widowControl/>
              <w:rPr>
                <w:rFonts w:eastAsia="標楷體"/>
                <w:bCs/>
                <w:sz w:val="22"/>
              </w:rPr>
            </w:pPr>
          </w:p>
        </w:tc>
      </w:tr>
      <w:tr w:rsidR="00764925" w:rsidRPr="00764925" w:rsidTr="00B36EA4">
        <w:trPr>
          <w:cantSplit/>
        </w:trPr>
        <w:tc>
          <w:tcPr>
            <w:tcW w:w="1288" w:type="dxa"/>
            <w:tcBorders>
              <w:top w:val="nil"/>
              <w:left w:val="nil"/>
              <w:bottom w:val="nil"/>
              <w:right w:val="single" w:sz="6" w:space="0" w:color="auto"/>
            </w:tcBorders>
            <w:shd w:val="clear" w:color="auto" w:fill="auto"/>
            <w:hideMark/>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2012</w:t>
            </w:r>
            <w:r w:rsidRPr="00764925">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2.2</w:t>
            </w:r>
          </w:p>
        </w:tc>
        <w:tc>
          <w:tcPr>
            <w:tcW w:w="844"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2.8</w:t>
            </w:r>
          </w:p>
        </w:tc>
        <w:tc>
          <w:tcPr>
            <w:tcW w:w="840"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15,625.8</w:t>
            </w:r>
          </w:p>
        </w:tc>
        <w:tc>
          <w:tcPr>
            <w:tcW w:w="784"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4.2</w:t>
            </w:r>
          </w:p>
        </w:tc>
        <w:tc>
          <w:tcPr>
            <w:tcW w:w="853"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23,037.5</w:t>
            </w:r>
          </w:p>
        </w:tc>
        <w:tc>
          <w:tcPr>
            <w:tcW w:w="784"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2.9</w:t>
            </w:r>
          </w:p>
        </w:tc>
        <w:tc>
          <w:tcPr>
            <w:tcW w:w="910"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-7,411.7</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2.1</w:t>
            </w:r>
          </w:p>
        </w:tc>
        <w:tc>
          <w:tcPr>
            <w:tcW w:w="835" w:type="dxa"/>
            <w:tcBorders>
              <w:top w:val="nil"/>
              <w:left w:val="single" w:sz="6" w:space="0" w:color="auto"/>
              <w:bottom w:val="nil"/>
              <w:right w:val="nil"/>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8.1</w:t>
            </w:r>
          </w:p>
        </w:tc>
      </w:tr>
      <w:tr w:rsidR="00764925" w:rsidRPr="00764925" w:rsidTr="00B36EA4">
        <w:trPr>
          <w:cantSplit/>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2013</w:t>
            </w:r>
            <w:r w:rsidRPr="00764925">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1.5</w:t>
            </w:r>
          </w:p>
        </w:tc>
        <w:tc>
          <w:tcPr>
            <w:tcW w:w="844"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1.9</w:t>
            </w:r>
          </w:p>
        </w:tc>
        <w:tc>
          <w:tcPr>
            <w:tcW w:w="840"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15,920.0</w:t>
            </w:r>
          </w:p>
        </w:tc>
        <w:tc>
          <w:tcPr>
            <w:tcW w:w="784"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1.9</w:t>
            </w:r>
          </w:p>
        </w:tc>
        <w:tc>
          <w:tcPr>
            <w:tcW w:w="853"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22,942.5</w:t>
            </w:r>
          </w:p>
        </w:tc>
        <w:tc>
          <w:tcPr>
            <w:tcW w:w="784"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-0.4</w:t>
            </w:r>
          </w:p>
        </w:tc>
        <w:tc>
          <w:tcPr>
            <w:tcW w:w="910"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-7,022.4</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1.5</w:t>
            </w:r>
          </w:p>
        </w:tc>
        <w:tc>
          <w:tcPr>
            <w:tcW w:w="835" w:type="dxa"/>
            <w:tcBorders>
              <w:top w:val="nil"/>
              <w:left w:val="single" w:sz="6" w:space="0" w:color="auto"/>
              <w:bottom w:val="nil"/>
              <w:right w:val="nil"/>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7.4</w:t>
            </w:r>
          </w:p>
        </w:tc>
      </w:tr>
      <w:tr w:rsidR="00764925" w:rsidRPr="00764925" w:rsidTr="00B36EA4">
        <w:trPr>
          <w:cantSplit/>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2014</w:t>
            </w:r>
            <w:r w:rsidRPr="00764925">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2.4</w:t>
            </w: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2.9</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16,333.2</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23,854.9</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-7,022.4</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1.6</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6.2</w:t>
            </w:r>
          </w:p>
        </w:tc>
      </w:tr>
      <w:tr w:rsidR="00764925" w:rsidRPr="00764925" w:rsidTr="00B36EA4">
        <w:trPr>
          <w:cantSplit/>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2015</w:t>
            </w:r>
            <w:r w:rsidRPr="00764925">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highlight w:val="yellow"/>
              </w:rPr>
            </w:pPr>
            <w:r w:rsidRPr="00764925">
              <w:rPr>
                <w:rFonts w:eastAsia="標楷體"/>
                <w:bCs/>
                <w:sz w:val="22"/>
              </w:rPr>
              <w:t>2.6</w:t>
            </w: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highlight w:val="yellow"/>
              </w:rPr>
            </w:pPr>
            <w:r w:rsidRPr="00764925">
              <w:rPr>
                <w:rFonts w:eastAsia="標楷體"/>
                <w:sz w:val="22"/>
              </w:rPr>
              <w:t>0.3</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15,103.0</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-7.5</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22,728.7</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-4.7</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-7,625.7</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highlight w:val="yellow"/>
              </w:rPr>
            </w:pPr>
            <w:r w:rsidRPr="00764925">
              <w:rPr>
                <w:rFonts w:eastAsia="標楷體"/>
                <w:sz w:val="22"/>
              </w:rPr>
              <w:t>0.1</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highlight w:val="yellow"/>
              </w:rPr>
            </w:pPr>
            <w:r w:rsidRPr="00764925">
              <w:rPr>
                <w:rFonts w:eastAsia="標楷體"/>
                <w:bCs/>
                <w:sz w:val="22"/>
              </w:rPr>
              <w:t>5.3</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2016</w:t>
            </w:r>
            <w:r w:rsidRPr="00764925">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1.6</w:t>
            </w: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-1.0</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14,598.4</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3.3</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22,099.2</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-2.8</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-7,500.7</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1.3</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4.9</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5</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-1.3</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1,192.9</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-6.5</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1,821.1</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-4.1</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-628.2</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1.0</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4.7</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6</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1.4 (II)</w:t>
            </w: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-0.6</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1,203.0</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-5.5</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1,864.8</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-3.2</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-661.8</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1.0</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4.9</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7</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-0.7</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1,237.7</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-3.0</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1,844.7</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-2.4</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-607.0</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0.8</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4.9</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8</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-1.3</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1,250.3</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0.6</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1,856.4</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-2.4</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-606.1</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1.1</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4.9</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9</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3.5 (III)</w:t>
            </w: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-1.0</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1,263.7</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0.9</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1,838.1</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-2.0</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-574.4</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1.5</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5.0</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10</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-0.9</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1,228.1</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-0.4</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1,863.8</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0.1</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-635.7</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1.6</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4.9</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11</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-0.6</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1,221.4</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0.7</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1,890.6</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2.9</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-669.2</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1.7</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4.6</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12</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2.1(IV)</w:t>
            </w: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0.5</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1,269.3</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5.2</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1,926.4</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4.8</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-657.1</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2.1</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4.7</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2017</w:t>
            </w:r>
            <w:r w:rsidRPr="00764925">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6,378.7</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7.5</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9,740.2</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8.0</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-3,361.6</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bCs/>
                <w:sz w:val="22"/>
              </w:rPr>
            </w:pPr>
            <w:r w:rsidRPr="00764925">
              <w:rPr>
                <w:rFonts w:eastAsia="標楷體"/>
                <w:bCs/>
                <w:sz w:val="22"/>
              </w:rPr>
              <w:t>2.2</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4.5</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1</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0.0</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1,280.1</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9.8</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1,970.2</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9.0</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-689.6</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2.5</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4.8</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2</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0.3</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1,281.5</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7.6</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1,934.4</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4.8</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-652.9</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2.7</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4.7</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3</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r w:rsidRPr="00764925">
              <w:rPr>
                <w:rFonts w:eastAsia="標楷體"/>
                <w:bCs/>
                <w:sz w:val="22"/>
              </w:rPr>
              <w:t>1.4(I)</w:t>
            </w: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1.5</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1,274.8</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8.1</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1,935.4</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10.0</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-660.6</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2.4</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4.5</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4</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2.2</w:t>
            </w:r>
          </w:p>
        </w:tc>
        <w:tc>
          <w:tcPr>
            <w:tcW w:w="84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1,269.8</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6.0</w:t>
            </w:r>
          </w:p>
        </w:tc>
        <w:tc>
          <w:tcPr>
            <w:tcW w:w="853"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1,953.3</w:t>
            </w:r>
          </w:p>
        </w:tc>
        <w:tc>
          <w:tcPr>
            <w:tcW w:w="78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9.3</w:t>
            </w:r>
          </w:p>
        </w:tc>
        <w:tc>
          <w:tcPr>
            <w:tcW w:w="910"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rPr>
            </w:pPr>
            <w:r w:rsidRPr="00764925">
              <w:rPr>
                <w:rFonts w:eastAsia="標楷體"/>
              </w:rPr>
              <w:t>-683.5</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2.2</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4.4</w:t>
            </w:r>
          </w:p>
        </w:tc>
      </w:tr>
      <w:tr w:rsidR="00764925" w:rsidRPr="00764925" w:rsidTr="00B36EA4">
        <w:trPr>
          <w:cantSplit/>
          <w:trHeight w:val="201"/>
        </w:trPr>
        <w:tc>
          <w:tcPr>
            <w:tcW w:w="1288" w:type="dxa"/>
            <w:tcBorders>
              <w:top w:val="nil"/>
              <w:left w:val="nil"/>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5</w:t>
            </w:r>
            <w:r w:rsidRPr="00764925">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0.0</w:t>
            </w:r>
          </w:p>
        </w:tc>
        <w:tc>
          <w:tcPr>
            <w:tcW w:w="840"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jc w:val="center"/>
              <w:rPr>
                <w:rFonts w:eastAsia="標楷體"/>
              </w:rPr>
            </w:pPr>
            <w:r w:rsidRPr="00764925">
              <w:rPr>
                <w:rFonts w:eastAsia="標楷體"/>
              </w:rPr>
              <w:t>1,272.1</w:t>
            </w:r>
          </w:p>
        </w:tc>
        <w:tc>
          <w:tcPr>
            <w:tcW w:w="784"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jc w:val="center"/>
              <w:rPr>
                <w:rFonts w:eastAsia="標楷體"/>
              </w:rPr>
            </w:pPr>
            <w:r w:rsidRPr="00764925">
              <w:rPr>
                <w:rFonts w:eastAsia="標楷體"/>
              </w:rPr>
              <w:t>6.2</w:t>
            </w:r>
          </w:p>
        </w:tc>
        <w:tc>
          <w:tcPr>
            <w:tcW w:w="853"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jc w:val="center"/>
              <w:rPr>
                <w:rFonts w:eastAsia="標楷體"/>
              </w:rPr>
            </w:pPr>
            <w:r w:rsidRPr="00764925">
              <w:rPr>
                <w:rFonts w:eastAsia="標楷體"/>
              </w:rPr>
              <w:t>1,947.0</w:t>
            </w:r>
          </w:p>
        </w:tc>
        <w:tc>
          <w:tcPr>
            <w:tcW w:w="784"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jc w:val="center"/>
              <w:rPr>
                <w:rFonts w:eastAsia="標楷體"/>
              </w:rPr>
            </w:pPr>
            <w:r w:rsidRPr="00764925">
              <w:rPr>
                <w:rFonts w:eastAsia="標楷體"/>
              </w:rPr>
              <w:t>6.9</w:t>
            </w:r>
          </w:p>
        </w:tc>
        <w:tc>
          <w:tcPr>
            <w:tcW w:w="910" w:type="dxa"/>
            <w:tcBorders>
              <w:top w:val="nil"/>
              <w:left w:val="single" w:sz="6" w:space="0" w:color="auto"/>
              <w:bottom w:val="nil"/>
              <w:right w:val="single" w:sz="6" w:space="0" w:color="auto"/>
            </w:tcBorders>
            <w:shd w:val="clear" w:color="auto" w:fill="auto"/>
            <w:vAlign w:val="center"/>
          </w:tcPr>
          <w:p w:rsidR="00764925" w:rsidRPr="00764925" w:rsidRDefault="00764925" w:rsidP="00764925">
            <w:pPr>
              <w:jc w:val="center"/>
              <w:rPr>
                <w:rFonts w:eastAsia="標楷體"/>
              </w:rPr>
            </w:pPr>
            <w:r w:rsidRPr="00764925">
              <w:rPr>
                <w:rFonts w:eastAsia="標楷體"/>
              </w:rPr>
              <w:t>-674.9</w:t>
            </w:r>
          </w:p>
        </w:tc>
        <w:tc>
          <w:tcPr>
            <w:tcW w:w="854" w:type="dxa"/>
            <w:tcBorders>
              <w:top w:val="nil"/>
              <w:left w:val="single" w:sz="6" w:space="0" w:color="auto"/>
              <w:bottom w:val="nil"/>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1.9</w:t>
            </w:r>
          </w:p>
        </w:tc>
        <w:tc>
          <w:tcPr>
            <w:tcW w:w="835" w:type="dxa"/>
            <w:tcBorders>
              <w:top w:val="nil"/>
              <w:left w:val="single" w:sz="6" w:space="0" w:color="auto"/>
              <w:bottom w:val="nil"/>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4.3</w:t>
            </w:r>
          </w:p>
        </w:tc>
      </w:tr>
      <w:tr w:rsidR="00764925" w:rsidRPr="00764925" w:rsidTr="00B36EA4">
        <w:trPr>
          <w:cantSplit/>
          <w:trHeight w:val="201"/>
        </w:trPr>
        <w:tc>
          <w:tcPr>
            <w:tcW w:w="1288" w:type="dxa"/>
            <w:tcBorders>
              <w:top w:val="nil"/>
              <w:left w:val="nil"/>
              <w:bottom w:val="single" w:sz="6" w:space="0" w:color="auto"/>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ind w:firstLineChars="200" w:firstLine="440"/>
              <w:rPr>
                <w:rFonts w:eastAsia="標楷體"/>
                <w:bCs/>
                <w:sz w:val="22"/>
              </w:rPr>
            </w:pPr>
            <w:r w:rsidRPr="00764925">
              <w:rPr>
                <w:rFonts w:eastAsia="標楷體"/>
                <w:bCs/>
                <w:sz w:val="22"/>
              </w:rPr>
              <w:t>6</w:t>
            </w:r>
            <w:r w:rsidRPr="00764925">
              <w:rPr>
                <w:rFonts w:eastAsia="標楷體"/>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764925" w:rsidRPr="00764925" w:rsidRDefault="00764925" w:rsidP="0076492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2.0</w:t>
            </w:r>
          </w:p>
        </w:tc>
        <w:tc>
          <w:tcPr>
            <w:tcW w:w="840" w:type="dxa"/>
            <w:tcBorders>
              <w:top w:val="nil"/>
              <w:left w:val="single" w:sz="6" w:space="0" w:color="auto"/>
              <w:bottom w:val="single" w:sz="6" w:space="0" w:color="auto"/>
              <w:right w:val="single" w:sz="6" w:space="0" w:color="auto"/>
            </w:tcBorders>
            <w:shd w:val="clear" w:color="auto" w:fill="auto"/>
            <w:vAlign w:val="center"/>
          </w:tcPr>
          <w:p w:rsidR="00764925" w:rsidRPr="00764925" w:rsidRDefault="00764925" w:rsidP="00764925">
            <w:pPr>
              <w:jc w:val="center"/>
              <w:rPr>
                <w:rFonts w:eastAsia="標楷體"/>
              </w:rPr>
            </w:pPr>
            <w:r w:rsidRPr="00764925">
              <w:rPr>
                <w:rFonts w:eastAsia="標楷體"/>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764925" w:rsidRPr="00764925" w:rsidRDefault="00764925" w:rsidP="00764925">
            <w:pPr>
              <w:jc w:val="center"/>
              <w:rPr>
                <w:rFonts w:eastAsia="標楷體"/>
              </w:rPr>
            </w:pPr>
            <w:r w:rsidRPr="00764925">
              <w:rPr>
                <w:rFonts w:eastAsia="標楷體"/>
              </w:rPr>
              <w:t>-</w:t>
            </w:r>
          </w:p>
        </w:tc>
        <w:tc>
          <w:tcPr>
            <w:tcW w:w="853" w:type="dxa"/>
            <w:tcBorders>
              <w:top w:val="nil"/>
              <w:left w:val="single" w:sz="6" w:space="0" w:color="auto"/>
              <w:bottom w:val="single" w:sz="6" w:space="0" w:color="auto"/>
              <w:right w:val="single" w:sz="6" w:space="0" w:color="auto"/>
            </w:tcBorders>
            <w:shd w:val="clear" w:color="auto" w:fill="auto"/>
            <w:vAlign w:val="center"/>
          </w:tcPr>
          <w:p w:rsidR="00764925" w:rsidRPr="00764925" w:rsidRDefault="00764925" w:rsidP="00764925">
            <w:pPr>
              <w:jc w:val="center"/>
              <w:rPr>
                <w:rFonts w:eastAsia="標楷體"/>
              </w:rPr>
            </w:pPr>
            <w:r w:rsidRPr="00764925">
              <w:rPr>
                <w:rFonts w:eastAsia="標楷體"/>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764925" w:rsidRPr="00764925" w:rsidRDefault="00764925" w:rsidP="00764925">
            <w:pPr>
              <w:jc w:val="center"/>
              <w:rPr>
                <w:rFonts w:eastAsia="標楷體"/>
              </w:rPr>
            </w:pPr>
            <w:r w:rsidRPr="00764925">
              <w:rPr>
                <w:rFonts w:eastAsia="標楷體"/>
              </w:rPr>
              <w:t>-</w:t>
            </w:r>
          </w:p>
        </w:tc>
        <w:tc>
          <w:tcPr>
            <w:tcW w:w="910" w:type="dxa"/>
            <w:tcBorders>
              <w:top w:val="nil"/>
              <w:left w:val="single" w:sz="6" w:space="0" w:color="auto"/>
              <w:bottom w:val="single" w:sz="6" w:space="0" w:color="auto"/>
              <w:right w:val="single" w:sz="6" w:space="0" w:color="auto"/>
            </w:tcBorders>
            <w:shd w:val="clear" w:color="auto" w:fill="auto"/>
            <w:vAlign w:val="center"/>
          </w:tcPr>
          <w:p w:rsidR="00764925" w:rsidRPr="00764925" w:rsidRDefault="00764925" w:rsidP="00764925">
            <w:pPr>
              <w:jc w:val="center"/>
              <w:rPr>
                <w:rFonts w:eastAsia="標楷體"/>
              </w:rPr>
            </w:pPr>
            <w:r w:rsidRPr="00764925">
              <w:rPr>
                <w:rFonts w:eastAsia="標楷體"/>
              </w:rPr>
              <w:t>-</w:t>
            </w:r>
          </w:p>
        </w:tc>
        <w:tc>
          <w:tcPr>
            <w:tcW w:w="854" w:type="dxa"/>
            <w:tcBorders>
              <w:top w:val="nil"/>
              <w:left w:val="single" w:sz="6" w:space="0" w:color="auto"/>
              <w:bottom w:val="single" w:sz="6" w:space="0" w:color="auto"/>
              <w:right w:val="single" w:sz="6" w:space="0" w:color="auto"/>
            </w:tcBorders>
            <w:shd w:val="clear" w:color="auto" w:fill="auto"/>
          </w:tcPr>
          <w:p w:rsidR="00764925" w:rsidRPr="00764925" w:rsidRDefault="00764925" w:rsidP="00764925">
            <w:pPr>
              <w:jc w:val="center"/>
              <w:rPr>
                <w:rFonts w:eastAsia="標楷體"/>
                <w:sz w:val="22"/>
              </w:rPr>
            </w:pPr>
            <w:r w:rsidRPr="00764925">
              <w:rPr>
                <w:rFonts w:eastAsia="標楷體"/>
                <w:sz w:val="22"/>
              </w:rPr>
              <w:t>1.6</w:t>
            </w:r>
          </w:p>
        </w:tc>
        <w:tc>
          <w:tcPr>
            <w:tcW w:w="835" w:type="dxa"/>
            <w:tcBorders>
              <w:top w:val="nil"/>
              <w:left w:val="single" w:sz="6" w:space="0" w:color="auto"/>
              <w:bottom w:val="single" w:sz="6" w:space="0" w:color="auto"/>
              <w:right w:val="nil"/>
            </w:tcBorders>
            <w:shd w:val="clear" w:color="auto" w:fill="auto"/>
            <w:vAlign w:val="center"/>
          </w:tcPr>
          <w:p w:rsidR="00764925" w:rsidRPr="00764925" w:rsidRDefault="00764925" w:rsidP="00764925">
            <w:pPr>
              <w:tabs>
                <w:tab w:val="left" w:pos="6840"/>
              </w:tabs>
              <w:autoSpaceDE w:val="0"/>
              <w:autoSpaceDN w:val="0"/>
              <w:adjustRightInd w:val="0"/>
              <w:snapToGrid w:val="0"/>
              <w:jc w:val="center"/>
              <w:rPr>
                <w:rFonts w:eastAsia="標楷體"/>
                <w:bCs/>
                <w:sz w:val="22"/>
              </w:rPr>
            </w:pPr>
            <w:r w:rsidRPr="00764925">
              <w:rPr>
                <w:rFonts w:eastAsia="標楷體"/>
                <w:bCs/>
                <w:sz w:val="22"/>
              </w:rPr>
              <w:t>4.4</w:t>
            </w:r>
          </w:p>
        </w:tc>
      </w:tr>
    </w:tbl>
    <w:p w:rsidR="00FF38F9" w:rsidRPr="00AE0D77" w:rsidRDefault="00FF38F9" w:rsidP="00FF38F9">
      <w:pPr>
        <w:tabs>
          <w:tab w:val="left" w:pos="6840"/>
        </w:tabs>
        <w:autoSpaceDE w:val="0"/>
        <w:autoSpaceDN w:val="0"/>
        <w:adjustRightInd w:val="0"/>
        <w:snapToGrid w:val="0"/>
        <w:spacing w:line="300" w:lineRule="exact"/>
        <w:jc w:val="both"/>
        <w:rPr>
          <w:rFonts w:eastAsia="標楷體"/>
          <w:bCs/>
          <w:sz w:val="22"/>
          <w:lang w:val="zh-TW"/>
        </w:rPr>
      </w:pPr>
      <w:r w:rsidRPr="00AE0D77">
        <w:rPr>
          <w:rFonts w:eastAsia="標楷體"/>
          <w:bCs/>
          <w:sz w:val="22"/>
          <w:lang w:val="zh-TW"/>
        </w:rPr>
        <w:t>註：</w:t>
      </w:r>
      <w:r w:rsidRPr="00AE0D77">
        <w:rPr>
          <w:rFonts w:eastAsia="標楷體"/>
          <w:bCs/>
          <w:sz w:val="22"/>
          <w:lang w:val="zh-TW"/>
        </w:rPr>
        <w:t>GDP</w:t>
      </w:r>
      <w:r w:rsidRPr="00AE0D77">
        <w:rPr>
          <w:rFonts w:eastAsia="標楷體"/>
          <w:bCs/>
          <w:sz w:val="22"/>
          <w:lang w:val="zh-TW"/>
        </w:rPr>
        <w:t>成長率係為當季較上季變動率轉換為年率。</w:t>
      </w:r>
    </w:p>
    <w:p w:rsidR="00D86850" w:rsidRPr="00AE0D77" w:rsidRDefault="00FF38F9" w:rsidP="00FF38F9">
      <w:pPr>
        <w:tabs>
          <w:tab w:val="left" w:pos="6840"/>
        </w:tabs>
        <w:snapToGrid w:val="0"/>
        <w:ind w:right="880"/>
        <w:rPr>
          <w:rFonts w:eastAsia="標楷體"/>
          <w:bCs/>
          <w:sz w:val="22"/>
          <w:lang w:val="zh-TW"/>
        </w:rPr>
      </w:pPr>
      <w:r w:rsidRPr="00AE0D77">
        <w:rPr>
          <w:rFonts w:eastAsia="標楷體"/>
          <w:bCs/>
          <w:sz w:val="22"/>
          <w:lang w:val="zh-TW"/>
        </w:rPr>
        <w:t>資料來源：美國商務部、美國勞工部。</w:t>
      </w:r>
    </w:p>
    <w:p w:rsidR="004009EA" w:rsidRPr="00AE0D77"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AE0D77" w:rsidRDefault="00BB12B0" w:rsidP="004009EA">
      <w:pPr>
        <w:tabs>
          <w:tab w:val="left" w:pos="6840"/>
        </w:tabs>
        <w:snapToGrid w:val="0"/>
        <w:jc w:val="right"/>
        <w:rPr>
          <w:rFonts w:eastAsia="標楷體"/>
          <w:b/>
          <w:bCs/>
          <w:sz w:val="32"/>
          <w:szCs w:val="32"/>
        </w:rPr>
      </w:pPr>
      <w:r w:rsidRPr="00AE0D77">
        <w:rPr>
          <w:rFonts w:eastAsia="標楷體"/>
        </w:rPr>
        <w:br w:type="page"/>
      </w:r>
    </w:p>
    <w:p w:rsidR="00681344" w:rsidRPr="00AE0D77"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488910232"/>
      <w:r w:rsidRPr="00AE0D77">
        <w:lastRenderedPageBreak/>
        <w:t>（二）歐元區</w:t>
      </w:r>
      <w:bookmarkEnd w:id="74"/>
      <w:bookmarkEnd w:id="75"/>
      <w:bookmarkEnd w:id="76"/>
      <w:bookmarkEnd w:id="77"/>
    </w:p>
    <w:p w:rsidR="00112E82" w:rsidRPr="00112E82" w:rsidRDefault="00112E82" w:rsidP="00112E82">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112E82">
        <w:rPr>
          <w:rFonts w:eastAsia="標楷體"/>
          <w:kern w:val="0"/>
          <w:sz w:val="28"/>
          <w:szCs w:val="28"/>
        </w:rPr>
        <w:t>國際貨幣基金</w:t>
      </w:r>
      <w:r w:rsidRPr="00112E82">
        <w:rPr>
          <w:rFonts w:eastAsia="標楷體"/>
          <w:kern w:val="0"/>
          <w:sz w:val="28"/>
          <w:szCs w:val="28"/>
        </w:rPr>
        <w:t>(IMF)</w:t>
      </w:r>
      <w:r w:rsidRPr="00112E82">
        <w:rPr>
          <w:rFonts w:eastAsia="標楷體"/>
          <w:kern w:val="0"/>
          <w:sz w:val="28"/>
          <w:szCs w:val="28"/>
        </w:rPr>
        <w:t>於今</w:t>
      </w:r>
      <w:r w:rsidRPr="00112E82">
        <w:rPr>
          <w:rFonts w:eastAsia="標楷體"/>
          <w:kern w:val="0"/>
          <w:sz w:val="28"/>
          <w:szCs w:val="28"/>
        </w:rPr>
        <w:t>(2017)</w:t>
      </w:r>
      <w:r w:rsidRPr="00112E82">
        <w:rPr>
          <w:rFonts w:eastAsia="標楷體"/>
          <w:kern w:val="0"/>
          <w:sz w:val="28"/>
          <w:szCs w:val="28"/>
        </w:rPr>
        <w:t>年</w:t>
      </w:r>
      <w:r w:rsidRPr="00112E82">
        <w:rPr>
          <w:rFonts w:eastAsia="標楷體"/>
          <w:kern w:val="0"/>
          <w:sz w:val="28"/>
          <w:szCs w:val="28"/>
        </w:rPr>
        <w:t>7</w:t>
      </w:r>
      <w:r w:rsidRPr="00112E82">
        <w:rPr>
          <w:rFonts w:eastAsia="標楷體"/>
          <w:kern w:val="0"/>
          <w:sz w:val="28"/>
          <w:szCs w:val="28"/>
        </w:rPr>
        <w:t>月</w:t>
      </w:r>
      <w:r w:rsidRPr="00112E82">
        <w:rPr>
          <w:rFonts w:eastAsia="標楷體"/>
          <w:kern w:val="0"/>
          <w:sz w:val="28"/>
          <w:szCs w:val="28"/>
        </w:rPr>
        <w:t>24</w:t>
      </w:r>
      <w:r w:rsidRPr="00112E82">
        <w:rPr>
          <w:rFonts w:eastAsia="標楷體"/>
          <w:kern w:val="0"/>
          <w:sz w:val="28"/>
          <w:szCs w:val="28"/>
        </w:rPr>
        <w:t>日發布「世界經濟展望更新」報告指出，由於地緣政治風險減弱，區域內需求持續提升，以及歐元區四大經濟體德國、法國、義大利及西班牙經濟狀況優於預期，上修今年經濟成長率預估值</w:t>
      </w:r>
      <w:r w:rsidRPr="00112E82">
        <w:rPr>
          <w:rFonts w:eastAsia="標楷體"/>
          <w:kern w:val="0"/>
          <w:sz w:val="28"/>
          <w:szCs w:val="28"/>
        </w:rPr>
        <w:t>0.2</w:t>
      </w:r>
      <w:r w:rsidRPr="00112E82">
        <w:rPr>
          <w:rFonts w:eastAsia="標楷體"/>
          <w:kern w:val="0"/>
          <w:sz w:val="28"/>
          <w:szCs w:val="28"/>
        </w:rPr>
        <w:t>個百分點至</w:t>
      </w:r>
      <w:r w:rsidRPr="00112E82">
        <w:rPr>
          <w:rFonts w:eastAsia="標楷體"/>
          <w:kern w:val="0"/>
          <w:sz w:val="28"/>
          <w:szCs w:val="28"/>
        </w:rPr>
        <w:t>1.9</w:t>
      </w:r>
      <w:r w:rsidRPr="00112E82">
        <w:rPr>
          <w:rFonts w:eastAsia="標楷體"/>
          <w:kern w:val="0"/>
          <w:sz w:val="28"/>
          <w:szCs w:val="28"/>
        </w:rPr>
        <w:t>％。</w:t>
      </w:r>
    </w:p>
    <w:p w:rsidR="00112E82" w:rsidRPr="00112E82" w:rsidRDefault="00112E82" w:rsidP="00112E82">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112E82">
        <w:rPr>
          <w:rFonts w:eastAsia="標楷體"/>
          <w:kern w:val="0"/>
          <w:sz w:val="28"/>
          <w:szCs w:val="28"/>
        </w:rPr>
        <w:t>今年</w:t>
      </w:r>
      <w:r w:rsidRPr="00112E82">
        <w:rPr>
          <w:rFonts w:eastAsia="標楷體"/>
          <w:kern w:val="0"/>
          <w:sz w:val="28"/>
          <w:szCs w:val="28"/>
        </w:rPr>
        <w:t>5</w:t>
      </w:r>
      <w:r w:rsidRPr="00112E82">
        <w:rPr>
          <w:rFonts w:eastAsia="標楷體"/>
          <w:kern w:val="0"/>
          <w:sz w:val="28"/>
          <w:szCs w:val="28"/>
        </w:rPr>
        <w:t>月歐元區出口額為</w:t>
      </w:r>
      <w:r w:rsidRPr="00112E82">
        <w:rPr>
          <w:rFonts w:eastAsia="標楷體"/>
          <w:kern w:val="0"/>
          <w:sz w:val="28"/>
          <w:szCs w:val="28"/>
        </w:rPr>
        <w:t>1,896</w:t>
      </w:r>
      <w:r w:rsidRPr="00112E82">
        <w:rPr>
          <w:rFonts w:eastAsia="標楷體"/>
          <w:kern w:val="0"/>
          <w:sz w:val="28"/>
          <w:szCs w:val="28"/>
        </w:rPr>
        <w:t>億歐元，較上年同</w:t>
      </w:r>
      <w:r w:rsidRPr="00112E82">
        <w:rPr>
          <w:rFonts w:eastAsia="標楷體" w:hint="eastAsia"/>
          <w:kern w:val="0"/>
          <w:sz w:val="28"/>
          <w:szCs w:val="28"/>
        </w:rPr>
        <w:t>月</w:t>
      </w:r>
      <w:r w:rsidR="00C90ED7">
        <w:rPr>
          <w:rFonts w:eastAsia="標楷體" w:hint="eastAsia"/>
          <w:kern w:val="0"/>
          <w:sz w:val="28"/>
          <w:szCs w:val="28"/>
        </w:rPr>
        <w:t>增加</w:t>
      </w:r>
      <w:r w:rsidRPr="00112E82">
        <w:rPr>
          <w:rFonts w:eastAsia="標楷體"/>
          <w:kern w:val="0"/>
          <w:sz w:val="28"/>
          <w:szCs w:val="28"/>
        </w:rPr>
        <w:t>12.9</w:t>
      </w:r>
      <w:r w:rsidRPr="00112E82">
        <w:rPr>
          <w:rFonts w:eastAsia="標楷體"/>
          <w:kern w:val="0"/>
          <w:sz w:val="28"/>
          <w:szCs w:val="28"/>
        </w:rPr>
        <w:t>％，進口額為</w:t>
      </w:r>
      <w:r w:rsidRPr="00112E82">
        <w:rPr>
          <w:rFonts w:eastAsia="標楷體"/>
          <w:kern w:val="0"/>
          <w:sz w:val="28"/>
          <w:szCs w:val="28"/>
        </w:rPr>
        <w:t>1,681</w:t>
      </w:r>
      <w:r w:rsidRPr="00112E82">
        <w:rPr>
          <w:rFonts w:eastAsia="標楷體"/>
          <w:kern w:val="0"/>
          <w:sz w:val="28"/>
          <w:szCs w:val="28"/>
        </w:rPr>
        <w:t>億歐元，</w:t>
      </w:r>
      <w:r w:rsidR="00C90ED7">
        <w:rPr>
          <w:rFonts w:eastAsia="標楷體" w:hint="eastAsia"/>
          <w:kern w:val="0"/>
          <w:sz w:val="28"/>
          <w:szCs w:val="28"/>
        </w:rPr>
        <w:t>增加</w:t>
      </w:r>
      <w:r w:rsidRPr="00112E82">
        <w:rPr>
          <w:rFonts w:eastAsia="標楷體"/>
          <w:kern w:val="0"/>
          <w:sz w:val="28"/>
          <w:szCs w:val="28"/>
        </w:rPr>
        <w:t>16.4</w:t>
      </w:r>
      <w:r w:rsidRPr="00112E82">
        <w:rPr>
          <w:rFonts w:eastAsia="標楷體"/>
          <w:kern w:val="0"/>
          <w:sz w:val="28"/>
          <w:szCs w:val="28"/>
        </w:rPr>
        <w:t>％，貿易出超為</w:t>
      </w:r>
      <w:r w:rsidRPr="00112E82">
        <w:rPr>
          <w:rFonts w:eastAsia="標楷體"/>
          <w:kern w:val="0"/>
          <w:sz w:val="28"/>
          <w:szCs w:val="28"/>
        </w:rPr>
        <w:t>215</w:t>
      </w:r>
      <w:r w:rsidRPr="00112E82">
        <w:rPr>
          <w:rFonts w:eastAsia="標楷體"/>
          <w:kern w:val="0"/>
          <w:sz w:val="28"/>
          <w:szCs w:val="28"/>
        </w:rPr>
        <w:t>億歐元；工業生產較上月成長</w:t>
      </w:r>
      <w:r w:rsidRPr="00112E82">
        <w:rPr>
          <w:rFonts w:eastAsia="標楷體"/>
          <w:kern w:val="0"/>
          <w:sz w:val="28"/>
          <w:szCs w:val="28"/>
        </w:rPr>
        <w:t>1.3</w:t>
      </w:r>
      <w:r w:rsidRPr="00112E82">
        <w:rPr>
          <w:rFonts w:eastAsia="標楷體"/>
          <w:kern w:val="0"/>
          <w:sz w:val="28"/>
          <w:szCs w:val="28"/>
        </w:rPr>
        <w:t>％；失業率為</w:t>
      </w:r>
      <w:r w:rsidRPr="00112E82">
        <w:rPr>
          <w:rFonts w:eastAsia="標楷體"/>
          <w:kern w:val="0"/>
          <w:sz w:val="28"/>
          <w:szCs w:val="28"/>
        </w:rPr>
        <w:t>9.3</w:t>
      </w:r>
      <w:r w:rsidRPr="00112E82">
        <w:rPr>
          <w:rFonts w:eastAsia="標楷體"/>
          <w:kern w:val="0"/>
          <w:sz w:val="28"/>
          <w:szCs w:val="28"/>
        </w:rPr>
        <w:t>％；今年</w:t>
      </w:r>
      <w:r w:rsidRPr="00112E82">
        <w:rPr>
          <w:rFonts w:eastAsia="標楷體"/>
          <w:kern w:val="0"/>
          <w:sz w:val="28"/>
          <w:szCs w:val="28"/>
        </w:rPr>
        <w:t>6</w:t>
      </w:r>
      <w:r w:rsidRPr="00112E82">
        <w:rPr>
          <w:rFonts w:eastAsia="標楷體"/>
          <w:kern w:val="0"/>
          <w:sz w:val="28"/>
          <w:szCs w:val="28"/>
        </w:rPr>
        <w:t>月消費者物價上漲率為</w:t>
      </w:r>
      <w:r w:rsidRPr="00112E82">
        <w:rPr>
          <w:rFonts w:eastAsia="標楷體"/>
          <w:kern w:val="0"/>
          <w:sz w:val="28"/>
          <w:szCs w:val="28"/>
        </w:rPr>
        <w:t>1.3</w:t>
      </w:r>
      <w:r w:rsidRPr="00112E82">
        <w:rPr>
          <w:rFonts w:eastAsia="標楷體"/>
          <w:kern w:val="0"/>
          <w:sz w:val="28"/>
          <w:szCs w:val="28"/>
        </w:rPr>
        <w:t>％。另數據調查機構</w:t>
      </w:r>
      <w:r w:rsidRPr="00112E82">
        <w:rPr>
          <w:rFonts w:eastAsia="標楷體"/>
          <w:kern w:val="0"/>
          <w:sz w:val="28"/>
          <w:szCs w:val="28"/>
        </w:rPr>
        <w:t>Markit</w:t>
      </w:r>
      <w:r w:rsidRPr="00112E82">
        <w:rPr>
          <w:rFonts w:eastAsia="標楷體"/>
          <w:kern w:val="0"/>
          <w:sz w:val="28"/>
          <w:szCs w:val="28"/>
        </w:rPr>
        <w:t>公布今年</w:t>
      </w:r>
      <w:r w:rsidRPr="00112E82">
        <w:rPr>
          <w:rFonts w:eastAsia="標楷體"/>
          <w:kern w:val="0"/>
          <w:sz w:val="28"/>
          <w:szCs w:val="28"/>
        </w:rPr>
        <w:t>6</w:t>
      </w:r>
      <w:r w:rsidRPr="00112E82">
        <w:rPr>
          <w:rFonts w:eastAsia="標楷體"/>
          <w:kern w:val="0"/>
          <w:sz w:val="28"/>
          <w:szCs w:val="28"/>
        </w:rPr>
        <w:t>月歐元區綜合採購經理人指數</w:t>
      </w:r>
      <w:r w:rsidRPr="00112E82">
        <w:rPr>
          <w:rFonts w:eastAsia="標楷體"/>
          <w:kern w:val="0"/>
          <w:sz w:val="28"/>
          <w:szCs w:val="28"/>
        </w:rPr>
        <w:t>(Composite PMI)56.3</w:t>
      </w:r>
      <w:r w:rsidRPr="00112E82">
        <w:rPr>
          <w:rFonts w:eastAsia="標楷體"/>
          <w:kern w:val="0"/>
          <w:sz w:val="28"/>
          <w:szCs w:val="28"/>
        </w:rPr>
        <w:t>，較上月下跌</w:t>
      </w:r>
      <w:r w:rsidRPr="00112E82">
        <w:rPr>
          <w:rFonts w:eastAsia="標楷體"/>
          <w:kern w:val="0"/>
          <w:sz w:val="28"/>
          <w:szCs w:val="28"/>
        </w:rPr>
        <w:t>0.5</w:t>
      </w:r>
      <w:r w:rsidRPr="00112E82">
        <w:rPr>
          <w:rFonts w:eastAsia="標楷體"/>
          <w:kern w:val="0"/>
          <w:sz w:val="28"/>
          <w:szCs w:val="28"/>
        </w:rPr>
        <w:t>。</w:t>
      </w:r>
    </w:p>
    <w:p w:rsidR="0048479E" w:rsidRPr="00AE0D77" w:rsidRDefault="00112E82" w:rsidP="00112E82">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112E82">
        <w:rPr>
          <w:rFonts w:eastAsia="標楷體"/>
          <w:kern w:val="0"/>
          <w:sz w:val="28"/>
          <w:szCs w:val="28"/>
        </w:rPr>
        <w:t>今年</w:t>
      </w:r>
      <w:r w:rsidRPr="00112E82">
        <w:rPr>
          <w:rFonts w:eastAsia="標楷體"/>
          <w:kern w:val="0"/>
          <w:sz w:val="28"/>
          <w:szCs w:val="28"/>
        </w:rPr>
        <w:t>7</w:t>
      </w:r>
      <w:r w:rsidRPr="00112E82">
        <w:rPr>
          <w:rFonts w:eastAsia="標楷體"/>
          <w:kern w:val="0"/>
          <w:sz w:val="28"/>
          <w:szCs w:val="28"/>
        </w:rPr>
        <w:t>月</w:t>
      </w:r>
      <w:r w:rsidRPr="00112E82">
        <w:rPr>
          <w:rFonts w:eastAsia="標楷體"/>
          <w:kern w:val="0"/>
          <w:sz w:val="28"/>
          <w:szCs w:val="28"/>
        </w:rPr>
        <w:t>20</w:t>
      </w:r>
      <w:r w:rsidRPr="00112E82">
        <w:rPr>
          <w:rFonts w:eastAsia="標楷體"/>
          <w:kern w:val="0"/>
          <w:sz w:val="28"/>
          <w:szCs w:val="28"/>
        </w:rPr>
        <w:t>日英國與歐盟結束脫歐第</w:t>
      </w:r>
      <w:r w:rsidRPr="00112E82">
        <w:rPr>
          <w:rFonts w:eastAsia="標楷體"/>
          <w:kern w:val="0"/>
          <w:sz w:val="28"/>
          <w:szCs w:val="28"/>
        </w:rPr>
        <w:t>2</w:t>
      </w:r>
      <w:r w:rsidRPr="00112E82">
        <w:rPr>
          <w:rFonts w:eastAsia="標楷體"/>
          <w:kern w:val="0"/>
          <w:sz w:val="28"/>
          <w:szCs w:val="28"/>
        </w:rPr>
        <w:t>輪談判，主要聚焦於公民權及脫歐費用，歐盟表示雙方於部分議題上已取得進展，希望在明</w:t>
      </w:r>
      <w:r w:rsidRPr="00112E82">
        <w:rPr>
          <w:rFonts w:eastAsia="標楷體"/>
          <w:kern w:val="0"/>
          <w:sz w:val="28"/>
          <w:szCs w:val="28"/>
        </w:rPr>
        <w:t>(2018)</w:t>
      </w:r>
      <w:r w:rsidRPr="00112E82">
        <w:rPr>
          <w:rFonts w:eastAsia="標楷體"/>
          <w:kern w:val="0"/>
          <w:sz w:val="28"/>
          <w:szCs w:val="28"/>
        </w:rPr>
        <w:t>年</w:t>
      </w:r>
      <w:r w:rsidRPr="00112E82">
        <w:rPr>
          <w:rFonts w:eastAsia="標楷體"/>
          <w:kern w:val="0"/>
          <w:sz w:val="28"/>
          <w:szCs w:val="28"/>
        </w:rPr>
        <w:t>10</w:t>
      </w:r>
      <w:r w:rsidRPr="00112E82">
        <w:rPr>
          <w:rFonts w:eastAsia="標楷體"/>
          <w:kern w:val="0"/>
          <w:sz w:val="28"/>
          <w:szCs w:val="28"/>
        </w:rPr>
        <w:t>月底前完成最終協議，俾歐洲議會及歐盟執委會能在期限前批准，下一輪談判將於</w:t>
      </w:r>
      <w:r w:rsidRPr="00112E82">
        <w:rPr>
          <w:rFonts w:eastAsia="標楷體"/>
          <w:kern w:val="0"/>
          <w:sz w:val="28"/>
          <w:szCs w:val="28"/>
        </w:rPr>
        <w:t>8</w:t>
      </w:r>
      <w:r w:rsidRPr="00112E82">
        <w:rPr>
          <w:rFonts w:eastAsia="標楷體"/>
          <w:kern w:val="0"/>
          <w:sz w:val="28"/>
          <w:szCs w:val="28"/>
        </w:rPr>
        <w:t>月</w:t>
      </w:r>
      <w:r w:rsidRPr="00112E82">
        <w:rPr>
          <w:rFonts w:eastAsia="標楷體"/>
          <w:kern w:val="0"/>
          <w:sz w:val="28"/>
          <w:szCs w:val="28"/>
        </w:rPr>
        <w:t>28</w:t>
      </w:r>
      <w:r w:rsidRPr="00112E82">
        <w:rPr>
          <w:rFonts w:eastAsia="標楷體"/>
          <w:kern w:val="0"/>
          <w:sz w:val="28"/>
          <w:szCs w:val="28"/>
        </w:rPr>
        <w:t>日舉行。另歐洲央行於</w:t>
      </w:r>
      <w:r w:rsidRPr="00112E82">
        <w:rPr>
          <w:rFonts w:eastAsia="標楷體"/>
          <w:kern w:val="0"/>
          <w:sz w:val="28"/>
          <w:szCs w:val="28"/>
        </w:rPr>
        <w:t>7</w:t>
      </w:r>
      <w:r w:rsidRPr="00112E82">
        <w:rPr>
          <w:rFonts w:eastAsia="標楷體"/>
          <w:kern w:val="0"/>
          <w:sz w:val="28"/>
          <w:szCs w:val="28"/>
        </w:rPr>
        <w:t>月</w:t>
      </w:r>
      <w:r w:rsidRPr="00112E82">
        <w:rPr>
          <w:rFonts w:eastAsia="標楷體"/>
          <w:kern w:val="0"/>
          <w:sz w:val="28"/>
          <w:szCs w:val="28"/>
        </w:rPr>
        <w:t>20</w:t>
      </w:r>
      <w:r w:rsidRPr="00112E82">
        <w:rPr>
          <w:rFonts w:eastAsia="標楷體"/>
          <w:kern w:val="0"/>
          <w:sz w:val="28"/>
          <w:szCs w:val="28"/>
        </w:rPr>
        <w:t>日宣布，維持現行利率及每月購債規模</w:t>
      </w:r>
      <w:r w:rsidRPr="00112E82">
        <w:rPr>
          <w:rFonts w:eastAsia="標楷體"/>
          <w:kern w:val="0"/>
          <w:sz w:val="28"/>
          <w:szCs w:val="28"/>
        </w:rPr>
        <w:t>600</w:t>
      </w:r>
      <w:r w:rsidRPr="00112E82">
        <w:rPr>
          <w:rFonts w:eastAsia="標楷體"/>
          <w:kern w:val="0"/>
          <w:sz w:val="28"/>
          <w:szCs w:val="28"/>
        </w:rPr>
        <w:t>億歐元不變，但若經濟前景惡化仍不排除擴大寬鬆。</w:t>
      </w:r>
    </w:p>
    <w:p w:rsidR="00D22038" w:rsidRPr="00AE0D77" w:rsidRDefault="00D22038">
      <w:pPr>
        <w:widowControl/>
        <w:rPr>
          <w:rFonts w:eastAsia="標楷體"/>
          <w:b/>
          <w:kern w:val="0"/>
          <w:sz w:val="28"/>
          <w:szCs w:val="32"/>
          <w:lang w:val="zh-TW"/>
        </w:rPr>
      </w:pPr>
      <w:r w:rsidRPr="00AE0D77">
        <w:rPr>
          <w:rFonts w:eastAsia="標楷體"/>
          <w:b/>
          <w:kern w:val="0"/>
          <w:sz w:val="28"/>
          <w:szCs w:val="32"/>
          <w:lang w:val="zh-TW"/>
        </w:rPr>
        <w:br w:type="page"/>
      </w:r>
    </w:p>
    <w:p w:rsidR="00127CCA" w:rsidRPr="00AE0D77"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AE0D77" w:rsidRDefault="006422DB" w:rsidP="006422DB">
      <w:pPr>
        <w:widowControl/>
        <w:adjustRightInd w:val="0"/>
        <w:snapToGrid w:val="0"/>
        <w:spacing w:line="300" w:lineRule="auto"/>
        <w:ind w:firstLineChars="200" w:firstLine="561"/>
        <w:jc w:val="center"/>
        <w:rPr>
          <w:rFonts w:eastAsia="標楷體"/>
          <w:b/>
          <w:bCs/>
          <w:sz w:val="28"/>
        </w:rPr>
      </w:pPr>
      <w:r w:rsidRPr="00AE0D77">
        <w:rPr>
          <w:rFonts w:eastAsia="標楷體"/>
          <w:b/>
          <w:bCs/>
          <w:sz w:val="28"/>
        </w:rPr>
        <w:t>表</w:t>
      </w:r>
      <w:r w:rsidRPr="00AE0D77">
        <w:rPr>
          <w:rFonts w:eastAsia="標楷體"/>
          <w:b/>
          <w:bCs/>
          <w:sz w:val="28"/>
        </w:rPr>
        <w:t xml:space="preserve">1-2  </w:t>
      </w:r>
      <w:r w:rsidRPr="00AE0D77">
        <w:rPr>
          <w:rFonts w:eastAsia="標楷體"/>
          <w:b/>
          <w:bCs/>
          <w:sz w:val="28"/>
        </w:rPr>
        <w:t>歐元區重要經濟指標</w:t>
      </w:r>
    </w:p>
    <w:p w:rsidR="00FF38F9" w:rsidRPr="00AE0D77" w:rsidRDefault="00FF38F9" w:rsidP="00FF38F9">
      <w:pPr>
        <w:wordWrap w:val="0"/>
        <w:snapToGrid w:val="0"/>
        <w:ind w:rightChars="13" w:right="31"/>
        <w:jc w:val="right"/>
        <w:rPr>
          <w:rFonts w:eastAsia="標楷體"/>
          <w:sz w:val="22"/>
        </w:rPr>
      </w:pPr>
      <w:r w:rsidRPr="00AE0D77">
        <w:rPr>
          <w:rFonts w:eastAsia="標楷體"/>
          <w:sz w:val="22"/>
        </w:rPr>
        <w:t>單位：億歐元；</w:t>
      </w:r>
      <w:r w:rsidR="009675F7" w:rsidRPr="00AE0D77">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112E82" w:rsidRPr="00112E82" w:rsidTr="00B36EA4">
        <w:trPr>
          <w:cantSplit/>
          <w:jc w:val="center"/>
        </w:trPr>
        <w:tc>
          <w:tcPr>
            <w:tcW w:w="896" w:type="dxa"/>
            <w:vMerge w:val="restart"/>
            <w:tcBorders>
              <w:top w:val="single" w:sz="6" w:space="0" w:color="auto"/>
              <w:left w:val="nil"/>
              <w:right w:val="single" w:sz="6" w:space="0" w:color="auto"/>
            </w:tcBorders>
            <w:shd w:val="clear" w:color="auto" w:fill="auto"/>
            <w:vAlign w:val="center"/>
          </w:tcPr>
          <w:p w:rsidR="00112E82" w:rsidRPr="00112E82" w:rsidRDefault="00112E82" w:rsidP="00112E8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112E82">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實質</w:t>
            </w:r>
          </w:p>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工業</w:t>
            </w:r>
          </w:p>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貿</w:t>
            </w:r>
            <w:r w:rsidRPr="00112E82">
              <w:rPr>
                <w:rFonts w:eastAsia="標楷體"/>
                <w:sz w:val="22"/>
              </w:rPr>
              <w:t xml:space="preserve">   </w:t>
            </w:r>
            <w:r w:rsidRPr="00112E82">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消費者</w:t>
            </w:r>
          </w:p>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失業率</w:t>
            </w:r>
          </w:p>
        </w:tc>
      </w:tr>
      <w:tr w:rsidR="00112E82" w:rsidRPr="00112E82" w:rsidTr="00B36EA4">
        <w:trPr>
          <w:cantSplit/>
          <w:trHeight w:val="284"/>
          <w:jc w:val="center"/>
        </w:trPr>
        <w:tc>
          <w:tcPr>
            <w:tcW w:w="896" w:type="dxa"/>
            <w:vMerge/>
            <w:tcBorders>
              <w:left w:val="nil"/>
              <w:right w:val="single" w:sz="6" w:space="0" w:color="auto"/>
            </w:tcBorders>
            <w:shd w:val="clear" w:color="auto" w:fill="00FFFF"/>
          </w:tcPr>
          <w:p w:rsidR="00112E82" w:rsidRPr="00112E82" w:rsidRDefault="00112E82" w:rsidP="00112E82">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出入超</w:t>
            </w:r>
          </w:p>
        </w:tc>
        <w:tc>
          <w:tcPr>
            <w:tcW w:w="854" w:type="dxa"/>
            <w:vMerge/>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112E82" w:rsidRPr="00112E82" w:rsidRDefault="00112E82" w:rsidP="00112E82">
            <w:pPr>
              <w:autoSpaceDE w:val="0"/>
              <w:autoSpaceDN w:val="0"/>
              <w:adjustRightInd w:val="0"/>
              <w:snapToGrid w:val="0"/>
              <w:spacing w:line="240" w:lineRule="atLeast"/>
              <w:jc w:val="both"/>
              <w:rPr>
                <w:rFonts w:eastAsia="標楷體"/>
                <w:sz w:val="22"/>
              </w:rPr>
            </w:pPr>
          </w:p>
        </w:tc>
      </w:tr>
      <w:tr w:rsidR="00112E82" w:rsidRPr="00112E82" w:rsidTr="00B36EA4">
        <w:trPr>
          <w:cantSplit/>
          <w:trHeight w:val="353"/>
          <w:jc w:val="center"/>
        </w:trPr>
        <w:tc>
          <w:tcPr>
            <w:tcW w:w="896" w:type="dxa"/>
            <w:vMerge/>
            <w:tcBorders>
              <w:left w:val="nil"/>
              <w:bottom w:val="single" w:sz="4" w:space="0" w:color="auto"/>
              <w:right w:val="single" w:sz="6" w:space="0" w:color="auto"/>
            </w:tcBorders>
            <w:shd w:val="clear" w:color="auto" w:fill="00FFFF"/>
          </w:tcPr>
          <w:p w:rsidR="00112E82" w:rsidRPr="00112E82" w:rsidRDefault="00112E82" w:rsidP="00112E82">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112E82" w:rsidRPr="00112E82" w:rsidRDefault="00112E82" w:rsidP="00112E82">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112E82" w:rsidRPr="00112E82" w:rsidRDefault="00112E82" w:rsidP="00112E82">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112E82" w:rsidRPr="00112E82" w:rsidRDefault="00112E82" w:rsidP="00112E82">
            <w:pPr>
              <w:autoSpaceDE w:val="0"/>
              <w:autoSpaceDN w:val="0"/>
              <w:adjustRightInd w:val="0"/>
              <w:snapToGrid w:val="0"/>
              <w:spacing w:line="240" w:lineRule="atLeast"/>
              <w:jc w:val="center"/>
              <w:rPr>
                <w:rFonts w:eastAsia="標楷體"/>
                <w:sz w:val="22"/>
              </w:rPr>
            </w:pPr>
            <w:r w:rsidRPr="00112E82">
              <w:rPr>
                <w:rFonts w:eastAsia="標楷體"/>
                <w:sz w:val="22"/>
              </w:rPr>
              <w:t>年增率</w:t>
            </w:r>
          </w:p>
        </w:tc>
        <w:tc>
          <w:tcPr>
            <w:tcW w:w="896" w:type="dxa"/>
            <w:vMerge/>
            <w:tcBorders>
              <w:left w:val="single" w:sz="6" w:space="0" w:color="auto"/>
              <w:bottom w:val="single" w:sz="6" w:space="0" w:color="auto"/>
              <w:right w:val="single" w:sz="6" w:space="0" w:color="auto"/>
            </w:tcBorders>
          </w:tcPr>
          <w:p w:rsidR="00112E82" w:rsidRPr="00112E82" w:rsidRDefault="00112E82" w:rsidP="00112E82">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112E82" w:rsidRPr="00112E82" w:rsidRDefault="00112E82" w:rsidP="00112E82">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112E82" w:rsidRPr="00112E82" w:rsidRDefault="00112E82" w:rsidP="00112E82">
            <w:pPr>
              <w:autoSpaceDE w:val="0"/>
              <w:autoSpaceDN w:val="0"/>
              <w:adjustRightInd w:val="0"/>
              <w:snapToGrid w:val="0"/>
              <w:spacing w:line="240" w:lineRule="atLeast"/>
              <w:jc w:val="both"/>
              <w:rPr>
                <w:rFonts w:eastAsia="標楷體"/>
                <w:sz w:val="22"/>
              </w:rPr>
            </w:pP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2012</w:t>
            </w:r>
            <w:r w:rsidRPr="00112E82">
              <w:rPr>
                <w:rFonts w:eastAsia="標楷體"/>
                <w:sz w:val="22"/>
              </w:rPr>
              <w:t>年</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-0.5</w:t>
            </w: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-2.5</w:t>
            </w:r>
          </w:p>
        </w:tc>
        <w:tc>
          <w:tcPr>
            <w:tcW w:w="854"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18,726</w:t>
            </w:r>
          </w:p>
        </w:tc>
        <w:tc>
          <w:tcPr>
            <w:tcW w:w="810"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7.9</w:t>
            </w:r>
          </w:p>
        </w:tc>
        <w:tc>
          <w:tcPr>
            <w:tcW w:w="757"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17,928</w:t>
            </w:r>
          </w:p>
        </w:tc>
        <w:tc>
          <w:tcPr>
            <w:tcW w:w="784"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2.5</w:t>
            </w:r>
          </w:p>
        </w:tc>
        <w:tc>
          <w:tcPr>
            <w:tcW w:w="896"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798</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2.5</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11.4</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2013</w:t>
            </w:r>
            <w:r w:rsidRPr="00112E82">
              <w:rPr>
                <w:rFonts w:eastAsia="標楷體"/>
                <w:sz w:val="22"/>
              </w:rPr>
              <w:t>年</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-0.5</w:t>
            </w: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-0.7</w:t>
            </w:r>
          </w:p>
        </w:tc>
        <w:tc>
          <w:tcPr>
            <w:tcW w:w="854"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18,874</w:t>
            </w:r>
          </w:p>
        </w:tc>
        <w:tc>
          <w:tcPr>
            <w:tcW w:w="810"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0.7</w:t>
            </w:r>
          </w:p>
        </w:tc>
        <w:tc>
          <w:tcPr>
            <w:tcW w:w="757"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17,336</w:t>
            </w:r>
          </w:p>
        </w:tc>
        <w:tc>
          <w:tcPr>
            <w:tcW w:w="784"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-3.3</w:t>
            </w:r>
          </w:p>
        </w:tc>
        <w:tc>
          <w:tcPr>
            <w:tcW w:w="896"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1,538</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1.3</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12.0</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2014</w:t>
            </w:r>
            <w:r w:rsidRPr="00112E82">
              <w:rPr>
                <w:rFonts w:eastAsia="標楷體"/>
                <w:sz w:val="22"/>
              </w:rPr>
              <w:t>年</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0.9</w:t>
            </w: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-0.05</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19,390</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17,442</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1,948</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0.4</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11.6</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2015</w:t>
            </w:r>
            <w:r w:rsidRPr="00112E82">
              <w:rPr>
                <w:rFonts w:eastAsia="標楷體"/>
                <w:sz w:val="22"/>
              </w:rPr>
              <w:t>年</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w:t>
            </w: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20,430</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5.0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17,964</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2,466</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0.0</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10.9</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2016</w:t>
            </w:r>
            <w:r w:rsidRPr="00112E82">
              <w:rPr>
                <w:rFonts w:eastAsia="標楷體"/>
                <w:sz w:val="22"/>
              </w:rPr>
              <w:t>年</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w:t>
            </w: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20,478</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17,740</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2,738</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0.2</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10.0</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5</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-1.2</w:t>
            </w:r>
          </w:p>
        </w:tc>
        <w:tc>
          <w:tcPr>
            <w:tcW w:w="854" w:type="dxa"/>
            <w:tcBorders>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1,642</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1,412</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246</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-0.1</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10.1</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6</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w:t>
            </w:r>
            <w:r w:rsidRPr="00112E82">
              <w:rPr>
                <w:rFonts w:eastAsia="標楷體"/>
                <w:sz w:val="22"/>
              </w:rPr>
              <w:t>（</w:t>
            </w:r>
            <w:r w:rsidRPr="00112E82">
              <w:rPr>
                <w:rFonts w:ascii="新細明體" w:hAnsi="新細明體" w:cs="新細明體" w:hint="eastAsia"/>
                <w:sz w:val="22"/>
              </w:rPr>
              <w:t>Ⅱ</w:t>
            </w:r>
            <w:r w:rsidRPr="00112E82">
              <w:rPr>
                <w:rFonts w:eastAsia="標楷體"/>
                <w:sz w:val="22"/>
              </w:rPr>
              <w:t>）</w:t>
            </w: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0.6</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1,702</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1,460</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-5.0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314</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0.1</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10.1</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7</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-1.1</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1,620</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-10.0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1,336</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-8.0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312</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0.2</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10.1</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8</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1,731</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8.0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1,590</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4.0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191</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0.2</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10.1</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9</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w:t>
            </w:r>
            <w:r w:rsidRPr="00112E82">
              <w:rPr>
                <w:rFonts w:eastAsia="標楷體"/>
                <w:sz w:val="22"/>
              </w:rPr>
              <w:t>（</w:t>
            </w:r>
            <w:r w:rsidRPr="00112E82">
              <w:rPr>
                <w:rFonts w:ascii="新細明體" w:hAnsi="新細明體" w:cs="新細明體" w:hint="eastAsia"/>
                <w:sz w:val="22"/>
              </w:rPr>
              <w:t>Ⅲ</w:t>
            </w:r>
            <w:r w:rsidRPr="00112E82">
              <w:rPr>
                <w:rFonts w:eastAsia="標楷體"/>
                <w:sz w:val="22"/>
              </w:rPr>
              <w:t>）</w:t>
            </w: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-0.8</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1,824</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1,516</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353</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0.4</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10.0</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10</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-0.1</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1,750</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-5.0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1,624</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-3.0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161</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0.5</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9.8</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11</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1.5</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1,800</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6.0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1,526</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5.0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259</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0.6</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9.8</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12</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w:t>
            </w:r>
            <w:r w:rsidRPr="00112E82">
              <w:rPr>
                <w:rFonts w:eastAsia="標楷體"/>
                <w:sz w:val="22"/>
              </w:rPr>
              <w:t>（</w:t>
            </w:r>
            <w:r w:rsidRPr="00112E82">
              <w:rPr>
                <w:rFonts w:ascii="新細明體" w:hAnsi="新細明體" w:cs="新細明體" w:hint="eastAsia"/>
                <w:sz w:val="22"/>
              </w:rPr>
              <w:t>Ⅳ</w:t>
            </w:r>
            <w:r w:rsidRPr="00112E82">
              <w:rPr>
                <w:rFonts w:eastAsia="標楷體"/>
                <w:sz w:val="22"/>
              </w:rPr>
              <w:t>）</w:t>
            </w: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1,786</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6.0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1,505</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4.0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281</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1.1</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9.6</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2017</w:t>
            </w:r>
            <w:r w:rsidRPr="00112E82">
              <w:rPr>
                <w:rFonts w:eastAsia="標楷體"/>
                <w:sz w:val="22"/>
              </w:rPr>
              <w:t>年</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8,985</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8.5</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8,156</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12.3</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829</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0.9</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1,633</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13.0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1,644</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-11</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1.8</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9.6</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-0.3</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1,715</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4.0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1,551</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5.0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166</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9.5</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3</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1.9</w:t>
            </w:r>
            <w:r w:rsidRPr="00112E82">
              <w:rPr>
                <w:rFonts w:eastAsia="標楷體"/>
                <w:sz w:val="22"/>
              </w:rPr>
              <w:t>（</w:t>
            </w:r>
            <w:r w:rsidRPr="00112E82">
              <w:rPr>
                <w:rFonts w:eastAsia="標楷體"/>
                <w:sz w:val="22"/>
              </w:rPr>
              <w:t>I</w:t>
            </w:r>
            <w:r w:rsidRPr="00112E82">
              <w:rPr>
                <w:rFonts w:eastAsia="標楷體"/>
                <w:sz w:val="22"/>
              </w:rPr>
              <w:t>）</w:t>
            </w: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-0.1</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2,052</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13.0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1,759</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14.0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299</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1.5</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9.5</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4</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0.5</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1,689</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-3.0</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1,521</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3.0</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179</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1.9</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9.3</w:t>
            </w:r>
          </w:p>
        </w:tc>
      </w:tr>
      <w:tr w:rsidR="00112E82" w:rsidRPr="00112E82" w:rsidTr="00B36EA4">
        <w:trPr>
          <w:cantSplit/>
          <w:jc w:val="center"/>
        </w:trPr>
        <w:tc>
          <w:tcPr>
            <w:tcW w:w="896" w:type="dxa"/>
            <w:tcBorders>
              <w:left w:val="nil"/>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5</w:t>
            </w:r>
            <w:r w:rsidRPr="00112E82">
              <w:rPr>
                <w:rFonts w:eastAsia="標楷體"/>
                <w:sz w:val="22"/>
              </w:rPr>
              <w:t>月</w:t>
            </w:r>
          </w:p>
        </w:tc>
        <w:tc>
          <w:tcPr>
            <w:tcW w:w="93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1.3</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1,896</w:t>
            </w:r>
          </w:p>
        </w:tc>
        <w:tc>
          <w:tcPr>
            <w:tcW w:w="810"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12.9</w:t>
            </w:r>
          </w:p>
        </w:tc>
        <w:tc>
          <w:tcPr>
            <w:tcW w:w="757"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1,681</w:t>
            </w:r>
          </w:p>
        </w:tc>
        <w:tc>
          <w:tcPr>
            <w:tcW w:w="78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16.4</w:t>
            </w:r>
          </w:p>
        </w:tc>
        <w:tc>
          <w:tcPr>
            <w:tcW w:w="896"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215</w:t>
            </w:r>
          </w:p>
        </w:tc>
        <w:tc>
          <w:tcPr>
            <w:tcW w:w="854" w:type="dxa"/>
            <w:tcBorders>
              <w:left w:val="single" w:sz="6"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1.4</w:t>
            </w:r>
          </w:p>
        </w:tc>
        <w:tc>
          <w:tcPr>
            <w:tcW w:w="853" w:type="dxa"/>
            <w:tcBorders>
              <w:left w:val="single" w:sz="6"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9.3</w:t>
            </w:r>
          </w:p>
        </w:tc>
      </w:tr>
      <w:tr w:rsidR="00112E82" w:rsidRPr="00112E82" w:rsidTr="00B36EA4">
        <w:trPr>
          <w:cantSplit/>
          <w:jc w:val="center"/>
        </w:trPr>
        <w:tc>
          <w:tcPr>
            <w:tcW w:w="896" w:type="dxa"/>
            <w:tcBorders>
              <w:left w:val="nil"/>
              <w:bottom w:val="single" w:sz="4" w:space="0" w:color="auto"/>
              <w:right w:val="single" w:sz="6" w:space="0" w:color="auto"/>
            </w:tcBorders>
            <w:shd w:val="clear" w:color="auto" w:fill="auto"/>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6</w:t>
            </w:r>
            <w:r w:rsidRPr="00112E82">
              <w:rPr>
                <w:rFonts w:eastAsia="標楷體"/>
                <w:sz w:val="22"/>
              </w:rPr>
              <w:t>月</w:t>
            </w:r>
          </w:p>
        </w:tc>
        <w:tc>
          <w:tcPr>
            <w:tcW w:w="932" w:type="dxa"/>
            <w:tcBorders>
              <w:left w:val="single" w:sz="6" w:space="0" w:color="auto"/>
              <w:bottom w:val="single" w:sz="4"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w:t>
            </w:r>
          </w:p>
        </w:tc>
        <w:tc>
          <w:tcPr>
            <w:tcW w:w="854" w:type="dxa"/>
            <w:tcBorders>
              <w:left w:val="single" w:sz="6" w:space="0" w:color="auto"/>
              <w:bottom w:val="single" w:sz="4"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w:t>
            </w:r>
          </w:p>
        </w:tc>
        <w:tc>
          <w:tcPr>
            <w:tcW w:w="810" w:type="dxa"/>
            <w:tcBorders>
              <w:left w:val="single" w:sz="6" w:space="0" w:color="auto"/>
              <w:bottom w:val="single" w:sz="4"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w:t>
            </w:r>
          </w:p>
        </w:tc>
        <w:tc>
          <w:tcPr>
            <w:tcW w:w="757" w:type="dxa"/>
            <w:tcBorders>
              <w:left w:val="single" w:sz="6" w:space="0" w:color="auto"/>
              <w:bottom w:val="single" w:sz="4"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w:t>
            </w:r>
          </w:p>
        </w:tc>
        <w:tc>
          <w:tcPr>
            <w:tcW w:w="784" w:type="dxa"/>
            <w:tcBorders>
              <w:left w:val="single" w:sz="6" w:space="0" w:color="auto"/>
              <w:bottom w:val="single" w:sz="4"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w:t>
            </w:r>
          </w:p>
        </w:tc>
        <w:tc>
          <w:tcPr>
            <w:tcW w:w="896" w:type="dxa"/>
            <w:tcBorders>
              <w:left w:val="single" w:sz="6" w:space="0" w:color="auto"/>
              <w:bottom w:val="single" w:sz="4"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w:t>
            </w:r>
          </w:p>
        </w:tc>
        <w:tc>
          <w:tcPr>
            <w:tcW w:w="854" w:type="dxa"/>
            <w:tcBorders>
              <w:left w:val="single" w:sz="6" w:space="0" w:color="auto"/>
              <w:bottom w:val="single" w:sz="4" w:space="0" w:color="auto"/>
              <w:right w:val="single" w:sz="6" w:space="0" w:color="auto"/>
            </w:tcBorders>
            <w:vAlign w:val="bottom"/>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1.3</w:t>
            </w:r>
          </w:p>
        </w:tc>
        <w:tc>
          <w:tcPr>
            <w:tcW w:w="853" w:type="dxa"/>
            <w:tcBorders>
              <w:left w:val="single" w:sz="6" w:space="0" w:color="auto"/>
              <w:bottom w:val="single" w:sz="4" w:space="0" w:color="auto"/>
              <w:right w:val="nil"/>
            </w:tcBorders>
          </w:tcPr>
          <w:p w:rsidR="00112E82" w:rsidRPr="00112E82" w:rsidRDefault="00112E82" w:rsidP="00112E82">
            <w:pPr>
              <w:autoSpaceDE w:val="0"/>
              <w:autoSpaceDN w:val="0"/>
              <w:adjustRightInd w:val="0"/>
              <w:snapToGrid w:val="0"/>
              <w:spacing w:line="380" w:lineRule="atLeast"/>
              <w:jc w:val="center"/>
              <w:rPr>
                <w:rFonts w:eastAsia="標楷體"/>
                <w:sz w:val="22"/>
              </w:rPr>
            </w:pPr>
            <w:r w:rsidRPr="00112E82">
              <w:rPr>
                <w:rFonts w:eastAsia="標楷體"/>
                <w:sz w:val="22"/>
              </w:rPr>
              <w:t>-</w:t>
            </w:r>
          </w:p>
        </w:tc>
      </w:tr>
    </w:tbl>
    <w:p w:rsidR="006422DB" w:rsidRPr="00AE0D77" w:rsidRDefault="00FF38F9" w:rsidP="00FF38F9">
      <w:pPr>
        <w:widowControl/>
        <w:ind w:firstLineChars="118" w:firstLine="283"/>
        <w:rPr>
          <w:rFonts w:eastAsia="標楷體"/>
          <w:b/>
          <w:kern w:val="0"/>
          <w:sz w:val="28"/>
          <w:szCs w:val="32"/>
          <w:lang w:val="zh-TW"/>
        </w:rPr>
      </w:pPr>
      <w:r w:rsidRPr="00AE0D77">
        <w:rPr>
          <w:rFonts w:eastAsia="標楷體"/>
        </w:rPr>
        <w:t>資料來源：歐洲統計局。</w:t>
      </w:r>
    </w:p>
    <w:p w:rsidR="00127CCA" w:rsidRPr="00AE0D77" w:rsidRDefault="00127CCA" w:rsidP="00127CCA">
      <w:pPr>
        <w:widowControl/>
        <w:rPr>
          <w:rFonts w:eastAsia="標楷體"/>
          <w:b/>
          <w:bCs/>
          <w:sz w:val="32"/>
          <w:szCs w:val="32"/>
        </w:rPr>
      </w:pPr>
    </w:p>
    <w:p w:rsidR="00127CCA" w:rsidRPr="00AE0D77" w:rsidRDefault="00127CCA" w:rsidP="00127CCA">
      <w:pPr>
        <w:widowControl/>
        <w:tabs>
          <w:tab w:val="left" w:pos="6840"/>
        </w:tabs>
        <w:snapToGrid w:val="0"/>
        <w:spacing w:beforeLines="50" w:before="180" w:line="288" w:lineRule="auto"/>
        <w:ind w:right="-142"/>
        <w:jc w:val="both"/>
        <w:rPr>
          <w:rFonts w:eastAsia="標楷體"/>
          <w:kern w:val="0"/>
          <w:sz w:val="28"/>
          <w:szCs w:val="28"/>
        </w:rPr>
      </w:pPr>
    </w:p>
    <w:p w:rsidR="00127CCA" w:rsidRPr="00AE0D77" w:rsidRDefault="00127CCA"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681344" w:rsidRPr="00AE0D77" w:rsidRDefault="00821547" w:rsidP="00B40DBD">
      <w:pPr>
        <w:pStyle w:val="t-3"/>
        <w:spacing w:beforeLines="50" w:before="180" w:line="520" w:lineRule="exact"/>
        <w:ind w:right="-60"/>
        <w:rPr>
          <w:b w:val="0"/>
          <w:bCs w:val="0"/>
          <w:sz w:val="40"/>
          <w:szCs w:val="36"/>
        </w:rPr>
      </w:pPr>
      <w:bookmarkStart w:id="78" w:name="_Toc402171709"/>
      <w:bookmarkStart w:id="79" w:name="_Toc488910233"/>
      <w:r w:rsidRPr="00AE0D77">
        <w:lastRenderedPageBreak/>
        <w:t>（</w:t>
      </w:r>
      <w:r w:rsidR="00681344" w:rsidRPr="00AE0D77">
        <w:t>三</w:t>
      </w:r>
      <w:r w:rsidRPr="00AE0D77">
        <w:t>）</w:t>
      </w:r>
      <w:r w:rsidR="00681344" w:rsidRPr="00AE0D77">
        <w:t>亞太地區</w:t>
      </w:r>
      <w:bookmarkEnd w:id="78"/>
      <w:bookmarkEnd w:id="79"/>
    </w:p>
    <w:p w:rsidR="00112E82" w:rsidRPr="00112E82" w:rsidRDefault="00112E82" w:rsidP="00112E82">
      <w:pPr>
        <w:widowControl/>
        <w:tabs>
          <w:tab w:val="left" w:pos="6840"/>
        </w:tabs>
        <w:snapToGrid w:val="0"/>
        <w:spacing w:beforeLines="50" w:before="180" w:line="300" w:lineRule="auto"/>
        <w:ind w:leftChars="200" w:left="480" w:rightChars="-59" w:right="-142" w:firstLineChars="200" w:firstLine="560"/>
        <w:jc w:val="both"/>
        <w:rPr>
          <w:rFonts w:eastAsia="標楷體"/>
          <w:b/>
          <w:bCs/>
          <w:kern w:val="0"/>
          <w:sz w:val="28"/>
          <w:szCs w:val="28"/>
        </w:rPr>
      </w:pPr>
      <w:r w:rsidRPr="00112E82">
        <w:rPr>
          <w:rFonts w:eastAsia="標楷體"/>
          <w:kern w:val="0"/>
          <w:sz w:val="28"/>
          <w:szCs w:val="28"/>
        </w:rPr>
        <w:t>依據環球透視</w:t>
      </w:r>
      <w:r w:rsidRPr="00112E82">
        <w:rPr>
          <w:rFonts w:eastAsia="標楷體" w:hint="eastAsia"/>
          <w:kern w:val="0"/>
          <w:sz w:val="28"/>
          <w:szCs w:val="28"/>
        </w:rPr>
        <w:t>機構</w:t>
      </w:r>
      <w:r w:rsidRPr="00112E82">
        <w:rPr>
          <w:rFonts w:eastAsia="標楷體"/>
          <w:kern w:val="0"/>
          <w:sz w:val="28"/>
          <w:szCs w:val="28"/>
        </w:rPr>
        <w:t>(Global Insight)</w:t>
      </w:r>
      <w:r w:rsidRPr="00112E82">
        <w:rPr>
          <w:rFonts w:eastAsia="標楷體"/>
          <w:kern w:val="0"/>
          <w:sz w:val="28"/>
          <w:szCs w:val="28"/>
        </w:rPr>
        <w:t>今</w:t>
      </w:r>
      <w:r w:rsidRPr="00112E82">
        <w:rPr>
          <w:rFonts w:eastAsia="標楷體"/>
          <w:kern w:val="0"/>
          <w:sz w:val="28"/>
          <w:szCs w:val="28"/>
        </w:rPr>
        <w:t>(2017)</w:t>
      </w:r>
      <w:r w:rsidRPr="00112E82">
        <w:rPr>
          <w:rFonts w:eastAsia="標楷體"/>
          <w:kern w:val="0"/>
          <w:sz w:val="28"/>
          <w:szCs w:val="28"/>
        </w:rPr>
        <w:t>年</w:t>
      </w:r>
      <w:r w:rsidRPr="00112E82">
        <w:rPr>
          <w:rFonts w:eastAsia="標楷體"/>
          <w:kern w:val="0"/>
          <w:sz w:val="28"/>
          <w:szCs w:val="28"/>
        </w:rPr>
        <w:t>7</w:t>
      </w:r>
      <w:r w:rsidRPr="00112E82">
        <w:rPr>
          <w:rFonts w:eastAsia="標楷體"/>
          <w:kern w:val="0"/>
          <w:sz w:val="28"/>
          <w:szCs w:val="28"/>
        </w:rPr>
        <w:t>月預測資料，亞洲和太平洋地區</w:t>
      </w:r>
      <w:r w:rsidRPr="00112E82">
        <w:rPr>
          <w:rFonts w:eastAsia="標楷體"/>
          <w:kern w:val="0"/>
          <w:sz w:val="28"/>
          <w:szCs w:val="28"/>
        </w:rPr>
        <w:t>(</w:t>
      </w:r>
      <w:r w:rsidRPr="00112E82">
        <w:rPr>
          <w:rFonts w:eastAsia="標楷體"/>
          <w:kern w:val="0"/>
          <w:sz w:val="28"/>
          <w:szCs w:val="28"/>
        </w:rPr>
        <w:t>不含日本</w:t>
      </w:r>
      <w:r w:rsidRPr="00112E82">
        <w:rPr>
          <w:rFonts w:eastAsia="標楷體"/>
          <w:kern w:val="0"/>
          <w:sz w:val="28"/>
          <w:szCs w:val="28"/>
        </w:rPr>
        <w:t>)</w:t>
      </w:r>
      <w:r w:rsidRPr="00112E82">
        <w:rPr>
          <w:rFonts w:eastAsia="標楷體"/>
          <w:kern w:val="0"/>
          <w:sz w:val="28"/>
          <w:szCs w:val="28"/>
        </w:rPr>
        <w:t>今年及明</w:t>
      </w:r>
      <w:r w:rsidRPr="00112E82">
        <w:rPr>
          <w:rFonts w:eastAsia="標楷體"/>
          <w:kern w:val="0"/>
          <w:sz w:val="28"/>
          <w:szCs w:val="28"/>
        </w:rPr>
        <w:t>(2018)</w:t>
      </w:r>
      <w:r w:rsidRPr="00112E82">
        <w:rPr>
          <w:rFonts w:eastAsia="標楷體"/>
          <w:kern w:val="0"/>
          <w:sz w:val="28"/>
          <w:szCs w:val="28"/>
        </w:rPr>
        <w:t>年經濟成長率分別為</w:t>
      </w:r>
      <w:r w:rsidRPr="00112E82">
        <w:rPr>
          <w:rFonts w:eastAsia="標楷體"/>
          <w:kern w:val="0"/>
          <w:sz w:val="28"/>
          <w:szCs w:val="28"/>
        </w:rPr>
        <w:t>5.7%</w:t>
      </w:r>
      <w:r w:rsidRPr="00112E82">
        <w:rPr>
          <w:rFonts w:eastAsia="標楷體"/>
          <w:kern w:val="0"/>
          <w:sz w:val="28"/>
          <w:szCs w:val="28"/>
        </w:rPr>
        <w:t>及</w:t>
      </w:r>
      <w:r w:rsidRPr="00112E82">
        <w:rPr>
          <w:rFonts w:eastAsia="標楷體"/>
          <w:kern w:val="0"/>
          <w:sz w:val="28"/>
          <w:szCs w:val="28"/>
        </w:rPr>
        <w:t>5.5%</w:t>
      </w:r>
      <w:r w:rsidRPr="00112E82">
        <w:rPr>
          <w:rFonts w:eastAsia="標楷體"/>
          <w:kern w:val="0"/>
          <w:sz w:val="28"/>
          <w:szCs w:val="28"/>
        </w:rPr>
        <w:t>。</w:t>
      </w:r>
    </w:p>
    <w:p w:rsidR="00112E82" w:rsidRPr="00112E82" w:rsidRDefault="00112E82" w:rsidP="00112E82">
      <w:pPr>
        <w:widowControl/>
        <w:numPr>
          <w:ilvl w:val="0"/>
          <w:numId w:val="31"/>
        </w:numPr>
        <w:snapToGrid w:val="0"/>
        <w:spacing w:beforeLines="50" w:before="180" w:line="300" w:lineRule="auto"/>
        <w:ind w:left="567" w:right="-60" w:hanging="567"/>
        <w:jc w:val="both"/>
        <w:rPr>
          <w:rFonts w:eastAsia="標楷體"/>
          <w:b/>
          <w:bCs/>
          <w:kern w:val="0"/>
          <w:sz w:val="28"/>
          <w:szCs w:val="28"/>
        </w:rPr>
      </w:pPr>
      <w:r w:rsidRPr="00112E82">
        <w:rPr>
          <w:rFonts w:eastAsia="標楷體"/>
          <w:b/>
          <w:bCs/>
          <w:kern w:val="0"/>
          <w:sz w:val="28"/>
          <w:szCs w:val="28"/>
        </w:rPr>
        <w:t>日本</w:t>
      </w:r>
    </w:p>
    <w:p w:rsidR="00112E82" w:rsidRPr="00112E82" w:rsidRDefault="00112E82" w:rsidP="00112E82">
      <w:pPr>
        <w:numPr>
          <w:ilvl w:val="0"/>
          <w:numId w:val="23"/>
        </w:numPr>
        <w:snapToGrid w:val="0"/>
        <w:spacing w:beforeLines="50" w:before="180" w:line="300" w:lineRule="auto"/>
        <w:ind w:leftChars="117" w:left="848" w:rightChars="-95" w:right="-228" w:hanging="567"/>
        <w:jc w:val="both"/>
        <w:rPr>
          <w:rFonts w:eastAsia="標楷體"/>
          <w:sz w:val="28"/>
          <w:szCs w:val="28"/>
        </w:rPr>
      </w:pPr>
      <w:r w:rsidRPr="00112E82">
        <w:rPr>
          <w:rFonts w:eastAsia="標楷體"/>
          <w:sz w:val="28"/>
          <w:szCs w:val="28"/>
        </w:rPr>
        <w:t>日本內閣府於今年</w:t>
      </w:r>
      <w:r w:rsidRPr="00112E82">
        <w:rPr>
          <w:rFonts w:eastAsia="標楷體"/>
          <w:sz w:val="28"/>
          <w:szCs w:val="28"/>
        </w:rPr>
        <w:t>7</w:t>
      </w:r>
      <w:r w:rsidRPr="00112E82">
        <w:rPr>
          <w:rFonts w:eastAsia="標楷體"/>
          <w:sz w:val="28"/>
          <w:szCs w:val="28"/>
        </w:rPr>
        <w:t>月</w:t>
      </w:r>
      <w:r w:rsidRPr="00112E82">
        <w:rPr>
          <w:rFonts w:eastAsia="標楷體"/>
          <w:sz w:val="28"/>
          <w:szCs w:val="28"/>
        </w:rPr>
        <w:t>14</w:t>
      </w:r>
      <w:r w:rsidRPr="00112E82">
        <w:rPr>
          <w:rFonts w:eastAsia="標楷體"/>
          <w:sz w:val="28"/>
          <w:szCs w:val="28"/>
        </w:rPr>
        <w:t>日發布《期中經濟預測報告》，表示經過</w:t>
      </w:r>
      <w:r w:rsidRPr="00112E82">
        <w:rPr>
          <w:rFonts w:eastAsia="標楷體"/>
          <w:sz w:val="28"/>
          <w:szCs w:val="28"/>
        </w:rPr>
        <w:t>4</w:t>
      </w:r>
      <w:r w:rsidRPr="00112E82">
        <w:rPr>
          <w:rFonts w:eastAsia="標楷體"/>
          <w:sz w:val="28"/>
          <w:szCs w:val="28"/>
        </w:rPr>
        <w:t>年半的安倍經濟學政策，勞動就業及薪資條件逐步好轉，且私人消費、工業生產及對外出口亦持續成長，國內經濟進入正向循環，預估</w:t>
      </w:r>
      <w:r w:rsidRPr="00112E82">
        <w:rPr>
          <w:rFonts w:eastAsia="標楷體"/>
          <w:sz w:val="28"/>
          <w:szCs w:val="28"/>
        </w:rPr>
        <w:t>2017</w:t>
      </w:r>
      <w:r w:rsidRPr="00112E82">
        <w:rPr>
          <w:rFonts w:eastAsia="標楷體"/>
          <w:sz w:val="28"/>
          <w:szCs w:val="28"/>
        </w:rPr>
        <w:t>財政年度</w:t>
      </w:r>
      <w:r w:rsidRPr="00112E82">
        <w:rPr>
          <w:rFonts w:eastAsia="標楷體"/>
          <w:sz w:val="28"/>
          <w:szCs w:val="28"/>
        </w:rPr>
        <w:t>(2017</w:t>
      </w:r>
      <w:r w:rsidRPr="00112E82">
        <w:rPr>
          <w:rFonts w:eastAsia="標楷體"/>
          <w:sz w:val="28"/>
          <w:szCs w:val="28"/>
        </w:rPr>
        <w:t>年</w:t>
      </w:r>
      <w:r w:rsidRPr="00112E82">
        <w:rPr>
          <w:rFonts w:eastAsia="標楷體"/>
          <w:sz w:val="28"/>
          <w:szCs w:val="28"/>
        </w:rPr>
        <w:t>4</w:t>
      </w:r>
      <w:r w:rsidRPr="00112E82">
        <w:rPr>
          <w:rFonts w:eastAsia="標楷體"/>
          <w:sz w:val="28"/>
          <w:szCs w:val="28"/>
        </w:rPr>
        <w:t>月至</w:t>
      </w:r>
      <w:r w:rsidRPr="00112E82">
        <w:rPr>
          <w:rFonts w:eastAsia="標楷體"/>
          <w:sz w:val="28"/>
          <w:szCs w:val="28"/>
        </w:rPr>
        <w:t>2018</w:t>
      </w:r>
      <w:r w:rsidRPr="00112E82">
        <w:rPr>
          <w:rFonts w:eastAsia="標楷體"/>
          <w:sz w:val="28"/>
          <w:szCs w:val="28"/>
        </w:rPr>
        <w:t>年</w:t>
      </w:r>
      <w:r w:rsidRPr="00112E82">
        <w:rPr>
          <w:rFonts w:eastAsia="標楷體"/>
          <w:sz w:val="28"/>
          <w:szCs w:val="28"/>
        </w:rPr>
        <w:t>3</w:t>
      </w:r>
      <w:r w:rsidRPr="00112E82">
        <w:rPr>
          <w:rFonts w:eastAsia="標楷體"/>
          <w:sz w:val="28"/>
          <w:szCs w:val="28"/>
        </w:rPr>
        <w:t>月</w:t>
      </w:r>
      <w:r w:rsidRPr="00112E82">
        <w:rPr>
          <w:rFonts w:eastAsia="標楷體"/>
          <w:sz w:val="28"/>
          <w:szCs w:val="28"/>
        </w:rPr>
        <w:t>)</w:t>
      </w:r>
      <w:r w:rsidRPr="00112E82">
        <w:rPr>
          <w:rFonts w:eastAsia="標楷體"/>
          <w:sz w:val="28"/>
          <w:szCs w:val="28"/>
        </w:rPr>
        <w:t>之經濟成長率為</w:t>
      </w:r>
      <w:r w:rsidRPr="00112E82">
        <w:rPr>
          <w:rFonts w:eastAsia="標楷體"/>
          <w:sz w:val="28"/>
          <w:szCs w:val="28"/>
        </w:rPr>
        <w:t>1.5%</w:t>
      </w:r>
      <w:r w:rsidRPr="00112E82">
        <w:rPr>
          <w:rFonts w:eastAsia="標楷體"/>
          <w:sz w:val="28"/>
          <w:szCs w:val="28"/>
        </w:rPr>
        <w:t>，消費者物價上漲率為</w:t>
      </w:r>
      <w:r w:rsidRPr="00112E82">
        <w:rPr>
          <w:rFonts w:eastAsia="標楷體"/>
          <w:sz w:val="28"/>
          <w:szCs w:val="28"/>
        </w:rPr>
        <w:t>1.1%</w:t>
      </w:r>
      <w:r w:rsidRPr="00112E82">
        <w:rPr>
          <w:rFonts w:eastAsia="標楷體"/>
          <w:sz w:val="28"/>
          <w:szCs w:val="28"/>
        </w:rPr>
        <w:t>。</w:t>
      </w:r>
    </w:p>
    <w:p w:rsidR="00112E82" w:rsidRPr="00112E82" w:rsidRDefault="00112E82" w:rsidP="00112E82">
      <w:pPr>
        <w:numPr>
          <w:ilvl w:val="0"/>
          <w:numId w:val="23"/>
        </w:numPr>
        <w:snapToGrid w:val="0"/>
        <w:spacing w:beforeLines="50" w:before="180" w:line="300" w:lineRule="auto"/>
        <w:ind w:leftChars="117" w:left="848" w:rightChars="-95" w:right="-228" w:hanging="567"/>
        <w:jc w:val="both"/>
        <w:rPr>
          <w:rFonts w:eastAsia="標楷體"/>
          <w:sz w:val="28"/>
          <w:szCs w:val="28"/>
        </w:rPr>
      </w:pPr>
      <w:r w:rsidRPr="00112E82">
        <w:rPr>
          <w:rFonts w:eastAsia="標楷體"/>
          <w:sz w:val="28"/>
          <w:szCs w:val="28"/>
        </w:rPr>
        <w:t>根據日本財務省發布今年</w:t>
      </w:r>
      <w:r w:rsidRPr="00112E82">
        <w:rPr>
          <w:rFonts w:eastAsia="標楷體"/>
          <w:sz w:val="28"/>
          <w:szCs w:val="28"/>
        </w:rPr>
        <w:t>6</w:t>
      </w:r>
      <w:r w:rsidRPr="00112E82">
        <w:rPr>
          <w:rFonts w:eastAsia="標楷體"/>
          <w:sz w:val="28"/>
          <w:szCs w:val="28"/>
        </w:rPr>
        <w:t>月進出口貿易統計，出口額為</w:t>
      </w:r>
      <w:r w:rsidRPr="00112E82">
        <w:rPr>
          <w:rFonts w:eastAsia="標楷體"/>
          <w:sz w:val="28"/>
          <w:szCs w:val="28"/>
        </w:rPr>
        <w:t>6.61</w:t>
      </w:r>
      <w:r w:rsidRPr="00112E82">
        <w:rPr>
          <w:rFonts w:eastAsia="標楷體"/>
          <w:sz w:val="28"/>
          <w:szCs w:val="28"/>
        </w:rPr>
        <w:t>兆日圓，較上年同</w:t>
      </w:r>
      <w:r w:rsidRPr="00112E82">
        <w:rPr>
          <w:rFonts w:eastAsia="標楷體" w:hint="eastAsia"/>
          <w:sz w:val="28"/>
          <w:szCs w:val="28"/>
        </w:rPr>
        <w:t>月</w:t>
      </w:r>
      <w:r w:rsidR="00C90ED7">
        <w:rPr>
          <w:rFonts w:eastAsia="標楷體" w:hint="eastAsia"/>
          <w:sz w:val="28"/>
          <w:szCs w:val="28"/>
        </w:rPr>
        <w:t>增加</w:t>
      </w:r>
      <w:r w:rsidRPr="00112E82">
        <w:rPr>
          <w:rFonts w:eastAsia="標楷體"/>
          <w:sz w:val="28"/>
          <w:szCs w:val="28"/>
        </w:rPr>
        <w:t>9.7</w:t>
      </w:r>
      <w:r w:rsidRPr="00112E82">
        <w:rPr>
          <w:rFonts w:eastAsia="標楷體"/>
          <w:sz w:val="28"/>
          <w:szCs w:val="28"/>
        </w:rPr>
        <w:t>％，進口額為</w:t>
      </w:r>
      <w:r w:rsidRPr="00112E82">
        <w:rPr>
          <w:rFonts w:eastAsia="標楷體"/>
          <w:sz w:val="28"/>
          <w:szCs w:val="28"/>
        </w:rPr>
        <w:t>6.17</w:t>
      </w:r>
      <w:r w:rsidRPr="00112E82">
        <w:rPr>
          <w:rFonts w:eastAsia="標楷體"/>
          <w:sz w:val="28"/>
          <w:szCs w:val="28"/>
        </w:rPr>
        <w:t>兆日圓，</w:t>
      </w:r>
      <w:r w:rsidR="00C90ED7">
        <w:rPr>
          <w:rFonts w:eastAsia="標楷體" w:hint="eastAsia"/>
          <w:sz w:val="28"/>
          <w:szCs w:val="28"/>
        </w:rPr>
        <w:t>增加</w:t>
      </w:r>
      <w:r w:rsidRPr="00112E82">
        <w:rPr>
          <w:rFonts w:eastAsia="標楷體"/>
          <w:sz w:val="28"/>
          <w:szCs w:val="28"/>
        </w:rPr>
        <w:t>15.5</w:t>
      </w:r>
      <w:r w:rsidRPr="00112E82">
        <w:rPr>
          <w:rFonts w:eastAsia="標楷體"/>
          <w:sz w:val="28"/>
          <w:szCs w:val="28"/>
        </w:rPr>
        <w:t>％，貿易出超為</w:t>
      </w:r>
      <w:r w:rsidRPr="00112E82">
        <w:rPr>
          <w:rFonts w:eastAsia="標楷體"/>
          <w:sz w:val="28"/>
          <w:szCs w:val="28"/>
        </w:rPr>
        <w:t>0.44</w:t>
      </w:r>
      <w:r w:rsidRPr="00112E82">
        <w:rPr>
          <w:rFonts w:eastAsia="標楷體"/>
          <w:sz w:val="28"/>
          <w:szCs w:val="28"/>
        </w:rPr>
        <w:t>兆日圓。對主要貿易夥伴出口額皆成長，歐盟、美國、中國大陸及東協，分別較上年</w:t>
      </w:r>
      <w:r w:rsidR="00C90ED7">
        <w:rPr>
          <w:rFonts w:eastAsia="標楷體" w:hint="eastAsia"/>
          <w:sz w:val="28"/>
          <w:szCs w:val="28"/>
        </w:rPr>
        <w:t>增加</w:t>
      </w:r>
      <w:r w:rsidRPr="00112E82">
        <w:rPr>
          <w:rFonts w:eastAsia="標楷體"/>
          <w:sz w:val="28"/>
          <w:szCs w:val="28"/>
        </w:rPr>
        <w:t>9.6</w:t>
      </w:r>
      <w:r w:rsidRPr="00112E82">
        <w:rPr>
          <w:rFonts w:eastAsia="標楷體"/>
          <w:sz w:val="28"/>
          <w:szCs w:val="28"/>
        </w:rPr>
        <w:t>％、</w:t>
      </w:r>
      <w:r w:rsidRPr="00112E82">
        <w:rPr>
          <w:rFonts w:eastAsia="標楷體"/>
          <w:sz w:val="28"/>
          <w:szCs w:val="28"/>
        </w:rPr>
        <w:t>7.1</w:t>
      </w:r>
      <w:r w:rsidRPr="00112E82">
        <w:rPr>
          <w:rFonts w:eastAsia="標楷體"/>
          <w:sz w:val="28"/>
          <w:szCs w:val="28"/>
        </w:rPr>
        <w:t>％、</w:t>
      </w:r>
      <w:r w:rsidRPr="00112E82">
        <w:rPr>
          <w:rFonts w:eastAsia="標楷體"/>
          <w:sz w:val="28"/>
          <w:szCs w:val="28"/>
        </w:rPr>
        <w:t>19.5</w:t>
      </w:r>
      <w:r w:rsidRPr="00112E82">
        <w:rPr>
          <w:rFonts w:eastAsia="標楷體"/>
          <w:sz w:val="28"/>
          <w:szCs w:val="28"/>
        </w:rPr>
        <w:t>％及</w:t>
      </w:r>
      <w:r w:rsidRPr="00112E82">
        <w:rPr>
          <w:rFonts w:eastAsia="標楷體"/>
          <w:sz w:val="28"/>
          <w:szCs w:val="28"/>
        </w:rPr>
        <w:t>7.5</w:t>
      </w:r>
      <w:r w:rsidRPr="00112E82">
        <w:rPr>
          <w:rFonts w:eastAsia="標楷體"/>
          <w:sz w:val="28"/>
          <w:szCs w:val="28"/>
        </w:rPr>
        <w:t>％。今年</w:t>
      </w:r>
      <w:r w:rsidRPr="00112E82">
        <w:rPr>
          <w:rFonts w:eastAsia="標楷體"/>
          <w:sz w:val="28"/>
          <w:szCs w:val="28"/>
        </w:rPr>
        <w:t>5</w:t>
      </w:r>
      <w:r w:rsidRPr="00112E82">
        <w:rPr>
          <w:rFonts w:eastAsia="標楷體"/>
          <w:sz w:val="28"/>
          <w:szCs w:val="28"/>
        </w:rPr>
        <w:t>月工業生產衰退</w:t>
      </w:r>
      <w:r w:rsidRPr="00112E82">
        <w:rPr>
          <w:rFonts w:eastAsia="標楷體"/>
          <w:sz w:val="28"/>
          <w:szCs w:val="28"/>
        </w:rPr>
        <w:t>3.6</w:t>
      </w:r>
      <w:r w:rsidRPr="00112E82">
        <w:rPr>
          <w:rFonts w:eastAsia="標楷體"/>
          <w:sz w:val="28"/>
          <w:szCs w:val="28"/>
        </w:rPr>
        <w:t>％，消費者物價上漲率為</w:t>
      </w:r>
      <w:r w:rsidRPr="00112E82">
        <w:rPr>
          <w:rFonts w:eastAsia="標楷體"/>
          <w:sz w:val="28"/>
          <w:szCs w:val="28"/>
        </w:rPr>
        <w:t>0.4</w:t>
      </w:r>
      <w:r w:rsidRPr="00112E82">
        <w:rPr>
          <w:rFonts w:eastAsia="標楷體"/>
          <w:sz w:val="28"/>
          <w:szCs w:val="28"/>
        </w:rPr>
        <w:t>％，失業率為</w:t>
      </w:r>
      <w:r w:rsidRPr="00112E82">
        <w:rPr>
          <w:rFonts w:eastAsia="標楷體"/>
          <w:sz w:val="28"/>
          <w:szCs w:val="28"/>
        </w:rPr>
        <w:t>3.1</w:t>
      </w:r>
      <w:r w:rsidRPr="00112E82">
        <w:rPr>
          <w:rFonts w:eastAsia="標楷體"/>
          <w:sz w:val="28"/>
          <w:szCs w:val="28"/>
        </w:rPr>
        <w:t>％。</w:t>
      </w:r>
    </w:p>
    <w:p w:rsidR="00112E82" w:rsidRDefault="00112E82" w:rsidP="00112E82">
      <w:pPr>
        <w:numPr>
          <w:ilvl w:val="0"/>
          <w:numId w:val="23"/>
        </w:numPr>
        <w:snapToGrid w:val="0"/>
        <w:spacing w:beforeLines="50" w:before="180" w:line="300" w:lineRule="auto"/>
        <w:ind w:leftChars="117" w:left="848" w:rightChars="-95" w:right="-228" w:hanging="567"/>
        <w:jc w:val="both"/>
        <w:rPr>
          <w:rFonts w:eastAsia="標楷體"/>
          <w:sz w:val="28"/>
          <w:szCs w:val="28"/>
        </w:rPr>
      </w:pPr>
      <w:r w:rsidRPr="00112E82">
        <w:rPr>
          <w:rFonts w:eastAsia="標楷體" w:hint="eastAsia"/>
          <w:sz w:val="28"/>
          <w:szCs w:val="28"/>
        </w:rPr>
        <w:t>日本和</w:t>
      </w:r>
      <w:r w:rsidRPr="00112E82">
        <w:rPr>
          <w:rFonts w:eastAsia="標楷體"/>
          <w:sz w:val="28"/>
          <w:szCs w:val="28"/>
        </w:rPr>
        <w:t>歐盟今年</w:t>
      </w:r>
      <w:r w:rsidRPr="00112E82">
        <w:rPr>
          <w:rFonts w:eastAsia="標楷體"/>
          <w:sz w:val="28"/>
          <w:szCs w:val="28"/>
        </w:rPr>
        <w:t>7</w:t>
      </w:r>
      <w:r w:rsidRPr="00112E82">
        <w:rPr>
          <w:rFonts w:eastAsia="標楷體"/>
          <w:sz w:val="28"/>
          <w:szCs w:val="28"/>
        </w:rPr>
        <w:t>月</w:t>
      </w:r>
      <w:r w:rsidRPr="00112E82">
        <w:rPr>
          <w:rFonts w:eastAsia="標楷體"/>
          <w:sz w:val="28"/>
          <w:szCs w:val="28"/>
        </w:rPr>
        <w:t>7</w:t>
      </w:r>
      <w:r w:rsidRPr="00112E82">
        <w:rPr>
          <w:rFonts w:eastAsia="標楷體"/>
          <w:sz w:val="28"/>
          <w:szCs w:val="28"/>
        </w:rPr>
        <w:t>日於布魯塞爾正式簽署「日</w:t>
      </w:r>
      <w:r w:rsidRPr="00112E82">
        <w:rPr>
          <w:rFonts w:eastAsia="標楷體" w:hint="eastAsia"/>
          <w:sz w:val="28"/>
          <w:szCs w:val="28"/>
        </w:rPr>
        <w:t>歐</w:t>
      </w:r>
      <w:r w:rsidRPr="00112E82">
        <w:rPr>
          <w:rFonts w:eastAsia="標楷體"/>
          <w:sz w:val="28"/>
          <w:szCs w:val="28"/>
        </w:rPr>
        <w:t>經濟夥伴協議」</w:t>
      </w:r>
      <w:r w:rsidRPr="00112E82">
        <w:rPr>
          <w:rFonts w:eastAsia="標楷體"/>
          <w:sz w:val="28"/>
          <w:szCs w:val="28"/>
        </w:rPr>
        <w:t xml:space="preserve">(EPA) </w:t>
      </w:r>
      <w:r w:rsidRPr="00112E82">
        <w:rPr>
          <w:rFonts w:eastAsia="標楷體"/>
          <w:sz w:val="28"/>
          <w:szCs w:val="28"/>
        </w:rPr>
        <w:t>，成為占全球</w:t>
      </w:r>
      <w:r w:rsidRPr="00112E82">
        <w:rPr>
          <w:rFonts w:eastAsia="標楷體"/>
          <w:sz w:val="28"/>
          <w:szCs w:val="28"/>
        </w:rPr>
        <w:t>GDP</w:t>
      </w:r>
      <w:r w:rsidRPr="00112E82">
        <w:rPr>
          <w:rFonts w:eastAsia="標楷體"/>
          <w:sz w:val="28"/>
          <w:szCs w:val="28"/>
        </w:rPr>
        <w:t>近</w:t>
      </w:r>
      <w:r w:rsidRPr="00112E82">
        <w:rPr>
          <w:rFonts w:eastAsia="標楷體"/>
          <w:sz w:val="28"/>
          <w:szCs w:val="28"/>
        </w:rPr>
        <w:t>3</w:t>
      </w:r>
      <w:r w:rsidRPr="00112E82">
        <w:rPr>
          <w:rFonts w:eastAsia="標楷體"/>
          <w:sz w:val="28"/>
          <w:szCs w:val="28"/>
        </w:rPr>
        <w:t>成，規模與「北美自由貿易協定」</w:t>
      </w:r>
      <w:r w:rsidRPr="00112E82">
        <w:rPr>
          <w:rFonts w:eastAsia="標楷體"/>
          <w:sz w:val="28"/>
          <w:szCs w:val="28"/>
        </w:rPr>
        <w:t>(NAFTA)</w:t>
      </w:r>
      <w:r w:rsidRPr="00112E82">
        <w:rPr>
          <w:rFonts w:eastAsia="標楷體"/>
          <w:sz w:val="28"/>
          <w:szCs w:val="28"/>
        </w:rPr>
        <w:t>相當的大型自由貿易圈，後續將逐步廢除逾</w:t>
      </w:r>
      <w:r w:rsidRPr="00112E82">
        <w:rPr>
          <w:rFonts w:eastAsia="標楷體"/>
          <w:sz w:val="28"/>
          <w:szCs w:val="28"/>
        </w:rPr>
        <w:t>95%</w:t>
      </w:r>
      <w:r w:rsidRPr="00112E82">
        <w:rPr>
          <w:rFonts w:eastAsia="標楷體"/>
          <w:sz w:val="28"/>
          <w:szCs w:val="28"/>
        </w:rPr>
        <w:t>貿易項目之關稅，同時計劃統一貿易準則、簡化通關手續及保護智慧財產權。</w:t>
      </w:r>
    </w:p>
    <w:p w:rsidR="00112E82" w:rsidRPr="00112E82" w:rsidRDefault="00112E82" w:rsidP="00112E82">
      <w:pPr>
        <w:numPr>
          <w:ilvl w:val="0"/>
          <w:numId w:val="23"/>
        </w:numPr>
        <w:snapToGrid w:val="0"/>
        <w:spacing w:beforeLines="50" w:before="180" w:line="300" w:lineRule="auto"/>
        <w:ind w:leftChars="117" w:left="848" w:rightChars="-95" w:right="-228" w:hanging="567"/>
        <w:jc w:val="both"/>
        <w:rPr>
          <w:rFonts w:eastAsia="標楷體"/>
          <w:sz w:val="28"/>
          <w:szCs w:val="28"/>
        </w:rPr>
      </w:pPr>
      <w:r w:rsidRPr="00112E82">
        <w:rPr>
          <w:rFonts w:eastAsia="標楷體"/>
          <w:sz w:val="28"/>
          <w:szCs w:val="28"/>
        </w:rPr>
        <w:t>日本國際協力銀行為促進地方中小企業成長，加強推動地方中小企業與外資企業媒合會，已於今年</w:t>
      </w:r>
      <w:r w:rsidRPr="00112E82">
        <w:rPr>
          <w:rFonts w:eastAsia="標楷體"/>
          <w:sz w:val="28"/>
          <w:szCs w:val="28"/>
        </w:rPr>
        <w:t>6</w:t>
      </w:r>
      <w:r w:rsidRPr="00112E82">
        <w:rPr>
          <w:rFonts w:eastAsia="標楷體"/>
          <w:sz w:val="28"/>
          <w:szCs w:val="28"/>
        </w:rPr>
        <w:t>月利用法國汽車零件廠商例行會議，協助媒合該行融資往來之日本汽車零件業者，與法資企業合作，擴大行銷通路。另計畫於</w:t>
      </w:r>
      <w:r w:rsidRPr="00112E82">
        <w:rPr>
          <w:rFonts w:eastAsia="標楷體"/>
          <w:sz w:val="28"/>
          <w:szCs w:val="28"/>
        </w:rPr>
        <w:t>2018</w:t>
      </w:r>
      <w:r w:rsidRPr="00112E82">
        <w:rPr>
          <w:rFonts w:eastAsia="標楷體"/>
          <w:sz w:val="28"/>
          <w:szCs w:val="28"/>
        </w:rPr>
        <w:t>年配合法國服飾材料業界視察團訪日，推動與南都銀行往來之傳統材料加工廠進行媒合商談，協助日商成為法國高級品牌之供應鏈廠商。</w:t>
      </w:r>
    </w:p>
    <w:p w:rsidR="00AC7340" w:rsidRPr="00112E82" w:rsidRDefault="00AC7340" w:rsidP="00112E82">
      <w:pPr>
        <w:snapToGrid w:val="0"/>
        <w:spacing w:before="120" w:line="300" w:lineRule="auto"/>
        <w:ind w:left="281" w:rightChars="-95" w:right="-228"/>
        <w:rPr>
          <w:rFonts w:eastAsia="標楷體"/>
          <w:sz w:val="28"/>
          <w:szCs w:val="28"/>
        </w:rPr>
      </w:pPr>
    </w:p>
    <w:p w:rsidR="00FF38F9" w:rsidRPr="00AE0D77" w:rsidRDefault="00FF38F9" w:rsidP="00681344">
      <w:pPr>
        <w:snapToGrid w:val="0"/>
        <w:spacing w:before="60" w:line="300" w:lineRule="auto"/>
        <w:ind w:leftChars="250" w:left="600" w:right="-227" w:firstLineChars="700" w:firstLine="1962"/>
        <w:jc w:val="both"/>
        <w:rPr>
          <w:rFonts w:eastAsia="標楷體"/>
          <w:b/>
          <w:bCs/>
          <w:sz w:val="28"/>
          <w:szCs w:val="32"/>
        </w:rPr>
      </w:pPr>
    </w:p>
    <w:p w:rsidR="008905B7" w:rsidRPr="00AE0D77"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AE0D77">
        <w:rPr>
          <w:rFonts w:eastAsia="標楷體"/>
          <w:b/>
          <w:bCs/>
          <w:sz w:val="28"/>
          <w:szCs w:val="32"/>
          <w:lang w:val="zh-TW"/>
        </w:rPr>
        <w:t>表</w:t>
      </w:r>
      <w:r w:rsidRPr="00AE0D77">
        <w:rPr>
          <w:rFonts w:eastAsia="標楷體"/>
          <w:b/>
          <w:bCs/>
          <w:sz w:val="28"/>
          <w:szCs w:val="32"/>
          <w:lang w:val="zh-TW"/>
        </w:rPr>
        <w:t xml:space="preserve">1-3-1 </w:t>
      </w:r>
      <w:r w:rsidRPr="00AE0D77">
        <w:rPr>
          <w:rFonts w:eastAsia="標楷體"/>
          <w:b/>
          <w:bCs/>
          <w:sz w:val="28"/>
          <w:szCs w:val="32"/>
          <w:lang w:val="zh-TW"/>
        </w:rPr>
        <w:t>日本重要經濟指標</w:t>
      </w:r>
    </w:p>
    <w:p w:rsidR="00FF38F9" w:rsidRPr="00AE0D77" w:rsidRDefault="00FF38F9" w:rsidP="00FF38F9">
      <w:pPr>
        <w:snapToGrid w:val="0"/>
        <w:ind w:rightChars="-300" w:right="-720"/>
        <w:jc w:val="right"/>
        <w:rPr>
          <w:rFonts w:eastAsia="標楷體"/>
          <w:lang w:val="zh-TW"/>
        </w:rPr>
      </w:pPr>
      <w:r w:rsidRPr="00AE0D77">
        <w:rPr>
          <w:rFonts w:eastAsia="標楷體"/>
          <w:lang w:val="zh-TW"/>
        </w:rPr>
        <w:t>單位：兆日圓；</w:t>
      </w:r>
      <w:r w:rsidR="009675F7" w:rsidRPr="00AE0D77">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112E82" w:rsidRPr="00112E82" w:rsidTr="00B36EA4">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lang w:val="zh-TW"/>
              </w:rPr>
            </w:pPr>
            <w:r w:rsidRPr="00112E82">
              <w:rPr>
                <w:rFonts w:eastAsia="標楷體"/>
                <w:sz w:val="22"/>
                <w:lang w:val="zh-TW"/>
              </w:rPr>
              <w:t>實質</w:t>
            </w:r>
          </w:p>
          <w:p w:rsidR="00112E82" w:rsidRPr="00112E82" w:rsidRDefault="00112E82" w:rsidP="00112E82">
            <w:pPr>
              <w:autoSpaceDE w:val="0"/>
              <w:autoSpaceDN w:val="0"/>
              <w:adjustRightInd w:val="0"/>
              <w:snapToGrid w:val="0"/>
              <w:spacing w:line="280" w:lineRule="exact"/>
              <w:jc w:val="center"/>
              <w:rPr>
                <w:rFonts w:eastAsia="標楷體"/>
                <w:sz w:val="22"/>
              </w:rPr>
            </w:pPr>
            <w:r w:rsidRPr="00112E82">
              <w:rPr>
                <w:rFonts w:eastAsia="標楷體"/>
                <w:sz w:val="22"/>
                <w:lang w:val="zh-TW"/>
              </w:rPr>
              <w:t>GD</w:t>
            </w:r>
            <w:r w:rsidRPr="00112E82">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lang w:val="zh-TW"/>
              </w:rPr>
            </w:pPr>
            <w:r w:rsidRPr="00112E82">
              <w:rPr>
                <w:rFonts w:eastAsia="標楷體"/>
                <w:sz w:val="22"/>
                <w:lang w:val="zh-TW"/>
              </w:rPr>
              <w:t>工業</w:t>
            </w:r>
          </w:p>
          <w:p w:rsidR="00112E82" w:rsidRPr="00112E82" w:rsidRDefault="00112E82" w:rsidP="00112E82">
            <w:pPr>
              <w:autoSpaceDE w:val="0"/>
              <w:autoSpaceDN w:val="0"/>
              <w:adjustRightInd w:val="0"/>
              <w:snapToGrid w:val="0"/>
              <w:spacing w:line="280" w:lineRule="exact"/>
              <w:jc w:val="center"/>
              <w:rPr>
                <w:rFonts w:eastAsia="標楷體"/>
                <w:sz w:val="22"/>
              </w:rPr>
            </w:pPr>
            <w:r w:rsidRPr="00112E82">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szCs w:val="20"/>
              </w:rPr>
            </w:pPr>
            <w:r w:rsidRPr="00112E82">
              <w:rPr>
                <w:rFonts w:eastAsia="標楷體"/>
                <w:sz w:val="22"/>
                <w:szCs w:val="20"/>
              </w:rPr>
              <w:t>貿</w:t>
            </w:r>
            <w:r w:rsidRPr="00112E82">
              <w:rPr>
                <w:rFonts w:eastAsia="標楷體"/>
                <w:sz w:val="22"/>
                <w:szCs w:val="20"/>
              </w:rPr>
              <w:t xml:space="preserve">    </w:t>
            </w:r>
            <w:r w:rsidRPr="00112E82">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lang w:val="zh-TW"/>
              </w:rPr>
            </w:pPr>
            <w:r w:rsidRPr="00112E82">
              <w:rPr>
                <w:rFonts w:eastAsia="標楷體"/>
                <w:sz w:val="22"/>
                <w:lang w:val="zh-TW"/>
              </w:rPr>
              <w:t>消費者</w:t>
            </w:r>
          </w:p>
          <w:p w:rsidR="00112E82" w:rsidRPr="00112E82" w:rsidRDefault="00112E82" w:rsidP="00112E82">
            <w:pPr>
              <w:autoSpaceDE w:val="0"/>
              <w:autoSpaceDN w:val="0"/>
              <w:adjustRightInd w:val="0"/>
              <w:snapToGrid w:val="0"/>
              <w:spacing w:line="280" w:lineRule="exact"/>
              <w:jc w:val="center"/>
              <w:rPr>
                <w:rFonts w:eastAsia="標楷體"/>
                <w:sz w:val="22"/>
                <w:lang w:val="zh-TW"/>
              </w:rPr>
            </w:pPr>
            <w:r w:rsidRPr="00112E82">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lang w:val="zh-TW"/>
              </w:rPr>
            </w:pPr>
            <w:r w:rsidRPr="00112E82">
              <w:rPr>
                <w:rFonts w:eastAsia="標楷體"/>
                <w:sz w:val="22"/>
                <w:lang w:val="zh-TW"/>
              </w:rPr>
              <w:t>失業率</w:t>
            </w:r>
          </w:p>
        </w:tc>
      </w:tr>
      <w:tr w:rsidR="00112E82" w:rsidRPr="00112E82" w:rsidTr="00B36EA4">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112E82" w:rsidRPr="00112E82" w:rsidRDefault="00112E82" w:rsidP="00112E82">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rPr>
            </w:pPr>
            <w:r w:rsidRPr="00112E82">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rPr>
            </w:pPr>
            <w:r w:rsidRPr="00112E82">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lang w:val="zh-TW"/>
              </w:rPr>
            </w:pPr>
            <w:r w:rsidRPr="00112E82">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112E82" w:rsidRPr="00112E82" w:rsidRDefault="00112E82" w:rsidP="00112E82">
            <w:pPr>
              <w:widowControl/>
              <w:rPr>
                <w:rFonts w:eastAsia="標楷體"/>
                <w:sz w:val="22"/>
                <w:lang w:val="zh-TW"/>
              </w:rPr>
            </w:pPr>
          </w:p>
        </w:tc>
      </w:tr>
      <w:tr w:rsidR="00112E82" w:rsidRPr="00112E82" w:rsidTr="00B36EA4">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112E82" w:rsidRPr="00112E82" w:rsidRDefault="00112E82" w:rsidP="00112E82">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rPr>
            </w:pPr>
            <w:r w:rsidRPr="00112E8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rPr>
            </w:pPr>
            <w:r w:rsidRPr="00112E82">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rPr>
            </w:pPr>
            <w:r w:rsidRPr="00112E8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autoSpaceDE w:val="0"/>
              <w:autoSpaceDN w:val="0"/>
              <w:adjustRightInd w:val="0"/>
              <w:snapToGrid w:val="0"/>
              <w:spacing w:line="280" w:lineRule="exact"/>
              <w:jc w:val="center"/>
              <w:rPr>
                <w:rFonts w:eastAsia="標楷體"/>
                <w:sz w:val="22"/>
              </w:rPr>
            </w:pPr>
            <w:r w:rsidRPr="00112E82">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12E82" w:rsidRPr="00112E82" w:rsidRDefault="00112E82" w:rsidP="00112E82">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112E82" w:rsidRPr="00112E82" w:rsidRDefault="00112E82" w:rsidP="00112E82">
            <w:pPr>
              <w:widowControl/>
              <w:rPr>
                <w:rFonts w:eastAsia="標楷體"/>
                <w:sz w:val="22"/>
                <w:lang w:val="zh-TW"/>
              </w:rPr>
            </w:pPr>
          </w:p>
        </w:tc>
      </w:tr>
      <w:tr w:rsidR="00112E82" w:rsidRPr="00112E82" w:rsidTr="00B36EA4">
        <w:trPr>
          <w:cantSplit/>
        </w:trPr>
        <w:tc>
          <w:tcPr>
            <w:tcW w:w="1402" w:type="dxa"/>
            <w:tcBorders>
              <w:top w:val="nil"/>
              <w:left w:val="nil"/>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2012</w:t>
            </w:r>
            <w:r w:rsidRPr="00112E82">
              <w:rPr>
                <w:rFonts w:eastAsia="標楷體"/>
                <w:sz w:val="22"/>
              </w:rPr>
              <w:t>年</w:t>
            </w:r>
          </w:p>
        </w:tc>
        <w:tc>
          <w:tcPr>
            <w:tcW w:w="1080"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1.4</w:t>
            </w:r>
          </w:p>
        </w:tc>
        <w:tc>
          <w:tcPr>
            <w:tcW w:w="772"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0.6</w:t>
            </w:r>
          </w:p>
        </w:tc>
        <w:tc>
          <w:tcPr>
            <w:tcW w:w="840"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0.0</w:t>
            </w:r>
          </w:p>
        </w:tc>
        <w:tc>
          <w:tcPr>
            <w:tcW w:w="835" w:type="dxa"/>
            <w:tcBorders>
              <w:top w:val="nil"/>
              <w:left w:val="single" w:sz="6" w:space="0" w:color="auto"/>
              <w:bottom w:val="nil"/>
              <w:right w:val="nil"/>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4.3</w:t>
            </w:r>
          </w:p>
        </w:tc>
      </w:tr>
      <w:tr w:rsidR="00112E82" w:rsidRPr="00112E82" w:rsidTr="00B36EA4">
        <w:trPr>
          <w:cantSplit/>
        </w:trPr>
        <w:tc>
          <w:tcPr>
            <w:tcW w:w="1402" w:type="dxa"/>
            <w:tcBorders>
              <w:top w:val="nil"/>
              <w:left w:val="nil"/>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2013</w:t>
            </w:r>
            <w:r w:rsidRPr="00112E82">
              <w:rPr>
                <w:rFonts w:eastAsia="標楷體"/>
                <w:sz w:val="22"/>
              </w:rPr>
              <w:t>年</w:t>
            </w:r>
          </w:p>
        </w:tc>
        <w:tc>
          <w:tcPr>
            <w:tcW w:w="1080"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1.6</w:t>
            </w:r>
          </w:p>
        </w:tc>
        <w:tc>
          <w:tcPr>
            <w:tcW w:w="772"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-0.8</w:t>
            </w:r>
          </w:p>
        </w:tc>
        <w:tc>
          <w:tcPr>
            <w:tcW w:w="840"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69.8</w:t>
            </w:r>
          </w:p>
        </w:tc>
        <w:tc>
          <w:tcPr>
            <w:tcW w:w="784"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9.5</w:t>
            </w:r>
          </w:p>
        </w:tc>
        <w:tc>
          <w:tcPr>
            <w:tcW w:w="853"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81.3</w:t>
            </w:r>
          </w:p>
        </w:tc>
        <w:tc>
          <w:tcPr>
            <w:tcW w:w="784"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15.0</w:t>
            </w:r>
          </w:p>
        </w:tc>
        <w:tc>
          <w:tcPr>
            <w:tcW w:w="910"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-11.5</w:t>
            </w:r>
          </w:p>
        </w:tc>
        <w:tc>
          <w:tcPr>
            <w:tcW w:w="854" w:type="dxa"/>
            <w:tcBorders>
              <w:top w:val="nil"/>
              <w:left w:val="single" w:sz="6" w:space="0" w:color="auto"/>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0.4</w:t>
            </w:r>
          </w:p>
        </w:tc>
        <w:tc>
          <w:tcPr>
            <w:tcW w:w="835" w:type="dxa"/>
            <w:tcBorders>
              <w:top w:val="nil"/>
              <w:left w:val="single" w:sz="6" w:space="0" w:color="auto"/>
              <w:bottom w:val="nil"/>
              <w:right w:val="nil"/>
            </w:tcBorders>
            <w:vAlign w:val="bottom"/>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4.0</w:t>
            </w:r>
          </w:p>
        </w:tc>
      </w:tr>
      <w:tr w:rsidR="00112E82" w:rsidRPr="00112E82" w:rsidTr="00B36EA4">
        <w:trPr>
          <w:cantSplit/>
        </w:trPr>
        <w:tc>
          <w:tcPr>
            <w:tcW w:w="1402" w:type="dxa"/>
            <w:tcBorders>
              <w:top w:val="nil"/>
              <w:left w:val="nil"/>
              <w:bottom w:val="nil"/>
              <w:right w:val="single" w:sz="6" w:space="0" w:color="auto"/>
            </w:tcBorders>
            <w:vAlign w:val="center"/>
            <w:hideMark/>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2014</w:t>
            </w:r>
            <w:r w:rsidRPr="00112E82">
              <w:rPr>
                <w:rFonts w:eastAsia="標楷體"/>
                <w:sz w:val="22"/>
              </w:rPr>
              <w:t>年</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0.0</w:t>
            </w: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2.1</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73.1</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4.7</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85.8</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5.5</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-12.7</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2.7</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3.6</w:t>
            </w:r>
          </w:p>
        </w:tc>
      </w:tr>
      <w:tr w:rsidR="00112E82" w:rsidRPr="00112E82" w:rsidTr="00B36EA4">
        <w:trPr>
          <w:cantSplit/>
        </w:trPr>
        <w:tc>
          <w:tcPr>
            <w:tcW w:w="1402" w:type="dxa"/>
            <w:tcBorders>
              <w:top w:val="nil"/>
              <w:left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2015</w:t>
            </w:r>
            <w:r w:rsidRPr="00112E82">
              <w:rPr>
                <w:rFonts w:eastAsia="標楷體"/>
                <w:sz w:val="22"/>
              </w:rPr>
              <w:t>年</w:t>
            </w:r>
          </w:p>
        </w:tc>
        <w:tc>
          <w:tcPr>
            <w:tcW w:w="1080" w:type="dxa"/>
            <w:tcBorders>
              <w:top w:val="nil"/>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0.6</w:t>
            </w:r>
          </w:p>
        </w:tc>
        <w:tc>
          <w:tcPr>
            <w:tcW w:w="772" w:type="dxa"/>
            <w:tcBorders>
              <w:top w:val="nil"/>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-1.1</w:t>
            </w:r>
          </w:p>
        </w:tc>
        <w:tc>
          <w:tcPr>
            <w:tcW w:w="840" w:type="dxa"/>
            <w:tcBorders>
              <w:top w:val="nil"/>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75.6</w:t>
            </w:r>
          </w:p>
        </w:tc>
        <w:tc>
          <w:tcPr>
            <w:tcW w:w="784" w:type="dxa"/>
            <w:tcBorders>
              <w:top w:val="nil"/>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3.4</w:t>
            </w:r>
          </w:p>
        </w:tc>
        <w:tc>
          <w:tcPr>
            <w:tcW w:w="853" w:type="dxa"/>
            <w:tcBorders>
              <w:top w:val="nil"/>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78.4</w:t>
            </w:r>
          </w:p>
        </w:tc>
        <w:tc>
          <w:tcPr>
            <w:tcW w:w="784" w:type="dxa"/>
            <w:tcBorders>
              <w:top w:val="nil"/>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-8.6</w:t>
            </w:r>
          </w:p>
        </w:tc>
        <w:tc>
          <w:tcPr>
            <w:tcW w:w="910" w:type="dxa"/>
            <w:tcBorders>
              <w:top w:val="nil"/>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-2.54</w:t>
            </w:r>
          </w:p>
        </w:tc>
        <w:tc>
          <w:tcPr>
            <w:tcW w:w="854" w:type="dxa"/>
            <w:tcBorders>
              <w:top w:val="nil"/>
              <w:left w:val="single" w:sz="6"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0.5</w:t>
            </w:r>
          </w:p>
        </w:tc>
        <w:tc>
          <w:tcPr>
            <w:tcW w:w="835" w:type="dxa"/>
            <w:tcBorders>
              <w:top w:val="nil"/>
              <w:left w:val="single" w:sz="6" w:space="0" w:color="auto"/>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3.4</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2016</w:t>
            </w:r>
            <w:r w:rsidRPr="00112E82">
              <w:rPr>
                <w:rFonts w:eastAsia="標楷體"/>
                <w:sz w:val="22"/>
              </w:rPr>
              <w:t>年</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1.0</w:t>
            </w: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-0.2</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70.03</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-7.3</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65.91</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-15.9</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4.12</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-0.1</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3.1</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5</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-0.4</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5.09</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-11.3</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5.13</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-13.8</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-0.04</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-0.4</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3.2</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6</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0.7</w:t>
            </w:r>
            <w:r w:rsidRPr="00112E82">
              <w:rPr>
                <w:rFonts w:eastAsia="標楷體"/>
                <w:sz w:val="22"/>
              </w:rPr>
              <w:t>（</w:t>
            </w:r>
            <w:r w:rsidRPr="00112E82">
              <w:rPr>
                <w:rFonts w:eastAsia="標楷體"/>
                <w:sz w:val="22"/>
              </w:rPr>
              <w:t>II</w:t>
            </w:r>
            <w:r w:rsidRPr="00112E82">
              <w:rPr>
                <w:rFonts w:eastAsia="標楷體"/>
                <w:sz w:val="22"/>
              </w:rPr>
              <w:t>）</w:t>
            </w: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-1.5</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6.02</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-7.4</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5.33</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-18.8</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0.69</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-0.4</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3.1</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7</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-4.2</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5.73</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-14.0</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5.21</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-24.7</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0.52</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-0.4</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3.0</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8</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4.5</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5.32</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-9.6</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5.34</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-17.3</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-0.02</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-0.5</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3.1</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9</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1.3</w:t>
            </w:r>
            <w:r w:rsidRPr="00112E82">
              <w:rPr>
                <w:rFonts w:eastAsia="標楷體"/>
                <w:sz w:val="22"/>
              </w:rPr>
              <w:t>（</w:t>
            </w:r>
            <w:r w:rsidRPr="00112E82">
              <w:rPr>
                <w:rFonts w:eastAsia="標楷體"/>
                <w:sz w:val="22"/>
              </w:rPr>
              <w:t>III</w:t>
            </w:r>
            <w:r w:rsidRPr="00112E82">
              <w:rPr>
                <w:rFonts w:eastAsia="標楷體"/>
                <w:sz w:val="22"/>
              </w:rPr>
              <w:t>）</w:t>
            </w: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1.5</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5.97</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-6.9</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5.47</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-16.3</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0.5</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-0.5</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3.0</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10</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-1.4</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5.87</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-10.3</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5.37</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-16.5</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0.5</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0.1</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3.0</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11</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4.6</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5.96</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-0.4</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5.80</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-8.8</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0.16</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0.5</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3.1</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12</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1.2</w:t>
            </w:r>
            <w:r w:rsidRPr="00112E82">
              <w:rPr>
                <w:rFonts w:eastAsia="標楷體"/>
                <w:sz w:val="22"/>
              </w:rPr>
              <w:t>（</w:t>
            </w:r>
            <w:r w:rsidRPr="00112E82">
              <w:rPr>
                <w:rFonts w:eastAsia="標楷體"/>
                <w:sz w:val="22"/>
              </w:rPr>
              <w:t>IV</w:t>
            </w:r>
            <w:r w:rsidRPr="00112E82">
              <w:rPr>
                <w:rFonts w:eastAsia="標楷體"/>
                <w:sz w:val="22"/>
              </w:rPr>
              <w:t>）</w:t>
            </w: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3.2</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6.68</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5.4</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6.04</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-2.6</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0.64</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0.3</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3.1</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2017</w:t>
            </w:r>
            <w:r w:rsidRPr="00112E82">
              <w:rPr>
                <w:rFonts w:eastAsia="標楷體"/>
                <w:sz w:val="22"/>
              </w:rPr>
              <w:t>年</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37.77</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9.4</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36.72</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12.3</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0.61</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3.2</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5.42</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1.3</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6.51</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8.5</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-1.09</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0.4</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3.0</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4.7</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6.34</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11.3</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5.53</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1.2</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0.81</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0.3</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2.8</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1.0</w:t>
            </w:r>
            <w:r w:rsidRPr="00112E82">
              <w:rPr>
                <w:rFonts w:eastAsia="標楷體"/>
                <w:sz w:val="22"/>
              </w:rPr>
              <w:t>（</w:t>
            </w:r>
            <w:r w:rsidRPr="00112E82">
              <w:rPr>
                <w:rFonts w:eastAsia="標楷體"/>
                <w:sz w:val="22"/>
              </w:rPr>
              <w:t>I</w:t>
            </w:r>
            <w:r w:rsidRPr="00112E82">
              <w:rPr>
                <w:rFonts w:eastAsia="標楷體"/>
                <w:sz w:val="22"/>
              </w:rPr>
              <w:t>）</w:t>
            </w: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1.9</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7.22</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12.0</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6.61</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15.8</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0.61</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0.2</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2.8</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4</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4.0</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6.33</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7.5</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5.85</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2.8</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0.48</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0.4</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2.8</w:t>
            </w:r>
          </w:p>
        </w:tc>
      </w:tr>
      <w:tr w:rsidR="00112E82" w:rsidRPr="00112E82" w:rsidTr="00B36EA4">
        <w:trPr>
          <w:cantSplit/>
        </w:trPr>
        <w:tc>
          <w:tcPr>
            <w:tcW w:w="1402" w:type="dxa"/>
            <w:tcBorders>
              <w:top w:val="nil"/>
              <w:left w:val="nil"/>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5</w:t>
            </w:r>
            <w:r w:rsidRPr="00112E82">
              <w:rPr>
                <w:rFonts w:eastAsia="標楷體"/>
                <w:sz w:val="22"/>
              </w:rPr>
              <w:t>月</w:t>
            </w:r>
          </w:p>
        </w:tc>
        <w:tc>
          <w:tcPr>
            <w:tcW w:w="1080"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-3.6</w:t>
            </w:r>
          </w:p>
        </w:tc>
        <w:tc>
          <w:tcPr>
            <w:tcW w:w="84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5.85</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14.9</w:t>
            </w:r>
          </w:p>
        </w:tc>
        <w:tc>
          <w:tcPr>
            <w:tcW w:w="853"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6.05</w:t>
            </w:r>
          </w:p>
        </w:tc>
        <w:tc>
          <w:tcPr>
            <w:tcW w:w="784"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17.8</w:t>
            </w:r>
          </w:p>
        </w:tc>
        <w:tc>
          <w:tcPr>
            <w:tcW w:w="910" w:type="dxa"/>
            <w:tcBorders>
              <w:top w:val="nil"/>
              <w:left w:val="single" w:sz="6" w:space="0" w:color="auto"/>
              <w:bottom w:val="nil"/>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-0.2</w:t>
            </w:r>
          </w:p>
        </w:tc>
        <w:tc>
          <w:tcPr>
            <w:tcW w:w="854" w:type="dxa"/>
            <w:tcBorders>
              <w:top w:val="nil"/>
              <w:left w:val="single" w:sz="6" w:space="0" w:color="auto"/>
              <w:bottom w:val="nil"/>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0.4</w:t>
            </w:r>
          </w:p>
        </w:tc>
        <w:tc>
          <w:tcPr>
            <w:tcW w:w="835" w:type="dxa"/>
            <w:tcBorders>
              <w:top w:val="nil"/>
              <w:left w:val="single" w:sz="6" w:space="0" w:color="auto"/>
              <w:bottom w:val="nil"/>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3.1</w:t>
            </w:r>
          </w:p>
        </w:tc>
      </w:tr>
      <w:tr w:rsidR="00112E82" w:rsidRPr="00112E82" w:rsidTr="00B36EA4">
        <w:trPr>
          <w:cantSplit/>
        </w:trPr>
        <w:tc>
          <w:tcPr>
            <w:tcW w:w="1402" w:type="dxa"/>
            <w:tcBorders>
              <w:top w:val="nil"/>
              <w:left w:val="nil"/>
              <w:bottom w:val="single" w:sz="4"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6</w:t>
            </w:r>
            <w:r w:rsidRPr="00112E82">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w:t>
            </w:r>
          </w:p>
        </w:tc>
        <w:tc>
          <w:tcPr>
            <w:tcW w:w="840" w:type="dxa"/>
            <w:tcBorders>
              <w:top w:val="nil"/>
              <w:left w:val="single" w:sz="6" w:space="0" w:color="auto"/>
              <w:bottom w:val="single" w:sz="4" w:space="0" w:color="auto"/>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6.61</w:t>
            </w:r>
          </w:p>
        </w:tc>
        <w:tc>
          <w:tcPr>
            <w:tcW w:w="784" w:type="dxa"/>
            <w:tcBorders>
              <w:top w:val="nil"/>
              <w:left w:val="single" w:sz="6" w:space="0" w:color="auto"/>
              <w:bottom w:val="single" w:sz="4" w:space="0" w:color="auto"/>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9.7</w:t>
            </w:r>
          </w:p>
        </w:tc>
        <w:tc>
          <w:tcPr>
            <w:tcW w:w="853" w:type="dxa"/>
            <w:tcBorders>
              <w:top w:val="nil"/>
              <w:left w:val="single" w:sz="6" w:space="0" w:color="auto"/>
              <w:bottom w:val="single" w:sz="4" w:space="0" w:color="auto"/>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6.17</w:t>
            </w:r>
          </w:p>
        </w:tc>
        <w:tc>
          <w:tcPr>
            <w:tcW w:w="784" w:type="dxa"/>
            <w:tcBorders>
              <w:top w:val="nil"/>
              <w:left w:val="single" w:sz="6" w:space="0" w:color="auto"/>
              <w:bottom w:val="single" w:sz="4" w:space="0" w:color="auto"/>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15.5</w:t>
            </w:r>
          </w:p>
        </w:tc>
        <w:tc>
          <w:tcPr>
            <w:tcW w:w="910" w:type="dxa"/>
            <w:tcBorders>
              <w:top w:val="nil"/>
              <w:left w:val="single" w:sz="6" w:space="0" w:color="auto"/>
              <w:bottom w:val="single" w:sz="4" w:space="0" w:color="auto"/>
              <w:right w:val="single" w:sz="6" w:space="0" w:color="auto"/>
            </w:tcBorders>
            <w:vAlign w:val="center"/>
          </w:tcPr>
          <w:p w:rsidR="00112E82" w:rsidRPr="00112E82" w:rsidRDefault="00112E82" w:rsidP="00112E82">
            <w:pPr>
              <w:jc w:val="center"/>
              <w:rPr>
                <w:rFonts w:eastAsia="標楷體"/>
                <w:sz w:val="22"/>
                <w:szCs w:val="22"/>
              </w:rPr>
            </w:pPr>
            <w:r w:rsidRPr="00112E82">
              <w:rPr>
                <w:rFonts w:eastAsia="標楷體"/>
                <w:sz w:val="22"/>
                <w:szCs w:val="22"/>
              </w:rPr>
              <w:t>0.44</w:t>
            </w:r>
          </w:p>
        </w:tc>
        <w:tc>
          <w:tcPr>
            <w:tcW w:w="854" w:type="dxa"/>
            <w:tcBorders>
              <w:top w:val="nil"/>
              <w:left w:val="single" w:sz="6" w:space="0" w:color="auto"/>
              <w:bottom w:val="single" w:sz="4" w:space="0" w:color="auto"/>
              <w:right w:val="single" w:sz="6" w:space="0" w:color="auto"/>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w:t>
            </w:r>
          </w:p>
        </w:tc>
        <w:tc>
          <w:tcPr>
            <w:tcW w:w="835" w:type="dxa"/>
            <w:tcBorders>
              <w:top w:val="nil"/>
              <w:left w:val="single" w:sz="6" w:space="0" w:color="auto"/>
              <w:bottom w:val="single" w:sz="4" w:space="0" w:color="auto"/>
              <w:right w:val="nil"/>
            </w:tcBorders>
            <w:vAlign w:val="center"/>
          </w:tcPr>
          <w:p w:rsidR="00112E82" w:rsidRPr="00112E82" w:rsidRDefault="00112E82" w:rsidP="00112E82">
            <w:pPr>
              <w:autoSpaceDE w:val="0"/>
              <w:autoSpaceDN w:val="0"/>
              <w:adjustRightInd w:val="0"/>
              <w:snapToGrid w:val="0"/>
              <w:spacing w:line="380" w:lineRule="exact"/>
              <w:jc w:val="center"/>
              <w:rPr>
                <w:rFonts w:eastAsia="標楷體"/>
                <w:sz w:val="22"/>
              </w:rPr>
            </w:pPr>
            <w:r w:rsidRPr="00112E82">
              <w:rPr>
                <w:rFonts w:eastAsia="標楷體"/>
                <w:sz w:val="22"/>
              </w:rPr>
              <w:t>-</w:t>
            </w:r>
          </w:p>
        </w:tc>
      </w:tr>
    </w:tbl>
    <w:p w:rsidR="00FF38F9" w:rsidRPr="00AE0D77" w:rsidRDefault="00FF38F9" w:rsidP="00FF38F9">
      <w:pPr>
        <w:widowControl/>
        <w:snapToGrid w:val="0"/>
        <w:spacing w:line="280" w:lineRule="exact"/>
        <w:ind w:left="447" w:rightChars="-295" w:right="-708" w:hangingChars="203" w:hanging="447"/>
        <w:rPr>
          <w:rFonts w:eastAsia="標楷體"/>
          <w:kern w:val="0"/>
          <w:sz w:val="22"/>
          <w:szCs w:val="22"/>
        </w:rPr>
      </w:pPr>
      <w:r w:rsidRPr="00AE0D77">
        <w:rPr>
          <w:rFonts w:eastAsia="標楷體"/>
          <w:kern w:val="0"/>
          <w:sz w:val="22"/>
          <w:szCs w:val="22"/>
        </w:rPr>
        <w:t>註：除實質</w:t>
      </w:r>
      <w:r w:rsidRPr="00AE0D77">
        <w:rPr>
          <w:rFonts w:eastAsia="標楷體"/>
          <w:kern w:val="0"/>
          <w:sz w:val="22"/>
          <w:szCs w:val="22"/>
        </w:rPr>
        <w:t>GDP</w:t>
      </w:r>
      <w:r w:rsidRPr="00AE0D77">
        <w:rPr>
          <w:rFonts w:eastAsia="標楷體"/>
          <w:kern w:val="0"/>
          <w:sz w:val="22"/>
          <w:szCs w:val="22"/>
        </w:rPr>
        <w:t>經濟成長率為較前期比換算為年率、失業率為與前月相比之季節調整值外，其餘成長率皆為與上年同期相比資料。</w:t>
      </w:r>
    </w:p>
    <w:p w:rsidR="008905B7" w:rsidRPr="00AE0D77" w:rsidRDefault="00FF38F9" w:rsidP="00FF38F9">
      <w:pPr>
        <w:widowControl/>
        <w:snapToGrid w:val="0"/>
        <w:spacing w:line="280" w:lineRule="exact"/>
        <w:ind w:left="447" w:rightChars="-295" w:right="-708" w:hangingChars="203" w:hanging="447"/>
        <w:rPr>
          <w:rFonts w:eastAsia="標楷體"/>
          <w:b/>
          <w:bCs/>
          <w:sz w:val="28"/>
          <w:szCs w:val="32"/>
          <w:lang w:val="zh-TW"/>
        </w:rPr>
      </w:pPr>
      <w:r w:rsidRPr="00AE0D77">
        <w:rPr>
          <w:rFonts w:eastAsia="標楷體"/>
          <w:kern w:val="0"/>
          <w:sz w:val="22"/>
          <w:szCs w:val="22"/>
        </w:rPr>
        <w:t>資料來源：日本內閣府、經濟產業省、財務省、總務省。</w:t>
      </w:r>
    </w:p>
    <w:p w:rsidR="006D20BB" w:rsidRPr="00AE0D77" w:rsidRDefault="006D20BB" w:rsidP="006D20BB">
      <w:pPr>
        <w:widowControl/>
        <w:snapToGrid w:val="0"/>
        <w:spacing w:line="280" w:lineRule="exact"/>
        <w:ind w:left="110" w:rightChars="-295" w:right="-708" w:hangingChars="50" w:hanging="110"/>
        <w:rPr>
          <w:rFonts w:eastAsia="標楷體"/>
          <w:kern w:val="0"/>
          <w:sz w:val="22"/>
          <w:szCs w:val="22"/>
        </w:rPr>
      </w:pPr>
    </w:p>
    <w:p w:rsidR="008A0333" w:rsidRPr="00AE0D77" w:rsidRDefault="008A0333" w:rsidP="008A0333">
      <w:pPr>
        <w:snapToGrid w:val="0"/>
        <w:spacing w:before="60" w:line="300" w:lineRule="auto"/>
        <w:ind w:right="-227"/>
        <w:jc w:val="both"/>
        <w:rPr>
          <w:rFonts w:eastAsia="標楷體"/>
          <w:sz w:val="28"/>
          <w:szCs w:val="32"/>
        </w:rPr>
      </w:pPr>
    </w:p>
    <w:p w:rsidR="00906748" w:rsidRPr="00AE0D77" w:rsidRDefault="008A63EF" w:rsidP="008A63EF">
      <w:pPr>
        <w:widowControl/>
        <w:rPr>
          <w:rFonts w:eastAsia="標楷體"/>
          <w:sz w:val="28"/>
          <w:szCs w:val="32"/>
        </w:rPr>
      </w:pPr>
      <w:r w:rsidRPr="00AE0D77">
        <w:rPr>
          <w:rFonts w:eastAsia="標楷體"/>
          <w:sz w:val="28"/>
          <w:szCs w:val="32"/>
        </w:rPr>
        <w:br w:type="page"/>
      </w:r>
    </w:p>
    <w:p w:rsidR="00812880" w:rsidRPr="00AE0D77" w:rsidRDefault="00812880" w:rsidP="00812880">
      <w:pPr>
        <w:pStyle w:val="k3a"/>
        <w:tabs>
          <w:tab w:val="left" w:pos="540"/>
        </w:tabs>
        <w:spacing w:before="180" w:line="300" w:lineRule="auto"/>
        <w:ind w:leftChars="0" w:left="0" w:firstLineChars="0" w:firstLine="0"/>
        <w:rPr>
          <w:b/>
          <w:bCs/>
          <w:szCs w:val="28"/>
        </w:rPr>
      </w:pPr>
      <w:r w:rsidRPr="00AE0D77">
        <w:rPr>
          <w:b/>
          <w:bCs/>
          <w:szCs w:val="28"/>
        </w:rPr>
        <w:lastRenderedPageBreak/>
        <w:t>２、南韓</w:t>
      </w:r>
    </w:p>
    <w:p w:rsidR="006C013A" w:rsidRPr="00B7456E" w:rsidRDefault="006C013A" w:rsidP="006C013A">
      <w:pPr>
        <w:numPr>
          <w:ilvl w:val="0"/>
          <w:numId w:val="6"/>
        </w:numPr>
        <w:snapToGrid w:val="0"/>
        <w:spacing w:beforeLines="50" w:before="180" w:line="300" w:lineRule="auto"/>
        <w:ind w:left="644" w:right="-227"/>
        <w:jc w:val="both"/>
        <w:rPr>
          <w:rFonts w:eastAsia="標楷體"/>
          <w:sz w:val="28"/>
          <w:szCs w:val="28"/>
        </w:rPr>
      </w:pPr>
      <w:r w:rsidRPr="00B7456E">
        <w:rPr>
          <w:rFonts w:eastAsia="標楷體"/>
          <w:sz w:val="28"/>
          <w:szCs w:val="28"/>
        </w:rPr>
        <w:t>韓國銀行於今年</w:t>
      </w:r>
      <w:r w:rsidRPr="00B7456E">
        <w:rPr>
          <w:rFonts w:eastAsia="標楷體"/>
          <w:sz w:val="28"/>
          <w:szCs w:val="28"/>
        </w:rPr>
        <w:t>7</w:t>
      </w:r>
      <w:r w:rsidRPr="00B7456E">
        <w:rPr>
          <w:rFonts w:eastAsia="標楷體"/>
          <w:sz w:val="28"/>
          <w:szCs w:val="28"/>
        </w:rPr>
        <w:t>月</w:t>
      </w:r>
      <w:r w:rsidRPr="00B7456E">
        <w:rPr>
          <w:rFonts w:eastAsia="標楷體"/>
          <w:sz w:val="28"/>
          <w:szCs w:val="28"/>
        </w:rPr>
        <w:t>13</w:t>
      </w:r>
      <w:r w:rsidRPr="00B7456E">
        <w:rPr>
          <w:rFonts w:eastAsia="標楷體"/>
          <w:sz w:val="28"/>
          <w:szCs w:val="28"/>
        </w:rPr>
        <w:t>日上修今年經濟成長率至</w:t>
      </w:r>
      <w:r w:rsidRPr="00B7456E">
        <w:rPr>
          <w:rFonts w:eastAsia="標楷體"/>
          <w:sz w:val="28"/>
          <w:szCs w:val="28"/>
        </w:rPr>
        <w:t>2.8% (</w:t>
      </w:r>
      <w:r>
        <w:rPr>
          <w:rFonts w:eastAsia="標楷體"/>
          <w:sz w:val="28"/>
          <w:szCs w:val="28"/>
        </w:rPr>
        <w:t>上半年</w:t>
      </w:r>
      <w:r w:rsidRPr="00B7456E">
        <w:rPr>
          <w:rFonts w:eastAsia="標楷體"/>
          <w:sz w:val="28"/>
          <w:szCs w:val="28"/>
        </w:rPr>
        <w:t>2.8%</w:t>
      </w:r>
      <w:r>
        <w:rPr>
          <w:rFonts w:eastAsia="標楷體"/>
          <w:sz w:val="28"/>
          <w:szCs w:val="28"/>
        </w:rPr>
        <w:t>、下半年</w:t>
      </w:r>
      <w:r w:rsidRPr="00B7456E">
        <w:rPr>
          <w:rFonts w:eastAsia="標楷體"/>
          <w:sz w:val="28"/>
          <w:szCs w:val="28"/>
        </w:rPr>
        <w:t>2.9%)</w:t>
      </w:r>
      <w:r w:rsidRPr="00B7456E">
        <w:rPr>
          <w:rFonts w:eastAsia="標楷體"/>
          <w:sz w:val="28"/>
          <w:szCs w:val="28"/>
        </w:rPr>
        <w:t>，主要預估今年下半年起，民間消費將逐漸復甦。</w:t>
      </w:r>
    </w:p>
    <w:p w:rsidR="006C013A" w:rsidRPr="00B7456E" w:rsidRDefault="006C013A" w:rsidP="006C013A">
      <w:pPr>
        <w:numPr>
          <w:ilvl w:val="0"/>
          <w:numId w:val="6"/>
        </w:numPr>
        <w:snapToGrid w:val="0"/>
        <w:spacing w:beforeLines="50" w:before="180" w:line="300" w:lineRule="auto"/>
        <w:ind w:left="644" w:right="-227"/>
        <w:jc w:val="both"/>
        <w:rPr>
          <w:rFonts w:eastAsia="標楷體"/>
          <w:sz w:val="28"/>
          <w:szCs w:val="28"/>
        </w:rPr>
      </w:pPr>
      <w:r w:rsidRPr="00B7456E">
        <w:rPr>
          <w:rFonts w:eastAsia="標楷體"/>
          <w:sz w:val="28"/>
          <w:szCs w:val="28"/>
        </w:rPr>
        <w:t>韓國今年</w:t>
      </w:r>
      <w:r w:rsidRPr="00B7456E">
        <w:rPr>
          <w:rFonts w:eastAsia="標楷體"/>
          <w:sz w:val="28"/>
          <w:szCs w:val="28"/>
        </w:rPr>
        <w:t>6</w:t>
      </w:r>
      <w:r>
        <w:rPr>
          <w:rFonts w:eastAsia="標楷體"/>
          <w:sz w:val="28"/>
          <w:szCs w:val="28"/>
        </w:rPr>
        <w:t>月出口額</w:t>
      </w:r>
      <w:r>
        <w:rPr>
          <w:rFonts w:eastAsia="標楷體" w:hint="eastAsia"/>
          <w:sz w:val="28"/>
          <w:szCs w:val="28"/>
        </w:rPr>
        <w:t>為</w:t>
      </w:r>
      <w:r w:rsidRPr="00B7456E">
        <w:rPr>
          <w:rFonts w:eastAsia="標楷體"/>
          <w:sz w:val="28"/>
          <w:szCs w:val="28"/>
        </w:rPr>
        <w:t>514</w:t>
      </w:r>
      <w:r w:rsidRPr="00B7456E">
        <w:rPr>
          <w:rFonts w:eastAsia="標楷體"/>
          <w:sz w:val="28"/>
          <w:szCs w:val="28"/>
        </w:rPr>
        <w:t>億美元，增加</w:t>
      </w:r>
      <w:r w:rsidRPr="00B7456E">
        <w:rPr>
          <w:rFonts w:eastAsia="標楷體"/>
          <w:sz w:val="28"/>
          <w:szCs w:val="28"/>
        </w:rPr>
        <w:t>13.7</w:t>
      </w:r>
      <w:r w:rsidRPr="00B7456E">
        <w:rPr>
          <w:rFonts w:eastAsia="標楷體"/>
          <w:sz w:val="28"/>
          <w:szCs w:val="28"/>
        </w:rPr>
        <w:t>％，進口額為</w:t>
      </w:r>
      <w:r w:rsidRPr="00B7456E">
        <w:rPr>
          <w:rFonts w:eastAsia="標楷體"/>
          <w:sz w:val="28"/>
          <w:szCs w:val="28"/>
        </w:rPr>
        <w:t>400</w:t>
      </w:r>
      <w:r w:rsidRPr="00B7456E">
        <w:rPr>
          <w:rFonts w:eastAsia="標楷體"/>
          <w:sz w:val="28"/>
          <w:szCs w:val="28"/>
        </w:rPr>
        <w:t>億美元，增加</w:t>
      </w:r>
      <w:r w:rsidRPr="00B7456E">
        <w:rPr>
          <w:rFonts w:eastAsia="標楷體"/>
          <w:sz w:val="28"/>
          <w:szCs w:val="28"/>
        </w:rPr>
        <w:t>18.0</w:t>
      </w:r>
      <w:r w:rsidRPr="00B7456E">
        <w:rPr>
          <w:rFonts w:eastAsia="標楷體"/>
          <w:sz w:val="28"/>
          <w:szCs w:val="28"/>
        </w:rPr>
        <w:t>％，貿易順差</w:t>
      </w:r>
      <w:r w:rsidRPr="00B7456E">
        <w:rPr>
          <w:rFonts w:eastAsia="標楷體"/>
          <w:sz w:val="28"/>
          <w:szCs w:val="28"/>
        </w:rPr>
        <w:t>114</w:t>
      </w:r>
      <w:r w:rsidRPr="00B7456E">
        <w:rPr>
          <w:rFonts w:eastAsia="標楷體"/>
          <w:sz w:val="28"/>
          <w:szCs w:val="28"/>
        </w:rPr>
        <w:t>億美元。</w:t>
      </w:r>
      <w:r w:rsidRPr="00B7456E">
        <w:rPr>
          <w:rFonts w:eastAsia="標楷體"/>
          <w:sz w:val="28"/>
          <w:szCs w:val="28"/>
        </w:rPr>
        <w:t>13</w:t>
      </w:r>
      <w:r w:rsidRPr="00B7456E">
        <w:rPr>
          <w:rFonts w:eastAsia="標楷體"/>
          <w:sz w:val="28"/>
          <w:szCs w:val="28"/>
        </w:rPr>
        <w:t>大主要出口項目中，除汽車零件減少</w:t>
      </w:r>
      <w:r w:rsidRPr="00B7456E">
        <w:rPr>
          <w:rFonts w:eastAsia="標楷體"/>
          <w:sz w:val="28"/>
          <w:szCs w:val="28"/>
        </w:rPr>
        <w:t>12.6%</w:t>
      </w:r>
      <w:r w:rsidRPr="00B7456E">
        <w:rPr>
          <w:rFonts w:eastAsia="標楷體"/>
          <w:sz w:val="28"/>
          <w:szCs w:val="28"/>
        </w:rPr>
        <w:t>、家電製品減少</w:t>
      </w:r>
      <w:r w:rsidRPr="00B7456E">
        <w:rPr>
          <w:rFonts w:eastAsia="標楷體"/>
          <w:sz w:val="28"/>
          <w:szCs w:val="28"/>
        </w:rPr>
        <w:t>25.7%</w:t>
      </w:r>
      <w:r w:rsidRPr="00B7456E">
        <w:rPr>
          <w:rFonts w:eastAsia="標楷體"/>
          <w:sz w:val="28"/>
          <w:szCs w:val="28"/>
        </w:rPr>
        <w:t>及無線通訊機器減少</w:t>
      </w:r>
      <w:r w:rsidRPr="00B7456E">
        <w:rPr>
          <w:rFonts w:eastAsia="標楷體"/>
          <w:sz w:val="28"/>
          <w:szCs w:val="28"/>
        </w:rPr>
        <w:t>35.9%</w:t>
      </w:r>
      <w:r w:rsidRPr="00B7456E">
        <w:rPr>
          <w:rFonts w:eastAsia="標楷體"/>
          <w:sz w:val="28"/>
          <w:szCs w:val="28"/>
        </w:rPr>
        <w:t>外，其餘項目</w:t>
      </w:r>
      <w:r>
        <w:rPr>
          <w:rFonts w:eastAsia="標楷體" w:hint="eastAsia"/>
          <w:sz w:val="28"/>
          <w:szCs w:val="28"/>
        </w:rPr>
        <w:t>均</w:t>
      </w:r>
      <w:r w:rsidRPr="00B7456E">
        <w:rPr>
          <w:rFonts w:eastAsia="標楷體"/>
          <w:sz w:val="28"/>
          <w:szCs w:val="28"/>
        </w:rPr>
        <w:t>增加。主要出口地區，對東協國家增加</w:t>
      </w:r>
      <w:r w:rsidRPr="00B7456E">
        <w:rPr>
          <w:rFonts w:eastAsia="標楷體"/>
          <w:sz w:val="28"/>
          <w:szCs w:val="28"/>
        </w:rPr>
        <w:t>27.2%</w:t>
      </w:r>
      <w:r w:rsidRPr="00B7456E">
        <w:rPr>
          <w:rFonts w:eastAsia="標楷體"/>
          <w:sz w:val="28"/>
          <w:szCs w:val="28"/>
        </w:rPr>
        <w:t>、歐盟增加</w:t>
      </w:r>
      <w:r w:rsidRPr="00B7456E">
        <w:rPr>
          <w:rFonts w:eastAsia="標楷體"/>
          <w:sz w:val="28"/>
          <w:szCs w:val="28"/>
        </w:rPr>
        <w:t>21.1%</w:t>
      </w:r>
      <w:r w:rsidRPr="00B7456E">
        <w:rPr>
          <w:rFonts w:eastAsia="標楷體"/>
          <w:sz w:val="28"/>
          <w:szCs w:val="28"/>
        </w:rPr>
        <w:t>、日本增加</w:t>
      </w:r>
      <w:r w:rsidRPr="00B7456E">
        <w:rPr>
          <w:rFonts w:eastAsia="標楷體"/>
          <w:sz w:val="28"/>
          <w:szCs w:val="28"/>
        </w:rPr>
        <w:t>10.8%</w:t>
      </w:r>
      <w:r w:rsidRPr="00B7456E">
        <w:rPr>
          <w:rFonts w:eastAsia="標楷體"/>
          <w:sz w:val="28"/>
          <w:szCs w:val="28"/>
        </w:rPr>
        <w:t>、中國大陸增加</w:t>
      </w:r>
      <w:r w:rsidRPr="00B7456E">
        <w:rPr>
          <w:rFonts w:eastAsia="標楷體"/>
          <w:sz w:val="28"/>
          <w:szCs w:val="28"/>
        </w:rPr>
        <w:t>5.1%</w:t>
      </w:r>
      <w:r w:rsidRPr="00B7456E">
        <w:rPr>
          <w:rFonts w:eastAsia="標楷體"/>
          <w:sz w:val="28"/>
          <w:szCs w:val="28"/>
        </w:rPr>
        <w:t>，對美國出口則衰退</w:t>
      </w:r>
      <w:r w:rsidRPr="00B7456E">
        <w:rPr>
          <w:rFonts w:eastAsia="標楷體"/>
          <w:sz w:val="28"/>
          <w:szCs w:val="28"/>
        </w:rPr>
        <w:t>1.1%</w:t>
      </w:r>
      <w:r w:rsidRPr="00B7456E">
        <w:rPr>
          <w:rFonts w:eastAsia="標楷體"/>
          <w:sz w:val="28"/>
          <w:szCs w:val="28"/>
        </w:rPr>
        <w:t>。</w:t>
      </w:r>
    </w:p>
    <w:p w:rsidR="006C013A" w:rsidRPr="00B7456E" w:rsidRDefault="006C013A" w:rsidP="006C013A">
      <w:pPr>
        <w:numPr>
          <w:ilvl w:val="0"/>
          <w:numId w:val="6"/>
        </w:numPr>
        <w:snapToGrid w:val="0"/>
        <w:spacing w:beforeLines="50" w:before="180" w:line="300" w:lineRule="auto"/>
        <w:ind w:left="644" w:right="-227"/>
        <w:jc w:val="both"/>
        <w:rPr>
          <w:rFonts w:eastAsia="標楷體"/>
          <w:sz w:val="28"/>
          <w:szCs w:val="28"/>
        </w:rPr>
      </w:pPr>
      <w:r w:rsidRPr="00B7456E">
        <w:rPr>
          <w:rFonts w:eastAsia="標楷體"/>
          <w:sz w:val="28"/>
          <w:szCs w:val="28"/>
        </w:rPr>
        <w:t>韓國今年</w:t>
      </w:r>
      <w:r w:rsidRPr="00B7456E">
        <w:rPr>
          <w:rFonts w:eastAsia="標楷體"/>
          <w:sz w:val="28"/>
          <w:szCs w:val="28"/>
        </w:rPr>
        <w:t>5</w:t>
      </w:r>
      <w:r w:rsidRPr="00B7456E">
        <w:rPr>
          <w:rFonts w:eastAsia="標楷體"/>
          <w:sz w:val="28"/>
          <w:szCs w:val="28"/>
        </w:rPr>
        <w:t>月工業生產增加</w:t>
      </w:r>
      <w:r w:rsidRPr="00B7456E">
        <w:rPr>
          <w:rFonts w:eastAsia="標楷體"/>
          <w:sz w:val="28"/>
          <w:szCs w:val="28"/>
        </w:rPr>
        <w:t>0.1%</w:t>
      </w:r>
      <w:r w:rsidRPr="00B7456E">
        <w:rPr>
          <w:rFonts w:eastAsia="標楷體"/>
          <w:sz w:val="28"/>
          <w:szCs w:val="28"/>
        </w:rPr>
        <w:t>；</w:t>
      </w:r>
      <w:r w:rsidRPr="00B7456E">
        <w:rPr>
          <w:rFonts w:eastAsia="標楷體"/>
          <w:sz w:val="28"/>
          <w:szCs w:val="28"/>
        </w:rPr>
        <w:t>6</w:t>
      </w:r>
      <w:r w:rsidRPr="00B7456E">
        <w:rPr>
          <w:rFonts w:eastAsia="標楷體"/>
          <w:sz w:val="28"/>
          <w:szCs w:val="28"/>
        </w:rPr>
        <w:t>月經季節調整後之失業率為</w:t>
      </w:r>
      <w:r w:rsidRPr="00B7456E">
        <w:rPr>
          <w:rFonts w:eastAsia="標楷體"/>
          <w:sz w:val="28"/>
          <w:szCs w:val="28"/>
        </w:rPr>
        <w:t>3.8%</w:t>
      </w:r>
      <w:r w:rsidRPr="00B7456E">
        <w:rPr>
          <w:rFonts w:eastAsia="標楷體"/>
          <w:sz w:val="28"/>
          <w:szCs w:val="28"/>
        </w:rPr>
        <w:t>；</w:t>
      </w:r>
      <w:r w:rsidRPr="00B7456E">
        <w:rPr>
          <w:rFonts w:eastAsia="標楷體"/>
          <w:sz w:val="28"/>
          <w:szCs w:val="28"/>
        </w:rPr>
        <w:t>6</w:t>
      </w:r>
      <w:r w:rsidRPr="00B7456E">
        <w:rPr>
          <w:rFonts w:eastAsia="標楷體"/>
          <w:sz w:val="28"/>
          <w:szCs w:val="28"/>
        </w:rPr>
        <w:t>月消費者物價指數較去年同月上升</w:t>
      </w:r>
      <w:r w:rsidRPr="00B7456E">
        <w:rPr>
          <w:rFonts w:eastAsia="標楷體"/>
          <w:sz w:val="28"/>
          <w:szCs w:val="28"/>
        </w:rPr>
        <w:t>1.9%</w:t>
      </w:r>
      <w:r w:rsidRPr="00B7456E">
        <w:rPr>
          <w:rFonts w:eastAsia="標楷體"/>
          <w:sz w:val="28"/>
          <w:szCs w:val="28"/>
        </w:rPr>
        <w:t>。</w:t>
      </w:r>
    </w:p>
    <w:p w:rsidR="006C013A" w:rsidRPr="00BF604D" w:rsidRDefault="006C013A" w:rsidP="006C013A">
      <w:pPr>
        <w:numPr>
          <w:ilvl w:val="0"/>
          <w:numId w:val="6"/>
        </w:numPr>
        <w:snapToGrid w:val="0"/>
        <w:spacing w:beforeLines="50" w:before="180" w:line="300" w:lineRule="auto"/>
        <w:ind w:left="644" w:right="-227"/>
        <w:jc w:val="both"/>
        <w:rPr>
          <w:rFonts w:eastAsia="標楷體"/>
          <w:sz w:val="28"/>
          <w:szCs w:val="28"/>
        </w:rPr>
      </w:pPr>
      <w:r w:rsidRPr="00BF604D">
        <w:rPr>
          <w:rFonts w:eastAsia="標楷體" w:hint="eastAsia"/>
          <w:sz w:val="28"/>
          <w:szCs w:val="28"/>
        </w:rPr>
        <w:t>今年</w:t>
      </w:r>
      <w:r w:rsidRPr="00BF604D">
        <w:rPr>
          <w:rFonts w:eastAsia="標楷體"/>
          <w:sz w:val="28"/>
          <w:szCs w:val="28"/>
        </w:rPr>
        <w:t>7</w:t>
      </w:r>
      <w:r w:rsidRPr="00BF604D">
        <w:rPr>
          <w:rFonts w:eastAsia="標楷體" w:hint="eastAsia"/>
          <w:sz w:val="28"/>
          <w:szCs w:val="28"/>
        </w:rPr>
        <w:t>月</w:t>
      </w:r>
      <w:r w:rsidRPr="00BF604D">
        <w:rPr>
          <w:rFonts w:eastAsia="標楷體"/>
          <w:sz w:val="28"/>
          <w:szCs w:val="28"/>
        </w:rPr>
        <w:t>12</w:t>
      </w:r>
      <w:r w:rsidRPr="00BF604D">
        <w:rPr>
          <w:rFonts w:eastAsia="標楷體" w:hint="eastAsia"/>
          <w:sz w:val="28"/>
          <w:szCs w:val="28"/>
        </w:rPr>
        <w:t>日美國政府正式通知南韓政府，要求</w:t>
      </w:r>
      <w:r w:rsidRPr="00BF604D">
        <w:rPr>
          <w:rFonts w:eastAsia="標楷體"/>
          <w:sz w:val="28"/>
          <w:szCs w:val="28"/>
        </w:rPr>
        <w:t>30</w:t>
      </w:r>
      <w:r w:rsidRPr="00BF604D">
        <w:rPr>
          <w:rFonts w:eastAsia="標楷體" w:hint="eastAsia"/>
          <w:sz w:val="28"/>
          <w:szCs w:val="28"/>
        </w:rPr>
        <w:t>天內在華府召開聯合委員會協商美韓</w:t>
      </w:r>
      <w:r w:rsidRPr="00BF604D">
        <w:rPr>
          <w:rFonts w:eastAsia="標楷體"/>
          <w:sz w:val="28"/>
          <w:szCs w:val="28"/>
        </w:rPr>
        <w:t>FTA</w:t>
      </w:r>
      <w:r w:rsidRPr="00BF604D">
        <w:rPr>
          <w:rFonts w:eastAsia="標楷體" w:hint="eastAsia"/>
          <w:sz w:val="28"/>
          <w:szCs w:val="28"/>
        </w:rPr>
        <w:t>修訂事宜，以改善美國對南韓貿易逆差問題；南韓政府則表示，兩國應先成立工作組，分析</w:t>
      </w:r>
      <w:r w:rsidRPr="00BF604D">
        <w:rPr>
          <w:rFonts w:eastAsia="標楷體"/>
          <w:sz w:val="28"/>
          <w:szCs w:val="28"/>
        </w:rPr>
        <w:t>FTA</w:t>
      </w:r>
      <w:r w:rsidRPr="00BF604D">
        <w:rPr>
          <w:rFonts w:eastAsia="標楷體" w:hint="eastAsia"/>
          <w:sz w:val="28"/>
          <w:szCs w:val="28"/>
        </w:rPr>
        <w:t>是否為兩國貿易失衡之原因。</w:t>
      </w:r>
    </w:p>
    <w:p w:rsidR="003D29D3" w:rsidRPr="00AE0D77" w:rsidRDefault="006C013A" w:rsidP="006C013A">
      <w:pPr>
        <w:pStyle w:val="afffff"/>
        <w:numPr>
          <w:ilvl w:val="0"/>
          <w:numId w:val="6"/>
        </w:numPr>
        <w:snapToGrid w:val="0"/>
        <w:spacing w:before="180" w:line="300" w:lineRule="auto"/>
        <w:ind w:leftChars="0" w:left="709" w:right="-227" w:firstLineChars="0" w:hanging="567"/>
        <w:rPr>
          <w:rFonts w:ascii="Times New Roman" w:eastAsia="標楷體" w:hAnsi="Times New Roman"/>
          <w:sz w:val="28"/>
          <w:szCs w:val="28"/>
        </w:rPr>
      </w:pPr>
      <w:r w:rsidRPr="00B7456E">
        <w:rPr>
          <w:rFonts w:ascii="Times New Roman" w:eastAsia="標楷體" w:hAnsi="Times New Roman"/>
          <w:sz w:val="28"/>
          <w:szCs w:val="28"/>
        </w:rPr>
        <w:t>韓國最低工資委員會於今年</w:t>
      </w:r>
      <w:r w:rsidRPr="00B7456E">
        <w:rPr>
          <w:rFonts w:ascii="Times New Roman" w:eastAsia="標楷體" w:hAnsi="Times New Roman"/>
          <w:sz w:val="28"/>
          <w:szCs w:val="28"/>
        </w:rPr>
        <w:t>7</w:t>
      </w:r>
      <w:r w:rsidRPr="00B7456E">
        <w:rPr>
          <w:rFonts w:ascii="Times New Roman" w:eastAsia="標楷體" w:hAnsi="Times New Roman"/>
          <w:sz w:val="28"/>
          <w:szCs w:val="28"/>
        </w:rPr>
        <w:t>月</w:t>
      </w:r>
      <w:r w:rsidRPr="00B7456E">
        <w:rPr>
          <w:rFonts w:ascii="Times New Roman" w:eastAsia="標楷體" w:hAnsi="Times New Roman"/>
          <w:sz w:val="28"/>
          <w:szCs w:val="28"/>
        </w:rPr>
        <w:t>15</w:t>
      </w:r>
      <w:r w:rsidRPr="00B7456E">
        <w:rPr>
          <w:rFonts w:ascii="Times New Roman" w:eastAsia="標楷體" w:hAnsi="Times New Roman"/>
          <w:sz w:val="28"/>
          <w:szCs w:val="28"/>
        </w:rPr>
        <w:t>日召開會議並決議，將</w:t>
      </w:r>
      <w:r w:rsidRPr="00B7456E">
        <w:rPr>
          <w:rFonts w:ascii="Times New Roman" w:eastAsia="標楷體" w:hAnsi="Times New Roman"/>
          <w:sz w:val="28"/>
          <w:szCs w:val="28"/>
        </w:rPr>
        <w:t>2018</w:t>
      </w:r>
      <w:r w:rsidRPr="00B7456E">
        <w:rPr>
          <w:rFonts w:ascii="Times New Roman" w:eastAsia="標楷體" w:hAnsi="Times New Roman"/>
          <w:sz w:val="28"/>
          <w:szCs w:val="28"/>
        </w:rPr>
        <w:t>年的韓國最低法定時薪調升為</w:t>
      </w:r>
      <w:r w:rsidRPr="00B7456E">
        <w:rPr>
          <w:rFonts w:ascii="Times New Roman" w:eastAsia="標楷體" w:hAnsi="Times New Roman"/>
          <w:sz w:val="28"/>
          <w:szCs w:val="28"/>
        </w:rPr>
        <w:t>7,530</w:t>
      </w:r>
      <w:r>
        <w:rPr>
          <w:rFonts w:ascii="Times New Roman" w:eastAsia="標楷體" w:hAnsi="Times New Roman"/>
          <w:sz w:val="28"/>
          <w:szCs w:val="28"/>
        </w:rPr>
        <w:t>韓元，較目前</w:t>
      </w:r>
      <w:r>
        <w:rPr>
          <w:rFonts w:ascii="Times New Roman" w:eastAsia="標楷體" w:hAnsi="Times New Roman" w:hint="eastAsia"/>
          <w:sz w:val="28"/>
          <w:szCs w:val="28"/>
        </w:rPr>
        <w:t>增加</w:t>
      </w:r>
      <w:r w:rsidRPr="00B7456E">
        <w:rPr>
          <w:rFonts w:ascii="Times New Roman" w:eastAsia="標楷體" w:hAnsi="Times New Roman"/>
          <w:sz w:val="28"/>
          <w:szCs w:val="28"/>
        </w:rPr>
        <w:t>1,060</w:t>
      </w:r>
      <w:r>
        <w:rPr>
          <w:rFonts w:ascii="Times New Roman" w:eastAsia="標楷體" w:hAnsi="Times New Roman"/>
          <w:sz w:val="28"/>
          <w:szCs w:val="28"/>
        </w:rPr>
        <w:t>韓元，漲幅</w:t>
      </w:r>
      <w:r w:rsidRPr="00B7456E">
        <w:rPr>
          <w:rFonts w:ascii="Times New Roman" w:eastAsia="標楷體" w:hAnsi="Times New Roman"/>
          <w:sz w:val="28"/>
          <w:szCs w:val="28"/>
        </w:rPr>
        <w:t>16.4%</w:t>
      </w:r>
      <w:r>
        <w:rPr>
          <w:rFonts w:ascii="Times New Roman" w:eastAsia="標楷體" w:hAnsi="Times New Roman" w:hint="eastAsia"/>
          <w:sz w:val="28"/>
          <w:szCs w:val="28"/>
        </w:rPr>
        <w:t>；</w:t>
      </w:r>
      <w:r w:rsidRPr="00B7456E">
        <w:rPr>
          <w:rFonts w:ascii="Times New Roman" w:eastAsia="標楷體" w:hAnsi="Times New Roman"/>
          <w:sz w:val="28"/>
          <w:szCs w:val="28"/>
        </w:rPr>
        <w:t>換算成月薪</w:t>
      </w:r>
      <w:r w:rsidRPr="00B7456E">
        <w:rPr>
          <w:rFonts w:ascii="Times New Roman" w:eastAsia="標楷體" w:hAnsi="Times New Roman"/>
          <w:sz w:val="28"/>
          <w:szCs w:val="28"/>
        </w:rPr>
        <w:t>(</w:t>
      </w:r>
      <w:r w:rsidRPr="00B7456E">
        <w:rPr>
          <w:rFonts w:ascii="Times New Roman" w:eastAsia="標楷體" w:hAnsi="Times New Roman"/>
          <w:sz w:val="28"/>
          <w:szCs w:val="28"/>
        </w:rPr>
        <w:t>以每月平均工時</w:t>
      </w:r>
      <w:r w:rsidRPr="00B7456E">
        <w:rPr>
          <w:rFonts w:ascii="Times New Roman" w:eastAsia="標楷體" w:hAnsi="Times New Roman"/>
          <w:sz w:val="28"/>
          <w:szCs w:val="28"/>
        </w:rPr>
        <w:t>209</w:t>
      </w:r>
      <w:r w:rsidRPr="00B7456E">
        <w:rPr>
          <w:rFonts w:ascii="Times New Roman" w:eastAsia="標楷體" w:hAnsi="Times New Roman"/>
          <w:sz w:val="28"/>
          <w:szCs w:val="28"/>
        </w:rPr>
        <w:t>小時計算</w:t>
      </w:r>
      <w:r w:rsidRPr="00B7456E">
        <w:rPr>
          <w:rFonts w:ascii="Times New Roman" w:eastAsia="標楷體" w:hAnsi="Times New Roman"/>
          <w:sz w:val="28"/>
          <w:szCs w:val="28"/>
        </w:rPr>
        <w:t>)</w:t>
      </w:r>
      <w:r w:rsidRPr="00B7456E">
        <w:rPr>
          <w:rFonts w:ascii="Times New Roman" w:eastAsia="標楷體" w:hAnsi="Times New Roman"/>
          <w:sz w:val="28"/>
          <w:szCs w:val="28"/>
        </w:rPr>
        <w:t>則較去</w:t>
      </w:r>
      <w:r w:rsidRPr="00B7456E">
        <w:rPr>
          <w:rFonts w:ascii="Times New Roman" w:eastAsia="標楷體" w:hAnsi="Times New Roman"/>
          <w:sz w:val="28"/>
          <w:szCs w:val="28"/>
        </w:rPr>
        <w:t>(2016)</w:t>
      </w:r>
      <w:r w:rsidRPr="00B7456E">
        <w:rPr>
          <w:rFonts w:ascii="Times New Roman" w:eastAsia="標楷體" w:hAnsi="Times New Roman"/>
          <w:sz w:val="28"/>
          <w:szCs w:val="28"/>
        </w:rPr>
        <w:t>年增加</w:t>
      </w:r>
      <w:r w:rsidRPr="00B7456E">
        <w:rPr>
          <w:rFonts w:ascii="Times New Roman" w:eastAsia="標楷體" w:hAnsi="Times New Roman"/>
          <w:sz w:val="28"/>
          <w:szCs w:val="28"/>
        </w:rPr>
        <w:t>221,540</w:t>
      </w:r>
      <w:r w:rsidRPr="00B7456E">
        <w:rPr>
          <w:rFonts w:ascii="Times New Roman" w:eastAsia="標楷體" w:hAnsi="Times New Roman"/>
          <w:sz w:val="28"/>
          <w:szCs w:val="28"/>
        </w:rPr>
        <w:t>韓元，預計將有</w:t>
      </w:r>
      <w:r w:rsidRPr="00B7456E">
        <w:rPr>
          <w:rFonts w:ascii="Times New Roman" w:eastAsia="標楷體" w:hAnsi="Times New Roman"/>
          <w:sz w:val="28"/>
          <w:szCs w:val="28"/>
        </w:rPr>
        <w:t>463</w:t>
      </w:r>
      <w:r w:rsidRPr="00B7456E">
        <w:rPr>
          <w:rFonts w:ascii="Times New Roman" w:eastAsia="標楷體" w:hAnsi="Times New Roman"/>
          <w:sz w:val="28"/>
          <w:szCs w:val="28"/>
        </w:rPr>
        <w:t>萬餘名勞工受惠，影響比率達</w:t>
      </w:r>
      <w:r w:rsidRPr="00B7456E">
        <w:rPr>
          <w:rFonts w:ascii="Times New Roman" w:eastAsia="標楷體" w:hAnsi="Times New Roman"/>
          <w:sz w:val="28"/>
          <w:szCs w:val="28"/>
        </w:rPr>
        <w:t>23.6%</w:t>
      </w:r>
      <w:r w:rsidRPr="00B7456E">
        <w:rPr>
          <w:rFonts w:ascii="Times New Roman" w:eastAsia="標楷體" w:hAnsi="Times New Roman"/>
          <w:sz w:val="28"/>
          <w:szCs w:val="28"/>
        </w:rPr>
        <w:t>。</w:t>
      </w:r>
    </w:p>
    <w:p w:rsidR="00024EF7" w:rsidRPr="00AE0D77" w:rsidRDefault="00024EF7" w:rsidP="007A5F58">
      <w:pPr>
        <w:widowControl/>
        <w:rPr>
          <w:rFonts w:eastAsia="標楷體"/>
          <w:b/>
          <w:bCs/>
          <w:sz w:val="28"/>
          <w:szCs w:val="32"/>
          <w:lang w:val="zh-TW"/>
        </w:rPr>
      </w:pPr>
      <w:r w:rsidRPr="00AE0D77">
        <w:rPr>
          <w:rFonts w:eastAsia="標楷體"/>
          <w:b/>
          <w:bCs/>
          <w:sz w:val="28"/>
          <w:szCs w:val="32"/>
          <w:lang w:val="zh-TW"/>
        </w:rPr>
        <w:br w:type="page"/>
      </w:r>
    </w:p>
    <w:p w:rsidR="00EA5BC2" w:rsidRPr="00AE0D77" w:rsidRDefault="00EA5BC2" w:rsidP="00EA5BC2">
      <w:pPr>
        <w:snapToGrid w:val="0"/>
        <w:spacing w:before="120" w:line="300" w:lineRule="auto"/>
        <w:ind w:right="-227"/>
        <w:jc w:val="center"/>
        <w:rPr>
          <w:rFonts w:eastAsia="標楷體"/>
          <w:sz w:val="28"/>
          <w:szCs w:val="28"/>
        </w:rPr>
      </w:pPr>
      <w:r w:rsidRPr="00AE0D77">
        <w:rPr>
          <w:rFonts w:eastAsia="標楷體"/>
          <w:b/>
          <w:bCs/>
          <w:sz w:val="28"/>
          <w:szCs w:val="32"/>
          <w:lang w:val="zh-TW"/>
        </w:rPr>
        <w:lastRenderedPageBreak/>
        <w:t>表</w:t>
      </w:r>
      <w:r w:rsidRPr="00AE0D77">
        <w:rPr>
          <w:rFonts w:eastAsia="標楷體"/>
          <w:b/>
          <w:bCs/>
          <w:sz w:val="28"/>
          <w:szCs w:val="32"/>
          <w:lang w:val="zh-TW"/>
        </w:rPr>
        <w:t xml:space="preserve">1-3-2   </w:t>
      </w:r>
      <w:r w:rsidRPr="00AE0D77">
        <w:rPr>
          <w:rFonts w:eastAsia="標楷體"/>
          <w:b/>
          <w:bCs/>
          <w:sz w:val="28"/>
          <w:szCs w:val="32"/>
          <w:lang w:val="zh-TW"/>
        </w:rPr>
        <w:t>南韓重要經濟指標</w:t>
      </w:r>
    </w:p>
    <w:p w:rsidR="009E2424" w:rsidRPr="00AE0D77" w:rsidRDefault="00EA5BC2" w:rsidP="009E2424">
      <w:pPr>
        <w:snapToGrid w:val="0"/>
        <w:jc w:val="right"/>
        <w:rPr>
          <w:rFonts w:eastAsia="標楷體"/>
          <w:szCs w:val="28"/>
        </w:rPr>
      </w:pPr>
      <w:r w:rsidRPr="00AE0D77">
        <w:rPr>
          <w:rFonts w:eastAsia="標楷體"/>
          <w:sz w:val="28"/>
          <w:szCs w:val="32"/>
          <w:lang w:val="zh-TW"/>
        </w:rPr>
        <w:t xml:space="preserve">        </w:t>
      </w:r>
      <w:r w:rsidR="009E2424" w:rsidRPr="00AE0D77">
        <w:rPr>
          <w:rFonts w:eastAsia="標楷體"/>
          <w:szCs w:val="28"/>
          <w:lang w:val="zh-TW"/>
        </w:rPr>
        <w:t>單位：億美元；</w:t>
      </w:r>
      <w:r w:rsidR="009E2424" w:rsidRPr="00AE0D77">
        <w:rPr>
          <w:rFonts w:eastAsia="標楷體"/>
          <w:szCs w:val="28"/>
          <w:lang w:val="zh-TW"/>
        </w:rPr>
        <w:t>%</w:t>
      </w:r>
    </w:p>
    <w:tbl>
      <w:tblPr>
        <w:tblW w:w="8826"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6"/>
        <w:gridCol w:w="964"/>
        <w:gridCol w:w="909"/>
        <w:gridCol w:w="870"/>
        <w:gridCol w:w="818"/>
        <w:gridCol w:w="823"/>
        <w:gridCol w:w="720"/>
      </w:tblGrid>
      <w:tr w:rsidR="00C149A9" w:rsidRPr="00C149A9" w:rsidTr="00B36EA4">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lang w:val="zh-TW"/>
              </w:rPr>
              <w:t>年</w:t>
            </w:r>
            <w:r w:rsidRPr="00C149A9">
              <w:rPr>
                <w:rFonts w:eastAsia="標楷體"/>
                <w:sz w:val="22"/>
              </w:rPr>
              <w:t>(</w:t>
            </w:r>
            <w:r w:rsidRPr="00C149A9">
              <w:rPr>
                <w:rFonts w:eastAsia="標楷體"/>
                <w:sz w:val="22"/>
                <w:lang w:val="zh-TW"/>
              </w:rPr>
              <w:t>月</w:t>
            </w:r>
            <w:r w:rsidRPr="00C149A9">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lang w:val="zh-TW"/>
              </w:rPr>
              <w:t>實質</w:t>
            </w:r>
          </w:p>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lang w:val="zh-TW"/>
              </w:rPr>
              <w:t>工業</w:t>
            </w:r>
          </w:p>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autoSpaceDE w:val="0"/>
              <w:autoSpaceDN w:val="0"/>
              <w:adjustRightInd w:val="0"/>
              <w:snapToGrid w:val="0"/>
              <w:spacing w:line="380" w:lineRule="exact"/>
              <w:jc w:val="center"/>
              <w:rPr>
                <w:rFonts w:eastAsia="標楷體"/>
                <w:sz w:val="22"/>
                <w:szCs w:val="20"/>
              </w:rPr>
            </w:pPr>
            <w:r w:rsidRPr="00C149A9">
              <w:rPr>
                <w:rFonts w:eastAsia="標楷體"/>
                <w:sz w:val="22"/>
                <w:szCs w:val="20"/>
              </w:rPr>
              <w:t>貿</w:t>
            </w:r>
            <w:r w:rsidRPr="00C149A9">
              <w:rPr>
                <w:rFonts w:eastAsia="標楷體"/>
                <w:sz w:val="22"/>
                <w:szCs w:val="20"/>
              </w:rPr>
              <w:t xml:space="preserve">    </w:t>
            </w:r>
            <w:r w:rsidRPr="00C149A9">
              <w:rPr>
                <w:rFonts w:eastAsia="標楷體"/>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autoSpaceDE w:val="0"/>
              <w:autoSpaceDN w:val="0"/>
              <w:adjustRightInd w:val="0"/>
              <w:snapToGrid w:val="0"/>
              <w:spacing w:line="380" w:lineRule="exact"/>
              <w:jc w:val="center"/>
              <w:rPr>
                <w:rFonts w:eastAsia="標楷體"/>
                <w:sz w:val="22"/>
                <w:lang w:val="zh-TW"/>
              </w:rPr>
            </w:pPr>
            <w:r w:rsidRPr="00C149A9">
              <w:rPr>
                <w:rFonts w:eastAsia="標楷體"/>
                <w:sz w:val="22"/>
                <w:lang w:val="zh-TW"/>
              </w:rPr>
              <w:t>消費者</w:t>
            </w:r>
          </w:p>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lang w:val="zh-TW"/>
              </w:rPr>
              <w:t>失業率</w:t>
            </w:r>
          </w:p>
        </w:tc>
      </w:tr>
      <w:tr w:rsidR="00C149A9" w:rsidRPr="00C149A9" w:rsidTr="00B36EA4">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C149A9" w:rsidRPr="00C149A9" w:rsidRDefault="00C149A9" w:rsidP="00C149A9">
            <w:pPr>
              <w:widowControl/>
              <w:spacing w:line="380" w:lineRule="exact"/>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widowControl/>
              <w:spacing w:line="380" w:lineRule="exact"/>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C149A9" w:rsidRPr="00C149A9" w:rsidRDefault="00C149A9" w:rsidP="00C149A9">
            <w:pPr>
              <w:tabs>
                <w:tab w:val="left" w:pos="403"/>
                <w:tab w:val="center" w:pos="861"/>
              </w:tabs>
              <w:autoSpaceDE w:val="0"/>
              <w:autoSpaceDN w:val="0"/>
              <w:adjustRightInd w:val="0"/>
              <w:snapToGrid w:val="0"/>
              <w:spacing w:line="380" w:lineRule="exact"/>
              <w:rPr>
                <w:rFonts w:eastAsia="標楷體"/>
                <w:sz w:val="22"/>
              </w:rPr>
            </w:pPr>
            <w:r w:rsidRPr="00C149A9">
              <w:rPr>
                <w:rFonts w:eastAsia="標楷體"/>
                <w:sz w:val="22"/>
              </w:rPr>
              <w:tab/>
            </w:r>
            <w:r w:rsidRPr="00C149A9">
              <w:rPr>
                <w:rFonts w:eastAsia="標楷體"/>
                <w:sz w:val="22"/>
              </w:rPr>
              <w:tab/>
            </w:r>
            <w:r w:rsidRPr="00C149A9">
              <w:rPr>
                <w:rFonts w:eastAsia="標楷體"/>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autoSpaceDE w:val="0"/>
              <w:autoSpaceDN w:val="0"/>
              <w:adjustRightInd w:val="0"/>
              <w:snapToGrid w:val="0"/>
              <w:spacing w:beforeLines="30" w:before="108" w:line="380" w:lineRule="exact"/>
              <w:jc w:val="center"/>
              <w:rPr>
                <w:rFonts w:eastAsia="標楷體"/>
                <w:sz w:val="22"/>
                <w:shd w:val="clear" w:color="auto" w:fill="FFFF99"/>
              </w:rPr>
            </w:pPr>
            <w:r w:rsidRPr="00C149A9">
              <w:rPr>
                <w:rFonts w:eastAsia="標楷體"/>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widowControl/>
              <w:spacing w:line="380" w:lineRule="exact"/>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C149A9" w:rsidRPr="00C149A9" w:rsidRDefault="00C149A9" w:rsidP="00C149A9">
            <w:pPr>
              <w:widowControl/>
              <w:spacing w:line="380" w:lineRule="exact"/>
              <w:rPr>
                <w:rFonts w:eastAsia="標楷體"/>
                <w:sz w:val="22"/>
              </w:rPr>
            </w:pPr>
          </w:p>
        </w:tc>
      </w:tr>
      <w:tr w:rsidR="00C149A9" w:rsidRPr="00C149A9" w:rsidTr="00B36EA4">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C149A9" w:rsidRPr="00C149A9" w:rsidRDefault="00C149A9" w:rsidP="00C149A9">
            <w:pPr>
              <w:widowControl/>
              <w:spacing w:line="380" w:lineRule="exact"/>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widowControl/>
              <w:spacing w:line="380" w:lineRule="exact"/>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widowControl/>
              <w:spacing w:line="380" w:lineRule="exact"/>
              <w:rPr>
                <w:rFonts w:eastAsia="標楷體"/>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C149A9" w:rsidRPr="00C149A9" w:rsidRDefault="00C149A9" w:rsidP="00C149A9">
            <w:pPr>
              <w:widowControl/>
              <w:spacing w:line="380" w:lineRule="exact"/>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C149A9" w:rsidRPr="00C149A9" w:rsidRDefault="00C149A9" w:rsidP="00C149A9">
            <w:pPr>
              <w:widowControl/>
              <w:spacing w:line="380" w:lineRule="exact"/>
              <w:rPr>
                <w:rFonts w:eastAsia="標楷體"/>
                <w:sz w:val="22"/>
              </w:rPr>
            </w:pPr>
          </w:p>
        </w:tc>
      </w:tr>
      <w:tr w:rsidR="00C149A9" w:rsidRPr="00C149A9" w:rsidTr="00B36EA4">
        <w:trPr>
          <w:cantSplit/>
        </w:trPr>
        <w:tc>
          <w:tcPr>
            <w:tcW w:w="1316" w:type="dxa"/>
            <w:tcBorders>
              <w:top w:val="nil"/>
              <w:left w:val="nil"/>
              <w:bottom w:val="nil"/>
              <w:right w:val="single" w:sz="6" w:space="0" w:color="auto"/>
            </w:tcBorders>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2012</w:t>
            </w:r>
            <w:r w:rsidRPr="00C149A9">
              <w:rPr>
                <w:rFonts w:eastAsia="標楷體"/>
                <w:sz w:val="22"/>
              </w:rPr>
              <w:t>年</w:t>
            </w:r>
          </w:p>
        </w:tc>
        <w:tc>
          <w:tcPr>
            <w:tcW w:w="749" w:type="dxa"/>
            <w:tcBorders>
              <w:top w:val="nil"/>
              <w:left w:val="single" w:sz="6" w:space="0" w:color="auto"/>
              <w:bottom w:val="nil"/>
              <w:right w:val="single" w:sz="6" w:space="0" w:color="auto"/>
            </w:tcBorders>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2.3</w:t>
            </w:r>
          </w:p>
        </w:tc>
        <w:tc>
          <w:tcPr>
            <w:tcW w:w="801" w:type="dxa"/>
            <w:tcBorders>
              <w:top w:val="nil"/>
              <w:left w:val="single" w:sz="6" w:space="0" w:color="auto"/>
              <w:bottom w:val="nil"/>
              <w:right w:val="single" w:sz="6" w:space="0" w:color="auto"/>
            </w:tcBorders>
            <w:vAlign w:val="center"/>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1.8</w:t>
            </w:r>
          </w:p>
        </w:tc>
        <w:tc>
          <w:tcPr>
            <w:tcW w:w="856" w:type="dxa"/>
            <w:tcBorders>
              <w:top w:val="nil"/>
              <w:left w:val="single" w:sz="6" w:space="0" w:color="auto"/>
              <w:bottom w:val="nil"/>
              <w:right w:val="single" w:sz="6" w:space="0" w:color="auto"/>
            </w:tcBorders>
            <w:vAlign w:val="bottom"/>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 xml:space="preserve">5,478.7 </w:t>
            </w:r>
          </w:p>
        </w:tc>
        <w:tc>
          <w:tcPr>
            <w:tcW w:w="964" w:type="dxa"/>
            <w:tcBorders>
              <w:top w:val="nil"/>
              <w:left w:val="single" w:sz="6" w:space="0" w:color="auto"/>
              <w:bottom w:val="nil"/>
              <w:right w:val="single" w:sz="6" w:space="0" w:color="auto"/>
            </w:tcBorders>
            <w:vAlign w:val="bottom"/>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 xml:space="preserve">-1.3 </w:t>
            </w:r>
          </w:p>
        </w:tc>
        <w:tc>
          <w:tcPr>
            <w:tcW w:w="909" w:type="dxa"/>
            <w:tcBorders>
              <w:top w:val="nil"/>
              <w:left w:val="single" w:sz="6" w:space="0" w:color="auto"/>
              <w:bottom w:val="nil"/>
              <w:right w:val="single" w:sz="6" w:space="0" w:color="auto"/>
            </w:tcBorders>
            <w:vAlign w:val="bottom"/>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5,195.8</w:t>
            </w:r>
          </w:p>
        </w:tc>
        <w:tc>
          <w:tcPr>
            <w:tcW w:w="870" w:type="dxa"/>
            <w:tcBorders>
              <w:top w:val="nil"/>
              <w:left w:val="single" w:sz="6" w:space="0" w:color="auto"/>
              <w:bottom w:val="nil"/>
              <w:right w:val="single" w:sz="6" w:space="0" w:color="auto"/>
            </w:tcBorders>
            <w:vAlign w:val="bottom"/>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-0.9</w:t>
            </w:r>
          </w:p>
        </w:tc>
        <w:tc>
          <w:tcPr>
            <w:tcW w:w="818" w:type="dxa"/>
            <w:tcBorders>
              <w:top w:val="nil"/>
              <w:left w:val="single" w:sz="6" w:space="0" w:color="auto"/>
              <w:bottom w:val="nil"/>
              <w:right w:val="single" w:sz="6" w:space="0" w:color="auto"/>
            </w:tcBorders>
            <w:vAlign w:val="bottom"/>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 xml:space="preserve">282.9 </w:t>
            </w:r>
          </w:p>
        </w:tc>
        <w:tc>
          <w:tcPr>
            <w:tcW w:w="823" w:type="dxa"/>
            <w:tcBorders>
              <w:top w:val="nil"/>
              <w:left w:val="single" w:sz="6" w:space="0" w:color="auto"/>
              <w:bottom w:val="nil"/>
              <w:right w:val="single" w:sz="6" w:space="0" w:color="auto"/>
            </w:tcBorders>
            <w:vAlign w:val="center"/>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2.2</w:t>
            </w:r>
          </w:p>
        </w:tc>
        <w:tc>
          <w:tcPr>
            <w:tcW w:w="720" w:type="dxa"/>
            <w:tcBorders>
              <w:top w:val="nil"/>
              <w:left w:val="single" w:sz="6" w:space="0" w:color="auto"/>
              <w:bottom w:val="nil"/>
              <w:right w:val="nil"/>
            </w:tcBorders>
            <w:vAlign w:val="center"/>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3.2</w:t>
            </w:r>
          </w:p>
        </w:tc>
      </w:tr>
      <w:tr w:rsidR="00C149A9" w:rsidRPr="00C149A9" w:rsidTr="00B36EA4">
        <w:trPr>
          <w:cantSplit/>
          <w:trHeight w:val="141"/>
        </w:trPr>
        <w:tc>
          <w:tcPr>
            <w:tcW w:w="1316" w:type="dxa"/>
            <w:tcBorders>
              <w:top w:val="nil"/>
              <w:left w:val="nil"/>
              <w:bottom w:val="nil"/>
              <w:right w:val="single" w:sz="6" w:space="0" w:color="auto"/>
            </w:tcBorders>
            <w:hideMark/>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2013</w:t>
            </w:r>
            <w:r w:rsidRPr="00C149A9">
              <w:rPr>
                <w:rFonts w:eastAsia="標楷體"/>
                <w:sz w:val="22"/>
              </w:rPr>
              <w:t>年</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2.9</w:t>
            </w: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-0.1</w:t>
            </w:r>
          </w:p>
        </w:tc>
        <w:tc>
          <w:tcPr>
            <w:tcW w:w="856"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5,596.3</w:t>
            </w:r>
          </w:p>
        </w:tc>
        <w:tc>
          <w:tcPr>
            <w:tcW w:w="964"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2.1</w:t>
            </w:r>
          </w:p>
        </w:tc>
        <w:tc>
          <w:tcPr>
            <w:tcW w:w="90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5,155.9</w:t>
            </w:r>
          </w:p>
        </w:tc>
        <w:tc>
          <w:tcPr>
            <w:tcW w:w="870"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-0.8</w:t>
            </w:r>
          </w:p>
        </w:tc>
        <w:tc>
          <w:tcPr>
            <w:tcW w:w="818"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440.9</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3.1</w:t>
            </w:r>
          </w:p>
        </w:tc>
      </w:tr>
      <w:tr w:rsidR="00C149A9" w:rsidRPr="00C149A9" w:rsidTr="00B36EA4">
        <w:trPr>
          <w:cantSplit/>
          <w:trHeight w:val="141"/>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2014</w:t>
            </w:r>
            <w:r w:rsidRPr="00C149A9">
              <w:rPr>
                <w:rFonts w:eastAsia="標楷體"/>
                <w:sz w:val="22"/>
              </w:rPr>
              <w:t>年</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3.3</w:t>
            </w: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0.9</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5,726.6</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2.3</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5,255.1</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1.9</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471.5</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3.5</w:t>
            </w:r>
          </w:p>
        </w:tc>
      </w:tr>
      <w:tr w:rsidR="00C149A9" w:rsidRPr="00C149A9" w:rsidTr="00B36EA4">
        <w:trPr>
          <w:cantSplit/>
          <w:trHeight w:val="141"/>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2015</w:t>
            </w:r>
            <w:r w:rsidRPr="00C149A9">
              <w:rPr>
                <w:rFonts w:eastAsia="標楷體"/>
                <w:sz w:val="22"/>
              </w:rPr>
              <w:t>年</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2.8</w:t>
            </w: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-0.6</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5,267.6</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-8.0</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4,365.0</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-16.9</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904.0</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0.7</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3.6</w:t>
            </w:r>
          </w:p>
        </w:tc>
      </w:tr>
      <w:tr w:rsidR="00C149A9" w:rsidRPr="00C149A9" w:rsidTr="00B36EA4">
        <w:trPr>
          <w:cantSplit/>
          <w:trHeight w:val="141"/>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2016</w:t>
            </w:r>
            <w:r w:rsidRPr="00C149A9">
              <w:rPr>
                <w:rFonts w:eastAsia="標楷體"/>
                <w:sz w:val="22"/>
              </w:rPr>
              <w:t>年</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highlight w:val="yellow"/>
              </w:rPr>
            </w:pPr>
            <w:r w:rsidRPr="00C149A9">
              <w:rPr>
                <w:rFonts w:eastAsia="標楷體"/>
                <w:sz w:val="22"/>
              </w:rPr>
              <w:t>2.8</w:t>
            </w: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1.0</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4,955.6</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-5.9</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4,056.4</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-7.1</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899.2</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1.0</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3.7</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4.7</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397.4</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-6.1</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330.0</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-8.4</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67.4</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0.8</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3.7</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6</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3.4(II)</w:t>
            </w: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0.9</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452.9</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-2.9</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338.4</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-7.5</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113.7</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0.7</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3.6</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7</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1.6</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408.9</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-10.5</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333.7</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-13.7</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75.2</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0.4</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3.6</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8</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2.3</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401.3</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2.6</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350.2</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0.7</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51.1</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0.5</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3.8</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9</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2.6(III)</w:t>
            </w: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-1.9</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408.6</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-5.9</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339.5</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-1.7</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69.1</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4.0</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10</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419.7</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-3.2</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350.0</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-4.8</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69.7</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1.5</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3.7</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11</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5.4</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454.1</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2.5</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372.1</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9.3</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82.0</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1.5</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3.6</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12</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bCs/>
                <w:sz w:val="22"/>
              </w:rPr>
              <w:t>2.4(IV)</w:t>
            </w: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4.3</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450.7</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6.4</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380.7</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7.3</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70.0</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3.4</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2017</w:t>
            </w:r>
            <w:r w:rsidRPr="00C149A9">
              <w:rPr>
                <w:rFonts w:eastAsia="標楷體"/>
                <w:sz w:val="22"/>
              </w:rPr>
              <w:t>年</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bCs/>
                <w:sz w:val="22"/>
              </w:rPr>
            </w:pP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3.7(I)</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2,794.0</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15.8</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2,336.0</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21.0</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458.0</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2.0</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3.8</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403.0</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11.2</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375.0</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19.7</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28.0</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2.0</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3.6</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6.7</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432.0</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20.2</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360.0</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23.3</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72.0</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1.9</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4.0</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2.9(I)</w:t>
            </w: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3.3</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489.0</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13.7</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423.0</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26.9</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66.0</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2.2</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3.7</w:t>
            </w:r>
          </w:p>
        </w:tc>
      </w:tr>
      <w:tr w:rsidR="00C149A9" w:rsidRPr="00C149A9" w:rsidTr="00B36EA4">
        <w:trPr>
          <w:cantSplit/>
          <w:trHeight w:val="215"/>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1.8</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510.0</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24.2</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378.0</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16.6</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133.0</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1.9</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4.0</w:t>
            </w:r>
          </w:p>
        </w:tc>
      </w:tr>
      <w:tr w:rsidR="00C149A9" w:rsidRPr="00C149A9" w:rsidTr="00B36EA4">
        <w:trPr>
          <w:cantSplit/>
          <w:trHeight w:val="301"/>
        </w:trPr>
        <w:tc>
          <w:tcPr>
            <w:tcW w:w="1316" w:type="dxa"/>
            <w:tcBorders>
              <w:top w:val="nil"/>
              <w:left w:val="nil"/>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w:t>
            </w:r>
            <w:r w:rsidRPr="00C149A9">
              <w:rPr>
                <w:rFonts w:eastAsia="標楷體"/>
                <w:sz w:val="22"/>
              </w:rPr>
              <w:t>月</w:t>
            </w:r>
          </w:p>
        </w:tc>
        <w:tc>
          <w:tcPr>
            <w:tcW w:w="749" w:type="dxa"/>
            <w:tcBorders>
              <w:top w:val="nil"/>
              <w:left w:val="single" w:sz="6" w:space="0" w:color="auto"/>
              <w:bottom w:val="nil"/>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0.1</w:t>
            </w:r>
          </w:p>
        </w:tc>
        <w:tc>
          <w:tcPr>
            <w:tcW w:w="856"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450.0</w:t>
            </w:r>
          </w:p>
        </w:tc>
        <w:tc>
          <w:tcPr>
            <w:tcW w:w="964"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13.4</w:t>
            </w:r>
          </w:p>
        </w:tc>
        <w:tc>
          <w:tcPr>
            <w:tcW w:w="909"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390.0</w:t>
            </w:r>
          </w:p>
        </w:tc>
        <w:tc>
          <w:tcPr>
            <w:tcW w:w="870"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18.2</w:t>
            </w:r>
          </w:p>
        </w:tc>
        <w:tc>
          <w:tcPr>
            <w:tcW w:w="818" w:type="dxa"/>
            <w:tcBorders>
              <w:top w:val="nil"/>
              <w:left w:val="single" w:sz="6" w:space="0" w:color="auto"/>
              <w:bottom w:val="nil"/>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60.0</w:t>
            </w:r>
          </w:p>
        </w:tc>
        <w:tc>
          <w:tcPr>
            <w:tcW w:w="823" w:type="dxa"/>
            <w:tcBorders>
              <w:top w:val="nil"/>
              <w:left w:val="single" w:sz="6" w:space="0" w:color="auto"/>
              <w:bottom w:val="nil"/>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2.0</w:t>
            </w:r>
          </w:p>
        </w:tc>
        <w:tc>
          <w:tcPr>
            <w:tcW w:w="720" w:type="dxa"/>
            <w:tcBorders>
              <w:top w:val="nil"/>
              <w:left w:val="single" w:sz="6" w:space="0" w:color="auto"/>
              <w:bottom w:val="nil"/>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3.6</w:t>
            </w:r>
          </w:p>
        </w:tc>
      </w:tr>
      <w:tr w:rsidR="00C149A9" w:rsidRPr="00C149A9" w:rsidTr="00B36EA4">
        <w:trPr>
          <w:cantSplit/>
          <w:trHeight w:val="215"/>
        </w:trPr>
        <w:tc>
          <w:tcPr>
            <w:tcW w:w="1316" w:type="dxa"/>
            <w:tcBorders>
              <w:top w:val="nil"/>
              <w:left w:val="nil"/>
              <w:bottom w:val="single" w:sz="6" w:space="0" w:color="auto"/>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6</w:t>
            </w:r>
            <w:r w:rsidRPr="00C149A9">
              <w:rPr>
                <w:rFonts w:eastAsia="標楷體"/>
                <w:sz w:val="22"/>
              </w:rPr>
              <w:t>月</w:t>
            </w:r>
          </w:p>
        </w:tc>
        <w:tc>
          <w:tcPr>
            <w:tcW w:w="749" w:type="dxa"/>
            <w:tcBorders>
              <w:top w:val="nil"/>
              <w:left w:val="single" w:sz="6" w:space="0" w:color="auto"/>
              <w:bottom w:val="single" w:sz="6" w:space="0" w:color="auto"/>
              <w:right w:val="single" w:sz="6" w:space="0" w:color="auto"/>
            </w:tcBorders>
          </w:tcPr>
          <w:p w:rsidR="00C149A9" w:rsidRPr="00C149A9" w:rsidRDefault="00C149A9" w:rsidP="00C149A9">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w:t>
            </w:r>
          </w:p>
        </w:tc>
        <w:tc>
          <w:tcPr>
            <w:tcW w:w="856" w:type="dxa"/>
            <w:tcBorders>
              <w:top w:val="nil"/>
              <w:left w:val="single" w:sz="6" w:space="0" w:color="auto"/>
              <w:bottom w:val="single" w:sz="6" w:space="0" w:color="auto"/>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514.0</w:t>
            </w:r>
          </w:p>
        </w:tc>
        <w:tc>
          <w:tcPr>
            <w:tcW w:w="964" w:type="dxa"/>
            <w:tcBorders>
              <w:top w:val="nil"/>
              <w:left w:val="single" w:sz="6" w:space="0" w:color="auto"/>
              <w:bottom w:val="single" w:sz="6" w:space="0" w:color="auto"/>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13.7</w:t>
            </w:r>
          </w:p>
        </w:tc>
        <w:tc>
          <w:tcPr>
            <w:tcW w:w="909" w:type="dxa"/>
            <w:tcBorders>
              <w:top w:val="nil"/>
              <w:left w:val="single" w:sz="6" w:space="0" w:color="auto"/>
              <w:bottom w:val="single" w:sz="6" w:space="0" w:color="auto"/>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400.0</w:t>
            </w:r>
          </w:p>
        </w:tc>
        <w:tc>
          <w:tcPr>
            <w:tcW w:w="870" w:type="dxa"/>
            <w:tcBorders>
              <w:top w:val="nil"/>
              <w:left w:val="single" w:sz="6" w:space="0" w:color="auto"/>
              <w:bottom w:val="single" w:sz="6" w:space="0" w:color="auto"/>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18.0</w:t>
            </w:r>
          </w:p>
        </w:tc>
        <w:tc>
          <w:tcPr>
            <w:tcW w:w="818" w:type="dxa"/>
            <w:tcBorders>
              <w:top w:val="nil"/>
              <w:left w:val="single" w:sz="6" w:space="0" w:color="auto"/>
              <w:bottom w:val="single" w:sz="6" w:space="0" w:color="auto"/>
              <w:right w:val="single" w:sz="6" w:space="0" w:color="auto"/>
            </w:tcBorders>
            <w:vAlign w:val="bottom"/>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114.0</w:t>
            </w:r>
          </w:p>
        </w:tc>
        <w:tc>
          <w:tcPr>
            <w:tcW w:w="823" w:type="dxa"/>
            <w:tcBorders>
              <w:top w:val="nil"/>
              <w:left w:val="single" w:sz="6" w:space="0" w:color="auto"/>
              <w:bottom w:val="single" w:sz="6" w:space="0" w:color="auto"/>
              <w:right w:val="single" w:sz="6" w:space="0" w:color="auto"/>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1.9</w:t>
            </w:r>
          </w:p>
        </w:tc>
        <w:tc>
          <w:tcPr>
            <w:tcW w:w="720" w:type="dxa"/>
            <w:tcBorders>
              <w:top w:val="nil"/>
              <w:left w:val="single" w:sz="6" w:space="0" w:color="auto"/>
              <w:bottom w:val="single" w:sz="6" w:space="0" w:color="auto"/>
              <w:right w:val="nil"/>
            </w:tcBorders>
            <w:vAlign w:val="center"/>
          </w:tcPr>
          <w:p w:rsidR="00C149A9" w:rsidRPr="00C149A9" w:rsidRDefault="00C149A9" w:rsidP="00C149A9">
            <w:pPr>
              <w:autoSpaceDE w:val="0"/>
              <w:autoSpaceDN w:val="0"/>
              <w:adjustRightInd w:val="0"/>
              <w:snapToGrid w:val="0"/>
              <w:spacing w:line="380" w:lineRule="exact"/>
              <w:jc w:val="center"/>
              <w:rPr>
                <w:rFonts w:eastAsia="標楷體"/>
                <w:sz w:val="22"/>
              </w:rPr>
            </w:pPr>
            <w:r w:rsidRPr="00C149A9">
              <w:rPr>
                <w:rFonts w:eastAsia="標楷體"/>
                <w:sz w:val="22"/>
              </w:rPr>
              <w:t>3.8</w:t>
            </w:r>
          </w:p>
        </w:tc>
      </w:tr>
    </w:tbl>
    <w:p w:rsidR="00C149A9" w:rsidRDefault="00C149A9" w:rsidP="009E2424">
      <w:pPr>
        <w:snapToGrid w:val="0"/>
        <w:ind w:right="440"/>
        <w:jc w:val="right"/>
        <w:rPr>
          <w:rFonts w:eastAsia="標楷體"/>
          <w:kern w:val="0"/>
          <w:sz w:val="22"/>
          <w:szCs w:val="22"/>
        </w:rPr>
      </w:pPr>
      <w:r w:rsidRPr="00C149A9">
        <w:rPr>
          <w:rFonts w:eastAsia="標楷體"/>
          <w:kern w:val="0"/>
          <w:sz w:val="22"/>
          <w:szCs w:val="22"/>
        </w:rPr>
        <w:t>資料來源：韓國產業通商資源部、韓國企劃財政部、韓國銀行、韓國國家統計局。</w:t>
      </w:r>
    </w:p>
    <w:p w:rsidR="00EA5BC2" w:rsidRPr="00AE0D77" w:rsidRDefault="00812880" w:rsidP="009E2424">
      <w:pPr>
        <w:snapToGrid w:val="0"/>
        <w:ind w:right="440"/>
        <w:jc w:val="right"/>
        <w:rPr>
          <w:rFonts w:eastAsia="標楷體"/>
          <w:b/>
          <w:bCs/>
          <w:sz w:val="28"/>
          <w:szCs w:val="32"/>
          <w:lang w:val="zh-TW"/>
        </w:rPr>
      </w:pPr>
      <w:r w:rsidRPr="00AE0D77">
        <w:rPr>
          <w:rFonts w:eastAsia="標楷體"/>
          <w:b/>
          <w:bCs/>
          <w:sz w:val="28"/>
          <w:szCs w:val="32"/>
          <w:lang w:val="zh-TW"/>
        </w:rPr>
        <w:br w:type="page"/>
      </w:r>
    </w:p>
    <w:p w:rsidR="00B77830" w:rsidRPr="00AE0D77" w:rsidRDefault="00B77830" w:rsidP="00B77830">
      <w:pPr>
        <w:pStyle w:val="k3a"/>
        <w:numPr>
          <w:ilvl w:val="3"/>
          <w:numId w:val="0"/>
        </w:numPr>
        <w:tabs>
          <w:tab w:val="left" w:pos="709"/>
        </w:tabs>
        <w:spacing w:before="180" w:line="300" w:lineRule="auto"/>
        <w:rPr>
          <w:b/>
          <w:bCs/>
          <w:szCs w:val="28"/>
        </w:rPr>
      </w:pPr>
      <w:r w:rsidRPr="00AE0D77">
        <w:rPr>
          <w:b/>
          <w:bCs/>
          <w:szCs w:val="28"/>
        </w:rPr>
        <w:lastRenderedPageBreak/>
        <w:t>３、新加坡</w:t>
      </w:r>
    </w:p>
    <w:p w:rsidR="00301464" w:rsidRPr="00B7456E" w:rsidRDefault="00301464" w:rsidP="00301464">
      <w:pPr>
        <w:numPr>
          <w:ilvl w:val="0"/>
          <w:numId w:val="9"/>
        </w:numPr>
        <w:snapToGrid w:val="0"/>
        <w:spacing w:beforeLines="50" w:before="180" w:line="300" w:lineRule="auto"/>
        <w:jc w:val="both"/>
        <w:rPr>
          <w:rFonts w:eastAsia="標楷體"/>
          <w:kern w:val="0"/>
          <w:sz w:val="28"/>
          <w:szCs w:val="28"/>
        </w:rPr>
      </w:pPr>
      <w:r w:rsidRPr="00B7456E">
        <w:rPr>
          <w:rFonts w:eastAsia="標楷體"/>
          <w:kern w:val="0"/>
          <w:sz w:val="28"/>
          <w:szCs w:val="28"/>
        </w:rPr>
        <w:t>新加坡貿工局於今年</w:t>
      </w:r>
      <w:r w:rsidRPr="00B7456E">
        <w:rPr>
          <w:rFonts w:eastAsia="標楷體"/>
          <w:kern w:val="0"/>
          <w:sz w:val="28"/>
          <w:szCs w:val="28"/>
        </w:rPr>
        <w:t>7</w:t>
      </w:r>
      <w:r w:rsidRPr="00B7456E">
        <w:rPr>
          <w:rFonts w:eastAsia="標楷體"/>
          <w:kern w:val="0"/>
          <w:sz w:val="28"/>
          <w:szCs w:val="28"/>
        </w:rPr>
        <w:t>月</w:t>
      </w:r>
      <w:r w:rsidRPr="00B7456E">
        <w:rPr>
          <w:rFonts w:eastAsia="標楷體"/>
          <w:kern w:val="0"/>
          <w:sz w:val="28"/>
          <w:szCs w:val="28"/>
        </w:rPr>
        <w:t>14</w:t>
      </w:r>
      <w:r w:rsidRPr="00B7456E">
        <w:rPr>
          <w:rFonts w:eastAsia="標楷體"/>
          <w:kern w:val="0"/>
          <w:sz w:val="28"/>
          <w:szCs w:val="28"/>
        </w:rPr>
        <w:t>日公布第</w:t>
      </w:r>
      <w:r w:rsidRPr="00B7456E">
        <w:rPr>
          <w:rFonts w:eastAsia="標楷體"/>
          <w:kern w:val="0"/>
          <w:sz w:val="28"/>
          <w:szCs w:val="28"/>
        </w:rPr>
        <w:t>2</w:t>
      </w:r>
      <w:r w:rsidRPr="00B7456E">
        <w:rPr>
          <w:rFonts w:eastAsia="標楷體"/>
          <w:kern w:val="0"/>
          <w:sz w:val="28"/>
          <w:szCs w:val="28"/>
        </w:rPr>
        <w:t>季經濟成長率為</w:t>
      </w:r>
      <w:r w:rsidRPr="00B7456E">
        <w:rPr>
          <w:rFonts w:eastAsia="標楷體"/>
          <w:kern w:val="0"/>
          <w:sz w:val="28"/>
          <w:szCs w:val="28"/>
        </w:rPr>
        <w:t>2.5%</w:t>
      </w:r>
      <w:r w:rsidRPr="00B7456E">
        <w:rPr>
          <w:rFonts w:eastAsia="標楷體"/>
          <w:kern w:val="0"/>
          <w:sz w:val="28"/>
          <w:szCs w:val="28"/>
        </w:rPr>
        <w:t>，主要係受益於全球對半導體及半導體製造設備之需求強勁，帶動電子及精密機械業的成長。另依據環球透視</w:t>
      </w:r>
      <w:r>
        <w:rPr>
          <w:rFonts w:eastAsia="標楷體" w:hint="eastAsia"/>
          <w:kern w:val="0"/>
          <w:sz w:val="28"/>
          <w:szCs w:val="28"/>
        </w:rPr>
        <w:t>機構</w:t>
      </w:r>
      <w:r w:rsidRPr="00B7456E">
        <w:rPr>
          <w:rFonts w:eastAsia="標楷體"/>
          <w:kern w:val="0"/>
          <w:sz w:val="28"/>
          <w:szCs w:val="28"/>
        </w:rPr>
        <w:t>(Global Insight)</w:t>
      </w:r>
      <w:r w:rsidRPr="00B7456E">
        <w:rPr>
          <w:rFonts w:eastAsia="標楷體"/>
          <w:kern w:val="0"/>
          <w:sz w:val="28"/>
          <w:szCs w:val="28"/>
        </w:rPr>
        <w:t>今年</w:t>
      </w:r>
      <w:r w:rsidRPr="00B7456E">
        <w:rPr>
          <w:rFonts w:eastAsia="標楷體"/>
          <w:kern w:val="0"/>
          <w:sz w:val="28"/>
          <w:szCs w:val="28"/>
        </w:rPr>
        <w:t>7</w:t>
      </w:r>
      <w:r w:rsidRPr="00B7456E">
        <w:rPr>
          <w:rFonts w:eastAsia="標楷體"/>
          <w:kern w:val="0"/>
          <w:sz w:val="28"/>
          <w:szCs w:val="28"/>
        </w:rPr>
        <w:t>月預測資料，新加坡今年及明年經濟成長率分別為</w:t>
      </w:r>
      <w:r w:rsidRPr="00B7456E">
        <w:rPr>
          <w:rFonts w:eastAsia="標楷體"/>
          <w:kern w:val="0"/>
          <w:sz w:val="28"/>
          <w:szCs w:val="28"/>
        </w:rPr>
        <w:t>2.5%</w:t>
      </w:r>
      <w:r w:rsidRPr="00B7456E">
        <w:rPr>
          <w:rFonts w:eastAsia="標楷體"/>
          <w:kern w:val="0"/>
          <w:sz w:val="28"/>
          <w:szCs w:val="28"/>
        </w:rPr>
        <w:t>及</w:t>
      </w:r>
      <w:r w:rsidRPr="00B7456E">
        <w:rPr>
          <w:rFonts w:eastAsia="標楷體"/>
          <w:kern w:val="0"/>
          <w:sz w:val="28"/>
          <w:szCs w:val="28"/>
        </w:rPr>
        <w:t>2.4%</w:t>
      </w:r>
      <w:r w:rsidRPr="00B7456E">
        <w:rPr>
          <w:rFonts w:eastAsia="標楷體"/>
          <w:kern w:val="0"/>
          <w:sz w:val="28"/>
          <w:szCs w:val="28"/>
        </w:rPr>
        <w:t>。</w:t>
      </w:r>
    </w:p>
    <w:p w:rsidR="00301464" w:rsidRPr="00B7456E" w:rsidRDefault="00301464" w:rsidP="00301464">
      <w:pPr>
        <w:numPr>
          <w:ilvl w:val="0"/>
          <w:numId w:val="9"/>
        </w:numPr>
        <w:snapToGrid w:val="0"/>
        <w:spacing w:beforeLines="50" w:before="180" w:line="300" w:lineRule="auto"/>
        <w:jc w:val="both"/>
        <w:rPr>
          <w:rFonts w:eastAsia="標楷體"/>
          <w:kern w:val="0"/>
          <w:sz w:val="28"/>
          <w:szCs w:val="28"/>
        </w:rPr>
      </w:pPr>
      <w:r w:rsidRPr="00B7456E">
        <w:rPr>
          <w:rFonts w:eastAsia="標楷體"/>
          <w:kern w:val="0"/>
          <w:sz w:val="28"/>
          <w:szCs w:val="28"/>
        </w:rPr>
        <w:t>新加坡今年</w:t>
      </w:r>
      <w:r w:rsidRPr="00B7456E">
        <w:rPr>
          <w:rFonts w:eastAsia="標楷體"/>
          <w:kern w:val="0"/>
          <w:sz w:val="28"/>
          <w:szCs w:val="28"/>
        </w:rPr>
        <w:t>6</w:t>
      </w:r>
      <w:r>
        <w:rPr>
          <w:rFonts w:eastAsia="標楷體"/>
          <w:kern w:val="0"/>
          <w:sz w:val="28"/>
          <w:szCs w:val="28"/>
        </w:rPr>
        <w:t>月出口</w:t>
      </w:r>
      <w:r w:rsidRPr="00B7456E">
        <w:rPr>
          <w:rFonts w:eastAsia="標楷體"/>
          <w:kern w:val="0"/>
          <w:sz w:val="28"/>
          <w:szCs w:val="28"/>
        </w:rPr>
        <w:t>額</w:t>
      </w:r>
      <w:r>
        <w:rPr>
          <w:rFonts w:eastAsia="標楷體" w:hint="eastAsia"/>
          <w:kern w:val="0"/>
          <w:sz w:val="28"/>
          <w:szCs w:val="28"/>
        </w:rPr>
        <w:t>為</w:t>
      </w:r>
      <w:r w:rsidRPr="00B7456E">
        <w:rPr>
          <w:rFonts w:eastAsia="標楷體"/>
          <w:kern w:val="0"/>
          <w:sz w:val="28"/>
          <w:szCs w:val="28"/>
        </w:rPr>
        <w:t>424.2</w:t>
      </w:r>
      <w:r w:rsidRPr="00B7456E">
        <w:rPr>
          <w:rFonts w:eastAsia="標楷體"/>
          <w:kern w:val="0"/>
          <w:sz w:val="28"/>
          <w:szCs w:val="28"/>
        </w:rPr>
        <w:t>億星元，較上年同月增加</w:t>
      </w:r>
      <w:r w:rsidRPr="00B7456E">
        <w:rPr>
          <w:rFonts w:eastAsia="標楷體"/>
          <w:kern w:val="0"/>
          <w:sz w:val="28"/>
          <w:szCs w:val="28"/>
        </w:rPr>
        <w:t>7.9%</w:t>
      </w:r>
      <w:r w:rsidRPr="00B7456E">
        <w:rPr>
          <w:rFonts w:eastAsia="標楷體"/>
          <w:kern w:val="0"/>
          <w:sz w:val="28"/>
          <w:szCs w:val="28"/>
        </w:rPr>
        <w:t>，進口</w:t>
      </w:r>
      <w:r>
        <w:rPr>
          <w:rFonts w:eastAsia="標楷體" w:hint="eastAsia"/>
          <w:kern w:val="0"/>
          <w:sz w:val="28"/>
          <w:szCs w:val="28"/>
        </w:rPr>
        <w:t>額為</w:t>
      </w:r>
      <w:r w:rsidRPr="00B7456E">
        <w:rPr>
          <w:rFonts w:eastAsia="標楷體"/>
          <w:kern w:val="0"/>
          <w:sz w:val="28"/>
          <w:szCs w:val="28"/>
        </w:rPr>
        <w:t>364.3</w:t>
      </w:r>
      <w:r w:rsidRPr="00B7456E">
        <w:rPr>
          <w:rFonts w:eastAsia="標楷體"/>
          <w:kern w:val="0"/>
          <w:sz w:val="28"/>
          <w:szCs w:val="28"/>
        </w:rPr>
        <w:t>億星元，增加</w:t>
      </w:r>
      <w:r w:rsidRPr="00B7456E">
        <w:rPr>
          <w:rFonts w:eastAsia="標楷體"/>
          <w:kern w:val="0"/>
          <w:sz w:val="28"/>
          <w:szCs w:val="28"/>
        </w:rPr>
        <w:t>6.9%</w:t>
      </w:r>
      <w:r w:rsidRPr="00B7456E">
        <w:rPr>
          <w:rFonts w:eastAsia="標楷體"/>
          <w:kern w:val="0"/>
          <w:sz w:val="28"/>
          <w:szCs w:val="28"/>
        </w:rPr>
        <w:t>，貿易出超為</w:t>
      </w:r>
      <w:r w:rsidRPr="00B7456E">
        <w:rPr>
          <w:rFonts w:eastAsia="標楷體"/>
          <w:kern w:val="0"/>
          <w:sz w:val="28"/>
          <w:szCs w:val="28"/>
        </w:rPr>
        <w:t>59.9</w:t>
      </w:r>
      <w:r w:rsidRPr="00B7456E">
        <w:rPr>
          <w:rFonts w:eastAsia="標楷體"/>
          <w:kern w:val="0"/>
          <w:sz w:val="28"/>
          <w:szCs w:val="28"/>
        </w:rPr>
        <w:t>億星元。國內石油產品出口成長</w:t>
      </w:r>
      <w:r w:rsidRPr="00B7456E">
        <w:rPr>
          <w:rFonts w:eastAsia="標楷體"/>
          <w:kern w:val="0"/>
          <w:sz w:val="28"/>
          <w:szCs w:val="28"/>
        </w:rPr>
        <w:t>5.1%</w:t>
      </w:r>
      <w:r w:rsidRPr="00B7456E">
        <w:rPr>
          <w:rFonts w:eastAsia="標楷體"/>
          <w:kern w:val="0"/>
          <w:sz w:val="28"/>
          <w:szCs w:val="28"/>
        </w:rPr>
        <w:t>；國內非石油產品出口成長</w:t>
      </w:r>
      <w:r w:rsidRPr="00B7456E">
        <w:rPr>
          <w:rFonts w:eastAsia="標楷體"/>
          <w:kern w:val="0"/>
          <w:sz w:val="28"/>
          <w:szCs w:val="28"/>
        </w:rPr>
        <w:t>8.2%</w:t>
      </w:r>
      <w:r w:rsidRPr="00B7456E">
        <w:rPr>
          <w:rFonts w:eastAsia="標楷體"/>
          <w:kern w:val="0"/>
          <w:sz w:val="28"/>
          <w:szCs w:val="28"/>
        </w:rPr>
        <w:t>，其中電子產品成長</w:t>
      </w:r>
      <w:r w:rsidRPr="00B7456E">
        <w:rPr>
          <w:rFonts w:eastAsia="標楷體"/>
          <w:kern w:val="0"/>
          <w:sz w:val="28"/>
          <w:szCs w:val="28"/>
        </w:rPr>
        <w:t>5.4%</w:t>
      </w:r>
      <w:r w:rsidRPr="00B7456E">
        <w:rPr>
          <w:rFonts w:eastAsia="標楷體"/>
          <w:kern w:val="0"/>
          <w:sz w:val="28"/>
          <w:szCs w:val="28"/>
        </w:rPr>
        <w:t>，非電子產品則成長</w:t>
      </w:r>
      <w:r w:rsidRPr="00B7456E">
        <w:rPr>
          <w:rFonts w:eastAsia="標楷體"/>
          <w:kern w:val="0"/>
          <w:sz w:val="28"/>
          <w:szCs w:val="28"/>
        </w:rPr>
        <w:t>9.3%</w:t>
      </w:r>
      <w:r w:rsidRPr="00B7456E">
        <w:rPr>
          <w:rFonts w:eastAsia="標楷體"/>
          <w:kern w:val="0"/>
          <w:sz w:val="28"/>
          <w:szCs w:val="28"/>
        </w:rPr>
        <w:t>。非石油產品十大出口國中，南韓</w:t>
      </w:r>
      <w:r w:rsidRPr="00B7456E">
        <w:rPr>
          <w:rFonts w:eastAsia="標楷體"/>
          <w:kern w:val="0"/>
          <w:sz w:val="28"/>
          <w:szCs w:val="28"/>
        </w:rPr>
        <w:t>(56.9%)</w:t>
      </w:r>
      <w:r w:rsidRPr="00B7456E">
        <w:rPr>
          <w:rFonts w:eastAsia="標楷體"/>
          <w:kern w:val="0"/>
          <w:sz w:val="28"/>
          <w:szCs w:val="28"/>
        </w:rPr>
        <w:t>、中國大陸</w:t>
      </w:r>
      <w:r w:rsidRPr="00B7456E">
        <w:rPr>
          <w:rFonts w:eastAsia="標楷體"/>
          <w:kern w:val="0"/>
          <w:sz w:val="28"/>
          <w:szCs w:val="28"/>
        </w:rPr>
        <w:t>(48.9%)</w:t>
      </w:r>
      <w:r w:rsidRPr="00B7456E">
        <w:rPr>
          <w:rFonts w:eastAsia="標楷體"/>
          <w:kern w:val="0"/>
          <w:sz w:val="28"/>
          <w:szCs w:val="28"/>
        </w:rPr>
        <w:t>及日本</w:t>
      </w:r>
      <w:r w:rsidRPr="00B7456E">
        <w:rPr>
          <w:rFonts w:eastAsia="標楷體"/>
          <w:kern w:val="0"/>
          <w:sz w:val="28"/>
          <w:szCs w:val="28"/>
        </w:rPr>
        <w:t>(26.7%)</w:t>
      </w:r>
      <w:r w:rsidRPr="00B7456E">
        <w:rPr>
          <w:rFonts w:eastAsia="標楷體"/>
          <w:kern w:val="0"/>
          <w:sz w:val="28"/>
          <w:szCs w:val="28"/>
        </w:rPr>
        <w:t>成長較明顯，美國</w:t>
      </w:r>
      <w:r w:rsidRPr="00B7456E">
        <w:rPr>
          <w:rFonts w:eastAsia="標楷體"/>
          <w:kern w:val="0"/>
          <w:sz w:val="28"/>
          <w:szCs w:val="28"/>
        </w:rPr>
        <w:t>(-5.7%)</w:t>
      </w:r>
      <w:r w:rsidRPr="00B7456E">
        <w:rPr>
          <w:rFonts w:eastAsia="標楷體"/>
          <w:kern w:val="0"/>
          <w:sz w:val="28"/>
          <w:szCs w:val="28"/>
        </w:rPr>
        <w:t>、臺灣</w:t>
      </w:r>
      <w:r w:rsidRPr="00B7456E">
        <w:rPr>
          <w:rFonts w:eastAsia="標楷體"/>
          <w:kern w:val="0"/>
          <w:sz w:val="28"/>
          <w:szCs w:val="28"/>
        </w:rPr>
        <w:t>(-5.6)</w:t>
      </w:r>
      <w:r w:rsidRPr="00B7456E">
        <w:rPr>
          <w:rFonts w:eastAsia="標楷體"/>
          <w:kern w:val="0"/>
          <w:sz w:val="28"/>
          <w:szCs w:val="28"/>
        </w:rPr>
        <w:t>及歐盟</w:t>
      </w:r>
      <w:r w:rsidRPr="00B7456E">
        <w:rPr>
          <w:rFonts w:eastAsia="標楷體"/>
          <w:kern w:val="0"/>
          <w:sz w:val="28"/>
          <w:szCs w:val="28"/>
        </w:rPr>
        <w:t>(-3.3%)</w:t>
      </w:r>
      <w:r w:rsidRPr="00B7456E">
        <w:rPr>
          <w:rFonts w:eastAsia="標楷體"/>
          <w:kern w:val="0"/>
          <w:sz w:val="28"/>
          <w:szCs w:val="28"/>
        </w:rPr>
        <w:t>則衰退。</w:t>
      </w:r>
    </w:p>
    <w:p w:rsidR="00301464" w:rsidRPr="00B7456E" w:rsidRDefault="00301464" w:rsidP="00301464">
      <w:pPr>
        <w:numPr>
          <w:ilvl w:val="0"/>
          <w:numId w:val="9"/>
        </w:numPr>
        <w:snapToGrid w:val="0"/>
        <w:spacing w:beforeLines="50" w:before="180" w:line="300" w:lineRule="auto"/>
        <w:ind w:left="425" w:hanging="425"/>
        <w:jc w:val="both"/>
        <w:rPr>
          <w:rFonts w:eastAsia="標楷體"/>
          <w:kern w:val="0"/>
          <w:sz w:val="28"/>
          <w:szCs w:val="28"/>
        </w:rPr>
      </w:pPr>
      <w:r w:rsidRPr="00B7456E">
        <w:rPr>
          <w:rFonts w:eastAsia="標楷體"/>
          <w:kern w:val="0"/>
          <w:sz w:val="28"/>
          <w:szCs w:val="28"/>
        </w:rPr>
        <w:t>新加坡今年</w:t>
      </w:r>
      <w:r w:rsidRPr="00B7456E">
        <w:rPr>
          <w:rFonts w:eastAsia="標楷體"/>
          <w:kern w:val="0"/>
          <w:sz w:val="28"/>
          <w:szCs w:val="28"/>
        </w:rPr>
        <w:t>5</w:t>
      </w:r>
      <w:r w:rsidRPr="00B7456E">
        <w:rPr>
          <w:rFonts w:eastAsia="標楷體"/>
          <w:kern w:val="0"/>
          <w:sz w:val="28"/>
          <w:szCs w:val="28"/>
        </w:rPr>
        <w:t>月工業生產成長</w:t>
      </w:r>
      <w:r w:rsidRPr="00B7456E">
        <w:rPr>
          <w:rFonts w:eastAsia="標楷體"/>
          <w:kern w:val="0"/>
          <w:sz w:val="28"/>
          <w:szCs w:val="28"/>
        </w:rPr>
        <w:t>5%</w:t>
      </w:r>
      <w:r w:rsidRPr="00B7456E">
        <w:rPr>
          <w:rFonts w:eastAsia="標楷體"/>
          <w:kern w:val="0"/>
          <w:sz w:val="28"/>
          <w:szCs w:val="28"/>
        </w:rPr>
        <w:t>，其中電子業</w:t>
      </w:r>
      <w:r w:rsidRPr="00B7456E">
        <w:rPr>
          <w:rFonts w:eastAsia="標楷體"/>
          <w:kern w:val="0"/>
          <w:sz w:val="28"/>
          <w:szCs w:val="28"/>
        </w:rPr>
        <w:t>(35.1%)</w:t>
      </w:r>
      <w:r w:rsidRPr="00B7456E">
        <w:rPr>
          <w:rFonts w:eastAsia="標楷體"/>
          <w:kern w:val="0"/>
          <w:sz w:val="28"/>
          <w:szCs w:val="28"/>
        </w:rPr>
        <w:t>、精密工程業</w:t>
      </w:r>
      <w:r w:rsidRPr="00B7456E">
        <w:rPr>
          <w:rFonts w:eastAsia="標楷體"/>
          <w:kern w:val="0"/>
          <w:sz w:val="28"/>
          <w:szCs w:val="28"/>
        </w:rPr>
        <w:t>(19.1%)</w:t>
      </w:r>
      <w:r w:rsidRPr="00B7456E">
        <w:rPr>
          <w:rFonts w:eastAsia="標楷體"/>
          <w:kern w:val="0"/>
          <w:sz w:val="28"/>
          <w:szCs w:val="28"/>
        </w:rPr>
        <w:t>及化學業</w:t>
      </w:r>
      <w:r w:rsidRPr="00B7456E">
        <w:rPr>
          <w:rFonts w:eastAsia="標楷體"/>
          <w:kern w:val="0"/>
          <w:sz w:val="28"/>
          <w:szCs w:val="28"/>
        </w:rPr>
        <w:t>(5.3%)</w:t>
      </w:r>
      <w:r w:rsidRPr="00B7456E">
        <w:rPr>
          <w:rFonts w:eastAsia="標楷體"/>
          <w:kern w:val="0"/>
          <w:sz w:val="28"/>
          <w:szCs w:val="28"/>
        </w:rPr>
        <w:t>皆上升，生醫製造業</w:t>
      </w:r>
      <w:r w:rsidRPr="00B7456E">
        <w:rPr>
          <w:rFonts w:eastAsia="標楷體"/>
          <w:kern w:val="0"/>
          <w:sz w:val="28"/>
          <w:szCs w:val="28"/>
        </w:rPr>
        <w:t>(-22.2%)</w:t>
      </w:r>
      <w:r w:rsidRPr="00B7456E">
        <w:rPr>
          <w:rFonts w:eastAsia="標楷體"/>
          <w:kern w:val="0"/>
          <w:sz w:val="28"/>
          <w:szCs w:val="28"/>
        </w:rPr>
        <w:t>、運輸工程業</w:t>
      </w:r>
      <w:r w:rsidRPr="00B7456E">
        <w:rPr>
          <w:rFonts w:eastAsia="標楷體"/>
          <w:kern w:val="0"/>
          <w:sz w:val="28"/>
          <w:szCs w:val="28"/>
        </w:rPr>
        <w:t>(-12.8%)</w:t>
      </w:r>
      <w:r w:rsidRPr="00B7456E">
        <w:rPr>
          <w:rFonts w:eastAsia="標楷體"/>
          <w:kern w:val="0"/>
          <w:sz w:val="28"/>
          <w:szCs w:val="28"/>
        </w:rPr>
        <w:t>及一般製造業</w:t>
      </w:r>
      <w:r w:rsidRPr="00B7456E">
        <w:rPr>
          <w:rFonts w:eastAsia="標楷體"/>
          <w:kern w:val="0"/>
          <w:sz w:val="28"/>
          <w:szCs w:val="28"/>
        </w:rPr>
        <w:t>(-9%)</w:t>
      </w:r>
      <w:r w:rsidRPr="00B7456E">
        <w:rPr>
          <w:rFonts w:eastAsia="標楷體"/>
          <w:kern w:val="0"/>
          <w:sz w:val="28"/>
          <w:szCs w:val="28"/>
        </w:rPr>
        <w:t>則衰退。依據新加坡採購與材料管理學院</w:t>
      </w:r>
      <w:r w:rsidRPr="00B7456E">
        <w:rPr>
          <w:rFonts w:eastAsia="標楷體"/>
          <w:kern w:val="0"/>
          <w:sz w:val="28"/>
          <w:szCs w:val="28"/>
        </w:rPr>
        <w:t>(SIPMM)</w:t>
      </w:r>
      <w:r w:rsidRPr="00B7456E">
        <w:rPr>
          <w:rFonts w:eastAsia="標楷體"/>
          <w:kern w:val="0"/>
          <w:sz w:val="28"/>
          <w:szCs w:val="28"/>
        </w:rPr>
        <w:t>資料顯示，今年</w:t>
      </w:r>
      <w:r w:rsidRPr="00B7456E">
        <w:rPr>
          <w:rFonts w:eastAsia="標楷體"/>
          <w:kern w:val="0"/>
          <w:sz w:val="28"/>
          <w:szCs w:val="28"/>
        </w:rPr>
        <w:t>6</w:t>
      </w:r>
      <w:r w:rsidRPr="00B7456E">
        <w:rPr>
          <w:rFonts w:eastAsia="標楷體"/>
          <w:kern w:val="0"/>
          <w:sz w:val="28"/>
          <w:szCs w:val="28"/>
        </w:rPr>
        <w:t>月採購經理人指數</w:t>
      </w:r>
      <w:r w:rsidRPr="00B7456E">
        <w:rPr>
          <w:rFonts w:eastAsia="標楷體"/>
          <w:kern w:val="0"/>
          <w:sz w:val="28"/>
          <w:szCs w:val="28"/>
        </w:rPr>
        <w:t>(PMI)50.9</w:t>
      </w:r>
      <w:r w:rsidRPr="00B7456E">
        <w:rPr>
          <w:rFonts w:eastAsia="標楷體"/>
          <w:kern w:val="0"/>
          <w:sz w:val="28"/>
          <w:szCs w:val="28"/>
        </w:rPr>
        <w:t>，較上月上升</w:t>
      </w:r>
      <w:r w:rsidRPr="00B7456E">
        <w:rPr>
          <w:rFonts w:eastAsia="標楷體"/>
          <w:kern w:val="0"/>
          <w:sz w:val="28"/>
          <w:szCs w:val="28"/>
        </w:rPr>
        <w:t>0.1</w:t>
      </w:r>
      <w:r w:rsidRPr="00B7456E">
        <w:rPr>
          <w:rFonts w:eastAsia="標楷體"/>
          <w:kern w:val="0"/>
          <w:sz w:val="28"/>
          <w:szCs w:val="28"/>
        </w:rPr>
        <w:t>，已連續</w:t>
      </w:r>
      <w:r w:rsidRPr="00B7456E">
        <w:rPr>
          <w:rFonts w:eastAsia="標楷體"/>
          <w:kern w:val="0"/>
          <w:sz w:val="28"/>
          <w:szCs w:val="28"/>
        </w:rPr>
        <w:t>10</w:t>
      </w:r>
      <w:r w:rsidRPr="00B7456E">
        <w:rPr>
          <w:rFonts w:eastAsia="標楷體"/>
          <w:kern w:val="0"/>
          <w:sz w:val="28"/>
          <w:szCs w:val="28"/>
        </w:rPr>
        <w:t>個月處於景氣榮枯線上方，顯示新加坡製造業在全球充滿不確定因素之際仍持續成長。</w:t>
      </w:r>
    </w:p>
    <w:p w:rsidR="00C46E37" w:rsidRPr="00AE0D77" w:rsidRDefault="00301464" w:rsidP="00301464">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B7456E">
        <w:rPr>
          <w:rFonts w:ascii="Times New Roman" w:eastAsia="標楷體" w:hAnsi="Times New Roman"/>
          <w:kern w:val="0"/>
          <w:sz w:val="28"/>
          <w:szCs w:val="28"/>
        </w:rPr>
        <w:t>新加坡總理李顯龍於今年</w:t>
      </w:r>
      <w:r w:rsidRPr="00B7456E">
        <w:rPr>
          <w:rFonts w:ascii="Times New Roman" w:eastAsia="標楷體" w:hAnsi="Times New Roman"/>
          <w:kern w:val="0"/>
          <w:sz w:val="28"/>
          <w:szCs w:val="28"/>
        </w:rPr>
        <w:t>7</w:t>
      </w:r>
      <w:r w:rsidRPr="00B7456E">
        <w:rPr>
          <w:rFonts w:ascii="Times New Roman" w:eastAsia="標楷體" w:hAnsi="Times New Roman"/>
          <w:kern w:val="0"/>
          <w:sz w:val="28"/>
          <w:szCs w:val="28"/>
        </w:rPr>
        <w:t>月</w:t>
      </w:r>
      <w:r w:rsidRPr="00B7456E">
        <w:rPr>
          <w:rFonts w:ascii="Times New Roman" w:eastAsia="標楷體" w:hAnsi="Times New Roman"/>
          <w:kern w:val="0"/>
          <w:sz w:val="28"/>
          <w:szCs w:val="28"/>
        </w:rPr>
        <w:t>6</w:t>
      </w:r>
      <w:r w:rsidRPr="00B7456E">
        <w:rPr>
          <w:rFonts w:ascii="Times New Roman" w:eastAsia="標楷體" w:hAnsi="Times New Roman"/>
          <w:kern w:val="0"/>
          <w:sz w:val="28"/>
          <w:szCs w:val="28"/>
        </w:rPr>
        <w:t>日出席</w:t>
      </w:r>
      <w:r w:rsidRPr="00B7456E">
        <w:rPr>
          <w:rFonts w:ascii="Times New Roman" w:eastAsia="標楷體" w:hAnsi="Times New Roman"/>
          <w:kern w:val="0"/>
          <w:sz w:val="28"/>
          <w:szCs w:val="28"/>
        </w:rPr>
        <w:t>G20</w:t>
      </w:r>
      <w:r w:rsidRPr="00B7456E">
        <w:rPr>
          <w:rFonts w:ascii="Times New Roman" w:eastAsia="標楷體" w:hAnsi="Times New Roman"/>
          <w:kern w:val="0"/>
          <w:sz w:val="28"/>
          <w:szCs w:val="28"/>
        </w:rPr>
        <w:t>峰會時表示，新加坡和德國在投資與貿易等多方面合作關係密切，未來兩國將在網路安全、金融科技及體育等新領域展開合作，致力於維持開放的國際貿易體系、法治及永續發展，梅克爾總理則提出物聯網和永續能源等合作。李顯龍總理並盼歐盟－新加坡自由貿易協定</w:t>
      </w:r>
      <w:r w:rsidRPr="00B7456E">
        <w:rPr>
          <w:rFonts w:ascii="Times New Roman" w:eastAsia="標楷體" w:hAnsi="Times New Roman"/>
          <w:kern w:val="0"/>
          <w:sz w:val="28"/>
          <w:szCs w:val="28"/>
        </w:rPr>
        <w:t>(EUSFTA)</w:t>
      </w:r>
      <w:r>
        <w:rPr>
          <w:rFonts w:ascii="Times New Roman" w:eastAsia="標楷體" w:hAnsi="Times New Roman"/>
          <w:kern w:val="0"/>
          <w:sz w:val="28"/>
          <w:szCs w:val="28"/>
        </w:rPr>
        <w:t>可儘快生效，俾為新加坡、德國和歐盟帶來</w:t>
      </w:r>
      <w:r w:rsidRPr="00B7456E">
        <w:rPr>
          <w:rFonts w:ascii="Times New Roman" w:eastAsia="標楷體" w:hAnsi="Times New Roman"/>
          <w:kern w:val="0"/>
          <w:sz w:val="28"/>
          <w:szCs w:val="28"/>
        </w:rPr>
        <w:t>利益，</w:t>
      </w:r>
      <w:r w:rsidRPr="00B7456E">
        <w:rPr>
          <w:rFonts w:ascii="Times New Roman" w:eastAsia="標楷體" w:hAnsi="Times New Roman"/>
          <w:kern w:val="0"/>
          <w:sz w:val="28"/>
          <w:szCs w:val="28"/>
        </w:rPr>
        <w:t>EUSFTA</w:t>
      </w:r>
      <w:r w:rsidRPr="00B7456E">
        <w:rPr>
          <w:rFonts w:ascii="Times New Roman" w:eastAsia="標楷體" w:hAnsi="Times New Roman"/>
          <w:kern w:val="0"/>
          <w:sz w:val="28"/>
          <w:szCs w:val="28"/>
        </w:rPr>
        <w:t>亦是歐盟－東協自由貿易協定的「開拓者」，有助拉近歐盟和東協關係。</w:t>
      </w:r>
    </w:p>
    <w:p w:rsidR="001B1547" w:rsidRPr="00AE0D77" w:rsidRDefault="001B1547" w:rsidP="001B1547">
      <w:pPr>
        <w:widowControl/>
        <w:snapToGrid w:val="0"/>
        <w:spacing w:before="120" w:line="300" w:lineRule="auto"/>
        <w:ind w:rightChars="-59" w:right="-142"/>
        <w:rPr>
          <w:rFonts w:eastAsia="標楷體"/>
          <w:sz w:val="28"/>
          <w:szCs w:val="28"/>
        </w:rPr>
      </w:pPr>
    </w:p>
    <w:p w:rsidR="00C46E37" w:rsidRPr="00AE0D77" w:rsidRDefault="00C46E37" w:rsidP="001B1547">
      <w:pPr>
        <w:widowControl/>
        <w:snapToGrid w:val="0"/>
        <w:spacing w:before="120" w:line="300" w:lineRule="auto"/>
        <w:ind w:rightChars="-59" w:right="-142"/>
        <w:rPr>
          <w:rFonts w:eastAsia="標楷體"/>
          <w:sz w:val="28"/>
          <w:szCs w:val="28"/>
        </w:rPr>
      </w:pPr>
    </w:p>
    <w:p w:rsidR="00390433" w:rsidRPr="00AE0D77" w:rsidRDefault="00390433" w:rsidP="001B1547">
      <w:pPr>
        <w:widowControl/>
        <w:snapToGrid w:val="0"/>
        <w:spacing w:before="120" w:line="300" w:lineRule="auto"/>
        <w:ind w:rightChars="-59" w:right="-142"/>
        <w:rPr>
          <w:rFonts w:eastAsia="標楷體"/>
          <w:sz w:val="28"/>
          <w:szCs w:val="28"/>
        </w:rPr>
      </w:pPr>
    </w:p>
    <w:p w:rsidR="00323631" w:rsidRPr="00AE0D77" w:rsidRDefault="00542E00" w:rsidP="00301464">
      <w:pPr>
        <w:snapToGrid w:val="0"/>
        <w:spacing w:before="120" w:line="300" w:lineRule="auto"/>
        <w:ind w:right="-227"/>
        <w:jc w:val="center"/>
        <w:rPr>
          <w:b/>
          <w:sz w:val="22"/>
        </w:rPr>
      </w:pPr>
      <w:r w:rsidRPr="00AE0D77">
        <w:rPr>
          <w:rFonts w:eastAsia="標楷體"/>
          <w:b/>
        </w:rPr>
        <w:br w:type="page"/>
      </w:r>
      <w:r w:rsidR="00323631" w:rsidRPr="00301464">
        <w:rPr>
          <w:rFonts w:eastAsia="標楷體"/>
          <w:b/>
          <w:bCs/>
          <w:sz w:val="28"/>
          <w:szCs w:val="32"/>
          <w:lang w:val="zh-TW"/>
        </w:rPr>
        <w:lastRenderedPageBreak/>
        <w:t>表</w:t>
      </w:r>
      <w:r w:rsidR="00323631" w:rsidRPr="00301464">
        <w:rPr>
          <w:rFonts w:eastAsia="標楷體"/>
          <w:b/>
          <w:bCs/>
          <w:sz w:val="28"/>
          <w:szCs w:val="32"/>
          <w:lang w:val="zh-TW"/>
        </w:rPr>
        <w:t xml:space="preserve">1-3-3   </w:t>
      </w:r>
      <w:r w:rsidR="00323631" w:rsidRPr="00301464">
        <w:rPr>
          <w:rFonts w:eastAsia="標楷體"/>
          <w:b/>
          <w:bCs/>
          <w:sz w:val="28"/>
          <w:szCs w:val="32"/>
          <w:lang w:val="zh-TW"/>
        </w:rPr>
        <w:t>新加坡重要經濟指標</w:t>
      </w:r>
    </w:p>
    <w:p w:rsidR="009E2424" w:rsidRPr="00AE0D77" w:rsidRDefault="00323631" w:rsidP="009E2424">
      <w:pPr>
        <w:wordWrap w:val="0"/>
        <w:snapToGrid w:val="0"/>
        <w:spacing w:before="120"/>
        <w:ind w:rightChars="13" w:right="31"/>
        <w:jc w:val="right"/>
        <w:rPr>
          <w:rFonts w:eastAsia="標楷體"/>
          <w:sz w:val="22"/>
        </w:rPr>
      </w:pPr>
      <w:r w:rsidRPr="00AE0D77">
        <w:rPr>
          <w:rFonts w:eastAsia="標楷體"/>
          <w:sz w:val="22"/>
        </w:rPr>
        <w:t xml:space="preserve">            </w:t>
      </w:r>
      <w:r w:rsidR="009E2424" w:rsidRPr="00AE0D77">
        <w:rPr>
          <w:rFonts w:eastAsia="標楷體"/>
          <w:sz w:val="22"/>
        </w:rPr>
        <w:t>單位：億星元；</w:t>
      </w:r>
      <w:r w:rsidR="009675F7" w:rsidRPr="00AE0D77">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301464" w:rsidRPr="00301464" w:rsidTr="00B36EA4">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301464" w:rsidRPr="00301464" w:rsidRDefault="00301464" w:rsidP="003014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301464">
              <w:rPr>
                <w:rFonts w:eastAsia="標楷體"/>
                <w:sz w:val="22"/>
              </w:rPr>
              <w:t>年</w:t>
            </w:r>
            <w:r w:rsidRPr="00301464">
              <w:rPr>
                <w:rFonts w:eastAsia="標楷體"/>
                <w:sz w:val="22"/>
              </w:rPr>
              <w:t>(</w:t>
            </w:r>
            <w:r w:rsidRPr="00301464">
              <w:rPr>
                <w:rFonts w:eastAsia="標楷體"/>
                <w:sz w:val="22"/>
              </w:rPr>
              <w:t>月</w:t>
            </w:r>
            <w:r w:rsidRPr="00301464">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實質</w:t>
            </w:r>
          </w:p>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工業</w:t>
            </w:r>
          </w:p>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貿</w:t>
            </w:r>
            <w:r w:rsidRPr="00301464">
              <w:rPr>
                <w:rFonts w:eastAsia="標楷體"/>
                <w:sz w:val="22"/>
              </w:rPr>
              <w:t xml:space="preserve">   </w:t>
            </w:r>
            <w:r w:rsidRPr="00301464">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消費者</w:t>
            </w:r>
          </w:p>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失業率</w:t>
            </w:r>
          </w:p>
        </w:tc>
      </w:tr>
      <w:tr w:rsidR="00301464" w:rsidRPr="00301464" w:rsidTr="00B36EA4">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301464" w:rsidRPr="00301464" w:rsidRDefault="00301464" w:rsidP="0030146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1464" w:rsidRPr="00301464" w:rsidRDefault="00301464" w:rsidP="0030146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1464" w:rsidRPr="00301464" w:rsidRDefault="00301464" w:rsidP="00301464">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01464" w:rsidRPr="00301464" w:rsidRDefault="00301464" w:rsidP="00301464">
            <w:pPr>
              <w:autoSpaceDE w:val="0"/>
              <w:autoSpaceDN w:val="0"/>
              <w:adjustRightInd w:val="0"/>
              <w:snapToGrid w:val="0"/>
              <w:spacing w:beforeLines="30" w:before="108" w:line="380" w:lineRule="exact"/>
              <w:jc w:val="center"/>
              <w:rPr>
                <w:rFonts w:eastAsia="標楷體"/>
                <w:sz w:val="22"/>
              </w:rPr>
            </w:pPr>
            <w:r w:rsidRPr="00301464">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1464" w:rsidRPr="00301464" w:rsidRDefault="00301464" w:rsidP="0030146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01464" w:rsidRPr="00301464" w:rsidRDefault="00301464" w:rsidP="00301464">
            <w:pPr>
              <w:widowControl/>
              <w:spacing w:line="380" w:lineRule="exact"/>
              <w:rPr>
                <w:rFonts w:eastAsia="標楷體"/>
                <w:sz w:val="22"/>
              </w:rPr>
            </w:pPr>
          </w:p>
        </w:tc>
      </w:tr>
      <w:tr w:rsidR="00301464" w:rsidRPr="00301464" w:rsidTr="00B36EA4">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301464" w:rsidRPr="00301464" w:rsidRDefault="00301464" w:rsidP="0030146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1464" w:rsidRPr="00301464" w:rsidRDefault="00301464" w:rsidP="0030146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1464" w:rsidRPr="00301464" w:rsidRDefault="00301464" w:rsidP="00301464">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1464" w:rsidRPr="00301464" w:rsidRDefault="00301464" w:rsidP="0030146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1464" w:rsidRPr="00301464" w:rsidRDefault="00301464" w:rsidP="0030146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01464" w:rsidRPr="00301464" w:rsidRDefault="00301464" w:rsidP="00301464">
            <w:pPr>
              <w:widowControl/>
              <w:spacing w:line="380" w:lineRule="exact"/>
              <w:rPr>
                <w:rFonts w:eastAsia="標楷體"/>
                <w:sz w:val="22"/>
              </w:rPr>
            </w:pPr>
          </w:p>
        </w:tc>
      </w:tr>
      <w:tr w:rsidR="00301464" w:rsidRPr="00301464" w:rsidTr="00B36EA4">
        <w:trPr>
          <w:cantSplit/>
          <w:jc w:val="center"/>
        </w:trPr>
        <w:tc>
          <w:tcPr>
            <w:tcW w:w="1341" w:type="dxa"/>
            <w:tcBorders>
              <w:top w:val="nil"/>
              <w:left w:val="nil"/>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2011</w:t>
            </w:r>
            <w:r w:rsidRPr="0030146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5.2</w:t>
            </w:r>
          </w:p>
        </w:tc>
        <w:tc>
          <w:tcPr>
            <w:tcW w:w="853" w:type="dxa"/>
            <w:tcBorders>
              <w:top w:val="nil"/>
              <w:left w:val="single" w:sz="6" w:space="0" w:color="auto"/>
              <w:bottom w:val="nil"/>
              <w:right w:val="nil"/>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2.0</w:t>
            </w:r>
          </w:p>
        </w:tc>
      </w:tr>
      <w:tr w:rsidR="00301464" w:rsidRPr="00301464" w:rsidTr="00B36EA4">
        <w:trPr>
          <w:cantSplit/>
          <w:jc w:val="center"/>
        </w:trPr>
        <w:tc>
          <w:tcPr>
            <w:tcW w:w="1341" w:type="dxa"/>
            <w:tcBorders>
              <w:top w:val="nil"/>
              <w:left w:val="nil"/>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2012</w:t>
            </w:r>
            <w:r w:rsidRPr="0030146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rPr>
                <w:rFonts w:eastAsia="標楷體"/>
                <w:sz w:val="22"/>
              </w:rPr>
            </w:pPr>
            <w:r w:rsidRPr="00301464">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4.6</w:t>
            </w:r>
          </w:p>
        </w:tc>
        <w:tc>
          <w:tcPr>
            <w:tcW w:w="853" w:type="dxa"/>
            <w:tcBorders>
              <w:top w:val="nil"/>
              <w:left w:val="single" w:sz="6" w:space="0" w:color="auto"/>
              <w:bottom w:val="nil"/>
              <w:right w:val="nil"/>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2.0</w:t>
            </w:r>
          </w:p>
        </w:tc>
      </w:tr>
      <w:tr w:rsidR="00301464" w:rsidRPr="00301464" w:rsidTr="00B36EA4">
        <w:trPr>
          <w:cantSplit/>
          <w:jc w:val="center"/>
        </w:trPr>
        <w:tc>
          <w:tcPr>
            <w:tcW w:w="1341" w:type="dxa"/>
            <w:tcBorders>
              <w:top w:val="nil"/>
              <w:left w:val="nil"/>
              <w:bottom w:val="nil"/>
              <w:right w:val="single" w:sz="6" w:space="0" w:color="auto"/>
            </w:tcBorders>
            <w:shd w:val="clear" w:color="auto" w:fill="auto"/>
            <w:hideMark/>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2013</w:t>
            </w:r>
            <w:r w:rsidRPr="0030146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2.4</w:t>
            </w:r>
          </w:p>
        </w:tc>
        <w:tc>
          <w:tcPr>
            <w:tcW w:w="853" w:type="dxa"/>
            <w:tcBorders>
              <w:top w:val="nil"/>
              <w:left w:val="single" w:sz="6" w:space="0" w:color="auto"/>
              <w:bottom w:val="nil"/>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1.9</w:t>
            </w:r>
          </w:p>
        </w:tc>
      </w:tr>
      <w:tr w:rsidR="00301464" w:rsidRPr="00301464" w:rsidTr="00B36EA4">
        <w:trPr>
          <w:cantSplit/>
          <w:trHeight w:val="283"/>
          <w:jc w:val="center"/>
        </w:trPr>
        <w:tc>
          <w:tcPr>
            <w:tcW w:w="1341" w:type="dxa"/>
            <w:tcBorders>
              <w:top w:val="nil"/>
              <w:left w:val="nil"/>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2014</w:t>
            </w:r>
            <w:r w:rsidRPr="0030146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1.0</w:t>
            </w:r>
          </w:p>
        </w:tc>
        <w:tc>
          <w:tcPr>
            <w:tcW w:w="853" w:type="dxa"/>
            <w:tcBorders>
              <w:top w:val="nil"/>
              <w:left w:val="single" w:sz="6" w:space="0" w:color="auto"/>
              <w:bottom w:val="nil"/>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vertAlign w:val="superscript"/>
              </w:rPr>
            </w:pPr>
            <w:r w:rsidRPr="00301464">
              <w:rPr>
                <w:rFonts w:eastAsia="標楷體"/>
                <w:sz w:val="22"/>
              </w:rPr>
              <w:t>2.0</w:t>
            </w:r>
          </w:p>
        </w:tc>
      </w:tr>
      <w:tr w:rsidR="00301464" w:rsidRPr="00301464" w:rsidTr="00B36EA4">
        <w:trPr>
          <w:cantSplit/>
          <w:trHeight w:val="283"/>
          <w:jc w:val="center"/>
        </w:trPr>
        <w:tc>
          <w:tcPr>
            <w:tcW w:w="1341" w:type="dxa"/>
            <w:tcBorders>
              <w:top w:val="nil"/>
              <w:left w:val="nil"/>
              <w:bottom w:val="nil"/>
              <w:right w:val="single" w:sz="6" w:space="0" w:color="auto"/>
            </w:tcBorders>
            <w:shd w:val="clear" w:color="auto" w:fill="auto"/>
            <w:vAlign w:val="bottom"/>
          </w:tcPr>
          <w:p w:rsidR="00301464" w:rsidRPr="00301464" w:rsidRDefault="00301464" w:rsidP="00301464">
            <w:pPr>
              <w:autoSpaceDE w:val="0"/>
              <w:autoSpaceDN w:val="0"/>
              <w:adjustRightInd w:val="0"/>
              <w:snapToGrid w:val="0"/>
              <w:spacing w:line="380" w:lineRule="exact"/>
              <w:jc w:val="center"/>
              <w:rPr>
                <w:rFonts w:eastAsia="標楷體"/>
                <w:sz w:val="22"/>
                <w:szCs w:val="22"/>
              </w:rPr>
            </w:pPr>
            <w:r w:rsidRPr="00301464">
              <w:rPr>
                <w:rFonts w:eastAsia="標楷體"/>
                <w:sz w:val="22"/>
                <w:szCs w:val="22"/>
              </w:rPr>
              <w:t>2015</w:t>
            </w:r>
            <w:r w:rsidRPr="00301464">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-0.5</w:t>
            </w:r>
          </w:p>
        </w:tc>
        <w:tc>
          <w:tcPr>
            <w:tcW w:w="853" w:type="dxa"/>
            <w:tcBorders>
              <w:top w:val="nil"/>
              <w:left w:val="single" w:sz="6" w:space="0" w:color="auto"/>
              <w:bottom w:val="nil"/>
              <w:right w:val="nil"/>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szCs w:val="22"/>
              </w:rPr>
            </w:pPr>
            <w:r w:rsidRPr="00301464">
              <w:rPr>
                <w:rFonts w:eastAsia="標楷體"/>
                <w:sz w:val="22"/>
                <w:szCs w:val="22"/>
              </w:rPr>
              <w:t>1.9</w:t>
            </w:r>
          </w:p>
        </w:tc>
      </w:tr>
      <w:tr w:rsidR="00301464" w:rsidRPr="00301464" w:rsidTr="00B36EA4">
        <w:trPr>
          <w:cantSplit/>
          <w:trHeight w:val="283"/>
          <w:jc w:val="center"/>
        </w:trPr>
        <w:tc>
          <w:tcPr>
            <w:tcW w:w="1341" w:type="dxa"/>
            <w:tcBorders>
              <w:top w:val="nil"/>
              <w:left w:val="nil"/>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2016</w:t>
            </w:r>
            <w:r w:rsidRPr="00301464">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jc w:val="center"/>
              <w:rPr>
                <w:rFonts w:eastAsia="標楷體"/>
                <w:sz w:val="22"/>
                <w:szCs w:val="22"/>
              </w:rPr>
            </w:pPr>
            <w:r w:rsidRPr="00301464">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301464" w:rsidRPr="00301464" w:rsidRDefault="00301464" w:rsidP="00301464">
            <w:pPr>
              <w:jc w:val="center"/>
              <w:rPr>
                <w:rFonts w:eastAsia="標楷體"/>
                <w:sz w:val="22"/>
                <w:szCs w:val="22"/>
              </w:rPr>
            </w:pPr>
            <w:r w:rsidRPr="00301464">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301464" w:rsidRPr="00301464" w:rsidRDefault="00301464" w:rsidP="00301464">
            <w:pPr>
              <w:jc w:val="center"/>
              <w:rPr>
                <w:rFonts w:eastAsia="標楷體"/>
                <w:sz w:val="22"/>
                <w:szCs w:val="22"/>
              </w:rPr>
            </w:pPr>
            <w:r w:rsidRPr="00301464">
              <w:rPr>
                <w:rFonts w:eastAsia="標楷體"/>
                <w:sz w:val="22"/>
                <w:szCs w:val="22"/>
              </w:rPr>
              <w:t>4669.1</w:t>
            </w:r>
          </w:p>
        </w:tc>
        <w:tc>
          <w:tcPr>
            <w:tcW w:w="810" w:type="dxa"/>
            <w:tcBorders>
              <w:top w:val="nil"/>
              <w:left w:val="single" w:sz="6" w:space="0" w:color="auto"/>
              <w:bottom w:val="nil"/>
              <w:right w:val="single" w:sz="6" w:space="0" w:color="auto"/>
            </w:tcBorders>
            <w:shd w:val="clear" w:color="auto" w:fill="auto"/>
          </w:tcPr>
          <w:p w:rsidR="00301464" w:rsidRPr="00301464" w:rsidRDefault="00301464" w:rsidP="00301464">
            <w:pPr>
              <w:jc w:val="center"/>
              <w:rPr>
                <w:rFonts w:eastAsia="標楷體"/>
                <w:sz w:val="22"/>
                <w:szCs w:val="22"/>
              </w:rPr>
            </w:pPr>
            <w:r w:rsidRPr="00301464">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301464" w:rsidRPr="00301464" w:rsidRDefault="00301464" w:rsidP="00301464">
            <w:pPr>
              <w:jc w:val="center"/>
              <w:rPr>
                <w:rFonts w:eastAsia="標楷體"/>
                <w:sz w:val="22"/>
                <w:szCs w:val="22"/>
              </w:rPr>
            </w:pPr>
            <w:r w:rsidRPr="00301464">
              <w:rPr>
                <w:rFonts w:eastAsia="標楷體"/>
                <w:sz w:val="22"/>
                <w:szCs w:val="22"/>
              </w:rPr>
              <w:t>4033.0</w:t>
            </w:r>
          </w:p>
        </w:tc>
        <w:tc>
          <w:tcPr>
            <w:tcW w:w="740" w:type="dxa"/>
            <w:tcBorders>
              <w:top w:val="nil"/>
              <w:left w:val="single" w:sz="6" w:space="0" w:color="auto"/>
              <w:bottom w:val="nil"/>
              <w:right w:val="single" w:sz="6" w:space="0" w:color="auto"/>
            </w:tcBorders>
            <w:shd w:val="clear" w:color="auto" w:fill="auto"/>
          </w:tcPr>
          <w:p w:rsidR="00301464" w:rsidRPr="00301464" w:rsidRDefault="00301464" w:rsidP="00301464">
            <w:pPr>
              <w:jc w:val="center"/>
              <w:rPr>
                <w:rFonts w:eastAsia="標楷體"/>
                <w:sz w:val="22"/>
                <w:szCs w:val="22"/>
              </w:rPr>
            </w:pPr>
            <w:r w:rsidRPr="00301464">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301464" w:rsidRPr="00301464" w:rsidRDefault="00301464" w:rsidP="00301464">
            <w:pPr>
              <w:jc w:val="center"/>
              <w:rPr>
                <w:rFonts w:eastAsia="標楷體"/>
                <w:sz w:val="22"/>
                <w:szCs w:val="22"/>
              </w:rPr>
            </w:pPr>
            <w:r w:rsidRPr="00301464">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jc w:val="center"/>
              <w:rPr>
                <w:rFonts w:eastAsia="標楷體"/>
                <w:sz w:val="22"/>
                <w:szCs w:val="22"/>
              </w:rPr>
            </w:pPr>
            <w:r w:rsidRPr="00301464">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301464" w:rsidRPr="00301464" w:rsidRDefault="00301464" w:rsidP="00301464">
            <w:pPr>
              <w:jc w:val="center"/>
              <w:rPr>
                <w:rFonts w:eastAsia="標楷體"/>
                <w:sz w:val="22"/>
                <w:szCs w:val="22"/>
              </w:rPr>
            </w:pPr>
            <w:r w:rsidRPr="00301464">
              <w:rPr>
                <w:rFonts w:eastAsia="標楷體"/>
                <w:sz w:val="22"/>
                <w:szCs w:val="22"/>
              </w:rPr>
              <w:t>2.1</w:t>
            </w:r>
          </w:p>
        </w:tc>
      </w:tr>
      <w:tr w:rsidR="00301464" w:rsidRPr="00301464" w:rsidTr="00B36EA4">
        <w:trPr>
          <w:cantSplit/>
          <w:trHeight w:val="283"/>
          <w:jc w:val="center"/>
        </w:trPr>
        <w:tc>
          <w:tcPr>
            <w:tcW w:w="1341" w:type="dxa"/>
            <w:tcBorders>
              <w:top w:val="nil"/>
              <w:left w:val="nil"/>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w:t>
            </w:r>
            <w:r w:rsidRPr="0030146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0.4</w:t>
            </w:r>
          </w:p>
        </w:tc>
        <w:tc>
          <w:tcPr>
            <w:tcW w:w="853"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389.1</w:t>
            </w:r>
          </w:p>
        </w:tc>
        <w:tc>
          <w:tcPr>
            <w:tcW w:w="81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-2.2</w:t>
            </w:r>
          </w:p>
        </w:tc>
        <w:tc>
          <w:tcPr>
            <w:tcW w:w="80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329.2</w:t>
            </w:r>
          </w:p>
        </w:tc>
        <w:tc>
          <w:tcPr>
            <w:tcW w:w="74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-0.9</w:t>
            </w:r>
          </w:p>
        </w:tc>
        <w:tc>
          <w:tcPr>
            <w:tcW w:w="819"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59.9</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-1.6</w:t>
            </w:r>
          </w:p>
        </w:tc>
        <w:tc>
          <w:tcPr>
            <w:tcW w:w="853" w:type="dxa"/>
            <w:tcBorders>
              <w:top w:val="nil"/>
              <w:left w:val="single" w:sz="6" w:space="0" w:color="auto"/>
              <w:bottom w:val="nil"/>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r>
      <w:tr w:rsidR="00301464" w:rsidRPr="00301464" w:rsidTr="00B36EA4">
        <w:trPr>
          <w:cantSplit/>
          <w:trHeight w:val="283"/>
          <w:jc w:val="center"/>
        </w:trPr>
        <w:tc>
          <w:tcPr>
            <w:tcW w:w="1341" w:type="dxa"/>
            <w:tcBorders>
              <w:top w:val="nil"/>
              <w:left w:val="nil"/>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w:t>
            </w:r>
            <w:r w:rsidRPr="0030146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1.9(II)</w:t>
            </w:r>
          </w:p>
        </w:tc>
        <w:tc>
          <w:tcPr>
            <w:tcW w:w="67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1.1</w:t>
            </w:r>
          </w:p>
        </w:tc>
        <w:tc>
          <w:tcPr>
            <w:tcW w:w="853"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393.0</w:t>
            </w:r>
          </w:p>
        </w:tc>
        <w:tc>
          <w:tcPr>
            <w:tcW w:w="81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-3.6</w:t>
            </w:r>
          </w:p>
        </w:tc>
        <w:tc>
          <w:tcPr>
            <w:tcW w:w="80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340.7</w:t>
            </w:r>
          </w:p>
        </w:tc>
        <w:tc>
          <w:tcPr>
            <w:tcW w:w="74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-6.6</w:t>
            </w:r>
          </w:p>
        </w:tc>
        <w:tc>
          <w:tcPr>
            <w:tcW w:w="819"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52.3</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-0.7</w:t>
            </w:r>
          </w:p>
        </w:tc>
        <w:tc>
          <w:tcPr>
            <w:tcW w:w="853" w:type="dxa"/>
            <w:tcBorders>
              <w:top w:val="nil"/>
              <w:left w:val="single" w:sz="6" w:space="0" w:color="auto"/>
              <w:bottom w:val="nil"/>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2.1(II)</w:t>
            </w:r>
          </w:p>
        </w:tc>
      </w:tr>
      <w:tr w:rsidR="00301464" w:rsidRPr="00301464" w:rsidTr="00B36EA4">
        <w:trPr>
          <w:cantSplit/>
          <w:trHeight w:val="283"/>
          <w:jc w:val="center"/>
        </w:trPr>
        <w:tc>
          <w:tcPr>
            <w:tcW w:w="1341" w:type="dxa"/>
            <w:tcBorders>
              <w:top w:val="nil"/>
              <w:left w:val="nil"/>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7</w:t>
            </w:r>
            <w:r w:rsidRPr="0030146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-3.3</w:t>
            </w:r>
          </w:p>
        </w:tc>
        <w:tc>
          <w:tcPr>
            <w:tcW w:w="853"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381.6</w:t>
            </w:r>
          </w:p>
        </w:tc>
        <w:tc>
          <w:tcPr>
            <w:tcW w:w="81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-3.6</w:t>
            </w:r>
          </w:p>
        </w:tc>
        <w:tc>
          <w:tcPr>
            <w:tcW w:w="80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319.1</w:t>
            </w:r>
          </w:p>
        </w:tc>
        <w:tc>
          <w:tcPr>
            <w:tcW w:w="74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62.5</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-0.7</w:t>
            </w:r>
          </w:p>
        </w:tc>
        <w:tc>
          <w:tcPr>
            <w:tcW w:w="853" w:type="dxa"/>
            <w:tcBorders>
              <w:top w:val="nil"/>
              <w:left w:val="single" w:sz="6" w:space="0" w:color="auto"/>
              <w:bottom w:val="nil"/>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r>
      <w:tr w:rsidR="00301464" w:rsidRPr="00301464" w:rsidTr="00B36EA4">
        <w:trPr>
          <w:cantSplit/>
          <w:trHeight w:val="283"/>
          <w:jc w:val="center"/>
        </w:trPr>
        <w:tc>
          <w:tcPr>
            <w:tcW w:w="1341" w:type="dxa"/>
            <w:tcBorders>
              <w:top w:val="nil"/>
              <w:left w:val="nil"/>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8</w:t>
            </w:r>
            <w:r w:rsidRPr="0030146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w:t>
            </w:r>
          </w:p>
        </w:tc>
        <w:tc>
          <w:tcPr>
            <w:tcW w:w="853"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386.3</w:t>
            </w:r>
          </w:p>
        </w:tc>
        <w:tc>
          <w:tcPr>
            <w:tcW w:w="81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2.2</w:t>
            </w:r>
          </w:p>
        </w:tc>
        <w:tc>
          <w:tcPr>
            <w:tcW w:w="80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335.3</w:t>
            </w:r>
          </w:p>
        </w:tc>
        <w:tc>
          <w:tcPr>
            <w:tcW w:w="74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-1.2</w:t>
            </w:r>
          </w:p>
        </w:tc>
        <w:tc>
          <w:tcPr>
            <w:tcW w:w="819"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51.0</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-0.3</w:t>
            </w:r>
          </w:p>
        </w:tc>
        <w:tc>
          <w:tcPr>
            <w:tcW w:w="853" w:type="dxa"/>
            <w:tcBorders>
              <w:top w:val="nil"/>
              <w:left w:val="single" w:sz="6" w:space="0" w:color="auto"/>
              <w:bottom w:val="nil"/>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r>
      <w:tr w:rsidR="00301464" w:rsidRPr="00301464" w:rsidTr="00B36EA4">
        <w:trPr>
          <w:cantSplit/>
          <w:trHeight w:val="283"/>
          <w:jc w:val="center"/>
        </w:trPr>
        <w:tc>
          <w:tcPr>
            <w:tcW w:w="1341" w:type="dxa"/>
            <w:tcBorders>
              <w:top w:val="nil"/>
              <w:left w:val="nil"/>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9</w:t>
            </w:r>
            <w:r w:rsidRPr="0030146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1.2(III)</w:t>
            </w:r>
          </w:p>
        </w:tc>
        <w:tc>
          <w:tcPr>
            <w:tcW w:w="67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7.9</w:t>
            </w:r>
          </w:p>
        </w:tc>
        <w:tc>
          <w:tcPr>
            <w:tcW w:w="853"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396.9</w:t>
            </w:r>
          </w:p>
        </w:tc>
        <w:tc>
          <w:tcPr>
            <w:tcW w:w="81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-1.4</w:t>
            </w:r>
          </w:p>
        </w:tc>
        <w:tc>
          <w:tcPr>
            <w:tcW w:w="80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327.6</w:t>
            </w:r>
          </w:p>
        </w:tc>
        <w:tc>
          <w:tcPr>
            <w:tcW w:w="74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-6.2</w:t>
            </w:r>
          </w:p>
        </w:tc>
        <w:tc>
          <w:tcPr>
            <w:tcW w:w="819"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69.3</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-0.2</w:t>
            </w:r>
          </w:p>
        </w:tc>
        <w:tc>
          <w:tcPr>
            <w:tcW w:w="853" w:type="dxa"/>
            <w:tcBorders>
              <w:top w:val="nil"/>
              <w:left w:val="single" w:sz="6" w:space="0" w:color="auto"/>
              <w:bottom w:val="nil"/>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2.1(III)</w:t>
            </w:r>
          </w:p>
        </w:tc>
      </w:tr>
      <w:tr w:rsidR="00301464" w:rsidRPr="00301464" w:rsidTr="00B36EA4">
        <w:trPr>
          <w:cantSplit/>
          <w:trHeight w:val="283"/>
          <w:jc w:val="center"/>
        </w:trPr>
        <w:tc>
          <w:tcPr>
            <w:tcW w:w="1341" w:type="dxa"/>
            <w:tcBorders>
              <w:top w:val="nil"/>
              <w:left w:val="nil"/>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10</w:t>
            </w:r>
            <w:r w:rsidRPr="0030146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396.5</w:t>
            </w:r>
          </w:p>
        </w:tc>
        <w:tc>
          <w:tcPr>
            <w:tcW w:w="81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-9.2</w:t>
            </w:r>
          </w:p>
        </w:tc>
        <w:tc>
          <w:tcPr>
            <w:tcW w:w="80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339.3</w:t>
            </w:r>
          </w:p>
        </w:tc>
        <w:tc>
          <w:tcPr>
            <w:tcW w:w="74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-6.0</w:t>
            </w:r>
          </w:p>
        </w:tc>
        <w:tc>
          <w:tcPr>
            <w:tcW w:w="819"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57.2</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-0.1</w:t>
            </w:r>
          </w:p>
        </w:tc>
        <w:tc>
          <w:tcPr>
            <w:tcW w:w="853" w:type="dxa"/>
            <w:tcBorders>
              <w:top w:val="nil"/>
              <w:left w:val="single" w:sz="6" w:space="0" w:color="auto"/>
              <w:bottom w:val="nil"/>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r>
      <w:tr w:rsidR="00301464" w:rsidRPr="00301464" w:rsidTr="00B36EA4">
        <w:trPr>
          <w:cantSplit/>
          <w:trHeight w:val="283"/>
          <w:jc w:val="center"/>
        </w:trPr>
        <w:tc>
          <w:tcPr>
            <w:tcW w:w="1341" w:type="dxa"/>
            <w:tcBorders>
              <w:top w:val="nil"/>
              <w:left w:val="nil"/>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11</w:t>
            </w:r>
            <w:r w:rsidRPr="0030146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11.7</w:t>
            </w:r>
          </w:p>
        </w:tc>
        <w:tc>
          <w:tcPr>
            <w:tcW w:w="853"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418.9</w:t>
            </w:r>
          </w:p>
        </w:tc>
        <w:tc>
          <w:tcPr>
            <w:tcW w:w="81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7.0</w:t>
            </w:r>
          </w:p>
        </w:tc>
        <w:tc>
          <w:tcPr>
            <w:tcW w:w="80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374.8</w:t>
            </w:r>
          </w:p>
        </w:tc>
        <w:tc>
          <w:tcPr>
            <w:tcW w:w="740"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11.5</w:t>
            </w:r>
          </w:p>
        </w:tc>
        <w:tc>
          <w:tcPr>
            <w:tcW w:w="819" w:type="dxa"/>
            <w:tcBorders>
              <w:top w:val="nil"/>
              <w:left w:val="single" w:sz="6" w:space="0" w:color="auto"/>
              <w:bottom w:val="nil"/>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44.1</w:t>
            </w:r>
          </w:p>
        </w:tc>
        <w:tc>
          <w:tcPr>
            <w:tcW w:w="931" w:type="dxa"/>
            <w:tcBorders>
              <w:top w:val="nil"/>
              <w:left w:val="single" w:sz="6" w:space="0" w:color="auto"/>
              <w:bottom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0.0</w:t>
            </w:r>
          </w:p>
        </w:tc>
        <w:tc>
          <w:tcPr>
            <w:tcW w:w="853" w:type="dxa"/>
            <w:tcBorders>
              <w:top w:val="nil"/>
              <w:left w:val="single" w:sz="6" w:space="0" w:color="auto"/>
              <w:bottom w:val="nil"/>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r>
      <w:tr w:rsidR="00301464" w:rsidRPr="00301464" w:rsidTr="00B36EA4">
        <w:trPr>
          <w:cantSplit/>
          <w:trHeight w:val="283"/>
          <w:jc w:val="center"/>
        </w:trPr>
        <w:tc>
          <w:tcPr>
            <w:tcW w:w="1341" w:type="dxa"/>
            <w:tcBorders>
              <w:top w:val="nil"/>
              <w:left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12</w:t>
            </w:r>
            <w:r w:rsidRPr="00301464">
              <w:rPr>
                <w:rFonts w:eastAsia="標楷體"/>
                <w:sz w:val="22"/>
              </w:rPr>
              <w:t>月</w:t>
            </w:r>
          </w:p>
        </w:tc>
        <w:tc>
          <w:tcPr>
            <w:tcW w:w="931" w:type="dxa"/>
            <w:tcBorders>
              <w:top w:val="nil"/>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2.9(IV)</w:t>
            </w:r>
          </w:p>
        </w:tc>
        <w:tc>
          <w:tcPr>
            <w:tcW w:w="671" w:type="dxa"/>
            <w:tcBorders>
              <w:top w:val="nil"/>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22.1</w:t>
            </w:r>
          </w:p>
        </w:tc>
        <w:tc>
          <w:tcPr>
            <w:tcW w:w="853" w:type="dxa"/>
            <w:tcBorders>
              <w:top w:val="nil"/>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443.2</w:t>
            </w:r>
          </w:p>
        </w:tc>
        <w:tc>
          <w:tcPr>
            <w:tcW w:w="810" w:type="dxa"/>
            <w:tcBorders>
              <w:top w:val="nil"/>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9.2</w:t>
            </w:r>
          </w:p>
        </w:tc>
        <w:tc>
          <w:tcPr>
            <w:tcW w:w="801" w:type="dxa"/>
            <w:tcBorders>
              <w:top w:val="nil"/>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394.7</w:t>
            </w:r>
          </w:p>
        </w:tc>
        <w:tc>
          <w:tcPr>
            <w:tcW w:w="740" w:type="dxa"/>
            <w:tcBorders>
              <w:top w:val="nil"/>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13.2</w:t>
            </w:r>
          </w:p>
        </w:tc>
        <w:tc>
          <w:tcPr>
            <w:tcW w:w="819" w:type="dxa"/>
            <w:tcBorders>
              <w:top w:val="nil"/>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48.5</w:t>
            </w:r>
          </w:p>
        </w:tc>
        <w:tc>
          <w:tcPr>
            <w:tcW w:w="931" w:type="dxa"/>
            <w:tcBorders>
              <w:top w:val="nil"/>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0.2</w:t>
            </w:r>
          </w:p>
        </w:tc>
        <w:tc>
          <w:tcPr>
            <w:tcW w:w="853" w:type="dxa"/>
            <w:tcBorders>
              <w:top w:val="nil"/>
              <w:left w:val="single" w:sz="6" w:space="0" w:color="auto"/>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2.2(IV)</w:t>
            </w:r>
          </w:p>
        </w:tc>
      </w:tr>
      <w:tr w:rsidR="00301464" w:rsidRPr="00301464" w:rsidTr="00B36EA4">
        <w:trPr>
          <w:cantSplit/>
          <w:trHeight w:val="283"/>
          <w:jc w:val="center"/>
        </w:trPr>
        <w:tc>
          <w:tcPr>
            <w:tcW w:w="1341" w:type="dxa"/>
            <w:tcBorders>
              <w:top w:val="nil"/>
              <w:left w:val="nil"/>
              <w:right w:val="single" w:sz="4"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2017</w:t>
            </w:r>
            <w:r w:rsidRPr="00301464">
              <w:rPr>
                <w:rFonts w:eastAsia="標楷體"/>
                <w:sz w:val="22"/>
              </w:rPr>
              <w:t>年</w:t>
            </w:r>
          </w:p>
        </w:tc>
        <w:tc>
          <w:tcPr>
            <w:tcW w:w="931" w:type="dxa"/>
            <w:tcBorders>
              <w:top w:val="nil"/>
              <w:left w:val="single" w:sz="4" w:space="0" w:color="auto"/>
              <w:right w:val="single" w:sz="4"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2.5</w:t>
            </w:r>
          </w:p>
        </w:tc>
        <w:tc>
          <w:tcPr>
            <w:tcW w:w="671" w:type="dxa"/>
            <w:tcBorders>
              <w:top w:val="nil"/>
              <w:left w:val="single" w:sz="4" w:space="0" w:color="auto"/>
              <w:right w:val="single" w:sz="4"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7.7</w:t>
            </w:r>
          </w:p>
        </w:tc>
        <w:tc>
          <w:tcPr>
            <w:tcW w:w="853" w:type="dxa"/>
            <w:tcBorders>
              <w:top w:val="nil"/>
              <w:left w:val="single" w:sz="4" w:space="0" w:color="auto"/>
              <w:right w:val="single" w:sz="4"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2523.7</w:t>
            </w:r>
          </w:p>
        </w:tc>
        <w:tc>
          <w:tcPr>
            <w:tcW w:w="810" w:type="dxa"/>
            <w:tcBorders>
              <w:top w:val="nil"/>
              <w:left w:val="single" w:sz="4" w:space="0" w:color="auto"/>
              <w:right w:val="single" w:sz="4"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12.6</w:t>
            </w:r>
          </w:p>
        </w:tc>
        <w:tc>
          <w:tcPr>
            <w:tcW w:w="801" w:type="dxa"/>
            <w:tcBorders>
              <w:top w:val="nil"/>
              <w:left w:val="single" w:sz="4" w:space="0" w:color="auto"/>
              <w:right w:val="single" w:sz="4"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2198.1</w:t>
            </w:r>
          </w:p>
        </w:tc>
        <w:tc>
          <w:tcPr>
            <w:tcW w:w="740" w:type="dxa"/>
            <w:tcBorders>
              <w:top w:val="nil"/>
              <w:left w:val="single" w:sz="4" w:space="0" w:color="auto"/>
              <w:right w:val="single" w:sz="4"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13.2</w:t>
            </w:r>
          </w:p>
        </w:tc>
        <w:tc>
          <w:tcPr>
            <w:tcW w:w="819" w:type="dxa"/>
            <w:tcBorders>
              <w:top w:val="nil"/>
              <w:left w:val="single" w:sz="4" w:space="0" w:color="auto"/>
              <w:right w:val="single" w:sz="4"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325.6</w:t>
            </w:r>
          </w:p>
        </w:tc>
        <w:tc>
          <w:tcPr>
            <w:tcW w:w="931" w:type="dxa"/>
            <w:tcBorders>
              <w:top w:val="nil"/>
              <w:left w:val="single" w:sz="4" w:space="0" w:color="auto"/>
              <w:right w:val="single" w:sz="4"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0.76</w:t>
            </w:r>
          </w:p>
        </w:tc>
        <w:tc>
          <w:tcPr>
            <w:tcW w:w="853" w:type="dxa"/>
            <w:tcBorders>
              <w:top w:val="nil"/>
              <w:left w:val="single" w:sz="4" w:space="0" w:color="auto"/>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2.2</w:t>
            </w:r>
          </w:p>
        </w:tc>
      </w:tr>
      <w:tr w:rsidR="00301464" w:rsidRPr="00301464" w:rsidTr="00B36EA4">
        <w:trPr>
          <w:cantSplit/>
          <w:trHeight w:val="283"/>
          <w:jc w:val="center"/>
        </w:trPr>
        <w:tc>
          <w:tcPr>
            <w:tcW w:w="1341" w:type="dxa"/>
            <w:tcBorders>
              <w:left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w:t>
            </w:r>
            <w:r w:rsidRPr="00301464">
              <w:rPr>
                <w:rFonts w:eastAsia="標楷體"/>
                <w:sz w:val="22"/>
              </w:rPr>
              <w:t>月</w:t>
            </w:r>
          </w:p>
        </w:tc>
        <w:tc>
          <w:tcPr>
            <w:tcW w:w="93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3.8</w:t>
            </w:r>
          </w:p>
        </w:tc>
        <w:tc>
          <w:tcPr>
            <w:tcW w:w="853"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404.0</w:t>
            </w:r>
          </w:p>
        </w:tc>
        <w:tc>
          <w:tcPr>
            <w:tcW w:w="810"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11.1</w:t>
            </w:r>
          </w:p>
        </w:tc>
        <w:tc>
          <w:tcPr>
            <w:tcW w:w="80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367.3</w:t>
            </w:r>
          </w:p>
        </w:tc>
        <w:tc>
          <w:tcPr>
            <w:tcW w:w="740"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20.9</w:t>
            </w:r>
          </w:p>
        </w:tc>
        <w:tc>
          <w:tcPr>
            <w:tcW w:w="819"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36.7</w:t>
            </w:r>
          </w:p>
        </w:tc>
        <w:tc>
          <w:tcPr>
            <w:tcW w:w="93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0.6</w:t>
            </w:r>
          </w:p>
        </w:tc>
        <w:tc>
          <w:tcPr>
            <w:tcW w:w="853" w:type="dxa"/>
            <w:tcBorders>
              <w:left w:val="single" w:sz="6" w:space="0" w:color="auto"/>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r>
      <w:tr w:rsidR="00301464" w:rsidRPr="00301464" w:rsidTr="00B36EA4">
        <w:trPr>
          <w:cantSplit/>
          <w:trHeight w:val="283"/>
          <w:jc w:val="center"/>
        </w:trPr>
        <w:tc>
          <w:tcPr>
            <w:tcW w:w="1341" w:type="dxa"/>
            <w:tcBorders>
              <w:left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w:t>
            </w:r>
            <w:r w:rsidRPr="00301464">
              <w:rPr>
                <w:rFonts w:eastAsia="標楷體"/>
                <w:sz w:val="22"/>
              </w:rPr>
              <w:t>月</w:t>
            </w:r>
          </w:p>
        </w:tc>
        <w:tc>
          <w:tcPr>
            <w:tcW w:w="93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12.6</w:t>
            </w:r>
          </w:p>
        </w:tc>
        <w:tc>
          <w:tcPr>
            <w:tcW w:w="853"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393.8</w:t>
            </w:r>
          </w:p>
        </w:tc>
        <w:tc>
          <w:tcPr>
            <w:tcW w:w="810"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21.6</w:t>
            </w:r>
          </w:p>
        </w:tc>
        <w:tc>
          <w:tcPr>
            <w:tcW w:w="80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330.3</w:t>
            </w:r>
          </w:p>
        </w:tc>
        <w:tc>
          <w:tcPr>
            <w:tcW w:w="740"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6.7</w:t>
            </w:r>
          </w:p>
        </w:tc>
        <w:tc>
          <w:tcPr>
            <w:tcW w:w="819"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63.5</w:t>
            </w:r>
          </w:p>
        </w:tc>
        <w:tc>
          <w:tcPr>
            <w:tcW w:w="93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0.7</w:t>
            </w:r>
          </w:p>
        </w:tc>
        <w:tc>
          <w:tcPr>
            <w:tcW w:w="853" w:type="dxa"/>
            <w:tcBorders>
              <w:left w:val="single" w:sz="6" w:space="0" w:color="auto"/>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r>
      <w:tr w:rsidR="00301464" w:rsidRPr="00301464" w:rsidTr="00B36EA4">
        <w:trPr>
          <w:cantSplit/>
          <w:trHeight w:val="283"/>
          <w:jc w:val="center"/>
        </w:trPr>
        <w:tc>
          <w:tcPr>
            <w:tcW w:w="1341" w:type="dxa"/>
            <w:tcBorders>
              <w:left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w:t>
            </w:r>
            <w:r w:rsidRPr="00301464">
              <w:rPr>
                <w:rFonts w:eastAsia="標楷體"/>
                <w:sz w:val="22"/>
              </w:rPr>
              <w:t>月</w:t>
            </w:r>
          </w:p>
        </w:tc>
        <w:tc>
          <w:tcPr>
            <w:tcW w:w="93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2.5(I)</w:t>
            </w:r>
          </w:p>
        </w:tc>
        <w:tc>
          <w:tcPr>
            <w:tcW w:w="67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10.2</w:t>
            </w:r>
          </w:p>
        </w:tc>
        <w:tc>
          <w:tcPr>
            <w:tcW w:w="853"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460.7</w:t>
            </w:r>
          </w:p>
        </w:tc>
        <w:tc>
          <w:tcPr>
            <w:tcW w:w="810"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18.7</w:t>
            </w:r>
          </w:p>
        </w:tc>
        <w:tc>
          <w:tcPr>
            <w:tcW w:w="80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400.1</w:t>
            </w:r>
          </w:p>
        </w:tc>
        <w:tc>
          <w:tcPr>
            <w:tcW w:w="740"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18.9</w:t>
            </w:r>
          </w:p>
        </w:tc>
        <w:tc>
          <w:tcPr>
            <w:tcW w:w="819"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60.6</w:t>
            </w:r>
          </w:p>
        </w:tc>
        <w:tc>
          <w:tcPr>
            <w:tcW w:w="93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0.7</w:t>
            </w:r>
          </w:p>
        </w:tc>
        <w:tc>
          <w:tcPr>
            <w:tcW w:w="853" w:type="dxa"/>
            <w:tcBorders>
              <w:left w:val="single" w:sz="6" w:space="0" w:color="auto"/>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2.2(I)</w:t>
            </w:r>
          </w:p>
        </w:tc>
      </w:tr>
      <w:tr w:rsidR="00301464" w:rsidRPr="00301464" w:rsidTr="00B36EA4">
        <w:trPr>
          <w:cantSplit/>
          <w:trHeight w:val="283"/>
          <w:jc w:val="center"/>
        </w:trPr>
        <w:tc>
          <w:tcPr>
            <w:tcW w:w="1341" w:type="dxa"/>
            <w:tcBorders>
              <w:left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w:t>
            </w:r>
            <w:r w:rsidRPr="00301464">
              <w:rPr>
                <w:rFonts w:eastAsia="標楷體"/>
                <w:sz w:val="22"/>
              </w:rPr>
              <w:t>月</w:t>
            </w:r>
          </w:p>
        </w:tc>
        <w:tc>
          <w:tcPr>
            <w:tcW w:w="93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6.7</w:t>
            </w:r>
          </w:p>
        </w:tc>
        <w:tc>
          <w:tcPr>
            <w:tcW w:w="853"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403.7</w:t>
            </w:r>
          </w:p>
        </w:tc>
        <w:tc>
          <w:tcPr>
            <w:tcW w:w="810"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4.1</w:t>
            </w:r>
          </w:p>
        </w:tc>
        <w:tc>
          <w:tcPr>
            <w:tcW w:w="80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346.4</w:t>
            </w:r>
          </w:p>
        </w:tc>
        <w:tc>
          <w:tcPr>
            <w:tcW w:w="740"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7.4</w:t>
            </w:r>
          </w:p>
        </w:tc>
        <w:tc>
          <w:tcPr>
            <w:tcW w:w="819"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57.3</w:t>
            </w:r>
          </w:p>
        </w:tc>
        <w:tc>
          <w:tcPr>
            <w:tcW w:w="93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0.4</w:t>
            </w:r>
          </w:p>
        </w:tc>
        <w:tc>
          <w:tcPr>
            <w:tcW w:w="853" w:type="dxa"/>
            <w:tcBorders>
              <w:left w:val="single" w:sz="6" w:space="0" w:color="auto"/>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r>
      <w:tr w:rsidR="00301464" w:rsidRPr="00301464" w:rsidTr="00B36EA4">
        <w:trPr>
          <w:cantSplit/>
          <w:trHeight w:val="283"/>
          <w:jc w:val="center"/>
        </w:trPr>
        <w:tc>
          <w:tcPr>
            <w:tcW w:w="1341" w:type="dxa"/>
            <w:tcBorders>
              <w:left w:val="nil"/>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w:t>
            </w:r>
            <w:r w:rsidRPr="00301464">
              <w:rPr>
                <w:rFonts w:eastAsia="標楷體"/>
                <w:sz w:val="22"/>
              </w:rPr>
              <w:t>月</w:t>
            </w:r>
          </w:p>
        </w:tc>
        <w:tc>
          <w:tcPr>
            <w:tcW w:w="93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5.0</w:t>
            </w:r>
          </w:p>
        </w:tc>
        <w:tc>
          <w:tcPr>
            <w:tcW w:w="853"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437.3</w:t>
            </w:r>
          </w:p>
        </w:tc>
        <w:tc>
          <w:tcPr>
            <w:tcW w:w="810"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12.4</w:t>
            </w:r>
          </w:p>
        </w:tc>
        <w:tc>
          <w:tcPr>
            <w:tcW w:w="80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389.7</w:t>
            </w:r>
          </w:p>
        </w:tc>
        <w:tc>
          <w:tcPr>
            <w:tcW w:w="740"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18.4</w:t>
            </w:r>
          </w:p>
        </w:tc>
        <w:tc>
          <w:tcPr>
            <w:tcW w:w="819" w:type="dxa"/>
            <w:tcBorders>
              <w:left w:val="single" w:sz="6"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47.6</w:t>
            </w:r>
          </w:p>
        </w:tc>
        <w:tc>
          <w:tcPr>
            <w:tcW w:w="931" w:type="dxa"/>
            <w:tcBorders>
              <w:left w:val="single" w:sz="6"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1.4</w:t>
            </w:r>
          </w:p>
        </w:tc>
        <w:tc>
          <w:tcPr>
            <w:tcW w:w="853" w:type="dxa"/>
            <w:tcBorders>
              <w:left w:val="single" w:sz="6" w:space="0" w:color="auto"/>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r>
      <w:tr w:rsidR="00301464" w:rsidRPr="00301464" w:rsidTr="00B36EA4">
        <w:trPr>
          <w:cantSplit/>
          <w:trHeight w:val="283"/>
          <w:jc w:val="center"/>
        </w:trPr>
        <w:tc>
          <w:tcPr>
            <w:tcW w:w="1341" w:type="dxa"/>
            <w:tcBorders>
              <w:left w:val="nil"/>
              <w:bottom w:val="single" w:sz="4"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w:t>
            </w:r>
            <w:r w:rsidRPr="00301464">
              <w:rPr>
                <w:rFonts w:eastAsia="標楷體"/>
                <w:sz w:val="22"/>
              </w:rPr>
              <w:t>月</w:t>
            </w:r>
          </w:p>
        </w:tc>
        <w:tc>
          <w:tcPr>
            <w:tcW w:w="931" w:type="dxa"/>
            <w:tcBorders>
              <w:left w:val="single" w:sz="6" w:space="0" w:color="auto"/>
              <w:bottom w:val="single" w:sz="4"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2.5(II)</w:t>
            </w:r>
          </w:p>
        </w:tc>
        <w:tc>
          <w:tcPr>
            <w:tcW w:w="671" w:type="dxa"/>
            <w:tcBorders>
              <w:left w:val="single" w:sz="6" w:space="0" w:color="auto"/>
              <w:bottom w:val="single" w:sz="4"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w:t>
            </w:r>
          </w:p>
        </w:tc>
        <w:tc>
          <w:tcPr>
            <w:tcW w:w="853" w:type="dxa"/>
            <w:tcBorders>
              <w:left w:val="single" w:sz="6" w:space="0" w:color="auto"/>
              <w:bottom w:val="single" w:sz="4"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424.2</w:t>
            </w:r>
          </w:p>
        </w:tc>
        <w:tc>
          <w:tcPr>
            <w:tcW w:w="810" w:type="dxa"/>
            <w:tcBorders>
              <w:left w:val="single" w:sz="6" w:space="0" w:color="auto"/>
              <w:bottom w:val="single" w:sz="4"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7.9</w:t>
            </w:r>
          </w:p>
        </w:tc>
        <w:tc>
          <w:tcPr>
            <w:tcW w:w="801" w:type="dxa"/>
            <w:tcBorders>
              <w:left w:val="single" w:sz="6" w:space="0" w:color="auto"/>
              <w:bottom w:val="single" w:sz="4"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364.3</w:t>
            </w:r>
          </w:p>
        </w:tc>
        <w:tc>
          <w:tcPr>
            <w:tcW w:w="740" w:type="dxa"/>
            <w:tcBorders>
              <w:left w:val="single" w:sz="6" w:space="0" w:color="auto"/>
              <w:bottom w:val="single" w:sz="4"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6.9</w:t>
            </w:r>
          </w:p>
        </w:tc>
        <w:tc>
          <w:tcPr>
            <w:tcW w:w="819" w:type="dxa"/>
            <w:tcBorders>
              <w:left w:val="single" w:sz="6" w:space="0" w:color="auto"/>
              <w:bottom w:val="single" w:sz="4" w:space="0" w:color="auto"/>
              <w:right w:val="single" w:sz="6" w:space="0" w:color="auto"/>
            </w:tcBorders>
            <w:shd w:val="clear" w:color="auto" w:fill="auto"/>
            <w:vAlign w:val="center"/>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59.9</w:t>
            </w:r>
          </w:p>
        </w:tc>
        <w:tc>
          <w:tcPr>
            <w:tcW w:w="931" w:type="dxa"/>
            <w:tcBorders>
              <w:left w:val="single" w:sz="6" w:space="0" w:color="auto"/>
              <w:bottom w:val="single" w:sz="4" w:space="0" w:color="auto"/>
              <w:right w:val="single" w:sz="6" w:space="0" w:color="auto"/>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r w:rsidRPr="00301464">
              <w:rPr>
                <w:rFonts w:eastAsia="標楷體"/>
                <w:sz w:val="22"/>
              </w:rPr>
              <w:t>-</w:t>
            </w:r>
          </w:p>
        </w:tc>
        <w:tc>
          <w:tcPr>
            <w:tcW w:w="853" w:type="dxa"/>
            <w:tcBorders>
              <w:left w:val="single" w:sz="6" w:space="0" w:color="auto"/>
              <w:bottom w:val="single" w:sz="4" w:space="0" w:color="auto"/>
              <w:right w:val="nil"/>
            </w:tcBorders>
            <w:shd w:val="clear" w:color="auto" w:fill="auto"/>
          </w:tcPr>
          <w:p w:rsidR="00301464" w:rsidRPr="00301464" w:rsidRDefault="00301464" w:rsidP="00301464">
            <w:pPr>
              <w:autoSpaceDE w:val="0"/>
              <w:autoSpaceDN w:val="0"/>
              <w:adjustRightInd w:val="0"/>
              <w:snapToGrid w:val="0"/>
              <w:spacing w:line="380" w:lineRule="exact"/>
              <w:jc w:val="center"/>
              <w:rPr>
                <w:rFonts w:eastAsia="標楷體"/>
                <w:sz w:val="22"/>
              </w:rPr>
            </w:pPr>
          </w:p>
        </w:tc>
      </w:tr>
    </w:tbl>
    <w:p w:rsidR="00323631" w:rsidRPr="00AE0D77" w:rsidRDefault="00301464" w:rsidP="009E2424">
      <w:pPr>
        <w:snapToGrid w:val="0"/>
        <w:spacing w:before="120"/>
        <w:ind w:rightChars="13" w:right="31"/>
        <w:rPr>
          <w:rFonts w:eastAsia="標楷體"/>
          <w:b/>
        </w:rPr>
      </w:pPr>
      <w:r w:rsidRPr="00301464">
        <w:rPr>
          <w:rFonts w:eastAsia="標楷體"/>
          <w:sz w:val="22"/>
          <w:szCs w:val="22"/>
        </w:rPr>
        <w:t xml:space="preserve"> </w:t>
      </w:r>
      <w:r w:rsidRPr="00301464">
        <w:rPr>
          <w:rFonts w:eastAsia="標楷體"/>
          <w:sz w:val="22"/>
          <w:szCs w:val="22"/>
          <w:lang w:val="zh-TW"/>
        </w:rPr>
        <w:t>資料來源：新加坡統計局、新加坡貿工部、新加坡人力部</w:t>
      </w:r>
    </w:p>
    <w:p w:rsidR="00153EA4" w:rsidRPr="00AE0D77" w:rsidRDefault="00153EA4" w:rsidP="006D20BB">
      <w:pPr>
        <w:wordWrap w:val="0"/>
        <w:snapToGrid w:val="0"/>
        <w:ind w:rightChars="13" w:right="31"/>
        <w:rPr>
          <w:rFonts w:eastAsia="標楷體"/>
          <w:b/>
          <w:bCs/>
          <w:sz w:val="40"/>
          <w:szCs w:val="36"/>
        </w:rPr>
      </w:pPr>
      <w:r w:rsidRPr="00AE0D77">
        <w:rPr>
          <w:rFonts w:eastAsia="標楷體"/>
          <w:b/>
          <w:bCs/>
          <w:sz w:val="40"/>
          <w:szCs w:val="36"/>
        </w:rPr>
        <w:br w:type="page"/>
      </w:r>
    </w:p>
    <w:p w:rsidR="00153EA4" w:rsidRPr="00AE0D7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AE0D77">
        <w:rPr>
          <w:b/>
          <w:szCs w:val="28"/>
        </w:rPr>
        <w:lastRenderedPageBreak/>
        <w:t>香港</w:t>
      </w:r>
    </w:p>
    <w:p w:rsidR="005D40F7" w:rsidRPr="00B7456E" w:rsidRDefault="005D40F7" w:rsidP="005D40F7">
      <w:pPr>
        <w:numPr>
          <w:ilvl w:val="0"/>
          <w:numId w:val="12"/>
        </w:numPr>
        <w:snapToGrid w:val="0"/>
        <w:spacing w:beforeLines="50" w:before="180" w:line="300" w:lineRule="auto"/>
        <w:ind w:rightChars="-95" w:right="-228"/>
        <w:jc w:val="both"/>
        <w:rPr>
          <w:rFonts w:eastAsia="標楷體"/>
          <w:sz w:val="28"/>
          <w:szCs w:val="28"/>
        </w:rPr>
      </w:pPr>
      <w:r w:rsidRPr="00B7456E">
        <w:rPr>
          <w:rFonts w:eastAsia="標楷體"/>
          <w:kern w:val="0"/>
          <w:sz w:val="28"/>
          <w:szCs w:val="28"/>
        </w:rPr>
        <w:t>依據環球透視</w:t>
      </w:r>
      <w:r>
        <w:rPr>
          <w:rFonts w:eastAsia="標楷體" w:hint="eastAsia"/>
          <w:kern w:val="0"/>
          <w:sz w:val="28"/>
          <w:szCs w:val="28"/>
        </w:rPr>
        <w:t>機構</w:t>
      </w:r>
      <w:r w:rsidRPr="00B7456E">
        <w:rPr>
          <w:rFonts w:eastAsia="標楷體"/>
          <w:kern w:val="0"/>
          <w:sz w:val="28"/>
          <w:szCs w:val="28"/>
        </w:rPr>
        <w:t>(Global Insight)</w:t>
      </w:r>
      <w:r w:rsidRPr="00B7456E">
        <w:rPr>
          <w:rFonts w:eastAsia="標楷體"/>
          <w:kern w:val="0"/>
          <w:sz w:val="28"/>
          <w:szCs w:val="28"/>
        </w:rPr>
        <w:t>今年</w:t>
      </w:r>
      <w:r w:rsidRPr="00B7456E">
        <w:rPr>
          <w:rFonts w:eastAsia="標楷體"/>
          <w:kern w:val="0"/>
          <w:sz w:val="28"/>
          <w:szCs w:val="28"/>
        </w:rPr>
        <w:t>7</w:t>
      </w:r>
      <w:r w:rsidRPr="00B7456E">
        <w:rPr>
          <w:rFonts w:eastAsia="標楷體"/>
          <w:kern w:val="0"/>
          <w:sz w:val="28"/>
          <w:szCs w:val="28"/>
        </w:rPr>
        <w:t>月預測資料，香港今年及明年經濟成長率分別為</w:t>
      </w:r>
      <w:r w:rsidRPr="00B7456E">
        <w:rPr>
          <w:rFonts w:eastAsia="標楷體"/>
          <w:kern w:val="0"/>
          <w:sz w:val="28"/>
          <w:szCs w:val="28"/>
        </w:rPr>
        <w:t>2.6%</w:t>
      </w:r>
      <w:r w:rsidRPr="00B7456E">
        <w:rPr>
          <w:rFonts w:eastAsia="標楷體"/>
          <w:kern w:val="0"/>
          <w:sz w:val="28"/>
          <w:szCs w:val="28"/>
        </w:rPr>
        <w:t>及</w:t>
      </w:r>
      <w:r w:rsidRPr="00B7456E">
        <w:rPr>
          <w:rFonts w:eastAsia="標楷體"/>
          <w:kern w:val="0"/>
          <w:sz w:val="28"/>
          <w:szCs w:val="28"/>
        </w:rPr>
        <w:t>2.4%</w:t>
      </w:r>
      <w:r w:rsidRPr="00B7456E">
        <w:rPr>
          <w:rFonts w:eastAsia="標楷體"/>
          <w:kern w:val="0"/>
          <w:sz w:val="28"/>
          <w:szCs w:val="28"/>
        </w:rPr>
        <w:t>。</w:t>
      </w:r>
    </w:p>
    <w:p w:rsidR="005D40F7" w:rsidRPr="00B7456E" w:rsidRDefault="005D40F7" w:rsidP="005D40F7">
      <w:pPr>
        <w:numPr>
          <w:ilvl w:val="0"/>
          <w:numId w:val="12"/>
        </w:numPr>
        <w:snapToGrid w:val="0"/>
        <w:spacing w:beforeLines="50" w:before="180" w:line="300" w:lineRule="auto"/>
        <w:ind w:rightChars="-95" w:right="-228"/>
        <w:jc w:val="both"/>
        <w:rPr>
          <w:rFonts w:eastAsia="標楷體"/>
          <w:sz w:val="28"/>
          <w:szCs w:val="28"/>
        </w:rPr>
      </w:pPr>
      <w:r w:rsidRPr="00B7456E">
        <w:rPr>
          <w:rFonts w:eastAsia="標楷體"/>
          <w:sz w:val="28"/>
          <w:szCs w:val="28"/>
        </w:rPr>
        <w:t>香港今年</w:t>
      </w:r>
      <w:r w:rsidRPr="00B7456E">
        <w:rPr>
          <w:rFonts w:eastAsia="標楷體"/>
          <w:sz w:val="28"/>
          <w:szCs w:val="28"/>
        </w:rPr>
        <w:t>5</w:t>
      </w:r>
      <w:r w:rsidRPr="00B7456E">
        <w:rPr>
          <w:rFonts w:eastAsia="標楷體"/>
          <w:sz w:val="28"/>
          <w:szCs w:val="28"/>
        </w:rPr>
        <w:t>月出口額</w:t>
      </w:r>
      <w:r>
        <w:rPr>
          <w:rFonts w:eastAsia="標楷體" w:hint="eastAsia"/>
          <w:sz w:val="28"/>
          <w:szCs w:val="28"/>
        </w:rPr>
        <w:t>為</w:t>
      </w:r>
      <w:r w:rsidRPr="00B7456E">
        <w:rPr>
          <w:rFonts w:eastAsia="標楷體"/>
          <w:sz w:val="28"/>
          <w:szCs w:val="28"/>
        </w:rPr>
        <w:t>3,031</w:t>
      </w:r>
      <w:r w:rsidRPr="00B7456E">
        <w:rPr>
          <w:rFonts w:eastAsia="標楷體"/>
          <w:sz w:val="28"/>
          <w:szCs w:val="28"/>
        </w:rPr>
        <w:t>億港元，較上年</w:t>
      </w:r>
      <w:r>
        <w:rPr>
          <w:rFonts w:eastAsia="標楷體" w:hint="eastAsia"/>
          <w:sz w:val="28"/>
          <w:szCs w:val="28"/>
        </w:rPr>
        <w:t>同月</w:t>
      </w:r>
      <w:r w:rsidRPr="00B7456E">
        <w:rPr>
          <w:rFonts w:eastAsia="標楷體"/>
          <w:sz w:val="28"/>
          <w:szCs w:val="28"/>
        </w:rPr>
        <w:t>增加</w:t>
      </w:r>
      <w:r w:rsidRPr="00B7456E">
        <w:rPr>
          <w:rFonts w:eastAsia="標楷體"/>
          <w:sz w:val="28"/>
          <w:szCs w:val="28"/>
        </w:rPr>
        <w:t>4%</w:t>
      </w:r>
      <w:r w:rsidRPr="00B7456E">
        <w:rPr>
          <w:rFonts w:eastAsia="標楷體"/>
          <w:sz w:val="28"/>
          <w:szCs w:val="28"/>
        </w:rPr>
        <w:t>，進口額</w:t>
      </w:r>
      <w:r>
        <w:rPr>
          <w:rFonts w:eastAsia="標楷體" w:hint="eastAsia"/>
          <w:sz w:val="28"/>
          <w:szCs w:val="28"/>
        </w:rPr>
        <w:t>為</w:t>
      </w:r>
      <w:r w:rsidRPr="00B7456E">
        <w:rPr>
          <w:rFonts w:eastAsia="標楷體"/>
          <w:sz w:val="28"/>
          <w:szCs w:val="28"/>
        </w:rPr>
        <w:t>3,388</w:t>
      </w:r>
      <w:r w:rsidRPr="00B7456E">
        <w:rPr>
          <w:rFonts w:eastAsia="標楷體"/>
          <w:sz w:val="28"/>
          <w:szCs w:val="28"/>
        </w:rPr>
        <w:t>億港元，增加</w:t>
      </w:r>
      <w:r w:rsidRPr="00B7456E">
        <w:rPr>
          <w:rFonts w:eastAsia="標楷體"/>
          <w:sz w:val="28"/>
          <w:szCs w:val="28"/>
        </w:rPr>
        <w:t>6.6%</w:t>
      </w:r>
      <w:r w:rsidRPr="00B7456E">
        <w:rPr>
          <w:rFonts w:eastAsia="標楷體"/>
          <w:kern w:val="0"/>
          <w:sz w:val="28"/>
          <w:szCs w:val="28"/>
        </w:rPr>
        <w:t>，貿易入超為</w:t>
      </w:r>
      <w:r w:rsidRPr="00B7456E">
        <w:rPr>
          <w:rFonts w:eastAsia="標楷體"/>
          <w:kern w:val="0"/>
          <w:sz w:val="28"/>
          <w:szCs w:val="28"/>
        </w:rPr>
        <w:t>357</w:t>
      </w:r>
      <w:r w:rsidRPr="00B7456E">
        <w:rPr>
          <w:rFonts w:eastAsia="標楷體"/>
          <w:kern w:val="0"/>
          <w:sz w:val="28"/>
          <w:szCs w:val="28"/>
        </w:rPr>
        <w:t>億港元</w:t>
      </w:r>
      <w:r w:rsidRPr="00B7456E">
        <w:rPr>
          <w:rFonts w:eastAsia="標楷體"/>
          <w:sz w:val="28"/>
          <w:szCs w:val="28"/>
        </w:rPr>
        <w:t>。以出口貨值計算，輸往印度</w:t>
      </w:r>
      <w:r w:rsidRPr="00B7456E">
        <w:rPr>
          <w:rFonts w:eastAsia="標楷體"/>
          <w:sz w:val="28"/>
          <w:szCs w:val="28"/>
        </w:rPr>
        <w:t>(29.2%)</w:t>
      </w:r>
      <w:r w:rsidRPr="00B7456E">
        <w:rPr>
          <w:rFonts w:eastAsia="標楷體"/>
          <w:sz w:val="28"/>
          <w:szCs w:val="28"/>
        </w:rPr>
        <w:t>、臺灣</w:t>
      </w:r>
      <w:r w:rsidRPr="00B7456E">
        <w:rPr>
          <w:rFonts w:eastAsia="標楷體"/>
          <w:sz w:val="28"/>
          <w:szCs w:val="28"/>
        </w:rPr>
        <w:t>(16.7%)</w:t>
      </w:r>
      <w:r w:rsidRPr="00B7456E">
        <w:rPr>
          <w:rFonts w:eastAsia="標楷體"/>
          <w:sz w:val="28"/>
          <w:szCs w:val="28"/>
        </w:rPr>
        <w:t>、越南</w:t>
      </w:r>
      <w:r w:rsidRPr="00B7456E">
        <w:rPr>
          <w:rFonts w:eastAsia="標楷體"/>
          <w:sz w:val="28"/>
          <w:szCs w:val="28"/>
        </w:rPr>
        <w:t>(16.4%)</w:t>
      </w:r>
      <w:r w:rsidRPr="00B7456E">
        <w:rPr>
          <w:rFonts w:eastAsia="標楷體"/>
          <w:sz w:val="28"/>
          <w:szCs w:val="28"/>
        </w:rPr>
        <w:t>及泰國</w:t>
      </w:r>
      <w:r w:rsidRPr="00B7456E">
        <w:rPr>
          <w:rFonts w:eastAsia="標楷體"/>
          <w:sz w:val="28"/>
          <w:szCs w:val="28"/>
        </w:rPr>
        <w:t>(14.5%)</w:t>
      </w:r>
      <w:r>
        <w:rPr>
          <w:rFonts w:eastAsia="標楷體"/>
          <w:sz w:val="28"/>
          <w:szCs w:val="28"/>
        </w:rPr>
        <w:t>等國家</w:t>
      </w:r>
      <w:r w:rsidRPr="00B7456E">
        <w:rPr>
          <w:rFonts w:eastAsia="標楷體"/>
          <w:sz w:val="28"/>
          <w:szCs w:val="28"/>
        </w:rPr>
        <w:t>成長，輸往英國</w:t>
      </w:r>
      <w:r w:rsidRPr="00B7456E">
        <w:rPr>
          <w:rFonts w:eastAsia="標楷體"/>
          <w:sz w:val="28"/>
          <w:szCs w:val="28"/>
        </w:rPr>
        <w:t>(-5%)</w:t>
      </w:r>
      <w:r w:rsidRPr="00B7456E">
        <w:rPr>
          <w:rFonts w:eastAsia="標楷體"/>
          <w:sz w:val="28"/>
          <w:szCs w:val="28"/>
        </w:rPr>
        <w:t>則衰退。</w:t>
      </w:r>
    </w:p>
    <w:p w:rsidR="005D40F7" w:rsidRDefault="005D40F7" w:rsidP="005D40F7">
      <w:pPr>
        <w:numPr>
          <w:ilvl w:val="0"/>
          <w:numId w:val="12"/>
        </w:numPr>
        <w:snapToGrid w:val="0"/>
        <w:spacing w:beforeLines="50" w:before="180" w:line="300" w:lineRule="auto"/>
        <w:ind w:rightChars="-95" w:right="-228"/>
        <w:jc w:val="both"/>
        <w:rPr>
          <w:rFonts w:eastAsia="標楷體"/>
          <w:sz w:val="28"/>
          <w:szCs w:val="28"/>
        </w:rPr>
      </w:pPr>
      <w:r w:rsidRPr="00B7456E">
        <w:rPr>
          <w:rFonts w:eastAsia="標楷體"/>
          <w:sz w:val="28"/>
          <w:szCs w:val="28"/>
        </w:rPr>
        <w:t>香港今年</w:t>
      </w:r>
      <w:r w:rsidRPr="00B7456E">
        <w:rPr>
          <w:rFonts w:eastAsia="標楷體"/>
          <w:sz w:val="28"/>
          <w:szCs w:val="28"/>
        </w:rPr>
        <w:t>5</w:t>
      </w:r>
      <w:r w:rsidRPr="00B7456E">
        <w:rPr>
          <w:rFonts w:eastAsia="標楷體"/>
          <w:sz w:val="28"/>
          <w:szCs w:val="28"/>
        </w:rPr>
        <w:t>月零售業銷售額為</w:t>
      </w:r>
      <w:r w:rsidRPr="00B7456E">
        <w:rPr>
          <w:rFonts w:eastAsia="標楷體"/>
          <w:sz w:val="28"/>
          <w:szCs w:val="28"/>
        </w:rPr>
        <w:t>359</w:t>
      </w:r>
      <w:r w:rsidRPr="00B7456E">
        <w:rPr>
          <w:rFonts w:eastAsia="標楷體"/>
          <w:sz w:val="28"/>
          <w:szCs w:val="28"/>
        </w:rPr>
        <w:t>億港元，較上年同月成長</w:t>
      </w:r>
      <w:r w:rsidRPr="00B7456E">
        <w:rPr>
          <w:rFonts w:eastAsia="標楷體"/>
          <w:sz w:val="28"/>
          <w:szCs w:val="28"/>
        </w:rPr>
        <w:t>0.5%</w:t>
      </w:r>
      <w:r w:rsidRPr="00B7456E">
        <w:rPr>
          <w:rFonts w:eastAsia="標楷體"/>
          <w:sz w:val="28"/>
          <w:szCs w:val="28"/>
        </w:rPr>
        <w:t>。香港政府指出，</w:t>
      </w:r>
      <w:r w:rsidRPr="00B7456E">
        <w:rPr>
          <w:rFonts w:eastAsia="標楷體"/>
          <w:sz w:val="28"/>
          <w:szCs w:val="28"/>
        </w:rPr>
        <w:t>5</w:t>
      </w:r>
      <w:r w:rsidRPr="00B7456E">
        <w:rPr>
          <w:rFonts w:eastAsia="標楷體"/>
          <w:sz w:val="28"/>
          <w:szCs w:val="28"/>
        </w:rPr>
        <w:t>月零售業銷售微幅增加，反映訪港旅遊業的相對改善，以及強韌的本地消費需求。</w:t>
      </w:r>
      <w:r w:rsidRPr="00B7456E">
        <w:rPr>
          <w:rFonts w:eastAsia="標楷體"/>
          <w:kern w:val="0"/>
          <w:sz w:val="28"/>
          <w:szCs w:val="28"/>
        </w:rPr>
        <w:t>未來零售業銷售表現</w:t>
      </w:r>
      <w:r w:rsidRPr="00B7456E">
        <w:rPr>
          <w:rFonts w:eastAsia="標楷體"/>
          <w:sz w:val="28"/>
          <w:szCs w:val="28"/>
        </w:rPr>
        <w:t>仍視訪港旅遊業的復甦步伐</w:t>
      </w:r>
      <w:r w:rsidRPr="00B7456E">
        <w:rPr>
          <w:rFonts w:eastAsia="標楷體"/>
          <w:kern w:val="0"/>
          <w:sz w:val="28"/>
          <w:szCs w:val="28"/>
        </w:rPr>
        <w:t>及其他外在不確定因素對本地消費意願的影響。</w:t>
      </w:r>
      <w:r w:rsidRPr="00B7456E">
        <w:rPr>
          <w:rFonts w:eastAsia="標楷體"/>
          <w:sz w:val="28"/>
          <w:szCs w:val="28"/>
        </w:rPr>
        <w:t>主要商品類別衰退較多者，依序為電器及攝影器材</w:t>
      </w:r>
      <w:r w:rsidRPr="00B7456E">
        <w:rPr>
          <w:rFonts w:eastAsia="標楷體"/>
          <w:sz w:val="28"/>
          <w:szCs w:val="28"/>
        </w:rPr>
        <w:t>(-14%)</w:t>
      </w:r>
      <w:r w:rsidRPr="00B7456E">
        <w:rPr>
          <w:rFonts w:eastAsia="標楷體"/>
          <w:sz w:val="28"/>
          <w:szCs w:val="28"/>
        </w:rPr>
        <w:t>、雜項耐用消費品</w:t>
      </w:r>
      <w:r w:rsidRPr="00B7456E">
        <w:rPr>
          <w:rFonts w:eastAsia="標楷體"/>
          <w:sz w:val="28"/>
          <w:szCs w:val="28"/>
        </w:rPr>
        <w:t>(-12.1%)</w:t>
      </w:r>
      <w:r w:rsidRPr="00B7456E">
        <w:rPr>
          <w:rFonts w:eastAsia="標楷體"/>
          <w:sz w:val="28"/>
          <w:szCs w:val="28"/>
        </w:rPr>
        <w:t>及鞋類、有關製品及其他衣物配件</w:t>
      </w:r>
      <w:r w:rsidRPr="00B7456E">
        <w:rPr>
          <w:rFonts w:eastAsia="標楷體"/>
          <w:sz w:val="28"/>
          <w:szCs w:val="28"/>
        </w:rPr>
        <w:t>(-3.2%)</w:t>
      </w:r>
      <w:r w:rsidRPr="00B7456E">
        <w:rPr>
          <w:rFonts w:eastAsia="標楷體"/>
          <w:sz w:val="28"/>
          <w:szCs w:val="28"/>
        </w:rPr>
        <w:t>。</w:t>
      </w:r>
    </w:p>
    <w:p w:rsidR="009C3EC0" w:rsidRDefault="009C3EC0" w:rsidP="005D40F7">
      <w:pPr>
        <w:numPr>
          <w:ilvl w:val="0"/>
          <w:numId w:val="12"/>
        </w:numPr>
        <w:snapToGrid w:val="0"/>
        <w:spacing w:beforeLines="50" w:before="180" w:line="300" w:lineRule="auto"/>
        <w:ind w:rightChars="-95" w:right="-228"/>
        <w:jc w:val="both"/>
        <w:rPr>
          <w:rFonts w:eastAsia="標楷體"/>
          <w:sz w:val="28"/>
          <w:szCs w:val="28"/>
        </w:rPr>
      </w:pPr>
      <w:r w:rsidRPr="00B7456E">
        <w:rPr>
          <w:rFonts w:eastAsia="標楷體"/>
          <w:kern w:val="0"/>
          <w:sz w:val="28"/>
          <w:szCs w:val="28"/>
        </w:rPr>
        <w:t>香港與中國大陸於今年</w:t>
      </w:r>
      <w:r w:rsidRPr="00B7456E">
        <w:rPr>
          <w:rFonts w:eastAsia="標楷體"/>
          <w:kern w:val="0"/>
          <w:sz w:val="28"/>
          <w:szCs w:val="28"/>
        </w:rPr>
        <w:t>6</w:t>
      </w:r>
      <w:r w:rsidRPr="00B7456E">
        <w:rPr>
          <w:rFonts w:eastAsia="標楷體"/>
          <w:kern w:val="0"/>
          <w:sz w:val="28"/>
          <w:szCs w:val="28"/>
        </w:rPr>
        <w:t>月</w:t>
      </w:r>
      <w:r w:rsidRPr="00B7456E">
        <w:rPr>
          <w:rFonts w:eastAsia="標楷體"/>
          <w:kern w:val="0"/>
          <w:sz w:val="28"/>
          <w:szCs w:val="28"/>
        </w:rPr>
        <w:t>28</w:t>
      </w:r>
      <w:r w:rsidRPr="00B7456E">
        <w:rPr>
          <w:rFonts w:eastAsia="標楷體"/>
          <w:kern w:val="0"/>
          <w:sz w:val="28"/>
          <w:szCs w:val="28"/>
        </w:rPr>
        <w:t>日簽署「內地與香港關於建立更緊密經貿關係的安排」</w:t>
      </w:r>
      <w:r w:rsidRPr="00B7456E">
        <w:rPr>
          <w:rFonts w:eastAsia="標楷體"/>
          <w:kern w:val="0"/>
          <w:sz w:val="28"/>
          <w:szCs w:val="28"/>
        </w:rPr>
        <w:t>(CEPA)</w:t>
      </w:r>
      <w:r w:rsidRPr="00B7456E">
        <w:rPr>
          <w:rFonts w:eastAsia="標楷體"/>
          <w:kern w:val="0"/>
          <w:sz w:val="28"/>
          <w:szCs w:val="28"/>
        </w:rPr>
        <w:t>下的</w:t>
      </w:r>
      <w:r w:rsidRPr="00B7456E">
        <w:rPr>
          <w:rFonts w:eastAsia="標楷體"/>
          <w:kern w:val="0"/>
          <w:sz w:val="28"/>
          <w:szCs w:val="28"/>
        </w:rPr>
        <w:t>2</w:t>
      </w:r>
      <w:r w:rsidRPr="00B7456E">
        <w:rPr>
          <w:rFonts w:eastAsia="標楷體"/>
          <w:kern w:val="0"/>
          <w:sz w:val="28"/>
          <w:szCs w:val="28"/>
        </w:rPr>
        <w:t>份新協議－「投資協議」和「經濟技術合作協議」。「投資協議」全面涵蓋投資准入、投資保護和投資促進等內容，是中國大陸首次以「負面清單」方式對外簽署的投資協定，將給予香港投資者在非服務業範疇享有國民待遇，並設有「最惠待遇」條款，如中國大陸對其他國家或地區投資者提供優惠待遇，將自動惠及香港投資者；「經濟技術合作協議」則主要針對香港參與一帶一路設置專章、共同推進粵港澳大灣區城市群建設，支持香港參與內地自貿試驗區建設及深化兩地在金融、文化、中小企業合作等重點領域之合作。</w:t>
      </w:r>
    </w:p>
    <w:p w:rsidR="002339B6" w:rsidRPr="009C3EC0" w:rsidRDefault="002339B6" w:rsidP="009C3EC0">
      <w:pPr>
        <w:snapToGrid w:val="0"/>
        <w:spacing w:before="120" w:line="300" w:lineRule="auto"/>
        <w:ind w:left="142" w:rightChars="-95" w:right="-228"/>
        <w:rPr>
          <w:rFonts w:eastAsia="標楷體"/>
          <w:sz w:val="28"/>
          <w:szCs w:val="28"/>
        </w:rPr>
      </w:pPr>
    </w:p>
    <w:p w:rsidR="002339B6" w:rsidRPr="00AE0D77" w:rsidRDefault="002339B6" w:rsidP="002339B6">
      <w:pPr>
        <w:snapToGrid w:val="0"/>
        <w:spacing w:before="120" w:line="300" w:lineRule="auto"/>
        <w:ind w:rightChars="-95" w:right="-228"/>
        <w:rPr>
          <w:rFonts w:eastAsia="標楷體"/>
          <w:sz w:val="28"/>
          <w:szCs w:val="28"/>
        </w:rPr>
      </w:pPr>
    </w:p>
    <w:p w:rsidR="00E77A0E" w:rsidRPr="00AE0D77" w:rsidRDefault="00E77A0E" w:rsidP="002339B6">
      <w:pPr>
        <w:snapToGrid w:val="0"/>
        <w:spacing w:before="120" w:line="300" w:lineRule="auto"/>
        <w:ind w:rightChars="-95" w:right="-228"/>
        <w:rPr>
          <w:rFonts w:eastAsia="標楷體"/>
          <w:sz w:val="28"/>
          <w:szCs w:val="28"/>
        </w:rPr>
      </w:pPr>
    </w:p>
    <w:p w:rsidR="002339B6" w:rsidRPr="00AE0D77" w:rsidRDefault="002339B6" w:rsidP="002339B6">
      <w:pPr>
        <w:snapToGrid w:val="0"/>
        <w:spacing w:before="120" w:line="300" w:lineRule="auto"/>
        <w:ind w:rightChars="-95" w:right="-228"/>
        <w:rPr>
          <w:rFonts w:eastAsia="標楷體"/>
          <w:sz w:val="28"/>
          <w:szCs w:val="28"/>
        </w:rPr>
      </w:pPr>
    </w:p>
    <w:p w:rsidR="002339B6" w:rsidRPr="00AE0D77" w:rsidRDefault="002339B6" w:rsidP="002339B6">
      <w:pPr>
        <w:snapToGrid w:val="0"/>
        <w:spacing w:before="120" w:line="300" w:lineRule="auto"/>
        <w:ind w:rightChars="-95" w:right="-228"/>
        <w:rPr>
          <w:rFonts w:eastAsia="標楷體"/>
          <w:sz w:val="28"/>
          <w:szCs w:val="28"/>
        </w:rPr>
      </w:pPr>
    </w:p>
    <w:p w:rsidR="004B3C8F" w:rsidRPr="00AE0D77" w:rsidRDefault="004B3C8F" w:rsidP="004B3C8F">
      <w:pPr>
        <w:widowControl/>
        <w:tabs>
          <w:tab w:val="left" w:pos="6840"/>
        </w:tabs>
        <w:snapToGrid w:val="0"/>
        <w:spacing w:beforeLines="50" w:before="180" w:line="288" w:lineRule="auto"/>
        <w:jc w:val="center"/>
        <w:rPr>
          <w:rFonts w:eastAsia="標楷體"/>
          <w:b/>
          <w:kern w:val="0"/>
          <w:sz w:val="28"/>
          <w:szCs w:val="20"/>
        </w:rPr>
      </w:pPr>
      <w:r w:rsidRPr="00AE0D77">
        <w:rPr>
          <w:rFonts w:eastAsia="標楷體"/>
          <w:b/>
          <w:kern w:val="0"/>
          <w:sz w:val="28"/>
          <w:szCs w:val="32"/>
          <w:lang w:val="zh-TW"/>
        </w:rPr>
        <w:lastRenderedPageBreak/>
        <w:t>表</w:t>
      </w:r>
      <w:r w:rsidRPr="00AE0D77">
        <w:rPr>
          <w:rFonts w:eastAsia="標楷體"/>
          <w:b/>
          <w:kern w:val="0"/>
          <w:sz w:val="28"/>
          <w:szCs w:val="32"/>
          <w:lang w:val="zh-TW"/>
        </w:rPr>
        <w:t xml:space="preserve">1-3-4   </w:t>
      </w:r>
      <w:r w:rsidRPr="00AE0D77">
        <w:rPr>
          <w:rFonts w:eastAsia="標楷體"/>
          <w:b/>
          <w:kern w:val="0"/>
          <w:sz w:val="28"/>
          <w:szCs w:val="32"/>
          <w:lang w:val="zh-TW"/>
        </w:rPr>
        <w:t>香港重要經濟指標</w:t>
      </w:r>
    </w:p>
    <w:p w:rsidR="00280BBF" w:rsidRPr="00AE0D77" w:rsidRDefault="004B3C8F" w:rsidP="00280BBF">
      <w:pPr>
        <w:tabs>
          <w:tab w:val="left" w:pos="6840"/>
        </w:tabs>
        <w:snapToGrid w:val="0"/>
        <w:jc w:val="right"/>
        <w:rPr>
          <w:rFonts w:eastAsia="標楷體"/>
          <w:bCs/>
          <w:sz w:val="22"/>
          <w:szCs w:val="28"/>
          <w:lang w:val="zh-TW"/>
        </w:rPr>
      </w:pPr>
      <w:r w:rsidRPr="00AE0D77">
        <w:rPr>
          <w:rFonts w:eastAsia="標楷體"/>
          <w:bCs/>
          <w:sz w:val="28"/>
          <w:szCs w:val="32"/>
          <w:lang w:val="zh-TW"/>
        </w:rPr>
        <w:t xml:space="preserve">            </w:t>
      </w:r>
      <w:r w:rsidR="00280BBF" w:rsidRPr="00AE0D77">
        <w:rPr>
          <w:rFonts w:eastAsia="標楷體"/>
          <w:bCs/>
          <w:sz w:val="22"/>
          <w:szCs w:val="28"/>
          <w:lang w:val="zh-TW"/>
        </w:rPr>
        <w:t>單位：</w:t>
      </w:r>
      <w:r w:rsidR="00280BBF" w:rsidRPr="00AE0D77">
        <w:rPr>
          <w:rFonts w:eastAsia="標楷體"/>
          <w:bCs/>
          <w:sz w:val="22"/>
          <w:szCs w:val="28"/>
          <w:lang w:val="zh-TW"/>
        </w:rPr>
        <w:t>10</w:t>
      </w:r>
      <w:r w:rsidR="00280BBF" w:rsidRPr="00AE0D77">
        <w:rPr>
          <w:rFonts w:eastAsia="標楷體"/>
          <w:bCs/>
          <w:sz w:val="22"/>
          <w:szCs w:val="28"/>
          <w:lang w:val="zh-TW"/>
        </w:rPr>
        <w:t>億港元；</w:t>
      </w:r>
      <w:r w:rsidR="00280BBF" w:rsidRPr="00AE0D77">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5D40F7" w:rsidRPr="005D40F7" w:rsidTr="00B36EA4">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lang w:val="zh-TW"/>
              </w:rPr>
              <w:t>年</w:t>
            </w:r>
            <w:r w:rsidRPr="005D40F7">
              <w:rPr>
                <w:rFonts w:eastAsia="標楷體"/>
                <w:bCs/>
                <w:sz w:val="22"/>
                <w:szCs w:val="22"/>
              </w:rPr>
              <w:t>(</w:t>
            </w:r>
            <w:r w:rsidRPr="005D40F7">
              <w:rPr>
                <w:rFonts w:eastAsia="標楷體"/>
                <w:bCs/>
                <w:sz w:val="22"/>
                <w:szCs w:val="22"/>
                <w:lang w:val="zh-TW"/>
              </w:rPr>
              <w:t>月</w:t>
            </w:r>
            <w:r w:rsidRPr="005D40F7">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lang w:val="zh-TW"/>
              </w:rPr>
              <w:t>實質</w:t>
            </w:r>
          </w:p>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lang w:val="zh-TW"/>
              </w:rPr>
              <w:t>工業</w:t>
            </w:r>
          </w:p>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0"/>
              </w:rPr>
            </w:pPr>
            <w:r w:rsidRPr="005D40F7">
              <w:rPr>
                <w:rFonts w:eastAsia="標楷體"/>
                <w:bCs/>
                <w:sz w:val="22"/>
                <w:szCs w:val="20"/>
              </w:rPr>
              <w:t>貿</w:t>
            </w:r>
            <w:r w:rsidRPr="005D40F7">
              <w:rPr>
                <w:rFonts w:eastAsia="標楷體"/>
                <w:bCs/>
                <w:sz w:val="22"/>
                <w:szCs w:val="20"/>
              </w:rPr>
              <w:t xml:space="preserve">    </w:t>
            </w:r>
            <w:r w:rsidRPr="005D40F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lang w:val="zh-TW"/>
              </w:rPr>
            </w:pPr>
            <w:r w:rsidRPr="005D40F7">
              <w:rPr>
                <w:rFonts w:eastAsia="標楷體"/>
                <w:bCs/>
                <w:sz w:val="22"/>
                <w:szCs w:val="22"/>
                <w:lang w:val="zh-TW"/>
              </w:rPr>
              <w:t>消費者</w:t>
            </w:r>
          </w:p>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lang w:val="zh-TW"/>
              </w:rPr>
              <w:t>失業率</w:t>
            </w:r>
          </w:p>
        </w:tc>
      </w:tr>
      <w:tr w:rsidR="005D40F7" w:rsidRPr="005D40F7" w:rsidTr="00B36EA4">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5D40F7" w:rsidRPr="005D40F7" w:rsidRDefault="005D40F7" w:rsidP="005D40F7">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D40F7" w:rsidRPr="005D40F7" w:rsidRDefault="005D40F7" w:rsidP="005D40F7">
            <w:pPr>
              <w:tabs>
                <w:tab w:val="left" w:pos="6840"/>
              </w:tabs>
              <w:autoSpaceDE w:val="0"/>
              <w:autoSpaceDN w:val="0"/>
              <w:adjustRightInd w:val="0"/>
              <w:snapToGrid w:val="0"/>
              <w:spacing w:beforeLines="30" w:before="108" w:line="240" w:lineRule="atLeast"/>
              <w:jc w:val="center"/>
              <w:rPr>
                <w:rFonts w:eastAsia="標楷體"/>
                <w:bCs/>
                <w:sz w:val="22"/>
              </w:rPr>
            </w:pPr>
            <w:r w:rsidRPr="005D40F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D40F7" w:rsidRPr="005D40F7" w:rsidRDefault="005D40F7" w:rsidP="005D40F7">
            <w:pPr>
              <w:widowControl/>
              <w:rPr>
                <w:rFonts w:eastAsia="標楷體"/>
                <w:bCs/>
                <w:sz w:val="22"/>
                <w:szCs w:val="22"/>
              </w:rPr>
            </w:pPr>
          </w:p>
        </w:tc>
      </w:tr>
      <w:tr w:rsidR="005D40F7" w:rsidRPr="005D40F7" w:rsidTr="00B36EA4">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5D40F7" w:rsidRPr="005D40F7" w:rsidRDefault="005D40F7" w:rsidP="005D40F7">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D40F7" w:rsidRPr="005D40F7" w:rsidRDefault="005D40F7" w:rsidP="005D40F7">
            <w:pPr>
              <w:tabs>
                <w:tab w:val="left" w:pos="6840"/>
              </w:tabs>
              <w:autoSpaceDE w:val="0"/>
              <w:autoSpaceDN w:val="0"/>
              <w:adjustRightInd w:val="0"/>
              <w:snapToGrid w:val="0"/>
              <w:spacing w:line="240" w:lineRule="atLeast"/>
              <w:jc w:val="center"/>
              <w:rPr>
                <w:rFonts w:eastAsia="標楷體"/>
                <w:bCs/>
                <w:sz w:val="22"/>
                <w:szCs w:val="22"/>
              </w:rPr>
            </w:pPr>
            <w:r w:rsidRPr="005D40F7">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D40F7" w:rsidRPr="005D40F7" w:rsidRDefault="005D40F7" w:rsidP="005D40F7">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D40F7" w:rsidRPr="005D40F7" w:rsidRDefault="005D40F7" w:rsidP="005D40F7">
            <w:pPr>
              <w:widowControl/>
              <w:rPr>
                <w:rFonts w:eastAsia="標楷體"/>
                <w:bCs/>
                <w:sz w:val="22"/>
                <w:szCs w:val="22"/>
              </w:rPr>
            </w:pPr>
          </w:p>
        </w:tc>
      </w:tr>
      <w:tr w:rsidR="005D40F7" w:rsidRPr="005D40F7" w:rsidTr="00B36EA4">
        <w:trPr>
          <w:cantSplit/>
          <w:trHeight w:val="340"/>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2011</w:t>
            </w:r>
            <w:r w:rsidRPr="005D40F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5.3</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2012</w:t>
            </w:r>
            <w:r w:rsidRPr="005D40F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4.1</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2013</w:t>
            </w:r>
            <w:r w:rsidRPr="005D40F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4.3</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2014</w:t>
            </w:r>
            <w:r w:rsidRPr="005D40F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4.4</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3.2</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2015</w:t>
            </w:r>
            <w:r w:rsidRPr="005D40F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5D40F7" w:rsidRPr="005D40F7" w:rsidRDefault="005D40F7" w:rsidP="005D40F7">
            <w:pPr>
              <w:jc w:val="center"/>
              <w:rPr>
                <w:rFonts w:eastAsia="標楷體"/>
              </w:rPr>
            </w:pPr>
            <w:r w:rsidRPr="005D40F7">
              <w:rPr>
                <w:rFonts w:eastAsia="標楷體"/>
              </w:rPr>
              <w:t>3.3</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2016</w:t>
            </w:r>
            <w:r w:rsidRPr="005D40F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highlight w:val="yellow"/>
              </w:rPr>
            </w:pPr>
            <w:r w:rsidRPr="005D40F7">
              <w:rPr>
                <w:rFonts w:eastAsia="標楷體"/>
                <w:sz w:val="22"/>
                <w:szCs w:val="22"/>
              </w:rPr>
              <w:t>2.0</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-0.5</w:t>
            </w:r>
          </w:p>
        </w:tc>
        <w:tc>
          <w:tcPr>
            <w:tcW w:w="853"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4,008.4</w:t>
            </w:r>
          </w:p>
        </w:tc>
        <w:tc>
          <w:tcPr>
            <w:tcW w:w="784"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5D40F7" w:rsidRPr="005D40F7" w:rsidRDefault="005D40F7" w:rsidP="005D40F7">
            <w:pPr>
              <w:jc w:val="center"/>
              <w:rPr>
                <w:rFonts w:eastAsia="標楷體"/>
                <w:sz w:val="22"/>
                <w:szCs w:val="22"/>
              </w:rPr>
            </w:pPr>
            <w:r w:rsidRPr="005D40F7">
              <w:rPr>
                <w:rFonts w:eastAsia="標楷體"/>
                <w:sz w:val="22"/>
                <w:szCs w:val="22"/>
              </w:rPr>
              <w:t>2.4</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5</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291.5</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-0.1</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317.7</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-4.3</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-26.2</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2.6</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6</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1.8(II)</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-0.4(II)</w:t>
            </w: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296.5</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-1.0</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342.1</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-45.6</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2.4</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7</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304.5</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-5.1</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337.8</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-33.3</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2.3</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8</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309.7</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0.8</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341.8</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2.8</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-32.1</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4.3</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9</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2.0(III)</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-0.1(III)</w:t>
            </w: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328.0</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367.7</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-39.7</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2.7</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10</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313.7</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350.9</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0.5</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-37.2</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1.2</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11</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340.9</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8.1</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375.0</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-34.1</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1.2</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12</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3.2(IV)</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-0.8(IV)</w:t>
            </w: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340.3</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385.8</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8.7</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-45.5</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1.2</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2017</w:t>
            </w:r>
            <w:r w:rsidRPr="005D40F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4.3</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0.2</w:t>
            </w: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1468.4</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9.0</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1649.1</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9.9</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-180.7</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1.3</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3.2</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296.3</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-1.2</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308.6</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-12.3</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1.3</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241.7</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18.2</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298.0</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25.4</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-56.3</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-0.1</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4.3(I)</w:t>
            </w: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0.2(I)</w:t>
            </w: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321.9</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16.9</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364.2</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13.0</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-42.3</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0.5</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3.2</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305.4</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7.1</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339.5</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7.3</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-34.1</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2.0</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3.2</w:t>
            </w:r>
          </w:p>
        </w:tc>
      </w:tr>
      <w:tr w:rsidR="005D40F7" w:rsidRPr="005D40F7" w:rsidTr="00B36EA4">
        <w:trPr>
          <w:cantSplit/>
        </w:trPr>
        <w:tc>
          <w:tcPr>
            <w:tcW w:w="1544" w:type="dxa"/>
            <w:tcBorders>
              <w:top w:val="nil"/>
              <w:left w:val="nil"/>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5</w:t>
            </w:r>
            <w:r w:rsidRPr="005D40F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303.1</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4.0</w:t>
            </w:r>
          </w:p>
        </w:tc>
        <w:tc>
          <w:tcPr>
            <w:tcW w:w="853"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338.8</w:t>
            </w:r>
          </w:p>
        </w:tc>
        <w:tc>
          <w:tcPr>
            <w:tcW w:w="78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6.6</w:t>
            </w:r>
          </w:p>
        </w:tc>
        <w:tc>
          <w:tcPr>
            <w:tcW w:w="910"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-35.7</w:t>
            </w:r>
          </w:p>
        </w:tc>
        <w:tc>
          <w:tcPr>
            <w:tcW w:w="854" w:type="dxa"/>
            <w:tcBorders>
              <w:top w:val="nil"/>
              <w:left w:val="single" w:sz="6" w:space="0" w:color="auto"/>
              <w:bottom w:val="nil"/>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2.0</w:t>
            </w:r>
          </w:p>
        </w:tc>
        <w:tc>
          <w:tcPr>
            <w:tcW w:w="835" w:type="dxa"/>
            <w:tcBorders>
              <w:top w:val="nil"/>
              <w:left w:val="single" w:sz="6" w:space="0" w:color="auto"/>
              <w:bottom w:val="nil"/>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3.2</w:t>
            </w:r>
          </w:p>
        </w:tc>
      </w:tr>
      <w:tr w:rsidR="005D40F7" w:rsidRPr="005D40F7" w:rsidTr="00B36EA4">
        <w:trPr>
          <w:cantSplit/>
        </w:trPr>
        <w:tc>
          <w:tcPr>
            <w:tcW w:w="1544" w:type="dxa"/>
            <w:tcBorders>
              <w:top w:val="nil"/>
              <w:left w:val="nil"/>
              <w:bottom w:val="single" w:sz="6" w:space="0" w:color="auto"/>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6</w:t>
            </w:r>
            <w:r w:rsidRPr="005D40F7">
              <w:rPr>
                <w:rFonts w:eastAsia="標楷體"/>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5D40F7" w:rsidRPr="005D40F7" w:rsidRDefault="005D40F7" w:rsidP="005D40F7">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1.9</w:t>
            </w:r>
          </w:p>
        </w:tc>
        <w:tc>
          <w:tcPr>
            <w:tcW w:w="835" w:type="dxa"/>
            <w:tcBorders>
              <w:top w:val="nil"/>
              <w:left w:val="single" w:sz="6" w:space="0" w:color="auto"/>
              <w:bottom w:val="single" w:sz="6" w:space="0" w:color="auto"/>
              <w:right w:val="nil"/>
            </w:tcBorders>
            <w:shd w:val="clear" w:color="auto" w:fill="auto"/>
          </w:tcPr>
          <w:p w:rsidR="005D40F7" w:rsidRPr="005D40F7" w:rsidRDefault="005D40F7" w:rsidP="005D40F7">
            <w:pPr>
              <w:jc w:val="center"/>
              <w:rPr>
                <w:rFonts w:eastAsia="標楷體"/>
                <w:sz w:val="22"/>
                <w:szCs w:val="22"/>
              </w:rPr>
            </w:pPr>
            <w:r w:rsidRPr="005D40F7">
              <w:rPr>
                <w:rFonts w:eastAsia="標楷體"/>
                <w:sz w:val="22"/>
                <w:szCs w:val="22"/>
              </w:rPr>
              <w:t>3.1</w:t>
            </w:r>
          </w:p>
        </w:tc>
      </w:tr>
    </w:tbl>
    <w:p w:rsidR="005D40F7" w:rsidRPr="005D40F7" w:rsidRDefault="005D40F7" w:rsidP="005D40F7">
      <w:pPr>
        <w:tabs>
          <w:tab w:val="left" w:pos="6840"/>
        </w:tabs>
        <w:snapToGrid w:val="0"/>
        <w:rPr>
          <w:rFonts w:eastAsia="標楷體"/>
          <w:bCs/>
          <w:sz w:val="22"/>
          <w:lang w:val="zh-TW"/>
        </w:rPr>
      </w:pPr>
      <w:r w:rsidRPr="005D40F7">
        <w:rPr>
          <w:rFonts w:eastAsia="標楷體"/>
          <w:bCs/>
          <w:sz w:val="22"/>
          <w:lang w:val="zh-TW"/>
        </w:rPr>
        <w:t>註：出口係轉口與港產品出口合計。</w:t>
      </w:r>
    </w:p>
    <w:p w:rsidR="00617A49" w:rsidRPr="00AE0D77" w:rsidRDefault="005D40F7" w:rsidP="005D40F7">
      <w:pPr>
        <w:tabs>
          <w:tab w:val="left" w:pos="6840"/>
        </w:tabs>
        <w:snapToGrid w:val="0"/>
        <w:ind w:right="440"/>
        <w:rPr>
          <w:rFonts w:eastAsia="標楷體"/>
          <w:b/>
          <w:szCs w:val="32"/>
          <w:lang w:val="zh-TW"/>
        </w:rPr>
      </w:pPr>
      <w:r w:rsidRPr="005D40F7">
        <w:rPr>
          <w:rFonts w:eastAsia="標楷體"/>
          <w:bCs/>
          <w:sz w:val="22"/>
          <w:lang w:val="zh-TW"/>
        </w:rPr>
        <w:t>資料來源：香港政府統計處。</w:t>
      </w:r>
    </w:p>
    <w:p w:rsidR="00153EA4" w:rsidRPr="00AE0D77" w:rsidRDefault="00153EA4" w:rsidP="006D20BB">
      <w:pPr>
        <w:snapToGrid w:val="0"/>
        <w:ind w:right="880"/>
        <w:rPr>
          <w:rFonts w:eastAsia="標楷體"/>
          <w:b/>
          <w:bCs/>
          <w:sz w:val="40"/>
          <w:szCs w:val="36"/>
        </w:rPr>
      </w:pPr>
      <w:r w:rsidRPr="00AE0D77">
        <w:rPr>
          <w:rFonts w:eastAsia="標楷體"/>
          <w:b/>
          <w:bCs/>
          <w:sz w:val="40"/>
          <w:szCs w:val="36"/>
        </w:rPr>
        <w:br w:type="page"/>
      </w:r>
    </w:p>
    <w:p w:rsidR="003F3F99" w:rsidRPr="00AE0D77" w:rsidRDefault="003F3F99" w:rsidP="000B03F6">
      <w:pPr>
        <w:keepNext/>
        <w:adjustRightInd w:val="0"/>
        <w:snapToGrid w:val="0"/>
        <w:spacing w:line="300" w:lineRule="auto"/>
        <w:outlineLvl w:val="1"/>
        <w:rPr>
          <w:rFonts w:eastAsia="標楷體"/>
          <w:b/>
          <w:bCs/>
          <w:sz w:val="40"/>
          <w:szCs w:val="36"/>
        </w:rPr>
      </w:pPr>
      <w:bookmarkStart w:id="80" w:name="_Toc401923793"/>
      <w:bookmarkStart w:id="81" w:name="_Toc402171710"/>
      <w:bookmarkStart w:id="82" w:name="_Toc488910234"/>
      <w:r w:rsidRPr="00AE0D77">
        <w:rPr>
          <w:rFonts w:eastAsia="標楷體"/>
          <w:b/>
          <w:bCs/>
          <w:sz w:val="40"/>
          <w:szCs w:val="36"/>
        </w:rPr>
        <w:lastRenderedPageBreak/>
        <w:t>二、國內經濟</w:t>
      </w:r>
      <w:bookmarkEnd w:id="45"/>
      <w:bookmarkEnd w:id="46"/>
      <w:bookmarkEnd w:id="47"/>
      <w:bookmarkEnd w:id="80"/>
      <w:bookmarkEnd w:id="81"/>
      <w:bookmarkEnd w:id="82"/>
    </w:p>
    <w:p w:rsidR="003F3F99" w:rsidRPr="00AE0D77"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488910235"/>
      <w:r w:rsidRPr="00AE0D77">
        <w:rPr>
          <w:rFonts w:eastAsia="標楷體"/>
          <w:b/>
          <w:bCs/>
          <w:sz w:val="32"/>
          <w:szCs w:val="32"/>
        </w:rPr>
        <w:t>（一）總體情勢</w:t>
      </w:r>
      <w:bookmarkEnd w:id="83"/>
      <w:bookmarkEnd w:id="84"/>
      <w:bookmarkEnd w:id="85"/>
      <w:bookmarkEnd w:id="86"/>
      <w:bookmarkEnd w:id="87"/>
    </w:p>
    <w:p w:rsidR="003F3F99" w:rsidRPr="00AE0D77" w:rsidRDefault="003F3F99" w:rsidP="003F3F99">
      <w:pPr>
        <w:tabs>
          <w:tab w:val="left" w:pos="540"/>
        </w:tabs>
        <w:spacing w:afterLines="50" w:after="180" w:line="400" w:lineRule="exact"/>
        <w:rPr>
          <w:rFonts w:eastAsia="標楷體"/>
          <w:b/>
          <w:bCs/>
          <w:sz w:val="28"/>
          <w:szCs w:val="28"/>
        </w:rPr>
      </w:pPr>
      <w:bookmarkStart w:id="88" w:name="_Toc337122131"/>
      <w:r w:rsidRPr="00AE0D77">
        <w:rPr>
          <w:rFonts w:eastAsia="標楷體"/>
          <w:b/>
          <w:bCs/>
          <w:sz w:val="28"/>
          <w:szCs w:val="28"/>
        </w:rPr>
        <w:t>１、</w:t>
      </w:r>
      <w:r w:rsidR="006840B6" w:rsidRPr="00AE0D77">
        <w:rPr>
          <w:rFonts w:eastAsia="標楷體"/>
          <w:b/>
          <w:bCs/>
          <w:sz w:val="28"/>
          <w:szCs w:val="28"/>
        </w:rPr>
        <w:t>106</w:t>
      </w:r>
      <w:r w:rsidR="006840B6" w:rsidRPr="00AE0D77">
        <w:rPr>
          <w:rFonts w:eastAsia="標楷體"/>
          <w:b/>
          <w:bCs/>
          <w:sz w:val="28"/>
          <w:szCs w:val="28"/>
        </w:rPr>
        <w:t>年經濟成長率預估為</w:t>
      </w:r>
      <w:r w:rsidR="006840B6" w:rsidRPr="00AE0D77">
        <w:rPr>
          <w:rFonts w:eastAsia="標楷體"/>
          <w:b/>
          <w:bCs/>
          <w:sz w:val="28"/>
          <w:szCs w:val="28"/>
        </w:rPr>
        <w:t>2.05%</w:t>
      </w:r>
    </w:p>
    <w:p w:rsidR="0067433E" w:rsidRPr="00AE0D77" w:rsidRDefault="0067433E" w:rsidP="0067433E">
      <w:pPr>
        <w:widowControl/>
        <w:snapToGrid w:val="0"/>
        <w:spacing w:beforeLines="50" w:before="180" w:line="300" w:lineRule="auto"/>
        <w:ind w:rightChars="-59" w:right="-142" w:firstLineChars="202" w:firstLine="566"/>
        <w:jc w:val="both"/>
        <w:rPr>
          <w:rFonts w:eastAsia="標楷體"/>
          <w:sz w:val="28"/>
          <w:szCs w:val="28"/>
        </w:rPr>
      </w:pPr>
      <w:r w:rsidRPr="0067433E">
        <w:rPr>
          <w:rFonts w:eastAsia="標楷體"/>
          <w:sz w:val="28"/>
          <w:szCs w:val="28"/>
        </w:rPr>
        <w:t>隨全球經濟溫和成長，世界貿易量增速亦可望高於</w:t>
      </w:r>
      <w:r w:rsidRPr="0067433E">
        <w:rPr>
          <w:rFonts w:eastAsia="標楷體"/>
          <w:sz w:val="28"/>
          <w:szCs w:val="28"/>
        </w:rPr>
        <w:t>105</w:t>
      </w:r>
      <w:r w:rsidRPr="0067433E">
        <w:rPr>
          <w:rFonts w:eastAsia="標楷體"/>
          <w:sz w:val="28"/>
          <w:szCs w:val="28"/>
        </w:rPr>
        <w:t>年，驅動外需增溫，加上政府提振景氣措施，可望逐步帶動內需回溫；受國際油價及原物料價格回升，加以勞動新制政策上路，牽動國內物價走勢。行政院主計總處預測</w:t>
      </w:r>
      <w:r w:rsidRPr="0067433E">
        <w:rPr>
          <w:rFonts w:eastAsia="標楷體"/>
          <w:sz w:val="28"/>
          <w:szCs w:val="28"/>
        </w:rPr>
        <w:t>106</w:t>
      </w:r>
      <w:r w:rsidRPr="0067433E">
        <w:rPr>
          <w:rFonts w:eastAsia="標楷體"/>
          <w:sz w:val="28"/>
          <w:szCs w:val="28"/>
        </w:rPr>
        <w:t>年經濟成長</w:t>
      </w:r>
      <w:r w:rsidRPr="0067433E">
        <w:rPr>
          <w:rFonts w:eastAsia="標楷體"/>
          <w:sz w:val="28"/>
          <w:szCs w:val="28"/>
        </w:rPr>
        <w:t>2.05%</w:t>
      </w:r>
      <w:r w:rsidRPr="0067433E">
        <w:rPr>
          <w:rFonts w:eastAsia="標楷體"/>
          <w:sz w:val="28"/>
          <w:szCs w:val="28"/>
        </w:rPr>
        <w:t>，消費者物價上漲</w:t>
      </w:r>
      <w:r w:rsidRPr="0067433E">
        <w:rPr>
          <w:rFonts w:eastAsia="標楷體"/>
          <w:sz w:val="28"/>
          <w:szCs w:val="28"/>
        </w:rPr>
        <w:t>0.95%</w:t>
      </w:r>
      <w:r w:rsidRPr="0067433E">
        <w:rPr>
          <w:rFonts w:eastAsia="標楷體"/>
          <w:sz w:val="28"/>
          <w:szCs w:val="28"/>
        </w:rPr>
        <w:t>。</w:t>
      </w:r>
    </w:p>
    <w:p w:rsidR="0067433E" w:rsidRPr="00AE0D77" w:rsidRDefault="0067433E" w:rsidP="0067433E">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67433E" w:rsidRPr="00AE0D77" w:rsidRDefault="0067433E" w:rsidP="0067433E">
      <w:pPr>
        <w:spacing w:line="400" w:lineRule="exact"/>
        <w:ind w:rightChars="649" w:right="1558" w:firstLineChars="152" w:firstLine="426"/>
        <w:jc w:val="right"/>
        <w:rPr>
          <w:rFonts w:eastAsia="標楷體"/>
          <w:kern w:val="0"/>
        </w:rPr>
      </w:pPr>
      <w:r w:rsidRPr="00AE0D77">
        <w:rPr>
          <w:rFonts w:eastAsia="標楷體"/>
          <w:b/>
          <w:bCs/>
          <w:kern w:val="0"/>
          <w:sz w:val="28"/>
          <w:szCs w:val="28"/>
        </w:rPr>
        <w:t xml:space="preserve">　　</w:t>
      </w:r>
      <w:r w:rsidRPr="00AE0D77">
        <w:rPr>
          <w:rFonts w:eastAsia="標楷體"/>
          <w:b/>
          <w:bCs/>
          <w:kern w:val="0"/>
          <w:sz w:val="28"/>
          <w:szCs w:val="28"/>
        </w:rPr>
        <w:t xml:space="preserve"> </w:t>
      </w:r>
      <w:r w:rsidRPr="00AE0D77">
        <w:rPr>
          <w:rFonts w:eastAsia="標楷體"/>
          <w:kern w:val="0"/>
        </w:rPr>
        <w:t>單位：</w:t>
      </w:r>
      <w:r w:rsidRPr="00AE0D77">
        <w:rPr>
          <w:rFonts w:eastAsia="標楷體"/>
          <w:kern w:val="0"/>
        </w:rPr>
        <w:t>%</w:t>
      </w:r>
    </w:p>
    <w:tbl>
      <w:tblPr>
        <w:tblW w:w="5347"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
        <w:gridCol w:w="2827"/>
        <w:gridCol w:w="2126"/>
      </w:tblGrid>
      <w:tr w:rsidR="002E6221" w:rsidRPr="00AE0D77" w:rsidTr="00912418">
        <w:trPr>
          <w:cantSplit/>
          <w:trHeight w:val="328"/>
          <w:jc w:val="center"/>
        </w:trPr>
        <w:tc>
          <w:tcPr>
            <w:tcW w:w="3221" w:type="dxa"/>
            <w:gridSpan w:val="2"/>
            <w:tcBorders>
              <w:left w:val="single" w:sz="4" w:space="0" w:color="auto"/>
              <w:bottom w:val="single" w:sz="4" w:space="0" w:color="auto"/>
              <w:tl2br w:val="single" w:sz="4" w:space="0" w:color="auto"/>
            </w:tcBorders>
            <w:vAlign w:val="center"/>
          </w:tcPr>
          <w:p w:rsidR="002E6221" w:rsidRPr="00AE0D77" w:rsidRDefault="002E6221" w:rsidP="00912418">
            <w:pPr>
              <w:widowControl/>
              <w:snapToGrid w:val="0"/>
              <w:spacing w:line="220" w:lineRule="exact"/>
              <w:ind w:left="28"/>
              <w:jc w:val="right"/>
              <w:rPr>
                <w:rFonts w:eastAsia="標楷體"/>
                <w:kern w:val="0"/>
              </w:rPr>
            </w:pPr>
            <w:r w:rsidRPr="00AE0D77">
              <w:rPr>
                <w:rFonts w:eastAsia="標楷體"/>
                <w:kern w:val="0"/>
              </w:rPr>
              <w:t>年</w:t>
            </w:r>
          </w:p>
          <w:p w:rsidR="002E6221" w:rsidRPr="00AE0D77" w:rsidRDefault="002E6221" w:rsidP="00912418">
            <w:pPr>
              <w:widowControl/>
              <w:snapToGrid w:val="0"/>
              <w:spacing w:line="220" w:lineRule="exact"/>
              <w:ind w:left="640" w:hanging="640"/>
              <w:rPr>
                <w:rFonts w:eastAsia="標楷體"/>
                <w:kern w:val="0"/>
              </w:rPr>
            </w:pPr>
            <w:r w:rsidRPr="00AE0D77">
              <w:rPr>
                <w:rFonts w:eastAsia="標楷體"/>
                <w:kern w:val="0"/>
              </w:rPr>
              <w:t>預測機構</w:t>
            </w:r>
          </w:p>
        </w:tc>
        <w:tc>
          <w:tcPr>
            <w:tcW w:w="2126" w:type="dxa"/>
            <w:tcBorders>
              <w:bottom w:val="single" w:sz="4" w:space="0" w:color="auto"/>
            </w:tcBorders>
            <w:vAlign w:val="center"/>
          </w:tcPr>
          <w:p w:rsidR="002E6221" w:rsidRPr="00AE0D77" w:rsidRDefault="002E6221" w:rsidP="00912418">
            <w:pPr>
              <w:widowControl/>
              <w:snapToGrid w:val="0"/>
              <w:spacing w:line="220" w:lineRule="exact"/>
              <w:ind w:left="640" w:hanging="640"/>
              <w:jc w:val="center"/>
              <w:rPr>
                <w:rFonts w:eastAsia="標楷體"/>
                <w:kern w:val="0"/>
              </w:rPr>
            </w:pPr>
            <w:r w:rsidRPr="00AE0D77">
              <w:rPr>
                <w:rFonts w:eastAsia="標楷體"/>
                <w:kern w:val="0"/>
              </w:rPr>
              <w:t>106</w:t>
            </w:r>
            <w:r w:rsidRPr="00AE0D77">
              <w:rPr>
                <w:rFonts w:eastAsia="標楷體"/>
                <w:kern w:val="0"/>
              </w:rPr>
              <w:t>年</w:t>
            </w:r>
          </w:p>
        </w:tc>
      </w:tr>
      <w:tr w:rsidR="002E6221" w:rsidRPr="00B33C12" w:rsidTr="00912418">
        <w:trPr>
          <w:trHeight w:val="285"/>
          <w:jc w:val="center"/>
        </w:trPr>
        <w:tc>
          <w:tcPr>
            <w:tcW w:w="394" w:type="dxa"/>
            <w:vMerge w:val="restart"/>
            <w:tcBorders>
              <w:top w:val="single" w:sz="4" w:space="0" w:color="auto"/>
              <w:left w:val="single" w:sz="4" w:space="0" w:color="auto"/>
              <w:right w:val="single" w:sz="4" w:space="0" w:color="auto"/>
            </w:tcBorders>
            <w:vAlign w:val="center"/>
          </w:tcPr>
          <w:p w:rsidR="002E6221" w:rsidRPr="00AE0D77" w:rsidRDefault="002E6221" w:rsidP="00912418">
            <w:pPr>
              <w:spacing w:line="340" w:lineRule="exact"/>
              <w:jc w:val="center"/>
              <w:rPr>
                <w:rFonts w:eastAsia="標楷體"/>
              </w:rPr>
            </w:pPr>
            <w:r w:rsidRPr="00AE0D77">
              <w:rPr>
                <w:rFonts w:eastAsia="標楷體"/>
              </w:rPr>
              <w:t>國際</w:t>
            </w:r>
          </w:p>
        </w:tc>
        <w:tc>
          <w:tcPr>
            <w:tcW w:w="2827" w:type="dxa"/>
            <w:tcBorders>
              <w:top w:val="single" w:sz="4" w:space="0" w:color="auto"/>
              <w:left w:val="single" w:sz="4" w:space="0" w:color="auto"/>
              <w:right w:val="single" w:sz="4" w:space="0" w:color="auto"/>
            </w:tcBorders>
            <w:vAlign w:val="center"/>
          </w:tcPr>
          <w:p w:rsidR="002E6221" w:rsidRPr="00B33C12" w:rsidRDefault="002E6221" w:rsidP="00912418">
            <w:pPr>
              <w:spacing w:line="340" w:lineRule="exact"/>
              <w:rPr>
                <w:rFonts w:eastAsia="標楷體"/>
                <w:color w:val="000000" w:themeColor="text1"/>
              </w:rPr>
            </w:pPr>
            <w:r w:rsidRPr="00B33C12">
              <w:rPr>
                <w:rFonts w:eastAsia="標楷體"/>
                <w:color w:val="000000" w:themeColor="text1"/>
              </w:rPr>
              <w:t>Global Insight(106.</w:t>
            </w:r>
            <w:r w:rsidRPr="00B33C12">
              <w:rPr>
                <w:rFonts w:eastAsia="標楷體" w:hint="eastAsia"/>
                <w:color w:val="000000" w:themeColor="text1"/>
              </w:rPr>
              <w:t>7</w:t>
            </w:r>
            <w:r w:rsidRPr="00B33C12">
              <w:rPr>
                <w:rFonts w:eastAsia="標楷體"/>
                <w:color w:val="000000" w:themeColor="text1"/>
              </w:rPr>
              <w:t>)</w:t>
            </w:r>
          </w:p>
        </w:tc>
        <w:tc>
          <w:tcPr>
            <w:tcW w:w="2126" w:type="dxa"/>
            <w:tcBorders>
              <w:top w:val="single" w:sz="4" w:space="0" w:color="auto"/>
              <w:left w:val="single" w:sz="4" w:space="0" w:color="auto"/>
              <w:right w:val="single" w:sz="4" w:space="0" w:color="auto"/>
            </w:tcBorders>
          </w:tcPr>
          <w:p w:rsidR="002E6221" w:rsidRPr="00B33C12" w:rsidRDefault="002E6221" w:rsidP="00912418">
            <w:pPr>
              <w:spacing w:line="340" w:lineRule="exact"/>
              <w:jc w:val="center"/>
              <w:rPr>
                <w:rFonts w:eastAsia="標楷體"/>
                <w:color w:val="000000" w:themeColor="text1"/>
              </w:rPr>
            </w:pPr>
            <w:r w:rsidRPr="00B33C12">
              <w:rPr>
                <w:rFonts w:eastAsia="標楷體"/>
                <w:color w:val="000000" w:themeColor="text1"/>
              </w:rPr>
              <w:t>2.1</w:t>
            </w:r>
          </w:p>
        </w:tc>
      </w:tr>
      <w:tr w:rsidR="002E6221" w:rsidRPr="00B33C12" w:rsidTr="00912418">
        <w:trPr>
          <w:trHeight w:val="241"/>
          <w:jc w:val="center"/>
        </w:trPr>
        <w:tc>
          <w:tcPr>
            <w:tcW w:w="394" w:type="dxa"/>
            <w:vMerge/>
            <w:tcBorders>
              <w:left w:val="single" w:sz="4" w:space="0" w:color="auto"/>
              <w:right w:val="single" w:sz="4" w:space="0" w:color="auto"/>
            </w:tcBorders>
            <w:vAlign w:val="center"/>
          </w:tcPr>
          <w:p w:rsidR="002E6221" w:rsidRPr="00AE0D77" w:rsidRDefault="002E6221" w:rsidP="00912418">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vAlign w:val="center"/>
          </w:tcPr>
          <w:p w:rsidR="002E6221" w:rsidRPr="00B33C12" w:rsidRDefault="002E6221" w:rsidP="00912418">
            <w:pPr>
              <w:spacing w:line="340" w:lineRule="exact"/>
              <w:rPr>
                <w:rFonts w:eastAsia="標楷體"/>
                <w:color w:val="000000" w:themeColor="text1"/>
              </w:rPr>
            </w:pPr>
            <w:r w:rsidRPr="00B33C12">
              <w:rPr>
                <w:rFonts w:eastAsia="標楷體"/>
                <w:color w:val="000000" w:themeColor="text1"/>
              </w:rPr>
              <w:t>ADB(</w:t>
            </w:r>
            <w:r w:rsidRPr="00B33C12">
              <w:rPr>
                <w:rFonts w:eastAsia="標楷體"/>
                <w:color w:val="000000" w:themeColor="text1"/>
                <w:kern w:val="0"/>
              </w:rPr>
              <w:t>106</w:t>
            </w:r>
            <w:r w:rsidRPr="00B33C12">
              <w:rPr>
                <w:rFonts w:eastAsia="標楷體"/>
                <w:color w:val="000000" w:themeColor="text1"/>
              </w:rPr>
              <w:t>.</w:t>
            </w:r>
            <w:r w:rsidRPr="00B33C12">
              <w:rPr>
                <w:rFonts w:eastAsia="標楷體" w:hint="eastAsia"/>
                <w:color w:val="000000" w:themeColor="text1"/>
              </w:rPr>
              <w:t>7</w:t>
            </w:r>
            <w:r w:rsidRPr="00B33C12">
              <w:rPr>
                <w:rFonts w:eastAsia="標楷體"/>
                <w:color w:val="000000" w:themeColor="text1"/>
              </w:rPr>
              <w:t>)</w:t>
            </w:r>
          </w:p>
        </w:tc>
        <w:tc>
          <w:tcPr>
            <w:tcW w:w="2126" w:type="dxa"/>
            <w:tcBorders>
              <w:top w:val="single" w:sz="4" w:space="0" w:color="auto"/>
              <w:left w:val="single" w:sz="4" w:space="0" w:color="auto"/>
              <w:bottom w:val="single" w:sz="4" w:space="0" w:color="auto"/>
              <w:right w:val="single" w:sz="4" w:space="0" w:color="auto"/>
            </w:tcBorders>
          </w:tcPr>
          <w:p w:rsidR="002E6221" w:rsidRPr="00B33C12" w:rsidRDefault="002E6221" w:rsidP="00912418">
            <w:pPr>
              <w:spacing w:line="340" w:lineRule="exact"/>
              <w:jc w:val="center"/>
              <w:rPr>
                <w:rFonts w:eastAsia="標楷體"/>
                <w:color w:val="000000" w:themeColor="text1"/>
              </w:rPr>
            </w:pPr>
            <w:r w:rsidRPr="00B33C12">
              <w:rPr>
                <w:rFonts w:eastAsia="標楷體" w:hint="eastAsia"/>
                <w:color w:val="000000" w:themeColor="text1"/>
              </w:rPr>
              <w:t>2</w:t>
            </w:r>
            <w:r w:rsidRPr="00B33C12">
              <w:rPr>
                <w:rFonts w:eastAsia="標楷體"/>
                <w:color w:val="000000" w:themeColor="text1"/>
              </w:rPr>
              <w:t>.</w:t>
            </w:r>
            <w:r w:rsidRPr="00B33C12">
              <w:rPr>
                <w:rFonts w:eastAsia="標楷體" w:hint="eastAsia"/>
                <w:color w:val="000000" w:themeColor="text1"/>
              </w:rPr>
              <w:t>0</w:t>
            </w:r>
          </w:p>
        </w:tc>
      </w:tr>
      <w:tr w:rsidR="002E6221" w:rsidRPr="00AE0D77" w:rsidTr="00912418">
        <w:trPr>
          <w:trHeight w:val="241"/>
          <w:jc w:val="center"/>
        </w:trPr>
        <w:tc>
          <w:tcPr>
            <w:tcW w:w="394" w:type="dxa"/>
            <w:vMerge/>
            <w:tcBorders>
              <w:left w:val="single" w:sz="4" w:space="0" w:color="auto"/>
              <w:bottom w:val="double" w:sz="4" w:space="0" w:color="auto"/>
              <w:right w:val="single" w:sz="4" w:space="0" w:color="auto"/>
            </w:tcBorders>
            <w:vAlign w:val="center"/>
          </w:tcPr>
          <w:p w:rsidR="002E6221" w:rsidRPr="00AE0D77" w:rsidRDefault="002E6221" w:rsidP="00912418">
            <w:pPr>
              <w:spacing w:line="340" w:lineRule="exact"/>
              <w:rPr>
                <w:rFonts w:eastAsia="標楷體"/>
              </w:rPr>
            </w:pPr>
          </w:p>
        </w:tc>
        <w:tc>
          <w:tcPr>
            <w:tcW w:w="2827" w:type="dxa"/>
            <w:tcBorders>
              <w:top w:val="single" w:sz="4" w:space="0" w:color="auto"/>
              <w:left w:val="single" w:sz="4" w:space="0" w:color="auto"/>
              <w:bottom w:val="double" w:sz="4" w:space="0" w:color="auto"/>
              <w:right w:val="single" w:sz="4" w:space="0" w:color="auto"/>
            </w:tcBorders>
            <w:vAlign w:val="center"/>
          </w:tcPr>
          <w:p w:rsidR="002E6221" w:rsidRPr="00AE0D77" w:rsidRDefault="002E6221" w:rsidP="00912418">
            <w:pPr>
              <w:spacing w:line="340" w:lineRule="exact"/>
              <w:rPr>
                <w:rFonts w:eastAsia="標楷體"/>
              </w:rPr>
            </w:pPr>
            <w:r w:rsidRPr="00AE0D77">
              <w:rPr>
                <w:rFonts w:eastAsia="標楷體"/>
              </w:rPr>
              <w:t>IMF(</w:t>
            </w:r>
            <w:r w:rsidRPr="00AE0D77">
              <w:rPr>
                <w:rFonts w:eastAsia="標楷體"/>
                <w:kern w:val="0"/>
              </w:rPr>
              <w:t>106</w:t>
            </w:r>
            <w:r w:rsidRPr="00AE0D77">
              <w:rPr>
                <w:rFonts w:eastAsia="標楷體"/>
              </w:rPr>
              <w:t>.4)</w:t>
            </w:r>
          </w:p>
        </w:tc>
        <w:tc>
          <w:tcPr>
            <w:tcW w:w="2126" w:type="dxa"/>
            <w:tcBorders>
              <w:top w:val="single" w:sz="4" w:space="0" w:color="auto"/>
              <w:left w:val="single" w:sz="4" w:space="0" w:color="auto"/>
              <w:bottom w:val="double" w:sz="4" w:space="0" w:color="auto"/>
              <w:right w:val="single" w:sz="4" w:space="0" w:color="auto"/>
            </w:tcBorders>
          </w:tcPr>
          <w:p w:rsidR="002E6221" w:rsidRPr="00AE0D77" w:rsidRDefault="002E6221" w:rsidP="00912418">
            <w:pPr>
              <w:spacing w:line="340" w:lineRule="exact"/>
              <w:jc w:val="center"/>
              <w:rPr>
                <w:rFonts w:eastAsia="標楷體"/>
              </w:rPr>
            </w:pPr>
            <w:r w:rsidRPr="00AE0D77">
              <w:rPr>
                <w:rFonts w:eastAsia="標楷體"/>
              </w:rPr>
              <w:t>1.7</w:t>
            </w:r>
          </w:p>
        </w:tc>
      </w:tr>
      <w:tr w:rsidR="002E6221" w:rsidRPr="00B33C12" w:rsidTr="00912418">
        <w:trPr>
          <w:trHeight w:val="241"/>
          <w:jc w:val="center"/>
        </w:trPr>
        <w:tc>
          <w:tcPr>
            <w:tcW w:w="394" w:type="dxa"/>
            <w:vMerge w:val="restart"/>
            <w:tcBorders>
              <w:top w:val="double" w:sz="4" w:space="0" w:color="auto"/>
              <w:left w:val="single" w:sz="4" w:space="0" w:color="auto"/>
              <w:right w:val="single" w:sz="4" w:space="0" w:color="auto"/>
            </w:tcBorders>
            <w:shd w:val="clear" w:color="auto" w:fill="FFFFFF" w:themeFill="background1"/>
            <w:vAlign w:val="center"/>
          </w:tcPr>
          <w:p w:rsidR="002E6221" w:rsidRPr="00AE0D77" w:rsidRDefault="002E6221" w:rsidP="00912418">
            <w:pPr>
              <w:tabs>
                <w:tab w:val="left" w:pos="0"/>
              </w:tabs>
              <w:adjustRightInd w:val="0"/>
              <w:snapToGrid w:val="0"/>
              <w:spacing w:line="340" w:lineRule="exact"/>
              <w:jc w:val="center"/>
              <w:rPr>
                <w:rFonts w:eastAsia="標楷體"/>
              </w:rPr>
            </w:pPr>
            <w:r w:rsidRPr="00AE0D77">
              <w:rPr>
                <w:rFonts w:eastAsia="標楷體"/>
              </w:rPr>
              <w:t>國內</w:t>
            </w:r>
          </w:p>
        </w:tc>
        <w:tc>
          <w:tcPr>
            <w:tcW w:w="2827"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2E6221" w:rsidRPr="00B33C12" w:rsidRDefault="002E6221" w:rsidP="00912418">
            <w:pPr>
              <w:tabs>
                <w:tab w:val="left" w:pos="0"/>
              </w:tabs>
              <w:adjustRightInd w:val="0"/>
              <w:snapToGrid w:val="0"/>
              <w:spacing w:line="340" w:lineRule="exact"/>
              <w:rPr>
                <w:rFonts w:eastAsia="標楷體"/>
                <w:color w:val="000000" w:themeColor="text1"/>
              </w:rPr>
            </w:pPr>
            <w:r w:rsidRPr="00B33C12">
              <w:rPr>
                <w:rFonts w:eastAsia="標楷體"/>
                <w:color w:val="000000" w:themeColor="text1"/>
              </w:rPr>
              <w:t>中央研究院</w:t>
            </w:r>
            <w:r w:rsidRPr="00B33C12">
              <w:rPr>
                <w:rFonts w:eastAsia="標楷體"/>
                <w:color w:val="000000" w:themeColor="text1"/>
              </w:rPr>
              <w:t>(</w:t>
            </w:r>
            <w:r w:rsidRPr="00B33C12">
              <w:rPr>
                <w:rFonts w:eastAsia="標楷體"/>
                <w:color w:val="000000" w:themeColor="text1"/>
                <w:kern w:val="0"/>
              </w:rPr>
              <w:t>10</w:t>
            </w:r>
            <w:r w:rsidRPr="00B33C12">
              <w:rPr>
                <w:rFonts w:eastAsia="標楷體" w:hint="eastAsia"/>
                <w:color w:val="000000" w:themeColor="text1"/>
                <w:kern w:val="0"/>
              </w:rPr>
              <w:t>6</w:t>
            </w:r>
            <w:r w:rsidRPr="00B33C12">
              <w:rPr>
                <w:rFonts w:eastAsia="標楷體"/>
                <w:color w:val="000000" w:themeColor="text1"/>
              </w:rPr>
              <w:t>.</w:t>
            </w:r>
            <w:r w:rsidRPr="00B33C12">
              <w:rPr>
                <w:rFonts w:eastAsia="標楷體" w:hint="eastAsia"/>
                <w:color w:val="000000" w:themeColor="text1"/>
              </w:rPr>
              <w:t>7</w:t>
            </w:r>
            <w:r w:rsidRPr="00B33C12">
              <w:rPr>
                <w:rFonts w:eastAsia="標楷體"/>
                <w:color w:val="000000" w:themeColor="text1"/>
              </w:rPr>
              <w:t>)</w:t>
            </w:r>
          </w:p>
        </w:tc>
        <w:tc>
          <w:tcPr>
            <w:tcW w:w="2126" w:type="dxa"/>
            <w:tcBorders>
              <w:top w:val="double" w:sz="4" w:space="0" w:color="auto"/>
              <w:left w:val="single" w:sz="4" w:space="0" w:color="auto"/>
              <w:bottom w:val="single" w:sz="4" w:space="0" w:color="auto"/>
              <w:right w:val="single" w:sz="4" w:space="0" w:color="auto"/>
            </w:tcBorders>
            <w:shd w:val="clear" w:color="auto" w:fill="FFFFFF" w:themeFill="background1"/>
          </w:tcPr>
          <w:p w:rsidR="002E6221" w:rsidRPr="00B33C12" w:rsidRDefault="002E6221" w:rsidP="00912418">
            <w:pPr>
              <w:spacing w:line="340" w:lineRule="exact"/>
              <w:jc w:val="center"/>
              <w:rPr>
                <w:rFonts w:eastAsia="標楷體"/>
                <w:color w:val="000000" w:themeColor="text1"/>
              </w:rPr>
            </w:pPr>
            <w:r w:rsidRPr="00B33C12">
              <w:rPr>
                <w:rFonts w:eastAsia="標楷體"/>
                <w:color w:val="000000" w:themeColor="text1"/>
              </w:rPr>
              <w:t>2.1</w:t>
            </w:r>
            <w:r w:rsidRPr="00B33C12">
              <w:rPr>
                <w:rFonts w:eastAsia="標楷體" w:hint="eastAsia"/>
                <w:color w:val="000000" w:themeColor="text1"/>
              </w:rPr>
              <w:t>8</w:t>
            </w:r>
          </w:p>
        </w:tc>
      </w:tr>
      <w:tr w:rsidR="002E6221" w:rsidRPr="00B33C12" w:rsidTr="00912418">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2E6221" w:rsidRPr="00AE0D77" w:rsidRDefault="002E6221" w:rsidP="00912418">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6221" w:rsidRPr="00B33C12" w:rsidRDefault="002E6221" w:rsidP="00912418">
            <w:pPr>
              <w:tabs>
                <w:tab w:val="left" w:pos="0"/>
              </w:tabs>
              <w:adjustRightInd w:val="0"/>
              <w:snapToGrid w:val="0"/>
              <w:spacing w:line="340" w:lineRule="exact"/>
              <w:rPr>
                <w:rFonts w:eastAsia="標楷體"/>
                <w:color w:val="000000" w:themeColor="text1"/>
              </w:rPr>
            </w:pPr>
            <w:r w:rsidRPr="00B33C12">
              <w:rPr>
                <w:rFonts w:eastAsia="標楷體"/>
                <w:color w:val="000000" w:themeColor="text1"/>
              </w:rPr>
              <w:t>中華經濟研究院</w:t>
            </w:r>
            <w:r w:rsidRPr="00B33C12">
              <w:rPr>
                <w:rFonts w:eastAsia="標楷體"/>
                <w:color w:val="000000" w:themeColor="text1"/>
              </w:rPr>
              <w:t>(</w:t>
            </w:r>
            <w:r w:rsidRPr="00B33C12">
              <w:rPr>
                <w:rFonts w:eastAsia="標楷體"/>
                <w:color w:val="000000" w:themeColor="text1"/>
                <w:kern w:val="0"/>
              </w:rPr>
              <w:t>106</w:t>
            </w:r>
            <w:r w:rsidRPr="00B33C12">
              <w:rPr>
                <w:rFonts w:eastAsia="標楷體"/>
                <w:color w:val="000000" w:themeColor="text1"/>
              </w:rPr>
              <w:t>.</w:t>
            </w:r>
            <w:r w:rsidRPr="00B33C12">
              <w:rPr>
                <w:rFonts w:eastAsia="標楷體" w:hint="eastAsia"/>
                <w:color w:val="000000" w:themeColor="text1"/>
              </w:rPr>
              <w:t>7</w:t>
            </w:r>
            <w:r w:rsidRPr="00B33C12">
              <w:rPr>
                <w:rFonts w:eastAsia="標楷體"/>
                <w:color w:val="000000" w:themeColor="text1"/>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E6221" w:rsidRPr="00B33C12" w:rsidRDefault="002E6221" w:rsidP="00912418">
            <w:pPr>
              <w:spacing w:line="340" w:lineRule="exact"/>
              <w:jc w:val="center"/>
              <w:rPr>
                <w:rFonts w:eastAsia="標楷體"/>
                <w:color w:val="000000" w:themeColor="text1"/>
              </w:rPr>
            </w:pPr>
            <w:r w:rsidRPr="00B33C12">
              <w:rPr>
                <w:rFonts w:eastAsia="標楷體" w:hint="eastAsia"/>
                <w:color w:val="000000" w:themeColor="text1"/>
              </w:rPr>
              <w:t>2</w:t>
            </w:r>
            <w:r w:rsidRPr="00B33C12">
              <w:rPr>
                <w:rFonts w:eastAsia="標楷體"/>
                <w:color w:val="000000" w:themeColor="text1"/>
              </w:rPr>
              <w:t>.</w:t>
            </w:r>
            <w:r w:rsidRPr="00B33C12">
              <w:rPr>
                <w:rFonts w:eastAsia="標楷體" w:hint="eastAsia"/>
                <w:color w:val="000000" w:themeColor="text1"/>
              </w:rPr>
              <w:t>14</w:t>
            </w:r>
          </w:p>
        </w:tc>
      </w:tr>
      <w:tr w:rsidR="002E6221" w:rsidRPr="000D220D" w:rsidTr="00912418">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2E6221" w:rsidRPr="00AE0D77" w:rsidRDefault="002E6221" w:rsidP="00912418">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vAlign w:val="center"/>
          </w:tcPr>
          <w:p w:rsidR="002E6221" w:rsidRPr="000D220D" w:rsidRDefault="002E6221" w:rsidP="00912418">
            <w:pPr>
              <w:tabs>
                <w:tab w:val="left" w:pos="0"/>
              </w:tabs>
              <w:adjustRightInd w:val="0"/>
              <w:snapToGrid w:val="0"/>
              <w:spacing w:line="340" w:lineRule="exact"/>
              <w:rPr>
                <w:rFonts w:eastAsia="標楷體"/>
                <w:color w:val="000000" w:themeColor="text1"/>
              </w:rPr>
            </w:pPr>
            <w:r w:rsidRPr="000D220D">
              <w:rPr>
                <w:rFonts w:eastAsia="標楷體"/>
                <w:color w:val="000000" w:themeColor="text1"/>
              </w:rPr>
              <w:t>台灣經濟研究院</w:t>
            </w:r>
            <w:r w:rsidRPr="000D220D">
              <w:rPr>
                <w:rFonts w:eastAsia="標楷體"/>
                <w:color w:val="000000" w:themeColor="text1"/>
              </w:rPr>
              <w:t>(</w:t>
            </w:r>
            <w:r w:rsidRPr="000D220D">
              <w:rPr>
                <w:rFonts w:eastAsia="標楷體"/>
                <w:color w:val="000000" w:themeColor="text1"/>
                <w:kern w:val="0"/>
              </w:rPr>
              <w:t>106</w:t>
            </w:r>
            <w:r w:rsidRPr="000D220D">
              <w:rPr>
                <w:rFonts w:eastAsia="標楷體"/>
                <w:color w:val="000000" w:themeColor="text1"/>
              </w:rPr>
              <w:t>.</w:t>
            </w:r>
            <w:r w:rsidRPr="000D220D">
              <w:rPr>
                <w:rFonts w:eastAsia="標楷體" w:hint="eastAsia"/>
                <w:color w:val="000000" w:themeColor="text1"/>
              </w:rPr>
              <w:t>7</w:t>
            </w:r>
            <w:r w:rsidRPr="000D220D">
              <w:rPr>
                <w:rFonts w:eastAsia="標楷體"/>
                <w:color w:val="000000" w:themeColor="text1"/>
              </w:rPr>
              <w:t>)</w:t>
            </w:r>
          </w:p>
        </w:tc>
        <w:tc>
          <w:tcPr>
            <w:tcW w:w="2126" w:type="dxa"/>
            <w:tcBorders>
              <w:top w:val="single" w:sz="4" w:space="0" w:color="auto"/>
              <w:left w:val="single" w:sz="4" w:space="0" w:color="auto"/>
              <w:bottom w:val="single" w:sz="4" w:space="0" w:color="auto"/>
              <w:right w:val="single" w:sz="4" w:space="0" w:color="auto"/>
            </w:tcBorders>
          </w:tcPr>
          <w:p w:rsidR="002E6221" w:rsidRPr="000D220D" w:rsidRDefault="002E6221" w:rsidP="00912418">
            <w:pPr>
              <w:spacing w:line="340" w:lineRule="exact"/>
              <w:jc w:val="center"/>
              <w:rPr>
                <w:rFonts w:eastAsia="標楷體"/>
                <w:color w:val="000000" w:themeColor="text1"/>
              </w:rPr>
            </w:pPr>
            <w:r w:rsidRPr="000D220D">
              <w:rPr>
                <w:rFonts w:eastAsia="標楷體"/>
                <w:color w:val="000000" w:themeColor="text1"/>
              </w:rPr>
              <w:t>2.0</w:t>
            </w:r>
            <w:r w:rsidRPr="000D220D">
              <w:rPr>
                <w:rFonts w:eastAsia="標楷體" w:hint="eastAsia"/>
                <w:color w:val="000000" w:themeColor="text1"/>
              </w:rPr>
              <w:t>8</w:t>
            </w:r>
          </w:p>
        </w:tc>
      </w:tr>
      <w:tr w:rsidR="002E6221" w:rsidRPr="00AE0D77" w:rsidTr="00912418">
        <w:trPr>
          <w:trHeight w:val="241"/>
          <w:jc w:val="center"/>
        </w:trPr>
        <w:tc>
          <w:tcPr>
            <w:tcW w:w="394" w:type="dxa"/>
            <w:vMerge/>
            <w:tcBorders>
              <w:left w:val="single" w:sz="4" w:space="0" w:color="auto"/>
              <w:right w:val="single" w:sz="4" w:space="0" w:color="auto"/>
            </w:tcBorders>
            <w:shd w:val="clear" w:color="auto" w:fill="FFFFFF" w:themeFill="background1"/>
          </w:tcPr>
          <w:p w:rsidR="002E6221" w:rsidRPr="00AE0D77" w:rsidRDefault="002E6221" w:rsidP="00912418">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vAlign w:val="center"/>
          </w:tcPr>
          <w:p w:rsidR="002E6221" w:rsidRPr="00AE0D77" w:rsidRDefault="002E6221" w:rsidP="00912418">
            <w:pPr>
              <w:spacing w:line="340" w:lineRule="exact"/>
              <w:rPr>
                <w:rFonts w:eastAsia="標楷體"/>
              </w:rPr>
            </w:pPr>
            <w:r w:rsidRPr="00AE0D77">
              <w:rPr>
                <w:rFonts w:eastAsia="標楷體"/>
              </w:rPr>
              <w:t>臺灣綜合研究院</w:t>
            </w:r>
            <w:r w:rsidRPr="00AE0D77">
              <w:rPr>
                <w:rFonts w:eastAsia="標楷體"/>
              </w:rPr>
              <w:t>(</w:t>
            </w:r>
            <w:r w:rsidRPr="00AE0D77">
              <w:rPr>
                <w:rFonts w:eastAsia="標楷體"/>
                <w:kern w:val="0"/>
              </w:rPr>
              <w:t>106</w:t>
            </w:r>
            <w:r w:rsidRPr="00AE0D77">
              <w:rPr>
                <w:rFonts w:eastAsia="標楷體"/>
              </w:rPr>
              <w:t>.6)</w:t>
            </w:r>
          </w:p>
        </w:tc>
        <w:tc>
          <w:tcPr>
            <w:tcW w:w="2126" w:type="dxa"/>
            <w:tcBorders>
              <w:top w:val="single" w:sz="4" w:space="0" w:color="auto"/>
              <w:left w:val="single" w:sz="4" w:space="0" w:color="auto"/>
              <w:bottom w:val="single" w:sz="4" w:space="0" w:color="auto"/>
              <w:right w:val="single" w:sz="4" w:space="0" w:color="auto"/>
            </w:tcBorders>
          </w:tcPr>
          <w:p w:rsidR="002E6221" w:rsidRPr="00AE0D77" w:rsidRDefault="002E6221" w:rsidP="00912418">
            <w:pPr>
              <w:spacing w:line="340" w:lineRule="exact"/>
              <w:jc w:val="center"/>
              <w:rPr>
                <w:rFonts w:eastAsia="標楷體"/>
              </w:rPr>
            </w:pPr>
            <w:r w:rsidRPr="00AE0D77">
              <w:rPr>
                <w:rFonts w:eastAsia="標楷體"/>
              </w:rPr>
              <w:t>2.01</w:t>
            </w:r>
          </w:p>
        </w:tc>
      </w:tr>
      <w:tr w:rsidR="002E6221" w:rsidRPr="0067433E" w:rsidTr="00912418">
        <w:trPr>
          <w:trHeight w:val="241"/>
          <w:jc w:val="center"/>
        </w:trPr>
        <w:tc>
          <w:tcPr>
            <w:tcW w:w="394" w:type="dxa"/>
            <w:vMerge/>
            <w:tcBorders>
              <w:left w:val="single" w:sz="4" w:space="0" w:color="auto"/>
              <w:right w:val="single" w:sz="4" w:space="0" w:color="auto"/>
            </w:tcBorders>
            <w:shd w:val="clear" w:color="auto" w:fill="FFFFFF" w:themeFill="background1"/>
          </w:tcPr>
          <w:p w:rsidR="002E6221" w:rsidRPr="00AE0D77" w:rsidRDefault="002E6221" w:rsidP="00912418">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6221" w:rsidRPr="0067433E" w:rsidRDefault="002E6221" w:rsidP="00912418">
            <w:pPr>
              <w:tabs>
                <w:tab w:val="left" w:pos="0"/>
              </w:tabs>
              <w:adjustRightInd w:val="0"/>
              <w:snapToGrid w:val="0"/>
              <w:spacing w:line="340" w:lineRule="exact"/>
              <w:rPr>
                <w:rFonts w:eastAsia="標楷體"/>
              </w:rPr>
            </w:pPr>
            <w:r w:rsidRPr="0067433E">
              <w:rPr>
                <w:rFonts w:eastAsia="標楷體"/>
              </w:rPr>
              <w:t>行政院主計總處</w:t>
            </w:r>
            <w:r w:rsidRPr="0067433E">
              <w:rPr>
                <w:rFonts w:eastAsia="標楷體"/>
              </w:rPr>
              <w:t>(</w:t>
            </w:r>
            <w:r w:rsidRPr="0067433E">
              <w:rPr>
                <w:rFonts w:eastAsia="標楷體"/>
                <w:kern w:val="0"/>
              </w:rPr>
              <w:t>106</w:t>
            </w:r>
            <w:r w:rsidRPr="0067433E">
              <w:rPr>
                <w:rFonts w:eastAsia="標楷體"/>
              </w:rPr>
              <w:t>.</w:t>
            </w:r>
            <w:r>
              <w:rPr>
                <w:rFonts w:eastAsia="標楷體" w:hint="eastAsia"/>
              </w:rPr>
              <w:t>5</w:t>
            </w:r>
            <w:r w:rsidRPr="0067433E">
              <w:rPr>
                <w:rFonts w:eastAsia="標楷體"/>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6221" w:rsidRPr="0067433E" w:rsidRDefault="002E6221" w:rsidP="00912418">
            <w:pPr>
              <w:spacing w:line="340" w:lineRule="exact"/>
              <w:jc w:val="center"/>
              <w:rPr>
                <w:rFonts w:eastAsia="標楷體"/>
              </w:rPr>
            </w:pPr>
            <w:r w:rsidRPr="0067433E">
              <w:rPr>
                <w:rFonts w:eastAsia="標楷體"/>
              </w:rPr>
              <w:t>2.05</w:t>
            </w:r>
          </w:p>
        </w:tc>
      </w:tr>
    </w:tbl>
    <w:p w:rsidR="00F67965" w:rsidRPr="00AE0D77" w:rsidRDefault="0067433E" w:rsidP="0067433E">
      <w:pPr>
        <w:widowControl/>
        <w:snapToGrid w:val="0"/>
        <w:spacing w:line="260" w:lineRule="exact"/>
        <w:ind w:leftChars="177" w:left="425" w:firstLineChars="515" w:firstLine="1133"/>
        <w:jc w:val="both"/>
        <w:rPr>
          <w:rFonts w:eastAsia="標楷體"/>
          <w:kern w:val="0"/>
        </w:rPr>
      </w:pPr>
      <w:r w:rsidRPr="00AE0D77">
        <w:rPr>
          <w:rFonts w:eastAsia="標楷體"/>
          <w:kern w:val="0"/>
          <w:sz w:val="22"/>
          <w:szCs w:val="22"/>
        </w:rPr>
        <w:t>資料來源：各機構。</w:t>
      </w:r>
    </w:p>
    <w:p w:rsidR="00F67965" w:rsidRPr="00AE0D77" w:rsidRDefault="00F67965" w:rsidP="00D47A74">
      <w:pPr>
        <w:spacing w:beforeLines="100" w:before="360"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sidR="006840B6" w:rsidRPr="00AE0D77">
        <w:rPr>
          <w:rFonts w:eastAsia="標楷體"/>
          <w:b/>
          <w:sz w:val="28"/>
          <w:szCs w:val="28"/>
          <w:lang w:val="zh-TW"/>
        </w:rPr>
        <w:t>5</w:t>
      </w:r>
      <w:r w:rsidRPr="00AE0D77">
        <w:rPr>
          <w:rFonts w:eastAsia="標楷體"/>
          <w:b/>
          <w:sz w:val="28"/>
          <w:szCs w:val="28"/>
          <w:lang w:val="zh-TW"/>
        </w:rPr>
        <w:t>及</w:t>
      </w:r>
      <w:r w:rsidRPr="00AE0D77">
        <w:rPr>
          <w:rFonts w:eastAsia="標楷體"/>
          <w:b/>
          <w:sz w:val="28"/>
          <w:szCs w:val="28"/>
          <w:lang w:val="zh-TW"/>
        </w:rPr>
        <w:t>10</w:t>
      </w:r>
      <w:r w:rsidR="006840B6" w:rsidRPr="00AE0D77">
        <w:rPr>
          <w:rFonts w:eastAsia="標楷體"/>
          <w:b/>
          <w:sz w:val="28"/>
          <w:szCs w:val="28"/>
          <w:lang w:val="zh-TW"/>
        </w:rPr>
        <w:t>6</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6840B6" w:rsidRPr="00AE0D77" w:rsidTr="0074591B">
        <w:trPr>
          <w:cantSplit/>
          <w:jc w:val="center"/>
        </w:trPr>
        <w:tc>
          <w:tcPr>
            <w:tcW w:w="2581" w:type="dxa"/>
            <w:tcBorders>
              <w:top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142"/>
              <w:jc w:val="center"/>
              <w:rPr>
                <w:rFonts w:eastAsia="標楷體"/>
                <w:kern w:val="0"/>
                <w:szCs w:val="20"/>
              </w:rPr>
            </w:pPr>
            <w:r w:rsidRPr="00AE0D77">
              <w:rPr>
                <w:rFonts w:eastAsia="標楷體"/>
                <w:kern w:val="0"/>
                <w:szCs w:val="20"/>
              </w:rPr>
              <w:t>105</w:t>
            </w:r>
            <w:r w:rsidRPr="00AE0D77">
              <w:rPr>
                <w:rFonts w:eastAsia="標楷體"/>
                <w:kern w:val="0"/>
                <w:szCs w:val="20"/>
              </w:rPr>
              <w:t>年</w:t>
            </w:r>
          </w:p>
        </w:tc>
        <w:tc>
          <w:tcPr>
            <w:tcW w:w="3037" w:type="dxa"/>
            <w:gridSpan w:val="2"/>
            <w:tcBorders>
              <w:top w:val="single" w:sz="6" w:space="0" w:color="auto"/>
              <w:bottom w:val="single" w:sz="6" w:space="0" w:color="auto"/>
            </w:tcBorders>
            <w:vAlign w:val="center"/>
          </w:tcPr>
          <w:p w:rsidR="006840B6" w:rsidRPr="00AE0D77" w:rsidRDefault="006840B6" w:rsidP="0074591B">
            <w:pPr>
              <w:widowControl/>
              <w:adjustRightInd w:val="0"/>
              <w:snapToGrid w:val="0"/>
              <w:ind w:right="-142"/>
              <w:jc w:val="center"/>
              <w:rPr>
                <w:rFonts w:eastAsia="標楷體"/>
                <w:kern w:val="0"/>
                <w:szCs w:val="20"/>
              </w:rPr>
            </w:pPr>
            <w:r w:rsidRPr="00AE0D77">
              <w:rPr>
                <w:rFonts w:eastAsia="標楷體"/>
                <w:kern w:val="0"/>
                <w:szCs w:val="20"/>
              </w:rPr>
              <w:t>106</w:t>
            </w:r>
            <w:r w:rsidRPr="00AE0D77">
              <w:rPr>
                <w:rFonts w:eastAsia="標楷體"/>
                <w:kern w:val="0"/>
                <w:szCs w:val="20"/>
              </w:rPr>
              <w:t>年</w:t>
            </w:r>
          </w:p>
        </w:tc>
      </w:tr>
      <w:tr w:rsidR="006840B6" w:rsidRPr="00AE0D77" w:rsidTr="0074591B">
        <w:trPr>
          <w:cantSplit/>
          <w:jc w:val="center"/>
        </w:trPr>
        <w:tc>
          <w:tcPr>
            <w:tcW w:w="2581" w:type="dxa"/>
            <w:tcBorders>
              <w:bottom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6840B6" w:rsidRPr="00AE0D77" w:rsidTr="0074591B">
        <w:trPr>
          <w:cantSplit/>
          <w:trHeight w:val="65"/>
          <w:jc w:val="center"/>
        </w:trPr>
        <w:tc>
          <w:tcPr>
            <w:tcW w:w="2581" w:type="dxa"/>
            <w:tcBorders>
              <w:top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GDP</w:t>
            </w:r>
          </w:p>
        </w:tc>
        <w:tc>
          <w:tcPr>
            <w:tcW w:w="1555" w:type="dxa"/>
            <w:tcBorders>
              <w:top w:val="single" w:sz="6" w:space="0" w:color="auto"/>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1.48</w:t>
            </w:r>
          </w:p>
        </w:tc>
        <w:tc>
          <w:tcPr>
            <w:tcW w:w="1476" w:type="dxa"/>
            <w:tcBorders>
              <w:top w:val="single" w:sz="6" w:space="0" w:color="auto"/>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1.48</w:t>
            </w:r>
          </w:p>
        </w:tc>
        <w:tc>
          <w:tcPr>
            <w:tcW w:w="1571" w:type="dxa"/>
            <w:tcBorders>
              <w:top w:val="single" w:sz="6" w:space="0" w:color="auto"/>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2.05</w:t>
            </w:r>
          </w:p>
        </w:tc>
        <w:tc>
          <w:tcPr>
            <w:tcW w:w="1466" w:type="dxa"/>
            <w:tcBorders>
              <w:top w:val="single" w:sz="6" w:space="0" w:color="auto"/>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2.05</w:t>
            </w:r>
          </w:p>
        </w:tc>
      </w:tr>
      <w:tr w:rsidR="006840B6" w:rsidRPr="00AE0D77" w:rsidTr="0074591B">
        <w:trPr>
          <w:cantSplit/>
          <w:trHeight w:val="80"/>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國內需求</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2.15</w:t>
            </w:r>
          </w:p>
        </w:tc>
        <w:tc>
          <w:tcPr>
            <w:tcW w:w="1476"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1.88</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1.73</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1.52</w:t>
            </w:r>
          </w:p>
        </w:tc>
      </w:tr>
      <w:tr w:rsidR="006840B6" w:rsidRPr="00AE0D77" w:rsidTr="0074591B">
        <w:trPr>
          <w:cantSplit/>
          <w:trHeight w:val="229"/>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民間消費</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2.24</w:t>
            </w:r>
          </w:p>
        </w:tc>
        <w:tc>
          <w:tcPr>
            <w:tcW w:w="1476"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1.17</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1.84</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0.97</w:t>
            </w:r>
          </w:p>
        </w:tc>
      </w:tr>
      <w:tr w:rsidR="006840B6" w:rsidRPr="00AE0D77" w:rsidTr="0074591B">
        <w:trPr>
          <w:cantSplit/>
          <w:trHeight w:val="108"/>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政府消費</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3.13</w:t>
            </w:r>
          </w:p>
        </w:tc>
        <w:tc>
          <w:tcPr>
            <w:tcW w:w="1476"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0.44</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-0.15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-0.02</w:t>
            </w:r>
          </w:p>
        </w:tc>
      </w:tr>
      <w:tr w:rsidR="006840B6" w:rsidRPr="00AE0D77" w:rsidTr="0074591B">
        <w:trPr>
          <w:cantSplit/>
          <w:trHeight w:val="254"/>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國內投資</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1.29</w:t>
            </w:r>
          </w:p>
        </w:tc>
        <w:tc>
          <w:tcPr>
            <w:tcW w:w="1476"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0.51</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2.30</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0.48</w:t>
            </w:r>
          </w:p>
        </w:tc>
      </w:tr>
      <w:tr w:rsidR="006840B6" w:rsidRPr="00AE0D77" w:rsidTr="0074591B">
        <w:trPr>
          <w:cantSplit/>
          <w:trHeight w:val="254"/>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w:t>
            </w:r>
          </w:p>
        </w:tc>
        <w:tc>
          <w:tcPr>
            <w:tcW w:w="1555" w:type="dxa"/>
            <w:tcBorders>
              <w:right w:val="single" w:sz="6" w:space="0" w:color="auto"/>
            </w:tcBorders>
          </w:tcPr>
          <w:p w:rsidR="006840B6" w:rsidRPr="00AE0D77" w:rsidRDefault="006840B6" w:rsidP="0074591B">
            <w:pPr>
              <w:snapToGrid w:val="0"/>
              <w:ind w:right="537"/>
              <w:jc w:val="right"/>
              <w:rPr>
                <w:rFonts w:eastAsia="標楷體"/>
              </w:rPr>
            </w:pPr>
            <w:r w:rsidRPr="00AE0D77">
              <w:rPr>
                <w:rFonts w:eastAsia="標楷體"/>
              </w:rPr>
              <w:t>2.95</w:t>
            </w:r>
          </w:p>
        </w:tc>
        <w:tc>
          <w:tcPr>
            <w:tcW w:w="1476" w:type="dxa"/>
            <w:tcBorders>
              <w:right w:val="single" w:sz="6" w:space="0" w:color="auto"/>
            </w:tcBorders>
          </w:tcPr>
          <w:p w:rsidR="006840B6" w:rsidRPr="00AE0D77" w:rsidRDefault="006840B6" w:rsidP="0074591B">
            <w:pPr>
              <w:snapToGrid w:val="0"/>
              <w:ind w:right="372"/>
              <w:jc w:val="center"/>
              <w:rPr>
                <w:rFonts w:eastAsia="標楷體"/>
              </w:rPr>
            </w:pPr>
            <w:r w:rsidRPr="00AE0D77">
              <w:rPr>
                <w:rFonts w:eastAsia="標楷體"/>
              </w:rPr>
              <w:t xml:space="preserve">   0.51</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1.95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0.34</w:t>
            </w:r>
          </w:p>
        </w:tc>
      </w:tr>
      <w:tr w:rsidR="006840B6" w:rsidRPr="00AE0D77" w:rsidTr="0074591B">
        <w:trPr>
          <w:cantSplit/>
          <w:trHeight w:val="254"/>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公營</w:t>
            </w:r>
          </w:p>
        </w:tc>
        <w:tc>
          <w:tcPr>
            <w:tcW w:w="1555" w:type="dxa"/>
            <w:tcBorders>
              <w:right w:val="single" w:sz="6" w:space="0" w:color="auto"/>
            </w:tcBorders>
          </w:tcPr>
          <w:p w:rsidR="006840B6" w:rsidRPr="00AE0D77" w:rsidRDefault="006840B6" w:rsidP="0074591B">
            <w:pPr>
              <w:snapToGrid w:val="0"/>
              <w:ind w:right="537"/>
              <w:jc w:val="right"/>
              <w:rPr>
                <w:rFonts w:eastAsia="標楷體"/>
              </w:rPr>
            </w:pPr>
            <w:r w:rsidRPr="00AE0D77">
              <w:rPr>
                <w:rFonts w:eastAsia="標楷體"/>
              </w:rPr>
              <w:t>-3.03</w:t>
            </w:r>
          </w:p>
        </w:tc>
        <w:tc>
          <w:tcPr>
            <w:tcW w:w="1476" w:type="dxa"/>
            <w:tcBorders>
              <w:right w:val="single" w:sz="6" w:space="0" w:color="auto"/>
            </w:tcBorders>
          </w:tcPr>
          <w:p w:rsidR="006840B6" w:rsidRPr="00AE0D77" w:rsidRDefault="006840B6" w:rsidP="0074591B">
            <w:pPr>
              <w:snapToGrid w:val="0"/>
              <w:ind w:right="492"/>
              <w:jc w:val="right"/>
              <w:rPr>
                <w:rFonts w:eastAsia="標楷體"/>
              </w:rPr>
            </w:pPr>
            <w:r w:rsidRPr="00AE0D77">
              <w:rPr>
                <w:rFonts w:eastAsia="標楷體"/>
              </w:rPr>
              <w:t>-0.03</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5.95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0.06</w:t>
            </w:r>
          </w:p>
        </w:tc>
      </w:tr>
      <w:tr w:rsidR="006840B6" w:rsidRPr="00AE0D77" w:rsidTr="0074591B">
        <w:trPr>
          <w:cantSplit/>
          <w:trHeight w:val="254"/>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w:t>
            </w:r>
          </w:p>
        </w:tc>
        <w:tc>
          <w:tcPr>
            <w:tcW w:w="1555" w:type="dxa"/>
            <w:tcBorders>
              <w:right w:val="single" w:sz="6" w:space="0" w:color="auto"/>
            </w:tcBorders>
          </w:tcPr>
          <w:p w:rsidR="006840B6" w:rsidRPr="00AE0D77" w:rsidRDefault="006840B6" w:rsidP="0074591B">
            <w:pPr>
              <w:snapToGrid w:val="0"/>
              <w:ind w:right="537"/>
              <w:jc w:val="right"/>
              <w:rPr>
                <w:rFonts w:eastAsia="標楷體"/>
              </w:rPr>
            </w:pPr>
            <w:r w:rsidRPr="00AE0D77">
              <w:rPr>
                <w:rFonts w:eastAsia="標楷體"/>
              </w:rPr>
              <w:t>1.26</w:t>
            </w:r>
          </w:p>
        </w:tc>
        <w:tc>
          <w:tcPr>
            <w:tcW w:w="1476" w:type="dxa"/>
            <w:tcBorders>
              <w:right w:val="single" w:sz="6" w:space="0" w:color="auto"/>
            </w:tcBorders>
          </w:tcPr>
          <w:p w:rsidR="006840B6" w:rsidRPr="00AE0D77" w:rsidRDefault="006840B6" w:rsidP="0074591B">
            <w:pPr>
              <w:snapToGrid w:val="0"/>
              <w:ind w:right="372"/>
              <w:jc w:val="center"/>
              <w:rPr>
                <w:rFonts w:eastAsia="標楷體"/>
              </w:rPr>
            </w:pPr>
            <w:r w:rsidRPr="00AE0D77">
              <w:rPr>
                <w:rFonts w:eastAsia="標楷體"/>
              </w:rPr>
              <w:t xml:space="preserve">   0.03</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2.99</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0.08</w:t>
            </w:r>
          </w:p>
        </w:tc>
      </w:tr>
      <w:tr w:rsidR="006840B6" w:rsidRPr="00AE0D77" w:rsidTr="0074591B">
        <w:trPr>
          <w:cantSplit/>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國外淨需求</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w:t>
            </w:r>
          </w:p>
        </w:tc>
        <w:tc>
          <w:tcPr>
            <w:tcW w:w="1476" w:type="dxa"/>
            <w:tcBorders>
              <w:right w:val="single" w:sz="6" w:space="0" w:color="auto"/>
            </w:tcBorders>
            <w:vAlign w:val="center"/>
          </w:tcPr>
          <w:p w:rsidR="006840B6" w:rsidRPr="00AE0D77" w:rsidRDefault="006840B6" w:rsidP="0074591B">
            <w:pPr>
              <w:widowControl/>
              <w:snapToGrid w:val="0"/>
              <w:ind w:right="537"/>
              <w:jc w:val="right"/>
              <w:rPr>
                <w:rFonts w:eastAsia="標楷體"/>
              </w:rPr>
            </w:pPr>
            <w:r w:rsidRPr="00AE0D77">
              <w:rPr>
                <w:rFonts w:eastAsia="標楷體"/>
              </w:rPr>
              <w:t>-0.40</w:t>
            </w:r>
          </w:p>
        </w:tc>
        <w:tc>
          <w:tcPr>
            <w:tcW w:w="1571" w:type="dxa"/>
            <w:tcBorders>
              <w:right w:val="single" w:sz="6" w:space="0" w:color="auto"/>
            </w:tcBorders>
            <w:vAlign w:val="center"/>
          </w:tcPr>
          <w:p w:rsidR="006840B6" w:rsidRPr="00AE0D77" w:rsidRDefault="006840B6" w:rsidP="0074591B">
            <w:pPr>
              <w:snapToGrid w:val="0"/>
              <w:ind w:right="465"/>
              <w:jc w:val="right"/>
              <w:rPr>
                <w:rFonts w:eastAsia="標楷體"/>
              </w:rPr>
            </w:pPr>
            <w:r w:rsidRPr="00AE0D77">
              <w:rPr>
                <w:rFonts w:eastAsia="標楷體"/>
              </w:rPr>
              <w:t>-</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0.53</w:t>
            </w:r>
          </w:p>
        </w:tc>
      </w:tr>
      <w:tr w:rsidR="006840B6" w:rsidRPr="00AE0D77" w:rsidTr="0074591B">
        <w:trPr>
          <w:cantSplit/>
          <w:jc w:val="center"/>
        </w:trPr>
        <w:tc>
          <w:tcPr>
            <w:tcW w:w="2581" w:type="dxa"/>
            <w:tcBorders>
              <w:right w:val="single" w:sz="6" w:space="0" w:color="auto"/>
            </w:tcBorders>
            <w:vAlign w:val="center"/>
          </w:tcPr>
          <w:p w:rsidR="006840B6" w:rsidRPr="00AE0D77" w:rsidRDefault="006840B6" w:rsidP="0074591B">
            <w:pPr>
              <w:widowControl/>
              <w:adjustRightInd w:val="0"/>
              <w:snapToGrid w:val="0"/>
              <w:jc w:val="both"/>
              <w:rPr>
                <w:rFonts w:eastAsia="標楷體"/>
                <w:kern w:val="0"/>
                <w:sz w:val="22"/>
              </w:rPr>
            </w:pPr>
            <w:r w:rsidRPr="00AE0D77">
              <w:rPr>
                <w:rFonts w:eastAsia="標楷體"/>
                <w:kern w:val="0"/>
                <w:sz w:val="22"/>
              </w:rPr>
              <w:t xml:space="preserve">  </w:t>
            </w:r>
            <w:r w:rsidRPr="00AE0D77">
              <w:rPr>
                <w:rFonts w:eastAsia="標楷體"/>
                <w:kern w:val="0"/>
                <w:sz w:val="22"/>
              </w:rPr>
              <w:t>輸出</w:t>
            </w:r>
            <w:r w:rsidRPr="00AE0D77">
              <w:rPr>
                <w:rFonts w:eastAsia="標楷體"/>
                <w:kern w:val="0"/>
                <w:sz w:val="22"/>
              </w:rPr>
              <w:t>(</w:t>
            </w:r>
            <w:r w:rsidRPr="00AE0D77">
              <w:rPr>
                <w:rFonts w:eastAsia="標楷體"/>
                <w:kern w:val="0"/>
                <w:sz w:val="22"/>
              </w:rPr>
              <w:t>含商品及勞務</w:t>
            </w:r>
            <w:r w:rsidRPr="00AE0D77">
              <w:rPr>
                <w:rFonts w:eastAsia="標楷體"/>
                <w:kern w:val="0"/>
                <w:sz w:val="22"/>
              </w:rPr>
              <w:t>)</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2.10</w:t>
            </w:r>
          </w:p>
        </w:tc>
        <w:tc>
          <w:tcPr>
            <w:tcW w:w="1476"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1.35</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3.95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2.49</w:t>
            </w:r>
          </w:p>
        </w:tc>
      </w:tr>
      <w:tr w:rsidR="006840B6" w:rsidRPr="00AE0D77" w:rsidTr="0074591B">
        <w:trPr>
          <w:cantSplit/>
          <w:jc w:val="center"/>
        </w:trPr>
        <w:tc>
          <w:tcPr>
            <w:tcW w:w="2581" w:type="dxa"/>
            <w:tcBorders>
              <w:bottom w:val="dashSmallGap" w:sz="4"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減：輸入</w:t>
            </w:r>
            <w:r w:rsidRPr="00AE0D77">
              <w:rPr>
                <w:rFonts w:eastAsia="標楷體"/>
                <w:kern w:val="0"/>
                <w:sz w:val="22"/>
                <w:szCs w:val="20"/>
              </w:rPr>
              <w:t>(</w:t>
            </w:r>
            <w:r w:rsidRPr="00AE0D77">
              <w:rPr>
                <w:rFonts w:eastAsia="標楷體"/>
                <w:kern w:val="0"/>
                <w:sz w:val="22"/>
                <w:szCs w:val="20"/>
              </w:rPr>
              <w:t>含商品及勞務</w:t>
            </w:r>
            <w:r w:rsidRPr="00AE0D77">
              <w:rPr>
                <w:rFonts w:eastAsia="標楷體"/>
                <w:kern w:val="0"/>
                <w:sz w:val="22"/>
                <w:szCs w:val="20"/>
              </w:rPr>
              <w:t>)</w:t>
            </w:r>
          </w:p>
        </w:tc>
        <w:tc>
          <w:tcPr>
            <w:tcW w:w="1555" w:type="dxa"/>
            <w:tcBorders>
              <w:bottom w:val="dashSmallGap" w:sz="4" w:space="0" w:color="auto"/>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3.40</w:t>
            </w:r>
          </w:p>
        </w:tc>
        <w:tc>
          <w:tcPr>
            <w:tcW w:w="1476" w:type="dxa"/>
            <w:tcBorders>
              <w:bottom w:val="dashSmallGap" w:sz="4" w:space="0" w:color="auto"/>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1.75</w:t>
            </w:r>
          </w:p>
        </w:tc>
        <w:tc>
          <w:tcPr>
            <w:tcW w:w="1571" w:type="dxa"/>
            <w:tcBorders>
              <w:bottom w:val="dashSmallGap" w:sz="4" w:space="0" w:color="auto"/>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3.85</w:t>
            </w:r>
          </w:p>
        </w:tc>
        <w:tc>
          <w:tcPr>
            <w:tcW w:w="1466" w:type="dxa"/>
            <w:tcBorders>
              <w:left w:val="single" w:sz="6" w:space="0" w:color="auto"/>
              <w:bottom w:val="dashSmallGap" w:sz="4" w:space="0" w:color="auto"/>
            </w:tcBorders>
          </w:tcPr>
          <w:p w:rsidR="006840B6" w:rsidRPr="00AE0D77" w:rsidRDefault="006840B6" w:rsidP="0074591B">
            <w:pPr>
              <w:snapToGrid w:val="0"/>
              <w:ind w:right="372"/>
              <w:jc w:val="right"/>
              <w:rPr>
                <w:rFonts w:eastAsia="標楷體"/>
              </w:rPr>
            </w:pPr>
            <w:r w:rsidRPr="00AE0D77">
              <w:rPr>
                <w:rFonts w:eastAsia="標楷體"/>
              </w:rPr>
              <w:t>1.96</w:t>
            </w:r>
          </w:p>
        </w:tc>
      </w:tr>
      <w:tr w:rsidR="006840B6" w:rsidRPr="00AE0D77" w:rsidTr="0074591B">
        <w:trPr>
          <w:cantSplit/>
          <w:trHeight w:val="143"/>
          <w:jc w:val="center"/>
        </w:trPr>
        <w:tc>
          <w:tcPr>
            <w:tcW w:w="2581" w:type="dxa"/>
            <w:tcBorders>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躉售物價</w:t>
            </w:r>
            <w:r w:rsidRPr="00AE0D77">
              <w:rPr>
                <w:rFonts w:eastAsia="標楷體"/>
                <w:kern w:val="0"/>
                <w:sz w:val="22"/>
              </w:rPr>
              <w:t>(WPI)</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-2.99</w:t>
            </w:r>
          </w:p>
        </w:tc>
        <w:tc>
          <w:tcPr>
            <w:tcW w:w="1476" w:type="dxa"/>
            <w:tcBorders>
              <w:righ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c>
          <w:tcPr>
            <w:tcW w:w="1571" w:type="dxa"/>
            <w:tcBorders>
              <w:right w:val="single" w:sz="6" w:space="0" w:color="auto"/>
            </w:tcBorders>
            <w:vAlign w:val="center"/>
          </w:tcPr>
          <w:p w:rsidR="006840B6" w:rsidRPr="00AE0D77" w:rsidRDefault="006840B6" w:rsidP="0074591B">
            <w:pPr>
              <w:snapToGrid w:val="0"/>
              <w:ind w:right="465"/>
              <w:jc w:val="right"/>
              <w:rPr>
                <w:rFonts w:eastAsia="標楷體"/>
              </w:rPr>
            </w:pPr>
            <w:r w:rsidRPr="00AE0D77">
              <w:rPr>
                <w:rFonts w:eastAsia="標楷體"/>
              </w:rPr>
              <w:t>0.50</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r>
      <w:tr w:rsidR="006840B6" w:rsidRPr="00AE0D77" w:rsidTr="0074591B">
        <w:trPr>
          <w:cantSplit/>
          <w:trHeight w:val="197"/>
          <w:jc w:val="center"/>
        </w:trPr>
        <w:tc>
          <w:tcPr>
            <w:tcW w:w="2581" w:type="dxa"/>
            <w:tcBorders>
              <w:bottom w:val="single" w:sz="6" w:space="0" w:color="auto"/>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消費者物價</w:t>
            </w:r>
            <w:r w:rsidRPr="00AE0D77">
              <w:rPr>
                <w:rFonts w:eastAsia="標楷體"/>
                <w:kern w:val="0"/>
                <w:sz w:val="22"/>
              </w:rPr>
              <w:t>(CPI)</w:t>
            </w:r>
          </w:p>
        </w:tc>
        <w:tc>
          <w:tcPr>
            <w:tcW w:w="1555" w:type="dxa"/>
            <w:tcBorders>
              <w:bottom w:val="single" w:sz="6" w:space="0" w:color="auto"/>
              <w:right w:val="single" w:sz="6" w:space="0" w:color="auto"/>
            </w:tcBorders>
          </w:tcPr>
          <w:p w:rsidR="006840B6" w:rsidRPr="00AE0D77" w:rsidRDefault="006840B6" w:rsidP="0074591B">
            <w:pPr>
              <w:snapToGrid w:val="0"/>
              <w:ind w:right="537"/>
              <w:jc w:val="right"/>
              <w:rPr>
                <w:rFonts w:eastAsia="標楷體"/>
              </w:rPr>
            </w:pPr>
            <w:r w:rsidRPr="00AE0D77">
              <w:rPr>
                <w:rFonts w:eastAsia="標楷體"/>
              </w:rPr>
              <w:t>1.40</w:t>
            </w:r>
          </w:p>
        </w:tc>
        <w:tc>
          <w:tcPr>
            <w:tcW w:w="1476" w:type="dxa"/>
            <w:tcBorders>
              <w:bottom w:val="single" w:sz="6" w:space="0" w:color="auto"/>
              <w:righ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c>
          <w:tcPr>
            <w:tcW w:w="1571" w:type="dxa"/>
            <w:tcBorders>
              <w:bottom w:val="single" w:sz="6" w:space="0" w:color="auto"/>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0.95</w:t>
            </w:r>
          </w:p>
        </w:tc>
        <w:tc>
          <w:tcPr>
            <w:tcW w:w="1466" w:type="dxa"/>
            <w:tcBorders>
              <w:left w:val="single" w:sz="6" w:space="0" w:color="auto"/>
              <w:bottom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r>
    </w:tbl>
    <w:p w:rsidR="00F67965" w:rsidRPr="00AE0D77" w:rsidRDefault="00B91B68" w:rsidP="00B91B68">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004D575E" w:rsidRPr="00AE0D77">
        <w:rPr>
          <w:rFonts w:eastAsia="標楷體"/>
          <w:sz w:val="22"/>
          <w:szCs w:val="22"/>
        </w:rPr>
        <w:t>，</w:t>
      </w:r>
      <w:r w:rsidR="0001259C" w:rsidRPr="00AE0D77">
        <w:rPr>
          <w:rFonts w:eastAsia="標楷體"/>
          <w:sz w:val="22"/>
          <w:szCs w:val="22"/>
        </w:rPr>
        <w:t>10</w:t>
      </w:r>
      <w:r w:rsidR="00143F3F" w:rsidRPr="00AE0D77">
        <w:rPr>
          <w:rFonts w:eastAsia="標楷體"/>
          <w:sz w:val="22"/>
          <w:szCs w:val="22"/>
        </w:rPr>
        <w:t>6</w:t>
      </w:r>
      <w:r w:rsidR="004D575E" w:rsidRPr="00AE0D77">
        <w:rPr>
          <w:rFonts w:eastAsia="標楷體"/>
          <w:sz w:val="22"/>
          <w:szCs w:val="22"/>
        </w:rPr>
        <w:t>年</w:t>
      </w:r>
      <w:r w:rsidR="00FC7126" w:rsidRPr="00AE0D77">
        <w:rPr>
          <w:rFonts w:eastAsia="標楷體"/>
          <w:sz w:val="22"/>
          <w:szCs w:val="22"/>
        </w:rPr>
        <w:t>5</w:t>
      </w:r>
      <w:r w:rsidR="004D575E" w:rsidRPr="00AE0D77">
        <w:rPr>
          <w:rFonts w:eastAsia="標楷體"/>
          <w:sz w:val="22"/>
          <w:szCs w:val="22"/>
        </w:rPr>
        <w:t>月</w:t>
      </w:r>
      <w:r w:rsidR="00FC7126" w:rsidRPr="00AE0D77">
        <w:rPr>
          <w:rFonts w:eastAsia="標楷體"/>
          <w:sz w:val="22"/>
          <w:szCs w:val="22"/>
        </w:rPr>
        <w:t>2</w:t>
      </w:r>
      <w:r w:rsidR="00143F3F" w:rsidRPr="00AE0D77">
        <w:rPr>
          <w:rFonts w:eastAsia="標楷體"/>
          <w:sz w:val="22"/>
          <w:szCs w:val="22"/>
        </w:rPr>
        <w:t>6</w:t>
      </w:r>
      <w:r w:rsidR="004D575E" w:rsidRPr="00AE0D77">
        <w:rPr>
          <w:rFonts w:eastAsia="標楷體"/>
          <w:sz w:val="22"/>
          <w:szCs w:val="22"/>
        </w:rPr>
        <w:t>日</w:t>
      </w:r>
      <w:r w:rsidRPr="00AE0D77">
        <w:rPr>
          <w:rFonts w:eastAsia="標楷體"/>
          <w:sz w:val="22"/>
          <w:szCs w:val="22"/>
        </w:rPr>
        <w:t>。</w:t>
      </w:r>
    </w:p>
    <w:p w:rsidR="003A1D4B" w:rsidRPr="00AE0D77" w:rsidRDefault="003A1D4B">
      <w:pPr>
        <w:widowControl/>
        <w:rPr>
          <w:rFonts w:eastAsia="標楷體"/>
          <w:sz w:val="22"/>
          <w:szCs w:val="22"/>
        </w:rPr>
      </w:pPr>
      <w:r w:rsidRPr="00AE0D77">
        <w:rPr>
          <w:rFonts w:eastAsia="標楷體"/>
          <w:sz w:val="22"/>
          <w:szCs w:val="22"/>
        </w:rPr>
        <w:br w:type="page"/>
      </w:r>
    </w:p>
    <w:p w:rsidR="00C7157A" w:rsidRPr="00AE0D77" w:rsidRDefault="00C7157A" w:rsidP="00481C6E">
      <w:pPr>
        <w:tabs>
          <w:tab w:val="left" w:pos="709"/>
        </w:tabs>
        <w:spacing w:afterLines="50" w:after="180" w:line="460" w:lineRule="exact"/>
        <w:ind w:left="533" w:hangingChars="190" w:hanging="533"/>
        <w:rPr>
          <w:rFonts w:eastAsia="標楷體"/>
          <w:b/>
          <w:bCs/>
          <w:sz w:val="28"/>
          <w:szCs w:val="28"/>
        </w:rPr>
      </w:pPr>
      <w:bookmarkStart w:id="89" w:name="_Toc349916583"/>
      <w:bookmarkEnd w:id="88"/>
      <w:r w:rsidRPr="00AE0D77">
        <w:rPr>
          <w:rFonts w:eastAsia="標楷體"/>
          <w:b/>
          <w:bCs/>
          <w:sz w:val="28"/>
          <w:szCs w:val="28"/>
        </w:rPr>
        <w:lastRenderedPageBreak/>
        <w:t>２、</w:t>
      </w:r>
      <w:r w:rsidR="00087932" w:rsidRPr="00AE0D77">
        <w:rPr>
          <w:rFonts w:eastAsia="標楷體"/>
          <w:b/>
          <w:bCs/>
          <w:color w:val="000000" w:themeColor="text1"/>
          <w:sz w:val="28"/>
          <w:szCs w:val="28"/>
        </w:rPr>
        <w:t>106</w:t>
      </w:r>
      <w:r w:rsidR="00087932" w:rsidRPr="00AE0D77">
        <w:rPr>
          <w:rFonts w:eastAsia="標楷體"/>
          <w:b/>
          <w:bCs/>
          <w:color w:val="000000" w:themeColor="text1"/>
          <w:sz w:val="28"/>
          <w:szCs w:val="28"/>
        </w:rPr>
        <w:t>年</w:t>
      </w:r>
      <w:r w:rsidR="00C81552">
        <w:rPr>
          <w:rFonts w:eastAsia="標楷體" w:hint="eastAsia"/>
          <w:b/>
          <w:bCs/>
          <w:color w:val="000000" w:themeColor="text1"/>
          <w:sz w:val="28"/>
          <w:szCs w:val="28"/>
        </w:rPr>
        <w:t>6</w:t>
      </w:r>
      <w:r w:rsidR="00087932" w:rsidRPr="00AE0D77">
        <w:rPr>
          <w:rFonts w:eastAsia="標楷體"/>
          <w:b/>
          <w:bCs/>
          <w:color w:val="000000" w:themeColor="text1"/>
          <w:sz w:val="28"/>
          <w:szCs w:val="28"/>
        </w:rPr>
        <w:t>月景氣對</w:t>
      </w:r>
      <w:r w:rsidR="00087932" w:rsidRPr="00292F3A">
        <w:rPr>
          <w:rFonts w:eastAsia="標楷體"/>
          <w:b/>
          <w:bCs/>
          <w:color w:val="000000" w:themeColor="text1"/>
          <w:sz w:val="28"/>
          <w:szCs w:val="28"/>
        </w:rPr>
        <w:t>策信號續呈黃藍燈，領先、同時指標下跌</w:t>
      </w:r>
    </w:p>
    <w:p w:rsidR="00481C6E" w:rsidRPr="00AE0D77" w:rsidRDefault="00C7157A" w:rsidP="00481C6E">
      <w:pPr>
        <w:snapToGrid w:val="0"/>
        <w:spacing w:beforeLines="50" w:before="180" w:line="300" w:lineRule="auto"/>
        <w:ind w:rightChars="-59" w:right="-142"/>
        <w:jc w:val="both"/>
        <w:rPr>
          <w:rFonts w:eastAsia="標楷體"/>
          <w:sz w:val="28"/>
          <w:szCs w:val="28"/>
        </w:rPr>
      </w:pPr>
      <w:r w:rsidRPr="00AE0D77">
        <w:rPr>
          <w:rFonts w:eastAsia="標楷體"/>
          <w:sz w:val="28"/>
          <w:szCs w:val="28"/>
        </w:rPr>
        <w:t xml:space="preserve"> </w:t>
      </w:r>
      <w:r w:rsidR="00481C6E" w:rsidRPr="00AE0D77">
        <w:rPr>
          <w:rFonts w:eastAsia="標楷體"/>
          <w:sz w:val="28"/>
          <w:szCs w:val="28"/>
        </w:rPr>
        <w:t xml:space="preserve">(1) </w:t>
      </w:r>
      <w:r w:rsidR="00481C6E" w:rsidRPr="00AE0D77">
        <w:rPr>
          <w:rFonts w:eastAsia="標楷體"/>
          <w:sz w:val="28"/>
          <w:szCs w:val="28"/>
        </w:rPr>
        <w:t>領先指標</w:t>
      </w:r>
    </w:p>
    <w:p w:rsidR="0058231D" w:rsidRPr="00292F3A" w:rsidRDefault="00087932" w:rsidP="00FE584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AE0D77">
        <w:rPr>
          <w:rFonts w:eastAsia="標楷體"/>
          <w:kern w:val="0"/>
          <w:sz w:val="28"/>
          <w:szCs w:val="28"/>
        </w:rPr>
        <w:t>106</w:t>
      </w:r>
      <w:r w:rsidRPr="00AE0D77">
        <w:rPr>
          <w:rFonts w:eastAsia="標楷體"/>
          <w:kern w:val="0"/>
          <w:sz w:val="28"/>
          <w:szCs w:val="28"/>
        </w:rPr>
        <w:t>年</w:t>
      </w:r>
      <w:r w:rsidR="00C81552">
        <w:rPr>
          <w:rFonts w:eastAsia="標楷體" w:hint="eastAsia"/>
          <w:kern w:val="0"/>
          <w:sz w:val="28"/>
          <w:szCs w:val="28"/>
        </w:rPr>
        <w:t>6</w:t>
      </w:r>
      <w:r w:rsidRPr="00AE0D77">
        <w:rPr>
          <w:rFonts w:eastAsia="標楷體"/>
          <w:kern w:val="0"/>
          <w:sz w:val="28"/>
          <w:szCs w:val="28"/>
        </w:rPr>
        <w:t>月不含趨勢指數</w:t>
      </w:r>
      <w:r w:rsidRPr="00292F3A">
        <w:rPr>
          <w:rFonts w:eastAsia="標楷體"/>
          <w:color w:val="000000" w:themeColor="text1"/>
          <w:kern w:val="0"/>
          <w:sz w:val="28"/>
          <w:szCs w:val="28"/>
        </w:rPr>
        <w:t>為</w:t>
      </w:r>
      <w:r w:rsidR="00292F3A" w:rsidRPr="00292F3A">
        <w:rPr>
          <w:rFonts w:eastAsia="標楷體" w:hint="eastAsia"/>
          <w:color w:val="000000" w:themeColor="text1"/>
          <w:kern w:val="0"/>
          <w:sz w:val="28"/>
          <w:szCs w:val="28"/>
        </w:rPr>
        <w:t>100</w:t>
      </w:r>
      <w:r w:rsidRPr="00292F3A">
        <w:rPr>
          <w:rFonts w:eastAsia="標楷體"/>
          <w:color w:val="000000" w:themeColor="text1"/>
          <w:kern w:val="0"/>
          <w:sz w:val="28"/>
          <w:szCs w:val="28"/>
        </w:rPr>
        <w:t>.</w:t>
      </w:r>
      <w:r w:rsidR="00292F3A" w:rsidRPr="00292F3A">
        <w:rPr>
          <w:rFonts w:eastAsia="標楷體" w:hint="eastAsia"/>
          <w:color w:val="000000" w:themeColor="text1"/>
          <w:kern w:val="0"/>
          <w:sz w:val="28"/>
          <w:szCs w:val="28"/>
        </w:rPr>
        <w:t>20</w:t>
      </w:r>
      <w:r w:rsidRPr="00292F3A">
        <w:rPr>
          <w:rFonts w:eastAsia="標楷體"/>
          <w:color w:val="000000" w:themeColor="text1"/>
          <w:kern w:val="0"/>
          <w:sz w:val="28"/>
          <w:szCs w:val="28"/>
        </w:rPr>
        <w:t>，較上月下跌</w:t>
      </w:r>
      <w:r w:rsidRPr="00292F3A">
        <w:rPr>
          <w:rFonts w:eastAsia="標楷體"/>
          <w:color w:val="000000" w:themeColor="text1"/>
          <w:kern w:val="0"/>
          <w:sz w:val="28"/>
          <w:szCs w:val="28"/>
        </w:rPr>
        <w:t>0.</w:t>
      </w:r>
      <w:r w:rsidR="00292F3A" w:rsidRPr="00292F3A">
        <w:rPr>
          <w:rFonts w:eastAsia="標楷體" w:hint="eastAsia"/>
          <w:color w:val="000000" w:themeColor="text1"/>
          <w:kern w:val="0"/>
          <w:sz w:val="28"/>
          <w:szCs w:val="28"/>
        </w:rPr>
        <w:t>28</w:t>
      </w:r>
      <w:r w:rsidRPr="00292F3A">
        <w:rPr>
          <w:rFonts w:eastAsia="標楷體"/>
          <w:color w:val="000000" w:themeColor="text1"/>
          <w:kern w:val="0"/>
          <w:sz w:val="28"/>
          <w:szCs w:val="28"/>
        </w:rPr>
        <w:t>%</w:t>
      </w:r>
      <w:r w:rsidRPr="00292F3A">
        <w:rPr>
          <w:rFonts w:eastAsia="標楷體"/>
          <w:color w:val="000000" w:themeColor="text1"/>
          <w:kern w:val="0"/>
          <w:sz w:val="28"/>
          <w:szCs w:val="28"/>
        </w:rPr>
        <w:t>。</w:t>
      </w:r>
      <w:r w:rsidRPr="00292F3A">
        <w:rPr>
          <w:rFonts w:eastAsia="標楷體"/>
          <w:color w:val="000000" w:themeColor="text1"/>
          <w:kern w:val="0"/>
          <w:sz w:val="28"/>
          <w:szCs w:val="28"/>
        </w:rPr>
        <w:t>7</w:t>
      </w:r>
      <w:r w:rsidRPr="00292F3A">
        <w:rPr>
          <w:rFonts w:eastAsia="標楷體"/>
          <w:color w:val="000000" w:themeColor="text1"/>
          <w:kern w:val="0"/>
          <w:sz w:val="28"/>
          <w:szCs w:val="28"/>
        </w:rPr>
        <w:t>個構成項目，經去除長期趨勢後，除股價指數</w:t>
      </w:r>
      <w:r w:rsidR="00292F3A" w:rsidRPr="00292F3A">
        <w:rPr>
          <w:rFonts w:eastAsia="標楷體" w:hint="eastAsia"/>
          <w:color w:val="000000" w:themeColor="text1"/>
          <w:kern w:val="0"/>
          <w:sz w:val="28"/>
          <w:szCs w:val="28"/>
        </w:rPr>
        <w:t>、外銷訂單指數較</w:t>
      </w:r>
      <w:r w:rsidRPr="00292F3A">
        <w:rPr>
          <w:rFonts w:eastAsia="標楷體"/>
          <w:color w:val="000000" w:themeColor="text1"/>
          <w:kern w:val="0"/>
          <w:sz w:val="28"/>
          <w:szCs w:val="28"/>
        </w:rPr>
        <w:t>上月上升外，其餘</w:t>
      </w:r>
      <w:r w:rsidR="00292F3A" w:rsidRPr="00292F3A">
        <w:rPr>
          <w:rFonts w:eastAsia="標楷體" w:hint="eastAsia"/>
          <w:color w:val="000000" w:themeColor="text1"/>
          <w:kern w:val="0"/>
          <w:sz w:val="28"/>
          <w:szCs w:val="28"/>
        </w:rPr>
        <w:t>5</w:t>
      </w:r>
      <w:r w:rsidRPr="00292F3A">
        <w:rPr>
          <w:rFonts w:eastAsia="標楷體"/>
          <w:color w:val="000000" w:themeColor="text1"/>
          <w:kern w:val="0"/>
          <w:sz w:val="28"/>
          <w:szCs w:val="28"/>
        </w:rPr>
        <w:t>項均較上月下滑，分別為：</w:t>
      </w:r>
      <w:r w:rsidR="00292F3A" w:rsidRPr="00292F3A">
        <w:rPr>
          <w:rFonts w:eastAsia="標楷體" w:hint="eastAsia"/>
          <w:color w:val="000000" w:themeColor="text1"/>
          <w:kern w:val="0"/>
          <w:sz w:val="28"/>
          <w:szCs w:val="28"/>
        </w:rPr>
        <w:t>實質半導體設備進口值、製造業營業氣候測驗點、工業及服務業受僱員工淨進入率、實質貨幣總計數</w:t>
      </w:r>
      <w:r w:rsidR="00292F3A" w:rsidRPr="00292F3A">
        <w:rPr>
          <w:rFonts w:eastAsia="標楷體" w:hint="eastAsia"/>
          <w:color w:val="000000" w:themeColor="text1"/>
          <w:kern w:val="0"/>
          <w:sz w:val="28"/>
          <w:szCs w:val="28"/>
        </w:rPr>
        <w:t>M1B</w:t>
      </w:r>
      <w:r w:rsidR="00292F3A" w:rsidRPr="00292F3A">
        <w:rPr>
          <w:rFonts w:eastAsia="標楷體" w:hint="eastAsia"/>
          <w:color w:val="000000" w:themeColor="text1"/>
          <w:kern w:val="0"/>
          <w:sz w:val="28"/>
          <w:szCs w:val="28"/>
        </w:rPr>
        <w:t>，以及核發建照面積</w:t>
      </w:r>
      <w:r w:rsidRPr="00292F3A">
        <w:rPr>
          <w:rFonts w:eastAsia="標楷體"/>
          <w:color w:val="000000" w:themeColor="text1"/>
          <w:kern w:val="0"/>
          <w:sz w:val="28"/>
          <w:szCs w:val="28"/>
        </w:rPr>
        <w:t>。</w:t>
      </w:r>
    </w:p>
    <w:p w:rsidR="00481C6E" w:rsidRPr="00AE0D77" w:rsidRDefault="00481C6E" w:rsidP="00481C6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481C6E" w:rsidRPr="00AE0D77" w:rsidRDefault="00757231" w:rsidP="00481C6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208640" behindDoc="0" locked="0" layoutInCell="1" allowOverlap="1" wp14:anchorId="30C06193" wp14:editId="5F6C0CEE">
                <wp:simplePos x="0" y="0"/>
                <wp:positionH relativeFrom="column">
                  <wp:posOffset>2076450</wp:posOffset>
                </wp:positionH>
                <wp:positionV relativeFrom="paragraph">
                  <wp:posOffset>1953895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6D5A67" w:rsidRPr="00166D08" w:rsidRDefault="006D5A67"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3.5pt;margin-top:153.8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eAcKMd8AAAALAQAADwAAAGRycy9kb3ducmV2LnhtbEyPQU/D&#10;MAyF70j8h8hI3FhCR9etazohEFcQG0zaLWu8tqJxqiZby7/HnOD2bD89f6/YTK4TFxxC60nD/UyB&#10;QKq8banW8LF7uVuCCNGQNZ0n1PCNATbl9VVhcutHesfLNtaCQyjkRkMTY59LGaoGnQkz3yPx7eQH&#10;ZyKPQy3tYEYOd51MlFpIZ1riD43p8anB6mt7dho+X0+H/YN6q59d2o9+UpLcSmp9ezM9rkFEnOKf&#10;GX7xGR1KZjr6M9kgOg3zJOMukYXKMhDsSOdLFkfepGkCsizk/w7lDwAAAP//AwBQSwECLQAUAAYA&#10;CAAAACEAtoM4kv4AAADhAQAAEwAAAAAAAAAAAAAAAAAAAAAAW0NvbnRlbnRfVHlwZXNdLnhtbFBL&#10;AQItABQABgAIAAAAIQA4/SH/1gAAAJQBAAALAAAAAAAAAAAAAAAAAC8BAABfcmVscy8ucmVsc1BL&#10;AQItABQABgAIAAAAIQDqOFBaIQIAAP4DAAAOAAAAAAAAAAAAAAAAAC4CAABkcnMvZTJvRG9jLnht&#10;bFBLAQItABQABgAIAAAAIQB4Bwox3wAAAAsBAAAPAAAAAAAAAAAAAAAAAHsEAABkcnMvZG93bnJl&#10;di54bWxQSwUGAAAAAAQABADzAAAAhwUAAAAA&#10;" filled="f" stroked="f">
                <v:textbox>
                  <w:txbxContent>
                    <w:p w:rsidR="006D5A67" w:rsidRPr="00166D08" w:rsidRDefault="006D5A67"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00087932" w:rsidRPr="00AE0D77">
        <w:rPr>
          <w:rFonts w:eastAsia="標楷體"/>
          <w:noProof/>
        </w:rPr>
        <w:drawing>
          <wp:inline distT="0" distB="0" distL="0" distR="0" wp14:anchorId="632C8D80" wp14:editId="3F3D6109">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0C4A" w:rsidRPr="00AE0D77" w:rsidRDefault="00C60C4A" w:rsidP="00481C6E">
      <w:pPr>
        <w:widowControl/>
        <w:topLinePunct/>
        <w:snapToGrid w:val="0"/>
        <w:spacing w:beforeLines="50" w:before="180" w:line="300" w:lineRule="auto"/>
        <w:ind w:rightChars="-59" w:right="-142"/>
        <w:rPr>
          <w:rFonts w:eastAsia="標楷體"/>
          <w:kern w:val="0"/>
          <w:sz w:val="16"/>
          <w:szCs w:val="20"/>
        </w:rPr>
      </w:pPr>
    </w:p>
    <w:p w:rsidR="00481C6E" w:rsidRPr="00AE0D77" w:rsidRDefault="00481C6E" w:rsidP="00481C6E">
      <w:pPr>
        <w:tabs>
          <w:tab w:val="left" w:pos="540"/>
          <w:tab w:val="left" w:pos="2300"/>
        </w:tabs>
        <w:spacing w:before="180" w:line="300" w:lineRule="auto"/>
        <w:rPr>
          <w:rFonts w:eastAsia="標楷體"/>
          <w:sz w:val="28"/>
          <w:szCs w:val="32"/>
        </w:rPr>
      </w:pPr>
      <w:r w:rsidRPr="00AE0D77">
        <w:rPr>
          <w:rFonts w:eastAsia="標楷體"/>
          <w:sz w:val="28"/>
          <w:szCs w:val="32"/>
        </w:rPr>
        <w:t xml:space="preserve"> (2) </w:t>
      </w:r>
      <w:r w:rsidRPr="00AE0D77">
        <w:rPr>
          <w:rFonts w:eastAsia="標楷體"/>
          <w:sz w:val="28"/>
          <w:szCs w:val="32"/>
        </w:rPr>
        <w:t>同時指標</w:t>
      </w:r>
    </w:p>
    <w:p w:rsidR="00481C6E" w:rsidRPr="00AE0D77"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AE0D77">
        <w:rPr>
          <w:rFonts w:eastAsia="標楷體"/>
          <w:kern w:val="0"/>
          <w:sz w:val="28"/>
          <w:szCs w:val="28"/>
        </w:rPr>
        <w:t>106</w:t>
      </w:r>
      <w:r w:rsidRPr="00AE0D77">
        <w:rPr>
          <w:rFonts w:eastAsia="標楷體"/>
          <w:kern w:val="0"/>
          <w:sz w:val="28"/>
          <w:szCs w:val="28"/>
        </w:rPr>
        <w:t>年</w:t>
      </w:r>
      <w:r w:rsidR="00C81552">
        <w:rPr>
          <w:rFonts w:eastAsia="標楷體" w:hint="eastAsia"/>
          <w:kern w:val="0"/>
          <w:sz w:val="28"/>
          <w:szCs w:val="28"/>
        </w:rPr>
        <w:t>6</w:t>
      </w:r>
      <w:r w:rsidRPr="00AE0D77">
        <w:rPr>
          <w:rFonts w:eastAsia="標楷體"/>
          <w:kern w:val="0"/>
          <w:sz w:val="28"/>
          <w:szCs w:val="28"/>
        </w:rPr>
        <w:t>月不含趨勢指數為</w:t>
      </w:r>
      <w:r w:rsidRPr="00AE0D77">
        <w:rPr>
          <w:rFonts w:eastAsia="標楷體"/>
          <w:kern w:val="0"/>
          <w:sz w:val="28"/>
          <w:szCs w:val="28"/>
        </w:rPr>
        <w:t>9</w:t>
      </w:r>
      <w:r w:rsidR="00292F3A">
        <w:rPr>
          <w:rFonts w:eastAsia="標楷體" w:hint="eastAsia"/>
          <w:kern w:val="0"/>
          <w:sz w:val="28"/>
          <w:szCs w:val="28"/>
        </w:rPr>
        <w:t>9</w:t>
      </w:r>
      <w:r w:rsidRPr="00AE0D77">
        <w:rPr>
          <w:rFonts w:eastAsia="標楷體"/>
          <w:kern w:val="0"/>
          <w:sz w:val="28"/>
          <w:szCs w:val="28"/>
        </w:rPr>
        <w:t>.</w:t>
      </w:r>
      <w:r w:rsidR="00292F3A">
        <w:rPr>
          <w:rFonts w:eastAsia="標楷體" w:hint="eastAsia"/>
          <w:kern w:val="0"/>
          <w:sz w:val="28"/>
          <w:szCs w:val="28"/>
        </w:rPr>
        <w:t>59</w:t>
      </w:r>
      <w:r w:rsidRPr="00AE0D77">
        <w:rPr>
          <w:rFonts w:eastAsia="標楷體"/>
          <w:kern w:val="0"/>
          <w:sz w:val="28"/>
          <w:szCs w:val="28"/>
        </w:rPr>
        <w:t>，較上月下跌</w:t>
      </w:r>
      <w:r w:rsidR="00292F3A">
        <w:rPr>
          <w:rFonts w:eastAsia="標楷體" w:hint="eastAsia"/>
          <w:kern w:val="0"/>
          <w:sz w:val="28"/>
          <w:szCs w:val="28"/>
        </w:rPr>
        <w:t>0</w:t>
      </w:r>
      <w:r w:rsidRPr="00AE0D77">
        <w:rPr>
          <w:rFonts w:eastAsia="標楷體"/>
          <w:kern w:val="0"/>
          <w:sz w:val="28"/>
          <w:szCs w:val="28"/>
        </w:rPr>
        <w:t>.</w:t>
      </w:r>
      <w:r w:rsidR="00292F3A">
        <w:rPr>
          <w:rFonts w:eastAsia="標楷體" w:hint="eastAsia"/>
          <w:kern w:val="0"/>
          <w:sz w:val="28"/>
          <w:szCs w:val="28"/>
        </w:rPr>
        <w:t>50</w:t>
      </w:r>
      <w:r w:rsidRPr="00AE0D77">
        <w:rPr>
          <w:rFonts w:eastAsia="標楷體"/>
          <w:kern w:val="0"/>
          <w:sz w:val="28"/>
          <w:szCs w:val="28"/>
        </w:rPr>
        <w:t>%</w:t>
      </w:r>
      <w:r w:rsidRPr="00AE0D77">
        <w:rPr>
          <w:rFonts w:eastAsia="標楷體"/>
          <w:kern w:val="0"/>
          <w:sz w:val="28"/>
          <w:szCs w:val="28"/>
        </w:rPr>
        <w:t>。</w:t>
      </w:r>
      <w:r w:rsidRPr="00AE0D77">
        <w:rPr>
          <w:rFonts w:eastAsia="標楷體"/>
          <w:kern w:val="0"/>
          <w:sz w:val="28"/>
          <w:szCs w:val="28"/>
        </w:rPr>
        <w:t>7</w:t>
      </w:r>
      <w:r w:rsidRPr="00AE0D77">
        <w:rPr>
          <w:rFonts w:eastAsia="標楷體"/>
          <w:kern w:val="0"/>
          <w:sz w:val="28"/>
          <w:szCs w:val="28"/>
        </w:rPr>
        <w:t>個構成項目經去除長期趨勢後，</w:t>
      </w:r>
      <w:r w:rsidR="00292F3A" w:rsidRPr="00292F3A">
        <w:rPr>
          <w:rFonts w:eastAsia="標楷體" w:hint="eastAsia"/>
          <w:kern w:val="0"/>
          <w:sz w:val="28"/>
          <w:szCs w:val="28"/>
        </w:rPr>
        <w:t>除批發、零售及餐飲業營業額、非農業部門就業人數較上月上升外，其餘</w:t>
      </w:r>
      <w:r w:rsidR="00292F3A" w:rsidRPr="00292F3A">
        <w:rPr>
          <w:rFonts w:eastAsia="標楷體" w:hint="eastAsia"/>
          <w:kern w:val="0"/>
          <w:sz w:val="28"/>
          <w:szCs w:val="28"/>
        </w:rPr>
        <w:t>5</w:t>
      </w:r>
      <w:r w:rsidR="00292F3A" w:rsidRPr="00292F3A">
        <w:rPr>
          <w:rFonts w:eastAsia="標楷體" w:hint="eastAsia"/>
          <w:kern w:val="0"/>
          <w:sz w:val="28"/>
          <w:szCs w:val="28"/>
        </w:rPr>
        <w:t>項均較上月下滑，分別為：實質機械及電機設備進口值、電力（企業）總用電量、工業生產指數、製造業銷售量指數，以及實質海關出口值</w:t>
      </w:r>
      <w:r w:rsidR="006840B6" w:rsidRPr="00AE0D77">
        <w:rPr>
          <w:rFonts w:eastAsia="標楷體"/>
          <w:kern w:val="0"/>
          <w:sz w:val="28"/>
          <w:szCs w:val="28"/>
        </w:rPr>
        <w:t>。</w:t>
      </w:r>
    </w:p>
    <w:p w:rsidR="00481C6E" w:rsidRPr="00AE0D77" w:rsidRDefault="00481C6E" w:rsidP="00481C6E">
      <w:pPr>
        <w:widowControl/>
        <w:snapToGrid w:val="0"/>
        <w:spacing w:beforeLines="50" w:before="180" w:afterLines="50" w:after="180" w:line="300" w:lineRule="auto"/>
        <w:ind w:rightChars="-59" w:right="-142"/>
        <w:jc w:val="both"/>
        <w:rPr>
          <w:rFonts w:eastAsia="標楷體"/>
          <w:kern w:val="0"/>
          <w:sz w:val="28"/>
          <w:szCs w:val="28"/>
        </w:rPr>
      </w:pPr>
    </w:p>
    <w:p w:rsidR="00C74562" w:rsidRPr="00AE0D77" w:rsidRDefault="00C74562" w:rsidP="00481C6E">
      <w:pPr>
        <w:widowControl/>
        <w:snapToGrid w:val="0"/>
        <w:spacing w:beforeLines="50" w:before="180" w:afterLines="50" w:after="180" w:line="300" w:lineRule="auto"/>
        <w:ind w:rightChars="-59" w:right="-142"/>
        <w:jc w:val="both"/>
        <w:rPr>
          <w:rFonts w:eastAsia="標楷體"/>
          <w:kern w:val="0"/>
          <w:sz w:val="28"/>
          <w:szCs w:val="28"/>
        </w:rPr>
      </w:pPr>
    </w:p>
    <w:p w:rsidR="006840B6" w:rsidRPr="00AE0D77" w:rsidRDefault="006840B6" w:rsidP="00481C6E">
      <w:pPr>
        <w:widowControl/>
        <w:snapToGrid w:val="0"/>
        <w:spacing w:beforeLines="50" w:before="180" w:afterLines="50" w:after="180" w:line="300" w:lineRule="auto"/>
        <w:ind w:rightChars="-59" w:right="-142"/>
        <w:jc w:val="both"/>
        <w:rPr>
          <w:rFonts w:eastAsia="標楷體"/>
          <w:kern w:val="0"/>
          <w:sz w:val="28"/>
          <w:szCs w:val="28"/>
        </w:rPr>
      </w:pPr>
    </w:p>
    <w:p w:rsidR="00481C6E" w:rsidRPr="00AE0D77" w:rsidRDefault="00481C6E" w:rsidP="00481C6E">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lastRenderedPageBreak/>
        <w:t>圖</w:t>
      </w:r>
      <w:r w:rsidRPr="00AE0D77">
        <w:rPr>
          <w:rFonts w:eastAsia="標楷體"/>
          <w:b/>
          <w:noProof/>
          <w:kern w:val="0"/>
          <w:sz w:val="28"/>
          <w:szCs w:val="28"/>
        </w:rPr>
        <w:t>2-1-2</w:t>
      </w:r>
      <w:r w:rsidRPr="00AE0D77">
        <w:rPr>
          <w:rFonts w:eastAsia="標楷體"/>
          <w:b/>
          <w:noProof/>
          <w:kern w:val="0"/>
          <w:sz w:val="28"/>
          <w:szCs w:val="28"/>
        </w:rPr>
        <w:t>景氣同時指標</w:t>
      </w:r>
    </w:p>
    <w:p w:rsidR="00481C6E" w:rsidRPr="00AE0D77" w:rsidRDefault="00087932" w:rsidP="00481C6E">
      <w:pPr>
        <w:widowControl/>
        <w:snapToGrid w:val="0"/>
        <w:spacing w:beforeLines="50" w:before="180" w:afterLines="50" w:after="180" w:line="300" w:lineRule="auto"/>
        <w:ind w:rightChars="-59" w:right="-142"/>
        <w:jc w:val="both"/>
        <w:rPr>
          <w:rFonts w:eastAsia="標楷體"/>
          <w:noProof/>
          <w:kern w:val="0"/>
          <w:sz w:val="28"/>
          <w:szCs w:val="20"/>
        </w:rPr>
      </w:pPr>
      <w:r w:rsidRPr="00AE0D77">
        <w:rPr>
          <w:rFonts w:eastAsia="標楷體"/>
          <w:noProof/>
        </w:rPr>
        <mc:AlternateContent>
          <mc:Choice Requires="wps">
            <w:drawing>
              <wp:anchor distT="0" distB="0" distL="114300" distR="114300" simplePos="0" relativeHeight="252209664" behindDoc="0" locked="0" layoutInCell="1" allowOverlap="1" wp14:anchorId="20CB7BA3" wp14:editId="3952CF51">
                <wp:simplePos x="0" y="0"/>
                <wp:positionH relativeFrom="column">
                  <wp:posOffset>1077690</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6D5A67" w:rsidRPr="00912012" w:rsidRDefault="006D5A67"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84.8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J/Ezv+IAAAALAQAADwAAAGRycy9kb3ducmV2LnhtbEyPwU7D&#10;MBBE70j8g7VIXBB1CrQlIU7VIiEhIQ6UXLg58SYOjdchdtvw9ywnOM7s0+xMvp5cL444hs6Tgvks&#10;AYFUe9NRq6B8f7q+BxGiJqN7T6jgGwOsi/OzXGfGn+gNj7vYCg6hkGkFNsYhkzLUFp0OMz8g8a3x&#10;o9OR5dhKM+oTh7te3iTJUjrdEX+wesBHi/V+d3AKNvsP+3UVB++35fa1bD6rtnl+UeryYto8gIg4&#10;xT8YfutzdSi4U+UPZILoWS/TFaMKbpOURzFxl8wXICp2FqsUZJHL/xuKHwAAAP//AwBQSwECLQAU&#10;AAYACAAAACEAtoM4kv4AAADhAQAAEwAAAAAAAAAAAAAAAAAAAAAAW0NvbnRlbnRfVHlwZXNdLnht&#10;bFBLAQItABQABgAIAAAAIQA4/SH/1gAAAJQBAAALAAAAAAAAAAAAAAAAAC8BAABfcmVscy8ucmVs&#10;c1BLAQItABQABgAIAAAAIQBlAzsYWgIAAIwEAAAOAAAAAAAAAAAAAAAAAC4CAABkcnMvZTJvRG9j&#10;LnhtbFBLAQItABQABgAIAAAAIQAn8TO/4gAAAAsBAAAPAAAAAAAAAAAAAAAAALQEAABkcnMvZG93&#10;bnJldi54bWxQSwUGAAAAAAQABADzAAAAwwUAAAAA&#10;" adj="20372,-11668" fillcolor="window" strokecolor="windowText" strokeweight=".5pt">
                <v:textbox>
                  <w:txbxContent>
                    <w:p w:rsidR="006D5A67" w:rsidRPr="00912012" w:rsidRDefault="006D5A67"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AE0D77">
        <w:rPr>
          <w:rFonts w:eastAsia="標楷體"/>
          <w:noProof/>
        </w:rPr>
        <w:drawing>
          <wp:inline distT="0" distB="0" distL="0" distR="0" wp14:anchorId="38E82B9F" wp14:editId="3DDE3A65">
            <wp:extent cx="5278120" cy="256921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1C6E" w:rsidRPr="00AE0D77" w:rsidRDefault="00481C6E" w:rsidP="00976F8B">
      <w:pPr>
        <w:tabs>
          <w:tab w:val="left" w:pos="540"/>
        </w:tabs>
        <w:snapToGrid w:val="0"/>
        <w:spacing w:before="360" w:line="300" w:lineRule="auto"/>
        <w:rPr>
          <w:rFonts w:eastAsia="標楷體"/>
          <w:sz w:val="28"/>
          <w:szCs w:val="28"/>
        </w:rPr>
      </w:pPr>
      <w:r w:rsidRPr="00AE0D77">
        <w:rPr>
          <w:rFonts w:eastAsia="標楷體"/>
          <w:sz w:val="28"/>
          <w:szCs w:val="32"/>
        </w:rPr>
        <w:t xml:space="preserve">(3) </w:t>
      </w:r>
      <w:r w:rsidRPr="00AE0D77">
        <w:rPr>
          <w:rFonts w:eastAsia="標楷體"/>
          <w:sz w:val="28"/>
          <w:szCs w:val="28"/>
        </w:rPr>
        <w:t>景氣對策信號</w:t>
      </w:r>
    </w:p>
    <w:p w:rsidR="0076287F" w:rsidRPr="00AE0D77" w:rsidRDefault="00087932" w:rsidP="00FE5841">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AE0D77">
        <w:rPr>
          <w:rFonts w:eastAsia="標楷體"/>
          <w:noProof/>
          <w:kern w:val="0"/>
          <w:sz w:val="28"/>
          <w:szCs w:val="20"/>
        </w:rPr>
        <w:t>106</w:t>
      </w:r>
      <w:r w:rsidRPr="00AE0D77">
        <w:rPr>
          <w:rFonts w:eastAsia="標楷體"/>
          <w:noProof/>
          <w:kern w:val="0"/>
          <w:sz w:val="28"/>
          <w:szCs w:val="20"/>
        </w:rPr>
        <w:t>年</w:t>
      </w:r>
      <w:r w:rsidR="00C81552">
        <w:rPr>
          <w:rFonts w:eastAsia="標楷體" w:hint="eastAsia"/>
          <w:noProof/>
          <w:kern w:val="0"/>
          <w:sz w:val="28"/>
          <w:szCs w:val="20"/>
        </w:rPr>
        <w:t>6</w:t>
      </w:r>
      <w:r w:rsidRPr="00AE0D77">
        <w:rPr>
          <w:rFonts w:eastAsia="標楷體"/>
          <w:noProof/>
          <w:kern w:val="0"/>
          <w:sz w:val="28"/>
          <w:szCs w:val="20"/>
        </w:rPr>
        <w:t>月綜合判斷分數較上月</w:t>
      </w:r>
      <w:r w:rsidR="00292F3A">
        <w:rPr>
          <w:rFonts w:eastAsia="標楷體" w:hint="eastAsia"/>
          <w:noProof/>
          <w:kern w:val="0"/>
          <w:sz w:val="28"/>
          <w:szCs w:val="20"/>
        </w:rPr>
        <w:t>增加</w:t>
      </w:r>
      <w:r w:rsidRPr="00AE0D77">
        <w:rPr>
          <w:rFonts w:eastAsia="標楷體"/>
          <w:noProof/>
          <w:kern w:val="0"/>
          <w:sz w:val="28"/>
          <w:szCs w:val="20"/>
        </w:rPr>
        <w:t>1</w:t>
      </w:r>
      <w:r w:rsidRPr="00AE0D77">
        <w:rPr>
          <w:rFonts w:eastAsia="標楷體"/>
          <w:noProof/>
          <w:kern w:val="0"/>
          <w:sz w:val="28"/>
          <w:szCs w:val="20"/>
        </w:rPr>
        <w:t>分至</w:t>
      </w:r>
      <w:r w:rsidR="00292F3A">
        <w:rPr>
          <w:rFonts w:eastAsia="標楷體"/>
          <w:noProof/>
          <w:kern w:val="0"/>
          <w:sz w:val="28"/>
          <w:szCs w:val="20"/>
        </w:rPr>
        <w:t>2</w:t>
      </w:r>
      <w:r w:rsidR="00292F3A">
        <w:rPr>
          <w:rFonts w:eastAsia="標楷體" w:hint="eastAsia"/>
          <w:noProof/>
          <w:kern w:val="0"/>
          <w:sz w:val="28"/>
          <w:szCs w:val="20"/>
        </w:rPr>
        <w:t>1</w:t>
      </w:r>
      <w:r w:rsidRPr="00AE0D77">
        <w:rPr>
          <w:rFonts w:eastAsia="標楷體"/>
          <w:noProof/>
          <w:kern w:val="0"/>
          <w:sz w:val="28"/>
          <w:szCs w:val="20"/>
        </w:rPr>
        <w:t>分，燈號續呈黃藍燈；</w:t>
      </w:r>
      <w:r w:rsidRPr="00AE0D77">
        <w:rPr>
          <w:rFonts w:eastAsia="標楷體"/>
          <w:noProof/>
          <w:kern w:val="0"/>
          <w:sz w:val="28"/>
          <w:szCs w:val="20"/>
        </w:rPr>
        <w:t>9</w:t>
      </w:r>
      <w:r w:rsidRPr="00AE0D77">
        <w:rPr>
          <w:rFonts w:eastAsia="標楷體"/>
          <w:noProof/>
          <w:kern w:val="0"/>
          <w:sz w:val="28"/>
          <w:szCs w:val="20"/>
        </w:rPr>
        <w:t>項構成項目中，</w:t>
      </w:r>
      <w:r w:rsidR="00292F3A" w:rsidRPr="00292F3A">
        <w:rPr>
          <w:rFonts w:eastAsia="標楷體" w:hint="eastAsia"/>
          <w:noProof/>
          <w:kern w:val="0"/>
          <w:sz w:val="28"/>
          <w:szCs w:val="20"/>
        </w:rPr>
        <w:t>製造業銷售量指數由藍燈轉呈黃藍燈，分數增加１分</w:t>
      </w:r>
      <w:r w:rsidRPr="00AE0D77">
        <w:rPr>
          <w:rFonts w:eastAsia="標楷體"/>
          <w:noProof/>
          <w:kern w:val="0"/>
          <w:sz w:val="28"/>
          <w:szCs w:val="20"/>
        </w:rPr>
        <w:t>；其餘</w:t>
      </w:r>
      <w:r w:rsidRPr="00AE0D77">
        <w:rPr>
          <w:rFonts w:eastAsia="標楷體"/>
          <w:noProof/>
          <w:kern w:val="0"/>
          <w:sz w:val="28"/>
          <w:szCs w:val="20"/>
        </w:rPr>
        <w:t>8</w:t>
      </w:r>
      <w:r w:rsidRPr="00AE0D77">
        <w:rPr>
          <w:rFonts w:eastAsia="標楷體"/>
          <w:noProof/>
          <w:kern w:val="0"/>
          <w:sz w:val="28"/>
          <w:szCs w:val="20"/>
        </w:rPr>
        <w:t>項燈號不變</w:t>
      </w:r>
      <w:r w:rsidR="00C60C4A" w:rsidRPr="00AE0D77">
        <w:rPr>
          <w:rFonts w:eastAsia="標楷體"/>
          <w:noProof/>
          <w:kern w:val="0"/>
          <w:sz w:val="28"/>
          <w:szCs w:val="20"/>
        </w:rPr>
        <w:t>。</w:t>
      </w:r>
    </w:p>
    <w:p w:rsidR="00481C6E" w:rsidRPr="00AE0D77"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851DA2" w:rsidRPr="00AE0D77" w:rsidRDefault="00292F3A" w:rsidP="00031355">
      <w:pPr>
        <w:widowControl/>
        <w:tabs>
          <w:tab w:val="left" w:pos="1265"/>
          <w:tab w:val="center" w:pos="4139"/>
        </w:tabs>
        <w:topLinePunct/>
        <w:snapToGrid w:val="0"/>
        <w:spacing w:beforeLines="50" w:before="180" w:line="240" w:lineRule="atLeast"/>
        <w:ind w:right="34"/>
        <w:jc w:val="center"/>
        <w:rPr>
          <w:rFonts w:eastAsia="標楷體"/>
          <w:noProof/>
          <w:kern w:val="0"/>
          <w:sz w:val="28"/>
          <w:szCs w:val="28"/>
        </w:rPr>
      </w:pPr>
      <w:r>
        <w:rPr>
          <w:b/>
          <w:bCs/>
          <w:noProof/>
          <w:sz w:val="28"/>
          <w:szCs w:val="28"/>
        </w:rPr>
        <w:drawing>
          <wp:inline distT="0" distB="0" distL="0" distR="0" wp14:anchorId="434FB50B" wp14:editId="63E13DB0">
            <wp:extent cx="5400040" cy="3582042"/>
            <wp:effectExtent l="0" t="0" r="0" b="0"/>
            <wp:docPr id="3" name="圖片 3" descr="N:\經濟處\經濟處資料限閱區\02_經濟景氣科\1.記者會及月報工作區(10109試編)\5.燈號\2.新聞稿圖\10606\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經濟處\經濟處資料限閱區\02_經濟景氣科\1.記者會及月報工作區(10109試編)\5.燈號\2.新聞稿圖\10606\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82042"/>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88910236"/>
      <w:r w:rsidRPr="00AE0D77">
        <w:rPr>
          <w:rFonts w:eastAsia="標楷體"/>
          <w:b/>
          <w:bCs/>
          <w:sz w:val="32"/>
          <w:szCs w:val="32"/>
        </w:rPr>
        <w:lastRenderedPageBreak/>
        <w:t>（二）工業生產</w:t>
      </w:r>
      <w:bookmarkEnd w:id="89"/>
      <w:bookmarkEnd w:id="90"/>
      <w:bookmarkEnd w:id="91"/>
      <w:bookmarkEnd w:id="92"/>
    </w:p>
    <w:p w:rsidR="00E86F2A" w:rsidRPr="00AE0D77" w:rsidRDefault="00E86F2A" w:rsidP="00E86F2A">
      <w:pPr>
        <w:tabs>
          <w:tab w:val="left" w:pos="540"/>
        </w:tabs>
        <w:spacing w:line="400" w:lineRule="exact"/>
        <w:rPr>
          <w:rFonts w:eastAsia="標楷體"/>
          <w:b/>
          <w:bCs/>
          <w:sz w:val="28"/>
          <w:szCs w:val="28"/>
        </w:rPr>
      </w:pPr>
      <w:bookmarkStart w:id="93" w:name="OLE_LINK5"/>
      <w:r w:rsidRPr="00AE0D77">
        <w:rPr>
          <w:rFonts w:eastAsia="標楷體"/>
          <w:b/>
          <w:bCs/>
          <w:sz w:val="28"/>
          <w:szCs w:val="28"/>
        </w:rPr>
        <w:t>１、</w:t>
      </w:r>
      <w:r w:rsidRPr="00AE0D77">
        <w:rPr>
          <w:rFonts w:eastAsia="標楷體"/>
          <w:b/>
          <w:bCs/>
          <w:sz w:val="28"/>
          <w:szCs w:val="28"/>
        </w:rPr>
        <w:t>106</w:t>
      </w:r>
      <w:r w:rsidRPr="00AE0D77">
        <w:rPr>
          <w:rFonts w:eastAsia="標楷體"/>
          <w:b/>
          <w:bCs/>
          <w:sz w:val="28"/>
          <w:szCs w:val="28"/>
        </w:rPr>
        <w:t>年</w:t>
      </w:r>
      <w:r>
        <w:rPr>
          <w:rFonts w:eastAsia="標楷體" w:hint="eastAsia"/>
          <w:b/>
          <w:bCs/>
          <w:sz w:val="28"/>
          <w:szCs w:val="28"/>
        </w:rPr>
        <w:t>6</w:t>
      </w:r>
      <w:r w:rsidRPr="00AE0D77">
        <w:rPr>
          <w:rFonts w:eastAsia="標楷體"/>
          <w:b/>
          <w:bCs/>
          <w:sz w:val="28"/>
          <w:szCs w:val="28"/>
        </w:rPr>
        <w:t>月工業生產增加</w:t>
      </w:r>
      <w:r>
        <w:rPr>
          <w:rFonts w:eastAsia="標楷體" w:hint="eastAsia"/>
          <w:b/>
          <w:bCs/>
          <w:sz w:val="28"/>
          <w:szCs w:val="28"/>
        </w:rPr>
        <w:t>3</w:t>
      </w:r>
      <w:r w:rsidRPr="00AE0D77">
        <w:rPr>
          <w:rFonts w:eastAsia="標楷體"/>
          <w:b/>
          <w:bCs/>
          <w:sz w:val="28"/>
          <w:szCs w:val="28"/>
        </w:rPr>
        <w:t>.</w:t>
      </w:r>
      <w:r>
        <w:rPr>
          <w:rFonts w:eastAsia="標楷體" w:hint="eastAsia"/>
          <w:b/>
          <w:bCs/>
          <w:sz w:val="28"/>
          <w:szCs w:val="28"/>
        </w:rPr>
        <w:t>14</w:t>
      </w:r>
      <w:r w:rsidRPr="00AE0D77">
        <w:rPr>
          <w:rFonts w:eastAsia="標楷體"/>
          <w:b/>
          <w:bCs/>
          <w:sz w:val="28"/>
          <w:szCs w:val="28"/>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Pr>
          <w:rFonts w:eastAsia="標楷體" w:hint="eastAsia"/>
          <w:kern w:val="0"/>
          <w:sz w:val="28"/>
          <w:szCs w:val="20"/>
        </w:rPr>
        <w:t>6</w:t>
      </w:r>
      <w:r w:rsidRPr="00AE0D77">
        <w:rPr>
          <w:rFonts w:eastAsia="標楷體"/>
          <w:kern w:val="0"/>
          <w:sz w:val="28"/>
          <w:szCs w:val="20"/>
        </w:rPr>
        <w:t>月工業生產指數</w:t>
      </w:r>
      <w:r>
        <w:rPr>
          <w:rFonts w:eastAsia="標楷體"/>
          <w:kern w:val="0"/>
          <w:sz w:val="28"/>
          <w:szCs w:val="20"/>
        </w:rPr>
        <w:t>1</w:t>
      </w:r>
      <w:r>
        <w:rPr>
          <w:rFonts w:eastAsia="標楷體" w:hint="eastAsia"/>
          <w:kern w:val="0"/>
          <w:sz w:val="28"/>
          <w:szCs w:val="20"/>
        </w:rPr>
        <w:t>11</w:t>
      </w:r>
      <w:r w:rsidRPr="00AE0D77">
        <w:rPr>
          <w:rFonts w:eastAsia="標楷體"/>
          <w:kern w:val="0"/>
          <w:sz w:val="28"/>
          <w:szCs w:val="20"/>
        </w:rPr>
        <w:t>.3</w:t>
      </w:r>
      <w:r>
        <w:rPr>
          <w:rFonts w:eastAsia="標楷體" w:hint="eastAsia"/>
          <w:kern w:val="0"/>
          <w:sz w:val="28"/>
          <w:szCs w:val="20"/>
        </w:rPr>
        <w:t>5</w:t>
      </w:r>
      <w:r w:rsidRPr="00AE0D77">
        <w:rPr>
          <w:rFonts w:eastAsia="標楷體"/>
          <w:kern w:val="0"/>
          <w:sz w:val="28"/>
          <w:szCs w:val="20"/>
        </w:rPr>
        <w:t>，較上年同月增加</w:t>
      </w:r>
      <w:r>
        <w:rPr>
          <w:rFonts w:eastAsia="標楷體" w:hint="eastAsia"/>
          <w:kern w:val="0"/>
          <w:sz w:val="28"/>
          <w:szCs w:val="20"/>
        </w:rPr>
        <w:t>3</w:t>
      </w:r>
      <w:r w:rsidRPr="00AE0D77">
        <w:rPr>
          <w:rFonts w:eastAsia="標楷體"/>
          <w:kern w:val="0"/>
          <w:sz w:val="28"/>
          <w:szCs w:val="20"/>
        </w:rPr>
        <w:t>.</w:t>
      </w:r>
      <w:r>
        <w:rPr>
          <w:rFonts w:eastAsia="標楷體" w:hint="eastAsia"/>
          <w:kern w:val="0"/>
          <w:sz w:val="28"/>
          <w:szCs w:val="20"/>
        </w:rPr>
        <w:t>14</w:t>
      </w:r>
      <w:r w:rsidRPr="00AE0D77">
        <w:rPr>
          <w:rFonts w:eastAsia="標楷體"/>
          <w:kern w:val="0"/>
          <w:sz w:val="28"/>
          <w:szCs w:val="20"/>
        </w:rPr>
        <w:t>%</w:t>
      </w:r>
      <w:r w:rsidRPr="00AE0D77">
        <w:rPr>
          <w:rFonts w:eastAsia="標楷體"/>
          <w:kern w:val="0"/>
          <w:sz w:val="28"/>
          <w:szCs w:val="20"/>
        </w:rPr>
        <w:t>。其中，</w:t>
      </w:r>
      <w:r w:rsidRPr="00B54F4E">
        <w:rPr>
          <w:rFonts w:eastAsia="標楷體"/>
          <w:color w:val="000000" w:themeColor="text1"/>
          <w:kern w:val="0"/>
          <w:sz w:val="28"/>
          <w:szCs w:val="20"/>
        </w:rPr>
        <w:t>建築工程業</w:t>
      </w:r>
      <w:r w:rsidRPr="00B54F4E">
        <w:rPr>
          <w:rFonts w:eastAsia="標楷體" w:hint="eastAsia"/>
          <w:color w:val="000000" w:themeColor="text1"/>
          <w:kern w:val="0"/>
          <w:sz w:val="28"/>
          <w:szCs w:val="20"/>
        </w:rPr>
        <w:t>、</w:t>
      </w:r>
      <w:r w:rsidRPr="00B54F4E">
        <w:rPr>
          <w:rFonts w:eastAsia="標楷體"/>
          <w:color w:val="000000" w:themeColor="text1"/>
          <w:kern w:val="0"/>
          <w:sz w:val="28"/>
          <w:szCs w:val="20"/>
        </w:rPr>
        <w:t>製造業</w:t>
      </w:r>
      <w:r w:rsidRPr="00B54F4E">
        <w:rPr>
          <w:rFonts w:eastAsia="標楷體" w:hint="eastAsia"/>
          <w:color w:val="000000" w:themeColor="text1"/>
          <w:kern w:val="0"/>
          <w:sz w:val="28"/>
          <w:szCs w:val="20"/>
        </w:rPr>
        <w:t>、</w:t>
      </w:r>
      <w:r w:rsidRPr="00B54F4E">
        <w:rPr>
          <w:rFonts w:eastAsia="標楷體"/>
          <w:color w:val="000000" w:themeColor="text1"/>
          <w:kern w:val="0"/>
          <w:sz w:val="28"/>
          <w:szCs w:val="20"/>
        </w:rPr>
        <w:t>礦業及土石採取業</w:t>
      </w:r>
      <w:r w:rsidRPr="00B54F4E">
        <w:rPr>
          <w:rFonts w:eastAsia="標楷體" w:hint="eastAsia"/>
          <w:color w:val="000000" w:themeColor="text1"/>
          <w:kern w:val="0"/>
          <w:sz w:val="28"/>
          <w:szCs w:val="20"/>
        </w:rPr>
        <w:t>、</w:t>
      </w:r>
      <w:r w:rsidRPr="00B54F4E">
        <w:rPr>
          <w:rFonts w:eastAsia="標楷體"/>
          <w:color w:val="000000" w:themeColor="text1"/>
          <w:kern w:val="0"/>
          <w:sz w:val="28"/>
          <w:szCs w:val="20"/>
        </w:rPr>
        <w:t>用水供應業分別增加</w:t>
      </w:r>
      <w:r w:rsidRPr="00B54F4E">
        <w:rPr>
          <w:rFonts w:eastAsia="標楷體" w:hint="eastAsia"/>
          <w:color w:val="000000" w:themeColor="text1"/>
          <w:kern w:val="0"/>
          <w:sz w:val="28"/>
          <w:szCs w:val="20"/>
        </w:rPr>
        <w:t>12</w:t>
      </w:r>
      <w:r w:rsidRPr="00B54F4E">
        <w:rPr>
          <w:rFonts w:eastAsia="標楷體"/>
          <w:color w:val="000000" w:themeColor="text1"/>
          <w:kern w:val="0"/>
          <w:sz w:val="28"/>
          <w:szCs w:val="20"/>
        </w:rPr>
        <w:t>.</w:t>
      </w:r>
      <w:r w:rsidRPr="00B54F4E">
        <w:rPr>
          <w:rFonts w:eastAsia="標楷體" w:hint="eastAsia"/>
          <w:color w:val="000000" w:themeColor="text1"/>
          <w:kern w:val="0"/>
          <w:sz w:val="28"/>
          <w:szCs w:val="20"/>
        </w:rPr>
        <w:t>37</w:t>
      </w:r>
      <w:r w:rsidRPr="00B54F4E">
        <w:rPr>
          <w:rFonts w:eastAsia="標楷體"/>
          <w:color w:val="000000" w:themeColor="text1"/>
          <w:kern w:val="0"/>
          <w:sz w:val="28"/>
          <w:szCs w:val="20"/>
        </w:rPr>
        <w:t>%</w:t>
      </w:r>
      <w:r w:rsidRPr="00B54F4E">
        <w:rPr>
          <w:rFonts w:eastAsia="標楷體" w:hint="eastAsia"/>
          <w:color w:val="000000" w:themeColor="text1"/>
          <w:kern w:val="0"/>
          <w:sz w:val="28"/>
          <w:szCs w:val="20"/>
        </w:rPr>
        <w:t>、</w:t>
      </w:r>
      <w:r w:rsidRPr="00B54F4E">
        <w:rPr>
          <w:rFonts w:eastAsia="標楷體" w:hint="eastAsia"/>
          <w:color w:val="000000" w:themeColor="text1"/>
          <w:kern w:val="0"/>
          <w:sz w:val="28"/>
          <w:szCs w:val="20"/>
        </w:rPr>
        <w:t>3</w:t>
      </w:r>
      <w:r w:rsidRPr="00B54F4E">
        <w:rPr>
          <w:rFonts w:eastAsia="標楷體"/>
          <w:color w:val="000000" w:themeColor="text1"/>
          <w:kern w:val="0"/>
          <w:sz w:val="28"/>
          <w:szCs w:val="20"/>
        </w:rPr>
        <w:t>.</w:t>
      </w:r>
      <w:r w:rsidRPr="00B54F4E">
        <w:rPr>
          <w:rFonts w:eastAsia="標楷體" w:hint="eastAsia"/>
          <w:color w:val="000000" w:themeColor="text1"/>
          <w:kern w:val="0"/>
          <w:sz w:val="28"/>
          <w:szCs w:val="20"/>
        </w:rPr>
        <w:t>60</w:t>
      </w:r>
      <w:r w:rsidRPr="00B54F4E">
        <w:rPr>
          <w:rFonts w:eastAsia="標楷體"/>
          <w:color w:val="000000" w:themeColor="text1"/>
          <w:kern w:val="0"/>
          <w:sz w:val="28"/>
          <w:szCs w:val="20"/>
        </w:rPr>
        <w:t>%</w:t>
      </w:r>
      <w:r w:rsidRPr="00B54F4E">
        <w:rPr>
          <w:rFonts w:eastAsia="標楷體" w:hint="eastAsia"/>
          <w:color w:val="000000" w:themeColor="text1"/>
          <w:kern w:val="0"/>
          <w:sz w:val="28"/>
          <w:szCs w:val="20"/>
        </w:rPr>
        <w:t>、</w:t>
      </w:r>
      <w:r w:rsidRPr="00B54F4E">
        <w:rPr>
          <w:rFonts w:eastAsia="標楷體" w:hint="eastAsia"/>
          <w:color w:val="000000" w:themeColor="text1"/>
          <w:kern w:val="0"/>
          <w:sz w:val="28"/>
          <w:szCs w:val="20"/>
        </w:rPr>
        <w:t>3</w:t>
      </w:r>
      <w:r w:rsidRPr="00B54F4E">
        <w:rPr>
          <w:rFonts w:eastAsia="標楷體"/>
          <w:color w:val="000000" w:themeColor="text1"/>
          <w:kern w:val="0"/>
          <w:sz w:val="28"/>
          <w:szCs w:val="20"/>
        </w:rPr>
        <w:t>.</w:t>
      </w:r>
      <w:r w:rsidRPr="00B54F4E">
        <w:rPr>
          <w:rFonts w:eastAsia="標楷體" w:hint="eastAsia"/>
          <w:color w:val="000000" w:themeColor="text1"/>
          <w:kern w:val="0"/>
          <w:sz w:val="28"/>
          <w:szCs w:val="20"/>
        </w:rPr>
        <w:t>17</w:t>
      </w:r>
      <w:r w:rsidRPr="00B54F4E">
        <w:rPr>
          <w:rFonts w:eastAsia="標楷體"/>
          <w:color w:val="000000" w:themeColor="text1"/>
          <w:kern w:val="0"/>
          <w:sz w:val="28"/>
          <w:szCs w:val="20"/>
        </w:rPr>
        <w:t>%</w:t>
      </w:r>
      <w:r w:rsidRPr="00B54F4E">
        <w:rPr>
          <w:rFonts w:eastAsia="標楷體" w:hint="eastAsia"/>
          <w:color w:val="000000" w:themeColor="text1"/>
          <w:kern w:val="0"/>
          <w:sz w:val="28"/>
          <w:szCs w:val="20"/>
        </w:rPr>
        <w:t>及</w:t>
      </w:r>
      <w:r w:rsidRPr="00B54F4E">
        <w:rPr>
          <w:rFonts w:eastAsia="標楷體" w:hint="eastAsia"/>
          <w:color w:val="000000" w:themeColor="text1"/>
          <w:kern w:val="0"/>
          <w:sz w:val="28"/>
          <w:szCs w:val="20"/>
        </w:rPr>
        <w:t>2.74</w:t>
      </w:r>
      <w:r w:rsidRPr="00B54F4E">
        <w:rPr>
          <w:rFonts w:eastAsia="標楷體"/>
          <w:color w:val="000000" w:themeColor="text1"/>
          <w:kern w:val="0"/>
          <w:sz w:val="28"/>
          <w:szCs w:val="20"/>
        </w:rPr>
        <w:t>%</w:t>
      </w:r>
      <w:r w:rsidRPr="00B54F4E">
        <w:rPr>
          <w:rFonts w:eastAsia="標楷體" w:hint="eastAsia"/>
          <w:color w:val="000000" w:themeColor="text1"/>
          <w:kern w:val="0"/>
          <w:sz w:val="28"/>
          <w:szCs w:val="20"/>
        </w:rPr>
        <w:t>，</w:t>
      </w:r>
      <w:r w:rsidRPr="00B54F4E">
        <w:rPr>
          <w:rFonts w:eastAsia="標楷體"/>
          <w:color w:val="000000" w:themeColor="text1"/>
          <w:kern w:val="0"/>
          <w:sz w:val="28"/>
          <w:szCs w:val="20"/>
        </w:rPr>
        <w:t>電力及燃氣供應業則減少</w:t>
      </w:r>
      <w:r w:rsidRPr="00B54F4E">
        <w:rPr>
          <w:rFonts w:eastAsia="標楷體" w:hint="eastAsia"/>
          <w:color w:val="000000" w:themeColor="text1"/>
          <w:kern w:val="0"/>
          <w:sz w:val="28"/>
          <w:szCs w:val="20"/>
        </w:rPr>
        <w:t>10</w:t>
      </w:r>
      <w:r w:rsidRPr="00B54F4E">
        <w:rPr>
          <w:rFonts w:eastAsia="標楷體"/>
          <w:color w:val="000000" w:themeColor="text1"/>
          <w:kern w:val="0"/>
          <w:sz w:val="28"/>
          <w:szCs w:val="20"/>
        </w:rPr>
        <w:t>.5</w:t>
      </w:r>
      <w:r w:rsidRPr="00B54F4E">
        <w:rPr>
          <w:rFonts w:eastAsia="標楷體" w:hint="eastAsia"/>
          <w:color w:val="000000" w:themeColor="text1"/>
          <w:kern w:val="0"/>
          <w:sz w:val="28"/>
          <w:szCs w:val="20"/>
        </w:rPr>
        <w:t>2</w:t>
      </w:r>
      <w:r w:rsidRPr="00B54F4E">
        <w:rPr>
          <w:rFonts w:eastAsia="標楷體"/>
          <w:color w:val="000000" w:themeColor="text1"/>
          <w:kern w:val="0"/>
          <w:sz w:val="28"/>
          <w:szCs w:val="20"/>
        </w:rPr>
        <w:t>%</w:t>
      </w:r>
      <w:r w:rsidRPr="00B54F4E">
        <w:rPr>
          <w:rFonts w:eastAsia="標楷體"/>
          <w:color w:val="000000" w:themeColor="text1"/>
          <w:kern w:val="0"/>
          <w:sz w:val="28"/>
          <w:szCs w:val="20"/>
        </w:rPr>
        <w:t>。累</w:t>
      </w:r>
      <w:r w:rsidRPr="00AE0D77">
        <w:rPr>
          <w:rFonts w:eastAsia="標楷體"/>
          <w:kern w:val="0"/>
          <w:sz w:val="28"/>
          <w:szCs w:val="20"/>
        </w:rPr>
        <w:t>計</w:t>
      </w:r>
      <w:r w:rsidRPr="00AE0D77">
        <w:rPr>
          <w:rFonts w:eastAsia="標楷體"/>
          <w:kern w:val="0"/>
          <w:sz w:val="28"/>
          <w:szCs w:val="20"/>
        </w:rPr>
        <w:t>1</w:t>
      </w:r>
      <w:r w:rsidRPr="00AE0D77">
        <w:rPr>
          <w:rFonts w:eastAsia="標楷體"/>
          <w:kern w:val="0"/>
          <w:sz w:val="28"/>
          <w:szCs w:val="20"/>
        </w:rPr>
        <w:t>至</w:t>
      </w:r>
      <w:r>
        <w:rPr>
          <w:rFonts w:eastAsia="標楷體" w:hint="eastAsia"/>
          <w:kern w:val="0"/>
          <w:sz w:val="28"/>
          <w:szCs w:val="20"/>
        </w:rPr>
        <w:t>6</w:t>
      </w:r>
      <w:r w:rsidRPr="00AE0D77">
        <w:rPr>
          <w:rFonts w:eastAsia="標楷體"/>
          <w:kern w:val="0"/>
          <w:sz w:val="28"/>
          <w:szCs w:val="20"/>
        </w:rPr>
        <w:t>月工業生產指數</w:t>
      </w:r>
      <w:r w:rsidRPr="00AE0D77">
        <w:rPr>
          <w:rFonts w:eastAsia="標楷體"/>
          <w:kern w:val="0"/>
          <w:sz w:val="28"/>
          <w:szCs w:val="20"/>
        </w:rPr>
        <w:t>10</w:t>
      </w:r>
      <w:r>
        <w:rPr>
          <w:rFonts w:eastAsia="標楷體" w:hint="eastAsia"/>
          <w:kern w:val="0"/>
          <w:sz w:val="28"/>
          <w:szCs w:val="20"/>
        </w:rPr>
        <w:t>6</w:t>
      </w:r>
      <w:r w:rsidRPr="00AE0D77">
        <w:rPr>
          <w:rFonts w:eastAsia="標楷體"/>
          <w:kern w:val="0"/>
          <w:sz w:val="28"/>
          <w:szCs w:val="20"/>
        </w:rPr>
        <w:t>.2</w:t>
      </w:r>
      <w:r>
        <w:rPr>
          <w:rFonts w:eastAsia="標楷體" w:hint="eastAsia"/>
          <w:kern w:val="0"/>
          <w:sz w:val="28"/>
          <w:szCs w:val="20"/>
        </w:rPr>
        <w:t>4</w:t>
      </w:r>
      <w:r w:rsidRPr="00AE0D77">
        <w:rPr>
          <w:rFonts w:eastAsia="標楷體"/>
          <w:kern w:val="0"/>
          <w:sz w:val="28"/>
          <w:szCs w:val="20"/>
        </w:rPr>
        <w:t>，較上年同期增加</w:t>
      </w:r>
      <w:r w:rsidRPr="00AE0D77">
        <w:rPr>
          <w:rFonts w:eastAsia="標楷體"/>
          <w:kern w:val="0"/>
          <w:sz w:val="28"/>
          <w:szCs w:val="20"/>
        </w:rPr>
        <w:t>3.24%</w:t>
      </w:r>
      <w:r w:rsidRPr="00AE0D77">
        <w:rPr>
          <w:rFonts w:eastAsia="標楷體"/>
          <w:kern w:val="0"/>
          <w:sz w:val="28"/>
          <w:szCs w:val="20"/>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p>
    <w:p w:rsidR="00E86F2A" w:rsidRPr="00AE0D77" w:rsidRDefault="00E86F2A" w:rsidP="00E86F2A">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E86F2A" w:rsidRPr="00AE0D77" w:rsidTr="00B36EA4">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36EA4">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86F2A" w:rsidRPr="00AE0D77" w:rsidRDefault="00E86F2A" w:rsidP="00B36EA4">
            <w:pPr>
              <w:snapToGrid w:val="0"/>
              <w:spacing w:line="260" w:lineRule="exact"/>
              <w:ind w:left="28"/>
              <w:jc w:val="center"/>
              <w:rPr>
                <w:rFonts w:eastAsia="標楷體"/>
                <w:szCs w:val="28"/>
              </w:rPr>
            </w:pPr>
          </w:p>
          <w:p w:rsidR="00E86F2A" w:rsidRPr="00AE0D77" w:rsidRDefault="00E86F2A" w:rsidP="00B36EA4">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E86F2A" w:rsidRPr="00AE0D77" w:rsidRDefault="00E86F2A" w:rsidP="00B36EA4">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E86F2A" w:rsidRPr="00AE0D77" w:rsidRDefault="00E86F2A" w:rsidP="00B36EA4">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E86F2A" w:rsidRPr="00AE0D77" w:rsidRDefault="00E86F2A" w:rsidP="00B36EA4">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E86F2A" w:rsidRPr="00AE0D77" w:rsidRDefault="00E86F2A" w:rsidP="00B36EA4">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E86F2A" w:rsidRPr="00AE0D77" w:rsidRDefault="00E86F2A" w:rsidP="00B36EA4">
            <w:pPr>
              <w:snapToGrid w:val="0"/>
              <w:spacing w:line="260" w:lineRule="exact"/>
              <w:ind w:left="28"/>
              <w:jc w:val="center"/>
              <w:rPr>
                <w:rFonts w:eastAsia="標楷體"/>
              </w:rPr>
            </w:pPr>
          </w:p>
        </w:tc>
      </w:tr>
      <w:tr w:rsidR="00E86F2A" w:rsidRPr="00AE0D77" w:rsidTr="00B36EA4">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86F2A" w:rsidRPr="00AE0D77" w:rsidRDefault="00E86F2A" w:rsidP="00B36EA4">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E86F2A" w:rsidRPr="00AE0D77" w:rsidRDefault="00E86F2A" w:rsidP="00B36EA4">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36EA4">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36EA4">
            <w:pPr>
              <w:snapToGrid w:val="0"/>
              <w:spacing w:line="260" w:lineRule="exact"/>
              <w:ind w:left="28"/>
              <w:jc w:val="center"/>
              <w:rPr>
                <w:rFonts w:eastAsia="標楷體"/>
              </w:rPr>
            </w:pPr>
            <w:r w:rsidRPr="00AE0D77">
              <w:rPr>
                <w:rFonts w:eastAsia="標楷體"/>
              </w:rPr>
              <w:t>礦業及土石</w:t>
            </w:r>
          </w:p>
          <w:p w:rsidR="00E86F2A" w:rsidRPr="00AE0D77" w:rsidRDefault="00E86F2A" w:rsidP="00B36EA4">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36EA4">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36EA4">
            <w:pPr>
              <w:snapToGrid w:val="0"/>
              <w:spacing w:line="260" w:lineRule="exact"/>
              <w:ind w:left="28"/>
              <w:jc w:val="center"/>
              <w:rPr>
                <w:rFonts w:eastAsia="標楷體"/>
              </w:rPr>
            </w:pPr>
            <w:r w:rsidRPr="00AE0D77">
              <w:rPr>
                <w:rFonts w:eastAsia="標楷體"/>
              </w:rPr>
              <w:t>用水</w:t>
            </w:r>
          </w:p>
          <w:p w:rsidR="00E86F2A" w:rsidRPr="00AE0D77" w:rsidRDefault="00E86F2A" w:rsidP="00B36EA4">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E86F2A" w:rsidRPr="00AE0D77" w:rsidRDefault="00E86F2A" w:rsidP="00B36EA4">
            <w:pPr>
              <w:snapToGrid w:val="0"/>
              <w:spacing w:line="260" w:lineRule="exact"/>
              <w:ind w:left="28"/>
              <w:jc w:val="center"/>
              <w:rPr>
                <w:rFonts w:eastAsia="標楷體"/>
              </w:rPr>
            </w:pPr>
            <w:r w:rsidRPr="00AE0D77">
              <w:rPr>
                <w:rFonts w:eastAsia="標楷體"/>
              </w:rPr>
              <w:t>建築</w:t>
            </w:r>
          </w:p>
          <w:p w:rsidR="00E86F2A" w:rsidRPr="00AE0D77" w:rsidRDefault="00E86F2A" w:rsidP="00B36EA4">
            <w:pPr>
              <w:snapToGrid w:val="0"/>
              <w:spacing w:line="260" w:lineRule="exact"/>
              <w:ind w:left="28"/>
              <w:jc w:val="center"/>
              <w:rPr>
                <w:rFonts w:eastAsia="標楷體"/>
              </w:rPr>
            </w:pPr>
            <w:r w:rsidRPr="00AE0D77">
              <w:rPr>
                <w:rFonts w:eastAsia="標楷體"/>
              </w:rPr>
              <w:t>工程業</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E86F2A" w:rsidRPr="00AE0D77" w:rsidRDefault="00E86F2A" w:rsidP="00B36EA4">
            <w:pPr>
              <w:snapToGrid w:val="0"/>
              <w:spacing w:line="380" w:lineRule="exact"/>
              <w:jc w:val="both"/>
              <w:rPr>
                <w:rFonts w:eastAsia="標楷體"/>
                <w:spacing w:val="-6"/>
              </w:rPr>
            </w:pPr>
            <w:r w:rsidRPr="00AE0D77">
              <w:rPr>
                <w:rFonts w:eastAsia="標楷體"/>
                <w:b/>
                <w:bCs/>
              </w:rPr>
              <w:t xml:space="preserve"> 101</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AE0D77" w:rsidRDefault="00E86F2A" w:rsidP="00B36EA4">
            <w:pPr>
              <w:snapToGrid w:val="0"/>
              <w:spacing w:line="380" w:lineRule="exact"/>
              <w:ind w:rightChars="100" w:right="240"/>
              <w:jc w:val="right"/>
              <w:rPr>
                <w:rFonts w:eastAsia="標楷體"/>
                <w:b/>
                <w:bCs/>
              </w:rPr>
            </w:pPr>
            <w:r w:rsidRPr="00AE0D77">
              <w:rPr>
                <w:rFonts w:eastAsia="標楷體"/>
                <w:b/>
                <w:bCs/>
              </w:rPr>
              <w:t>-0.25</w:t>
            </w:r>
          </w:p>
        </w:tc>
        <w:tc>
          <w:tcPr>
            <w:tcW w:w="1090" w:type="dxa"/>
            <w:tcMar>
              <w:top w:w="17" w:type="dxa"/>
              <w:left w:w="17" w:type="dxa"/>
              <w:bottom w:w="0" w:type="dxa"/>
              <w:right w:w="17" w:type="dxa"/>
            </w:tcMar>
            <w:vAlign w:val="center"/>
            <w:hideMark/>
          </w:tcPr>
          <w:p w:rsidR="00E86F2A" w:rsidRPr="00AE0D77" w:rsidRDefault="00E86F2A" w:rsidP="00B36EA4">
            <w:pPr>
              <w:snapToGrid w:val="0"/>
              <w:spacing w:line="380" w:lineRule="exact"/>
              <w:ind w:rightChars="98" w:right="235"/>
              <w:jc w:val="right"/>
              <w:rPr>
                <w:rFonts w:eastAsia="標楷體"/>
                <w:b/>
                <w:bCs/>
              </w:rPr>
            </w:pPr>
            <w:r w:rsidRPr="00AE0D77">
              <w:rPr>
                <w:rFonts w:eastAsia="標楷體"/>
                <w:b/>
                <w:bCs/>
              </w:rPr>
              <w:t>-0.32</w:t>
            </w:r>
          </w:p>
        </w:tc>
        <w:tc>
          <w:tcPr>
            <w:tcW w:w="1278" w:type="dxa"/>
            <w:tcMar>
              <w:top w:w="17" w:type="dxa"/>
              <w:left w:w="17" w:type="dxa"/>
              <w:bottom w:w="0" w:type="dxa"/>
              <w:right w:w="17" w:type="dxa"/>
            </w:tcMar>
            <w:vAlign w:val="center"/>
            <w:hideMark/>
          </w:tcPr>
          <w:p w:rsidR="00E86F2A" w:rsidRPr="00AE0D77" w:rsidRDefault="00E86F2A" w:rsidP="00B36EA4">
            <w:pPr>
              <w:snapToGrid w:val="0"/>
              <w:spacing w:line="380" w:lineRule="exact"/>
              <w:ind w:rightChars="120" w:right="288"/>
              <w:jc w:val="right"/>
              <w:rPr>
                <w:rFonts w:eastAsia="標楷體"/>
                <w:b/>
                <w:bCs/>
              </w:rPr>
            </w:pPr>
            <w:r w:rsidRPr="00AE0D77">
              <w:rPr>
                <w:rFonts w:eastAsia="標楷體"/>
                <w:b/>
                <w:bCs/>
              </w:rPr>
              <w:t>-2.73</w:t>
            </w:r>
          </w:p>
        </w:tc>
        <w:tc>
          <w:tcPr>
            <w:tcW w:w="1160" w:type="dxa"/>
            <w:tcMar>
              <w:top w:w="17" w:type="dxa"/>
              <w:left w:w="17" w:type="dxa"/>
              <w:bottom w:w="0" w:type="dxa"/>
              <w:right w:w="17" w:type="dxa"/>
            </w:tcMar>
            <w:vAlign w:val="center"/>
            <w:hideMark/>
          </w:tcPr>
          <w:p w:rsidR="00E86F2A" w:rsidRPr="00AE0D77" w:rsidRDefault="00E86F2A" w:rsidP="00B36EA4">
            <w:pPr>
              <w:snapToGrid w:val="0"/>
              <w:spacing w:line="380" w:lineRule="exact"/>
              <w:ind w:rightChars="127" w:right="305"/>
              <w:jc w:val="right"/>
              <w:rPr>
                <w:rFonts w:eastAsia="標楷體"/>
                <w:b/>
                <w:bCs/>
              </w:rPr>
            </w:pPr>
            <w:r w:rsidRPr="00AE0D77">
              <w:rPr>
                <w:rFonts w:eastAsia="標楷體"/>
                <w:b/>
                <w:bCs/>
              </w:rPr>
              <w:t>-0.82</w:t>
            </w:r>
          </w:p>
        </w:tc>
        <w:tc>
          <w:tcPr>
            <w:tcW w:w="1113" w:type="dxa"/>
            <w:tcMar>
              <w:top w:w="17" w:type="dxa"/>
              <w:left w:w="17" w:type="dxa"/>
              <w:bottom w:w="0" w:type="dxa"/>
              <w:right w:w="17" w:type="dxa"/>
            </w:tcMar>
            <w:vAlign w:val="center"/>
            <w:hideMark/>
          </w:tcPr>
          <w:p w:rsidR="00E86F2A" w:rsidRPr="00AE0D77" w:rsidRDefault="00E86F2A" w:rsidP="00B36EA4">
            <w:pPr>
              <w:snapToGrid w:val="0"/>
              <w:spacing w:line="380" w:lineRule="exact"/>
              <w:ind w:rightChars="107" w:right="257"/>
              <w:jc w:val="right"/>
              <w:rPr>
                <w:rFonts w:eastAsia="標楷體"/>
                <w:b/>
                <w:bCs/>
              </w:rPr>
            </w:pPr>
            <w:r w:rsidRPr="00AE0D77">
              <w:rPr>
                <w:rFonts w:eastAsia="標楷體"/>
                <w:b/>
                <w:bCs/>
              </w:rPr>
              <w:t>-0.60</w:t>
            </w:r>
          </w:p>
        </w:tc>
        <w:tc>
          <w:tcPr>
            <w:tcW w:w="1007" w:type="dxa"/>
            <w:vAlign w:val="center"/>
            <w:hideMark/>
          </w:tcPr>
          <w:p w:rsidR="00E86F2A" w:rsidRPr="00AE0D77" w:rsidRDefault="00E86F2A" w:rsidP="00B36EA4">
            <w:pPr>
              <w:snapToGrid w:val="0"/>
              <w:spacing w:line="380" w:lineRule="exact"/>
              <w:ind w:rightChars="76" w:right="182"/>
              <w:jc w:val="right"/>
              <w:rPr>
                <w:rFonts w:eastAsia="標楷體"/>
                <w:b/>
                <w:bCs/>
              </w:rPr>
            </w:pPr>
            <w:r w:rsidRPr="00AE0D77">
              <w:rPr>
                <w:rFonts w:eastAsia="標楷體"/>
                <w:b/>
                <w:bCs/>
              </w:rPr>
              <w:t>7.12</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36EA4">
            <w:pPr>
              <w:snapToGrid w:val="0"/>
              <w:spacing w:line="380" w:lineRule="exact"/>
              <w:rPr>
                <w:rFonts w:eastAsia="標楷體"/>
                <w:b/>
                <w:bCs/>
              </w:rPr>
            </w:pPr>
            <w:r w:rsidRPr="00AE0D77">
              <w:rPr>
                <w:rFonts w:eastAsia="標楷體"/>
                <w:b/>
                <w:bCs/>
              </w:rPr>
              <w:t xml:space="preserve"> 102</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0.65</w:t>
            </w:r>
          </w:p>
        </w:tc>
        <w:tc>
          <w:tcPr>
            <w:tcW w:w="1090" w:type="dxa"/>
            <w:tcMar>
              <w:top w:w="17" w:type="dxa"/>
              <w:left w:w="17" w:type="dxa"/>
              <w:bottom w:w="0" w:type="dxa"/>
              <w:right w:w="17" w:type="dxa"/>
            </w:tcMar>
            <w:vAlign w:val="center"/>
            <w:hideMark/>
          </w:tcPr>
          <w:p w:rsidR="00E86F2A" w:rsidRPr="00AE0D77" w:rsidRDefault="00E86F2A" w:rsidP="00B36EA4">
            <w:pPr>
              <w:snapToGrid w:val="0"/>
              <w:spacing w:line="380" w:lineRule="exact"/>
              <w:ind w:rightChars="98" w:right="235"/>
              <w:jc w:val="right"/>
              <w:rPr>
                <w:rFonts w:eastAsia="標楷體"/>
                <w:b/>
              </w:rPr>
            </w:pPr>
            <w:r w:rsidRPr="00AE0D77">
              <w:rPr>
                <w:rFonts w:eastAsia="標楷體"/>
                <w:b/>
              </w:rPr>
              <w:t>0.56</w:t>
            </w:r>
          </w:p>
        </w:tc>
        <w:tc>
          <w:tcPr>
            <w:tcW w:w="1278" w:type="dxa"/>
            <w:tcMar>
              <w:top w:w="17" w:type="dxa"/>
              <w:left w:w="17" w:type="dxa"/>
              <w:bottom w:w="0" w:type="dxa"/>
              <w:right w:w="17" w:type="dxa"/>
            </w:tcMar>
            <w:hideMark/>
          </w:tcPr>
          <w:p w:rsidR="00E86F2A" w:rsidRPr="00AE0D77" w:rsidRDefault="00E86F2A" w:rsidP="00B36EA4">
            <w:pPr>
              <w:snapToGrid w:val="0"/>
              <w:spacing w:line="380" w:lineRule="exact"/>
              <w:ind w:rightChars="120" w:right="288"/>
              <w:jc w:val="right"/>
              <w:rPr>
                <w:rFonts w:eastAsia="標楷體"/>
                <w:b/>
              </w:rPr>
            </w:pPr>
            <w:r w:rsidRPr="00AE0D77">
              <w:rPr>
                <w:rFonts w:eastAsia="標楷體"/>
                <w:b/>
              </w:rPr>
              <w:t>-5.08</w:t>
            </w:r>
          </w:p>
        </w:tc>
        <w:tc>
          <w:tcPr>
            <w:tcW w:w="1160" w:type="dxa"/>
            <w:tcMar>
              <w:top w:w="17" w:type="dxa"/>
              <w:left w:w="17" w:type="dxa"/>
              <w:bottom w:w="0" w:type="dxa"/>
              <w:right w:w="17" w:type="dxa"/>
            </w:tcMar>
            <w:hideMark/>
          </w:tcPr>
          <w:p w:rsidR="00E86F2A" w:rsidRPr="00AE0D77" w:rsidRDefault="00E86F2A" w:rsidP="00B36EA4">
            <w:pPr>
              <w:snapToGrid w:val="0"/>
              <w:spacing w:line="380" w:lineRule="exact"/>
              <w:ind w:rightChars="127" w:right="305"/>
              <w:jc w:val="right"/>
              <w:rPr>
                <w:rFonts w:eastAsia="標楷體"/>
                <w:b/>
              </w:rPr>
            </w:pPr>
            <w:r w:rsidRPr="00AE0D77">
              <w:rPr>
                <w:rFonts w:eastAsia="標楷體"/>
                <w:b/>
              </w:rPr>
              <w:t>2.10</w:t>
            </w:r>
          </w:p>
        </w:tc>
        <w:tc>
          <w:tcPr>
            <w:tcW w:w="1113" w:type="dxa"/>
            <w:tcMar>
              <w:top w:w="17" w:type="dxa"/>
              <w:left w:w="17" w:type="dxa"/>
              <w:bottom w:w="0" w:type="dxa"/>
              <w:right w:w="17" w:type="dxa"/>
            </w:tcMar>
            <w:hideMark/>
          </w:tcPr>
          <w:p w:rsidR="00E86F2A" w:rsidRPr="00AE0D77" w:rsidRDefault="00E86F2A" w:rsidP="00B36EA4">
            <w:pPr>
              <w:snapToGrid w:val="0"/>
              <w:spacing w:line="380" w:lineRule="exact"/>
              <w:ind w:rightChars="107" w:right="257"/>
              <w:jc w:val="right"/>
              <w:rPr>
                <w:rFonts w:eastAsia="標楷體"/>
                <w:b/>
              </w:rPr>
            </w:pPr>
            <w:r w:rsidRPr="00AE0D77">
              <w:rPr>
                <w:rFonts w:eastAsia="標楷體"/>
                <w:b/>
              </w:rPr>
              <w:t>0.70</w:t>
            </w:r>
          </w:p>
        </w:tc>
        <w:tc>
          <w:tcPr>
            <w:tcW w:w="1007" w:type="dxa"/>
            <w:hideMark/>
          </w:tcPr>
          <w:p w:rsidR="00E86F2A" w:rsidRPr="00AE0D77" w:rsidRDefault="00E86F2A" w:rsidP="00B36EA4">
            <w:pPr>
              <w:snapToGrid w:val="0"/>
              <w:spacing w:line="380" w:lineRule="exact"/>
              <w:ind w:rightChars="76" w:right="182"/>
              <w:jc w:val="right"/>
              <w:rPr>
                <w:rFonts w:eastAsia="標楷體"/>
                <w:b/>
                <w:bCs/>
              </w:rPr>
            </w:pPr>
            <w:r w:rsidRPr="00AE0D77">
              <w:rPr>
                <w:rFonts w:eastAsia="標楷體"/>
                <w:b/>
                <w:bCs/>
              </w:rPr>
              <w:t>3.69</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36EA4">
            <w:pPr>
              <w:snapToGrid w:val="0"/>
              <w:spacing w:line="380" w:lineRule="exact"/>
              <w:rPr>
                <w:rFonts w:eastAsia="標楷體"/>
                <w:b/>
                <w:bCs/>
              </w:rPr>
            </w:pPr>
            <w:r w:rsidRPr="00AE0D77">
              <w:rPr>
                <w:rFonts w:eastAsia="標楷體"/>
                <w:b/>
                <w:bCs/>
              </w:rPr>
              <w:t xml:space="preserve"> 103</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6.37</w:t>
            </w:r>
          </w:p>
        </w:tc>
        <w:tc>
          <w:tcPr>
            <w:tcW w:w="1090" w:type="dxa"/>
            <w:tcMar>
              <w:top w:w="17" w:type="dxa"/>
              <w:left w:w="17" w:type="dxa"/>
              <w:bottom w:w="0" w:type="dxa"/>
              <w:right w:w="17" w:type="dxa"/>
            </w:tcMar>
            <w:vAlign w:val="center"/>
            <w:hideMark/>
          </w:tcPr>
          <w:p w:rsidR="00E86F2A" w:rsidRPr="00AE0D77" w:rsidRDefault="00E86F2A" w:rsidP="00B36EA4">
            <w:pPr>
              <w:snapToGrid w:val="0"/>
              <w:spacing w:line="380" w:lineRule="exact"/>
              <w:ind w:rightChars="98" w:right="235"/>
              <w:jc w:val="right"/>
              <w:rPr>
                <w:rFonts w:eastAsia="標楷體"/>
                <w:b/>
              </w:rPr>
            </w:pPr>
            <w:r w:rsidRPr="00AE0D77">
              <w:rPr>
                <w:rFonts w:eastAsia="標楷體"/>
                <w:b/>
              </w:rPr>
              <w:t>6.63</w:t>
            </w:r>
          </w:p>
        </w:tc>
        <w:tc>
          <w:tcPr>
            <w:tcW w:w="1278" w:type="dxa"/>
            <w:tcMar>
              <w:top w:w="17" w:type="dxa"/>
              <w:left w:w="17" w:type="dxa"/>
              <w:bottom w:w="0" w:type="dxa"/>
              <w:right w:w="17" w:type="dxa"/>
            </w:tcMar>
            <w:vAlign w:val="bottom"/>
            <w:hideMark/>
          </w:tcPr>
          <w:p w:rsidR="00E86F2A" w:rsidRPr="00AE0D77" w:rsidRDefault="00E86F2A" w:rsidP="00B36EA4">
            <w:pPr>
              <w:snapToGrid w:val="0"/>
              <w:spacing w:line="380" w:lineRule="exact"/>
              <w:ind w:rightChars="120" w:right="288"/>
              <w:jc w:val="right"/>
              <w:rPr>
                <w:rFonts w:eastAsia="標楷體"/>
                <w:b/>
              </w:rPr>
            </w:pPr>
            <w:r w:rsidRPr="00AE0D77">
              <w:rPr>
                <w:rFonts w:eastAsia="標楷體"/>
                <w:b/>
              </w:rPr>
              <w:t>-1.77</w:t>
            </w:r>
          </w:p>
        </w:tc>
        <w:tc>
          <w:tcPr>
            <w:tcW w:w="1160" w:type="dxa"/>
            <w:tcMar>
              <w:top w:w="17" w:type="dxa"/>
              <w:left w:w="17" w:type="dxa"/>
              <w:bottom w:w="0" w:type="dxa"/>
              <w:right w:w="17" w:type="dxa"/>
            </w:tcMar>
            <w:vAlign w:val="bottom"/>
            <w:hideMark/>
          </w:tcPr>
          <w:p w:rsidR="00E86F2A" w:rsidRPr="00AE0D77" w:rsidRDefault="00E86F2A" w:rsidP="00B36EA4">
            <w:pPr>
              <w:snapToGrid w:val="0"/>
              <w:spacing w:line="380" w:lineRule="exact"/>
              <w:ind w:rightChars="127" w:right="305"/>
              <w:jc w:val="right"/>
              <w:rPr>
                <w:rFonts w:eastAsia="標楷體"/>
                <w:b/>
              </w:rPr>
            </w:pPr>
            <w:r w:rsidRPr="00AE0D77">
              <w:rPr>
                <w:rFonts w:eastAsia="標楷體"/>
                <w:b/>
              </w:rPr>
              <w:t>1.25</w:t>
            </w:r>
          </w:p>
        </w:tc>
        <w:tc>
          <w:tcPr>
            <w:tcW w:w="1113" w:type="dxa"/>
            <w:tcMar>
              <w:top w:w="17" w:type="dxa"/>
              <w:left w:w="17" w:type="dxa"/>
              <w:bottom w:w="0" w:type="dxa"/>
              <w:right w:w="17" w:type="dxa"/>
            </w:tcMar>
            <w:vAlign w:val="bottom"/>
            <w:hideMark/>
          </w:tcPr>
          <w:p w:rsidR="00E86F2A" w:rsidRPr="00AE0D77" w:rsidRDefault="00E86F2A" w:rsidP="00B36EA4">
            <w:pPr>
              <w:snapToGrid w:val="0"/>
              <w:spacing w:line="380" w:lineRule="exact"/>
              <w:ind w:rightChars="107" w:right="257"/>
              <w:jc w:val="right"/>
              <w:rPr>
                <w:rFonts w:eastAsia="標楷體"/>
                <w:b/>
              </w:rPr>
            </w:pPr>
            <w:r w:rsidRPr="00AE0D77">
              <w:rPr>
                <w:rFonts w:eastAsia="標楷體"/>
                <w:b/>
              </w:rPr>
              <w:t>0.51</w:t>
            </w:r>
          </w:p>
        </w:tc>
        <w:tc>
          <w:tcPr>
            <w:tcW w:w="1007" w:type="dxa"/>
            <w:vAlign w:val="bottom"/>
            <w:hideMark/>
          </w:tcPr>
          <w:p w:rsidR="00E86F2A" w:rsidRPr="00AE0D77" w:rsidRDefault="00E86F2A" w:rsidP="00B36EA4">
            <w:pPr>
              <w:tabs>
                <w:tab w:val="left" w:pos="798"/>
              </w:tabs>
              <w:snapToGrid w:val="0"/>
              <w:spacing w:line="380" w:lineRule="exact"/>
              <w:ind w:rightChars="76" w:right="182"/>
              <w:jc w:val="right"/>
              <w:rPr>
                <w:rFonts w:eastAsia="標楷體"/>
                <w:b/>
              </w:rPr>
            </w:pPr>
            <w:r w:rsidRPr="00AE0D77">
              <w:rPr>
                <w:rFonts w:eastAsia="標楷體"/>
                <w:b/>
              </w:rPr>
              <w:t>10.56</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36EA4">
            <w:pPr>
              <w:snapToGrid w:val="0"/>
              <w:spacing w:line="380" w:lineRule="exact"/>
              <w:rPr>
                <w:rFonts w:eastAsia="標楷體"/>
                <w:b/>
                <w:bCs/>
              </w:rPr>
            </w:pPr>
            <w:r w:rsidRPr="00AE0D77">
              <w:rPr>
                <w:rFonts w:eastAsia="標楷體"/>
                <w:b/>
                <w:bCs/>
              </w:rPr>
              <w:t xml:space="preserve"> 104</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-1.75</w:t>
            </w:r>
          </w:p>
        </w:tc>
        <w:tc>
          <w:tcPr>
            <w:tcW w:w="1090" w:type="dxa"/>
            <w:tcMar>
              <w:top w:w="17" w:type="dxa"/>
              <w:left w:w="17" w:type="dxa"/>
              <w:bottom w:w="0" w:type="dxa"/>
              <w:right w:w="17" w:type="dxa"/>
            </w:tcMa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-1.49</w:t>
            </w:r>
          </w:p>
        </w:tc>
        <w:tc>
          <w:tcPr>
            <w:tcW w:w="1278" w:type="dxa"/>
            <w:tcMar>
              <w:top w:w="17" w:type="dxa"/>
              <w:left w:w="17" w:type="dxa"/>
              <w:bottom w:w="0" w:type="dxa"/>
              <w:right w:w="17" w:type="dxa"/>
            </w:tcMa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-7.36</w:t>
            </w:r>
          </w:p>
        </w:tc>
        <w:tc>
          <w:tcPr>
            <w:tcW w:w="1160" w:type="dxa"/>
            <w:tcMar>
              <w:top w:w="17" w:type="dxa"/>
              <w:left w:w="17" w:type="dxa"/>
              <w:bottom w:w="0" w:type="dxa"/>
              <w:right w:w="17" w:type="dxa"/>
            </w:tcMa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-8.63</w:t>
            </w:r>
          </w:p>
        </w:tc>
        <w:tc>
          <w:tcPr>
            <w:tcW w:w="1113" w:type="dxa"/>
            <w:tcMar>
              <w:top w:w="17" w:type="dxa"/>
              <w:left w:w="17" w:type="dxa"/>
              <w:bottom w:w="0" w:type="dxa"/>
              <w:right w:w="17" w:type="dxa"/>
            </w:tcMa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-2.08</w:t>
            </w:r>
          </w:p>
        </w:tc>
        <w:tc>
          <w:tcPr>
            <w:tcW w:w="1007" w:type="dxa"/>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3.57</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36EA4">
            <w:pPr>
              <w:snapToGrid w:val="0"/>
              <w:spacing w:line="380" w:lineRule="exact"/>
              <w:rPr>
                <w:rFonts w:eastAsia="標楷體"/>
                <w:b/>
                <w:bCs/>
              </w:rPr>
            </w:pPr>
            <w:r w:rsidRPr="00AE0D77">
              <w:rPr>
                <w:rFonts w:eastAsia="標楷體"/>
                <w:b/>
                <w:bCs/>
              </w:rPr>
              <w:t xml:space="preserve"> 105</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1.53</w:t>
            </w:r>
          </w:p>
        </w:tc>
        <w:tc>
          <w:tcPr>
            <w:tcW w:w="1090" w:type="dxa"/>
            <w:tcMar>
              <w:top w:w="17" w:type="dxa"/>
              <w:left w:w="17" w:type="dxa"/>
              <w:bottom w:w="0" w:type="dxa"/>
              <w:right w:w="17" w:type="dxa"/>
            </w:tcMa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1.99</w:t>
            </w:r>
          </w:p>
        </w:tc>
        <w:tc>
          <w:tcPr>
            <w:tcW w:w="1278" w:type="dxa"/>
            <w:tcMar>
              <w:top w:w="17" w:type="dxa"/>
              <w:left w:w="17" w:type="dxa"/>
              <w:bottom w:w="0" w:type="dxa"/>
              <w:right w:w="17" w:type="dxa"/>
            </w:tcMa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-9.03</w:t>
            </w:r>
          </w:p>
        </w:tc>
        <w:tc>
          <w:tcPr>
            <w:tcW w:w="1160" w:type="dxa"/>
            <w:tcMar>
              <w:top w:w="17" w:type="dxa"/>
              <w:left w:w="17" w:type="dxa"/>
              <w:bottom w:w="0" w:type="dxa"/>
              <w:right w:w="17" w:type="dxa"/>
            </w:tcMa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-3.01</w:t>
            </w:r>
          </w:p>
        </w:tc>
        <w:tc>
          <w:tcPr>
            <w:tcW w:w="1113" w:type="dxa"/>
            <w:tcMar>
              <w:top w:w="17" w:type="dxa"/>
              <w:left w:w="17" w:type="dxa"/>
              <w:bottom w:w="0" w:type="dxa"/>
              <w:right w:w="17" w:type="dxa"/>
            </w:tcMar>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0.50</w:t>
            </w:r>
          </w:p>
        </w:tc>
        <w:tc>
          <w:tcPr>
            <w:tcW w:w="1007" w:type="dxa"/>
            <w:hideMark/>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-9.11</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80" w:lineRule="exact"/>
              <w:ind w:left="28" w:right="284"/>
              <w:jc w:val="right"/>
              <w:rPr>
                <w:rFonts w:eastAsia="標楷體"/>
                <w:spacing w:val="-6"/>
              </w:rPr>
            </w:pPr>
            <w:r w:rsidRPr="00AE0D77">
              <w:rPr>
                <w:rFonts w:eastAsia="標楷體"/>
                <w:spacing w:val="-6"/>
              </w:rPr>
              <w:t>6</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1.21</w:t>
            </w:r>
          </w:p>
        </w:tc>
        <w:tc>
          <w:tcPr>
            <w:tcW w:w="109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1.88</w:t>
            </w:r>
          </w:p>
        </w:tc>
        <w:tc>
          <w:tcPr>
            <w:tcW w:w="1278"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-7.17</w:t>
            </w:r>
          </w:p>
        </w:tc>
        <w:tc>
          <w:tcPr>
            <w:tcW w:w="116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-9.48</w:t>
            </w:r>
          </w:p>
        </w:tc>
        <w:tc>
          <w:tcPr>
            <w:tcW w:w="1113"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-2.15</w:t>
            </w:r>
          </w:p>
        </w:tc>
        <w:tc>
          <w:tcPr>
            <w:tcW w:w="1007" w:type="dxa"/>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-5.31</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80" w:lineRule="exact"/>
              <w:ind w:left="28" w:right="284"/>
              <w:jc w:val="right"/>
              <w:rPr>
                <w:rFonts w:eastAsia="標楷體"/>
                <w:spacing w:val="-6"/>
              </w:rPr>
            </w:pPr>
            <w:r w:rsidRPr="00AE0D77">
              <w:rPr>
                <w:rFonts w:eastAsia="標楷體"/>
                <w:spacing w:val="-6"/>
              </w:rPr>
              <w:t>7</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-0.17</w:t>
            </w:r>
          </w:p>
        </w:tc>
        <w:tc>
          <w:tcPr>
            <w:tcW w:w="109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0.80</w:t>
            </w:r>
          </w:p>
        </w:tc>
        <w:tc>
          <w:tcPr>
            <w:tcW w:w="1278"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-8.12</w:t>
            </w:r>
          </w:p>
        </w:tc>
        <w:tc>
          <w:tcPr>
            <w:tcW w:w="116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-6.46</w:t>
            </w:r>
          </w:p>
        </w:tc>
        <w:tc>
          <w:tcPr>
            <w:tcW w:w="1113"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-1.73</w:t>
            </w:r>
          </w:p>
        </w:tc>
        <w:tc>
          <w:tcPr>
            <w:tcW w:w="1007" w:type="dxa"/>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-29.63</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80" w:lineRule="exact"/>
              <w:ind w:left="28" w:right="284"/>
              <w:jc w:val="right"/>
              <w:rPr>
                <w:rFonts w:eastAsia="標楷體"/>
                <w:spacing w:val="-6"/>
              </w:rPr>
            </w:pPr>
            <w:r w:rsidRPr="00AE0D77">
              <w:rPr>
                <w:rFonts w:eastAsia="標楷體"/>
                <w:spacing w:val="-6"/>
              </w:rPr>
              <w:t>8</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7.89</w:t>
            </w:r>
          </w:p>
        </w:tc>
        <w:tc>
          <w:tcPr>
            <w:tcW w:w="109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8.51</w:t>
            </w:r>
          </w:p>
        </w:tc>
        <w:tc>
          <w:tcPr>
            <w:tcW w:w="1278"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8.75</w:t>
            </w:r>
          </w:p>
        </w:tc>
        <w:tc>
          <w:tcPr>
            <w:tcW w:w="116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-11.02</w:t>
            </w:r>
          </w:p>
        </w:tc>
        <w:tc>
          <w:tcPr>
            <w:tcW w:w="1113"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1.47</w:t>
            </w:r>
          </w:p>
        </w:tc>
        <w:tc>
          <w:tcPr>
            <w:tcW w:w="1007" w:type="dxa"/>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28.12</w:t>
            </w:r>
          </w:p>
        </w:tc>
      </w:tr>
      <w:tr w:rsidR="00E86F2A" w:rsidRPr="00AE0D77" w:rsidTr="00B36EA4">
        <w:trPr>
          <w:trHeight w:val="28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80" w:lineRule="exact"/>
              <w:ind w:left="28" w:right="284"/>
              <w:jc w:val="right"/>
              <w:rPr>
                <w:rFonts w:eastAsia="標楷體"/>
                <w:spacing w:val="-6"/>
              </w:rPr>
            </w:pPr>
            <w:r w:rsidRPr="00AE0D77">
              <w:rPr>
                <w:rFonts w:eastAsia="標楷體"/>
                <w:spacing w:val="-6"/>
              </w:rPr>
              <w:t>9</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4.20</w:t>
            </w:r>
          </w:p>
        </w:tc>
        <w:tc>
          <w:tcPr>
            <w:tcW w:w="109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5.65</w:t>
            </w:r>
          </w:p>
        </w:tc>
        <w:tc>
          <w:tcPr>
            <w:tcW w:w="1278"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-12.32</w:t>
            </w:r>
          </w:p>
        </w:tc>
        <w:tc>
          <w:tcPr>
            <w:tcW w:w="116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-14.00</w:t>
            </w:r>
          </w:p>
        </w:tc>
        <w:tc>
          <w:tcPr>
            <w:tcW w:w="1113"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1.53</w:t>
            </w:r>
          </w:p>
        </w:tc>
        <w:tc>
          <w:tcPr>
            <w:tcW w:w="1007" w:type="dxa"/>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-18.48</w:t>
            </w:r>
          </w:p>
        </w:tc>
      </w:tr>
      <w:tr w:rsidR="00E86F2A" w:rsidRPr="00AE0D77" w:rsidTr="00B36EA4">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8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3.25</w:t>
            </w:r>
          </w:p>
        </w:tc>
        <w:tc>
          <w:tcPr>
            <w:tcW w:w="109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5.17</w:t>
            </w:r>
          </w:p>
        </w:tc>
        <w:tc>
          <w:tcPr>
            <w:tcW w:w="1278" w:type="dxa"/>
            <w:tcMar>
              <w:top w:w="17" w:type="dxa"/>
              <w:left w:w="17" w:type="dxa"/>
              <w:bottom w:w="0" w:type="dxa"/>
              <w:right w:w="17" w:type="dxa"/>
            </w:tcMar>
            <w:vAlign w:val="bottom"/>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-15.29</w:t>
            </w:r>
          </w:p>
        </w:tc>
        <w:tc>
          <w:tcPr>
            <w:tcW w:w="116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-13.90</w:t>
            </w:r>
          </w:p>
        </w:tc>
        <w:tc>
          <w:tcPr>
            <w:tcW w:w="1113"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1.62</w:t>
            </w:r>
          </w:p>
        </w:tc>
        <w:tc>
          <w:tcPr>
            <w:tcW w:w="1007" w:type="dxa"/>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-34.85</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8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8.94</w:t>
            </w:r>
          </w:p>
        </w:tc>
        <w:tc>
          <w:tcPr>
            <w:tcW w:w="109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10.46</w:t>
            </w:r>
          </w:p>
        </w:tc>
        <w:tc>
          <w:tcPr>
            <w:tcW w:w="1278"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-8.88</w:t>
            </w:r>
          </w:p>
        </w:tc>
        <w:tc>
          <w:tcPr>
            <w:tcW w:w="116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-12.66</w:t>
            </w:r>
          </w:p>
        </w:tc>
        <w:tc>
          <w:tcPr>
            <w:tcW w:w="1113"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0.77</w:t>
            </w:r>
          </w:p>
        </w:tc>
        <w:tc>
          <w:tcPr>
            <w:tcW w:w="1007" w:type="dxa"/>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-10.35</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8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6.25</w:t>
            </w:r>
          </w:p>
        </w:tc>
        <w:tc>
          <w:tcPr>
            <w:tcW w:w="109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7.41</w:t>
            </w:r>
          </w:p>
        </w:tc>
        <w:tc>
          <w:tcPr>
            <w:tcW w:w="1278"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-8.44</w:t>
            </w:r>
          </w:p>
        </w:tc>
        <w:tc>
          <w:tcPr>
            <w:tcW w:w="116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-3.29</w:t>
            </w:r>
          </w:p>
        </w:tc>
        <w:tc>
          <w:tcPr>
            <w:tcW w:w="1113"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-1.61</w:t>
            </w:r>
          </w:p>
        </w:tc>
        <w:tc>
          <w:tcPr>
            <w:tcW w:w="1007" w:type="dxa"/>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-20.68</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80" w:lineRule="exact"/>
              <w:ind w:left="28" w:right="284"/>
              <w:rPr>
                <w:rFonts w:eastAsia="標楷體"/>
                <w:spacing w:val="-6"/>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6</w:t>
            </w:r>
            <w:r w:rsidRPr="00AE0D77">
              <w:rPr>
                <w:rFonts w:eastAsia="標楷體"/>
                <w:b/>
                <w:bCs/>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3.24</w:t>
            </w:r>
          </w:p>
        </w:tc>
        <w:tc>
          <w:tcPr>
            <w:tcW w:w="109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4.</w:t>
            </w:r>
            <w:r>
              <w:rPr>
                <w:rFonts w:eastAsia="標楷體" w:hint="eastAsia"/>
                <w:b/>
              </w:rPr>
              <w:t>65</w:t>
            </w:r>
          </w:p>
        </w:tc>
        <w:tc>
          <w:tcPr>
            <w:tcW w:w="1278"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b/>
              </w:rPr>
            </w:pPr>
            <w:r>
              <w:rPr>
                <w:rFonts w:eastAsia="標楷體" w:hint="eastAsia"/>
                <w:b/>
              </w:rPr>
              <w:t>0</w:t>
            </w:r>
            <w:r w:rsidRPr="00AE0D77">
              <w:rPr>
                <w:rFonts w:eastAsia="標楷體"/>
                <w:b/>
              </w:rPr>
              <w:t>.0</w:t>
            </w:r>
            <w:r>
              <w:rPr>
                <w:rFonts w:eastAsia="標楷體" w:hint="eastAsia"/>
                <w:b/>
              </w:rPr>
              <w:t>8</w:t>
            </w:r>
          </w:p>
        </w:tc>
        <w:tc>
          <w:tcPr>
            <w:tcW w:w="1160"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w:t>
            </w:r>
            <w:r>
              <w:rPr>
                <w:rFonts w:eastAsia="標楷體" w:hint="eastAsia"/>
                <w:b/>
              </w:rPr>
              <w:t>24</w:t>
            </w:r>
            <w:r w:rsidRPr="00AE0D77">
              <w:rPr>
                <w:rFonts w:eastAsia="標楷體"/>
                <w:b/>
              </w:rPr>
              <w:t>.</w:t>
            </w:r>
            <w:r>
              <w:rPr>
                <w:rFonts w:eastAsia="標楷體" w:hint="eastAsia"/>
                <w:b/>
              </w:rPr>
              <w:t>52</w:t>
            </w:r>
          </w:p>
        </w:tc>
        <w:tc>
          <w:tcPr>
            <w:tcW w:w="1113" w:type="dxa"/>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1.</w:t>
            </w:r>
            <w:r>
              <w:rPr>
                <w:rFonts w:eastAsia="標楷體" w:hint="eastAsia"/>
                <w:b/>
              </w:rPr>
              <w:t>38</w:t>
            </w:r>
          </w:p>
        </w:tc>
        <w:tc>
          <w:tcPr>
            <w:tcW w:w="1007" w:type="dxa"/>
          </w:tcPr>
          <w:p w:rsidR="00E86F2A" w:rsidRPr="00AE0D77" w:rsidRDefault="00E86F2A" w:rsidP="00B36EA4">
            <w:pPr>
              <w:snapToGrid w:val="0"/>
              <w:spacing w:line="380" w:lineRule="exact"/>
              <w:ind w:rightChars="100" w:right="240"/>
              <w:jc w:val="right"/>
              <w:rPr>
                <w:rFonts w:eastAsia="標楷體"/>
                <w:b/>
              </w:rPr>
            </w:pPr>
            <w:r w:rsidRPr="00AE0D77">
              <w:rPr>
                <w:rFonts w:eastAsia="標楷體"/>
                <w:b/>
              </w:rPr>
              <w:t>-</w:t>
            </w:r>
            <w:r>
              <w:rPr>
                <w:rFonts w:eastAsia="標楷體" w:hint="eastAsia"/>
                <w:b/>
              </w:rPr>
              <w:t>3</w:t>
            </w:r>
            <w:r w:rsidRPr="00AE0D77">
              <w:rPr>
                <w:rFonts w:eastAsia="標楷體"/>
                <w:b/>
              </w:rPr>
              <w:t>.</w:t>
            </w:r>
            <w:r>
              <w:rPr>
                <w:rFonts w:eastAsia="標楷體" w:hint="eastAsia"/>
                <w:b/>
              </w:rPr>
              <w:t>88</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B9340A" w:rsidRDefault="00E86F2A" w:rsidP="00B36EA4">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1</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2.46</w:t>
            </w:r>
          </w:p>
        </w:tc>
        <w:tc>
          <w:tcPr>
            <w:tcW w:w="1090"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3.46</w:t>
            </w:r>
          </w:p>
        </w:tc>
        <w:tc>
          <w:tcPr>
            <w:tcW w:w="1278"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-2.63</w:t>
            </w:r>
          </w:p>
        </w:tc>
        <w:tc>
          <w:tcPr>
            <w:tcW w:w="1160"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-23.15</w:t>
            </w:r>
          </w:p>
        </w:tc>
        <w:tc>
          <w:tcPr>
            <w:tcW w:w="1113"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0.96</w:t>
            </w:r>
          </w:p>
        </w:tc>
        <w:tc>
          <w:tcPr>
            <w:tcW w:w="1007" w:type="dxa"/>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12.45</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B9340A" w:rsidRDefault="00E86F2A" w:rsidP="00B36EA4">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2</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10.71</w:t>
            </w:r>
          </w:p>
        </w:tc>
        <w:tc>
          <w:tcPr>
            <w:tcW w:w="1090"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14.08</w:t>
            </w:r>
          </w:p>
        </w:tc>
        <w:tc>
          <w:tcPr>
            <w:tcW w:w="1278"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2.81</w:t>
            </w:r>
          </w:p>
        </w:tc>
        <w:tc>
          <w:tcPr>
            <w:tcW w:w="1160"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-27.87</w:t>
            </w:r>
          </w:p>
        </w:tc>
        <w:tc>
          <w:tcPr>
            <w:tcW w:w="1113"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-3.33</w:t>
            </w:r>
          </w:p>
        </w:tc>
        <w:tc>
          <w:tcPr>
            <w:tcW w:w="1007" w:type="dxa"/>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-43.70</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B9340A" w:rsidRDefault="00E86F2A" w:rsidP="00B36EA4">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3</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3.</w:t>
            </w:r>
            <w:r w:rsidRPr="00B9340A">
              <w:rPr>
                <w:rFonts w:eastAsia="標楷體" w:hint="eastAsia"/>
                <w:color w:val="000000" w:themeColor="text1"/>
              </w:rPr>
              <w:t>68</w:t>
            </w:r>
          </w:p>
        </w:tc>
        <w:tc>
          <w:tcPr>
            <w:tcW w:w="1090"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5</w:t>
            </w:r>
            <w:r w:rsidRPr="00B9340A">
              <w:rPr>
                <w:rFonts w:eastAsia="標楷體"/>
                <w:color w:val="000000" w:themeColor="text1"/>
              </w:rPr>
              <w:t>.</w:t>
            </w:r>
            <w:r w:rsidRPr="00B9340A">
              <w:rPr>
                <w:rFonts w:eastAsia="標楷體" w:hint="eastAsia"/>
                <w:color w:val="000000" w:themeColor="text1"/>
              </w:rPr>
              <w:t>17</w:t>
            </w:r>
          </w:p>
        </w:tc>
        <w:tc>
          <w:tcPr>
            <w:tcW w:w="1278"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2</w:t>
            </w:r>
            <w:r w:rsidRPr="00B9340A">
              <w:rPr>
                <w:rFonts w:eastAsia="標楷體"/>
                <w:color w:val="000000" w:themeColor="text1"/>
              </w:rPr>
              <w:t>.</w:t>
            </w:r>
            <w:r w:rsidRPr="00B9340A">
              <w:rPr>
                <w:rFonts w:eastAsia="標楷體" w:hint="eastAsia"/>
                <w:color w:val="000000" w:themeColor="text1"/>
              </w:rPr>
              <w:t>06</w:t>
            </w:r>
          </w:p>
        </w:tc>
        <w:tc>
          <w:tcPr>
            <w:tcW w:w="1160"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-27.08</w:t>
            </w:r>
          </w:p>
        </w:tc>
        <w:tc>
          <w:tcPr>
            <w:tcW w:w="1113"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2.22</w:t>
            </w:r>
          </w:p>
        </w:tc>
        <w:tc>
          <w:tcPr>
            <w:tcW w:w="1007" w:type="dxa"/>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0.90</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B9340A" w:rsidRDefault="00E86F2A" w:rsidP="00B36EA4">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4</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-0.</w:t>
            </w:r>
            <w:r w:rsidRPr="00B9340A">
              <w:rPr>
                <w:rFonts w:eastAsia="標楷體" w:hint="eastAsia"/>
                <w:color w:val="000000" w:themeColor="text1"/>
              </w:rPr>
              <w:t>15</w:t>
            </w:r>
          </w:p>
        </w:tc>
        <w:tc>
          <w:tcPr>
            <w:tcW w:w="1090"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1</w:t>
            </w:r>
            <w:r w:rsidRPr="00B9340A">
              <w:rPr>
                <w:rFonts w:eastAsia="標楷體"/>
                <w:color w:val="000000" w:themeColor="text1"/>
              </w:rPr>
              <w:t>.</w:t>
            </w:r>
            <w:r w:rsidRPr="00B9340A">
              <w:rPr>
                <w:rFonts w:eastAsia="標楷體" w:hint="eastAsia"/>
                <w:color w:val="000000" w:themeColor="text1"/>
              </w:rPr>
              <w:t>37</w:t>
            </w:r>
          </w:p>
        </w:tc>
        <w:tc>
          <w:tcPr>
            <w:tcW w:w="1278"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w:t>
            </w:r>
            <w:r w:rsidRPr="00B9340A">
              <w:rPr>
                <w:rFonts w:eastAsia="標楷體" w:hint="eastAsia"/>
                <w:color w:val="000000" w:themeColor="text1"/>
              </w:rPr>
              <w:t>7</w:t>
            </w:r>
            <w:r w:rsidRPr="00B9340A">
              <w:rPr>
                <w:rFonts w:eastAsia="標楷體"/>
                <w:color w:val="000000" w:themeColor="text1"/>
              </w:rPr>
              <w:t>.</w:t>
            </w:r>
            <w:r w:rsidRPr="00B9340A">
              <w:rPr>
                <w:rFonts w:eastAsia="標楷體" w:hint="eastAsia"/>
                <w:color w:val="000000" w:themeColor="text1"/>
              </w:rPr>
              <w:t>45</w:t>
            </w:r>
          </w:p>
        </w:tc>
        <w:tc>
          <w:tcPr>
            <w:tcW w:w="1160"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-3</w:t>
            </w:r>
            <w:r w:rsidRPr="00B9340A">
              <w:rPr>
                <w:rFonts w:eastAsia="標楷體" w:hint="eastAsia"/>
                <w:color w:val="000000" w:themeColor="text1"/>
              </w:rPr>
              <w:t>2</w:t>
            </w:r>
            <w:r w:rsidRPr="00B9340A">
              <w:rPr>
                <w:rFonts w:eastAsia="標楷體"/>
                <w:color w:val="000000" w:themeColor="text1"/>
              </w:rPr>
              <w:t>.</w:t>
            </w:r>
            <w:r w:rsidRPr="00B9340A">
              <w:rPr>
                <w:rFonts w:eastAsia="標楷體" w:hint="eastAsia"/>
                <w:color w:val="000000" w:themeColor="text1"/>
              </w:rPr>
              <w:t>08</w:t>
            </w:r>
          </w:p>
        </w:tc>
        <w:tc>
          <w:tcPr>
            <w:tcW w:w="1113"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0.</w:t>
            </w:r>
            <w:r w:rsidRPr="00B9340A">
              <w:rPr>
                <w:rFonts w:eastAsia="標楷體" w:hint="eastAsia"/>
                <w:color w:val="000000" w:themeColor="text1"/>
              </w:rPr>
              <w:t>61</w:t>
            </w:r>
          </w:p>
        </w:tc>
        <w:tc>
          <w:tcPr>
            <w:tcW w:w="1007" w:type="dxa"/>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-1.62</w:t>
            </w:r>
          </w:p>
        </w:tc>
      </w:tr>
      <w:tr w:rsidR="00E86F2A" w:rsidRPr="00AE0D77" w:rsidTr="00B36EA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B9340A" w:rsidRDefault="00E86F2A" w:rsidP="00B36EA4">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5</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0.8</w:t>
            </w:r>
            <w:r w:rsidRPr="00B9340A">
              <w:rPr>
                <w:rFonts w:eastAsia="標楷體" w:hint="eastAsia"/>
                <w:color w:val="000000" w:themeColor="text1"/>
              </w:rPr>
              <w:t>5</w:t>
            </w:r>
          </w:p>
        </w:tc>
        <w:tc>
          <w:tcPr>
            <w:tcW w:w="1090"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2.0</w:t>
            </w:r>
            <w:r w:rsidRPr="00B9340A">
              <w:rPr>
                <w:rFonts w:eastAsia="標楷體" w:hint="eastAsia"/>
                <w:color w:val="000000" w:themeColor="text1"/>
              </w:rPr>
              <w:t>1</w:t>
            </w:r>
          </w:p>
        </w:tc>
        <w:tc>
          <w:tcPr>
            <w:tcW w:w="1278"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3</w:t>
            </w:r>
            <w:r w:rsidRPr="00B9340A">
              <w:rPr>
                <w:rFonts w:eastAsia="標楷體"/>
                <w:color w:val="000000" w:themeColor="text1"/>
              </w:rPr>
              <w:t>.</w:t>
            </w:r>
            <w:r w:rsidRPr="00B9340A">
              <w:rPr>
                <w:rFonts w:eastAsia="標楷體" w:hint="eastAsia"/>
                <w:color w:val="000000" w:themeColor="text1"/>
              </w:rPr>
              <w:t>07</w:t>
            </w:r>
          </w:p>
        </w:tc>
        <w:tc>
          <w:tcPr>
            <w:tcW w:w="1160"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-26.</w:t>
            </w:r>
            <w:r w:rsidRPr="00B9340A">
              <w:rPr>
                <w:rFonts w:eastAsia="標楷體" w:hint="eastAsia"/>
                <w:color w:val="000000" w:themeColor="text1"/>
              </w:rPr>
              <w:t>08</w:t>
            </w:r>
          </w:p>
        </w:tc>
        <w:tc>
          <w:tcPr>
            <w:tcW w:w="1113" w:type="dxa"/>
            <w:tcMar>
              <w:top w:w="17" w:type="dxa"/>
              <w:left w:w="17" w:type="dxa"/>
              <w:bottom w:w="0" w:type="dxa"/>
              <w:right w:w="17" w:type="dxa"/>
            </w:tcMar>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4.82</w:t>
            </w:r>
          </w:p>
        </w:tc>
        <w:tc>
          <w:tcPr>
            <w:tcW w:w="1007" w:type="dxa"/>
          </w:tcPr>
          <w:p w:rsidR="00E86F2A" w:rsidRPr="00B9340A" w:rsidRDefault="00E86F2A" w:rsidP="00B36EA4">
            <w:pPr>
              <w:snapToGrid w:val="0"/>
              <w:spacing w:line="380" w:lineRule="exact"/>
              <w:ind w:rightChars="100" w:right="240"/>
              <w:jc w:val="right"/>
              <w:rPr>
                <w:rFonts w:eastAsia="標楷體"/>
                <w:color w:val="000000" w:themeColor="text1"/>
              </w:rPr>
            </w:pPr>
            <w:r w:rsidRPr="00B9340A">
              <w:rPr>
                <w:rFonts w:eastAsia="標楷體"/>
                <w:color w:val="000000" w:themeColor="text1"/>
              </w:rPr>
              <w:t>-1.</w:t>
            </w:r>
            <w:r w:rsidRPr="00B9340A">
              <w:rPr>
                <w:rFonts w:eastAsia="標楷體" w:hint="eastAsia"/>
                <w:color w:val="000000" w:themeColor="text1"/>
              </w:rPr>
              <w:t>44</w:t>
            </w:r>
          </w:p>
        </w:tc>
      </w:tr>
      <w:tr w:rsidR="00E86F2A" w:rsidRPr="00AE0D77" w:rsidTr="00B36EA4">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80" w:lineRule="exact"/>
              <w:ind w:left="28" w:right="284"/>
              <w:jc w:val="right"/>
              <w:rPr>
                <w:rFonts w:eastAsia="標楷體"/>
                <w:spacing w:val="-6"/>
              </w:rPr>
            </w:pPr>
            <w:r>
              <w:rPr>
                <w:rFonts w:eastAsia="標楷體" w:hint="eastAsia"/>
                <w:spacing w:val="-6"/>
              </w:rPr>
              <w:t>6</w:t>
            </w:r>
            <w:r w:rsidRPr="00AE0D77">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Pr>
                <w:rFonts w:eastAsia="標楷體" w:hint="eastAsia"/>
              </w:rPr>
              <w:t>3</w:t>
            </w:r>
            <w:r w:rsidRPr="00AE0D77">
              <w:rPr>
                <w:rFonts w:eastAsia="標楷體"/>
              </w:rPr>
              <w:t>.</w:t>
            </w:r>
            <w:r>
              <w:rPr>
                <w:rFonts w:eastAsia="標楷體" w:hint="eastAsia"/>
              </w:rPr>
              <w:t>14</w:t>
            </w:r>
          </w:p>
        </w:tc>
        <w:tc>
          <w:tcPr>
            <w:tcW w:w="1090" w:type="dxa"/>
            <w:tcBorders>
              <w:top w:val="nil"/>
              <w:left w:val="nil"/>
              <w:bottom w:val="single" w:sz="4" w:space="0" w:color="auto"/>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Pr>
                <w:rFonts w:eastAsia="標楷體" w:hint="eastAsia"/>
              </w:rPr>
              <w:t>3</w:t>
            </w:r>
            <w:r w:rsidRPr="00AE0D77">
              <w:rPr>
                <w:rFonts w:eastAsia="標楷體"/>
              </w:rPr>
              <w:t>.</w:t>
            </w:r>
            <w:r>
              <w:rPr>
                <w:rFonts w:eastAsia="標楷體" w:hint="eastAsia"/>
              </w:rPr>
              <w:t>60</w:t>
            </w:r>
          </w:p>
        </w:tc>
        <w:tc>
          <w:tcPr>
            <w:tcW w:w="1278" w:type="dxa"/>
            <w:tcBorders>
              <w:top w:val="nil"/>
              <w:left w:val="nil"/>
              <w:bottom w:val="single" w:sz="4" w:space="0" w:color="auto"/>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Pr>
                <w:rFonts w:eastAsia="標楷體" w:hint="eastAsia"/>
              </w:rPr>
              <w:t>3</w:t>
            </w:r>
            <w:r w:rsidRPr="00AE0D77">
              <w:rPr>
                <w:rFonts w:eastAsia="標楷體"/>
              </w:rPr>
              <w:t>.1</w:t>
            </w:r>
            <w:r>
              <w:rPr>
                <w:rFonts w:eastAsia="標楷體" w:hint="eastAsia"/>
              </w:rPr>
              <w:t>7</w:t>
            </w:r>
          </w:p>
        </w:tc>
        <w:tc>
          <w:tcPr>
            <w:tcW w:w="1160" w:type="dxa"/>
            <w:tcBorders>
              <w:top w:val="nil"/>
              <w:left w:val="nil"/>
              <w:bottom w:val="single" w:sz="4" w:space="0" w:color="auto"/>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sidRPr="00AE0D77">
              <w:rPr>
                <w:rFonts w:eastAsia="標楷體"/>
              </w:rPr>
              <w:t>-</w:t>
            </w:r>
            <w:r>
              <w:rPr>
                <w:rFonts w:eastAsia="標楷體" w:hint="eastAsia"/>
              </w:rPr>
              <w:t>10</w:t>
            </w:r>
            <w:r w:rsidRPr="00AE0D77">
              <w:rPr>
                <w:rFonts w:eastAsia="標楷體"/>
              </w:rPr>
              <w:t>.</w:t>
            </w:r>
            <w:r>
              <w:rPr>
                <w:rFonts w:eastAsia="標楷體" w:hint="eastAsia"/>
              </w:rPr>
              <w:t>52</w:t>
            </w:r>
          </w:p>
        </w:tc>
        <w:tc>
          <w:tcPr>
            <w:tcW w:w="1113" w:type="dxa"/>
            <w:tcBorders>
              <w:top w:val="nil"/>
              <w:left w:val="nil"/>
              <w:bottom w:val="single" w:sz="4" w:space="0" w:color="auto"/>
              <w:right w:val="nil"/>
            </w:tcBorders>
            <w:tcMar>
              <w:top w:w="17" w:type="dxa"/>
              <w:left w:w="17" w:type="dxa"/>
              <w:bottom w:w="0" w:type="dxa"/>
              <w:right w:w="17" w:type="dxa"/>
            </w:tcMar>
          </w:tcPr>
          <w:p w:rsidR="00E86F2A" w:rsidRPr="00AE0D77" w:rsidRDefault="00E86F2A" w:rsidP="00B36EA4">
            <w:pPr>
              <w:snapToGrid w:val="0"/>
              <w:spacing w:line="380" w:lineRule="exact"/>
              <w:ind w:rightChars="100" w:right="240"/>
              <w:jc w:val="right"/>
              <w:rPr>
                <w:rFonts w:eastAsia="標楷體"/>
              </w:rPr>
            </w:pPr>
            <w:r>
              <w:rPr>
                <w:rFonts w:eastAsia="標楷體" w:hint="eastAsia"/>
              </w:rPr>
              <w:t>2</w:t>
            </w:r>
            <w:r w:rsidRPr="00AE0D77">
              <w:rPr>
                <w:rFonts w:eastAsia="標楷體"/>
              </w:rPr>
              <w:t>.</w:t>
            </w:r>
            <w:r>
              <w:rPr>
                <w:rFonts w:eastAsia="標楷體" w:hint="eastAsia"/>
              </w:rPr>
              <w:t>74</w:t>
            </w:r>
          </w:p>
        </w:tc>
        <w:tc>
          <w:tcPr>
            <w:tcW w:w="1007" w:type="dxa"/>
            <w:tcBorders>
              <w:top w:val="nil"/>
              <w:left w:val="nil"/>
              <w:bottom w:val="single" w:sz="4" w:space="0" w:color="auto"/>
              <w:right w:val="nil"/>
            </w:tcBorders>
          </w:tcPr>
          <w:p w:rsidR="00E86F2A" w:rsidRPr="00AE0D77" w:rsidRDefault="00E86F2A" w:rsidP="00B36EA4">
            <w:pPr>
              <w:snapToGrid w:val="0"/>
              <w:spacing w:line="380" w:lineRule="exact"/>
              <w:ind w:rightChars="100" w:right="240"/>
              <w:jc w:val="right"/>
              <w:rPr>
                <w:rFonts w:eastAsia="標楷體"/>
              </w:rPr>
            </w:pPr>
            <w:r>
              <w:rPr>
                <w:rFonts w:eastAsia="標楷體" w:hint="eastAsia"/>
              </w:rPr>
              <w:t>12</w:t>
            </w:r>
            <w:r w:rsidRPr="00AE0D77">
              <w:rPr>
                <w:rFonts w:eastAsia="標楷體"/>
              </w:rPr>
              <w:t>.</w:t>
            </w:r>
            <w:r>
              <w:rPr>
                <w:rFonts w:eastAsia="標楷體" w:hint="eastAsia"/>
              </w:rPr>
              <w:t>37</w:t>
            </w:r>
          </w:p>
        </w:tc>
      </w:tr>
    </w:tbl>
    <w:p w:rsidR="00F67965" w:rsidRPr="00AE0D77" w:rsidRDefault="00E86F2A" w:rsidP="00F67965">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bookmarkEnd w:id="93"/>
    <w:p w:rsidR="00AE7AC0" w:rsidRPr="00AE0D77" w:rsidRDefault="00AE7AC0" w:rsidP="00AE7AC0">
      <w:pPr>
        <w:snapToGrid w:val="0"/>
        <w:spacing w:line="240" w:lineRule="atLeast"/>
        <w:ind w:right="-142"/>
        <w:jc w:val="both"/>
        <w:rPr>
          <w:rFonts w:eastAsia="標楷體"/>
          <w:b/>
          <w:bCs/>
          <w:sz w:val="28"/>
          <w:szCs w:val="28"/>
        </w:rPr>
      </w:pPr>
    </w:p>
    <w:p w:rsidR="00AE7AC0" w:rsidRPr="00AE0D77" w:rsidRDefault="00E86F2A" w:rsidP="00AE7AC0">
      <w:pPr>
        <w:snapToGrid w:val="0"/>
        <w:spacing w:line="240" w:lineRule="atLeast"/>
        <w:ind w:right="-142"/>
        <w:jc w:val="both"/>
        <w:rPr>
          <w:rFonts w:eastAsia="標楷體"/>
          <w:b/>
          <w:bCs/>
          <w:sz w:val="28"/>
          <w:szCs w:val="28"/>
        </w:rPr>
      </w:pPr>
      <w:r w:rsidRPr="00AE0D77">
        <w:rPr>
          <w:rFonts w:eastAsia="標楷體"/>
          <w:noProof/>
        </w:rPr>
        <w:drawing>
          <wp:inline distT="0" distB="0" distL="0" distR="0" wp14:anchorId="22C8BE4C" wp14:editId="0A3932F8">
            <wp:extent cx="5400040" cy="1672094"/>
            <wp:effectExtent l="0" t="0" r="0" b="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6F2A" w:rsidRPr="00AE0D77" w:rsidRDefault="00E86F2A" w:rsidP="00E86F2A">
      <w:pPr>
        <w:snapToGrid w:val="0"/>
        <w:spacing w:line="240" w:lineRule="atLeast"/>
        <w:ind w:right="-142"/>
        <w:jc w:val="both"/>
        <w:rPr>
          <w:rFonts w:eastAsia="標楷體"/>
          <w:b/>
          <w:bCs/>
          <w:sz w:val="28"/>
          <w:szCs w:val="28"/>
        </w:rPr>
      </w:pPr>
      <w:r w:rsidRPr="00AE0D77">
        <w:rPr>
          <w:rFonts w:eastAsia="標楷體"/>
          <w:b/>
          <w:bCs/>
          <w:sz w:val="28"/>
          <w:szCs w:val="28"/>
        </w:rPr>
        <w:t>２、</w:t>
      </w:r>
      <w:r w:rsidRPr="00AE0D77">
        <w:rPr>
          <w:rFonts w:eastAsia="標楷體"/>
          <w:b/>
          <w:bCs/>
          <w:sz w:val="28"/>
          <w:szCs w:val="28"/>
        </w:rPr>
        <w:t>106</w:t>
      </w:r>
      <w:r w:rsidRPr="00AE0D77">
        <w:rPr>
          <w:rFonts w:eastAsia="標楷體"/>
          <w:b/>
          <w:bCs/>
          <w:sz w:val="28"/>
          <w:szCs w:val="28"/>
        </w:rPr>
        <w:t>年</w:t>
      </w:r>
      <w:r>
        <w:rPr>
          <w:rFonts w:eastAsia="標楷體" w:hint="eastAsia"/>
          <w:b/>
          <w:bCs/>
          <w:sz w:val="28"/>
          <w:szCs w:val="28"/>
        </w:rPr>
        <w:t>6</w:t>
      </w:r>
      <w:r w:rsidRPr="00AE0D77">
        <w:rPr>
          <w:rFonts w:eastAsia="標楷體"/>
          <w:b/>
          <w:bCs/>
          <w:sz w:val="28"/>
          <w:szCs w:val="28"/>
        </w:rPr>
        <w:t>月製造業生產增加</w:t>
      </w:r>
      <w:r>
        <w:rPr>
          <w:rFonts w:eastAsia="標楷體" w:hint="eastAsia"/>
          <w:b/>
          <w:bCs/>
          <w:sz w:val="28"/>
          <w:szCs w:val="28"/>
        </w:rPr>
        <w:t>3</w:t>
      </w:r>
      <w:r w:rsidRPr="00AE0D77">
        <w:rPr>
          <w:rFonts w:eastAsia="標楷體"/>
          <w:b/>
          <w:bCs/>
          <w:sz w:val="28"/>
          <w:szCs w:val="28"/>
        </w:rPr>
        <w:t>.</w:t>
      </w:r>
      <w:r>
        <w:rPr>
          <w:rFonts w:eastAsia="標楷體" w:hint="eastAsia"/>
          <w:b/>
          <w:bCs/>
          <w:sz w:val="28"/>
          <w:szCs w:val="28"/>
        </w:rPr>
        <w:t>60</w:t>
      </w:r>
      <w:r w:rsidRPr="00AE0D77">
        <w:rPr>
          <w:rFonts w:eastAsia="標楷體"/>
          <w:b/>
          <w:bCs/>
          <w:sz w:val="28"/>
          <w:szCs w:val="28"/>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Pr>
          <w:rFonts w:eastAsia="標楷體" w:hint="eastAsia"/>
          <w:kern w:val="0"/>
          <w:sz w:val="28"/>
          <w:szCs w:val="20"/>
        </w:rPr>
        <w:t>6</w:t>
      </w:r>
      <w:r w:rsidRPr="00AE0D77">
        <w:rPr>
          <w:rFonts w:eastAsia="標楷體"/>
          <w:kern w:val="0"/>
          <w:sz w:val="28"/>
          <w:szCs w:val="20"/>
        </w:rPr>
        <w:t>月製造業生產指數</w:t>
      </w:r>
      <w:r w:rsidRPr="00AE0D77">
        <w:rPr>
          <w:rFonts w:eastAsia="標楷體"/>
          <w:kern w:val="0"/>
          <w:sz w:val="28"/>
          <w:szCs w:val="20"/>
        </w:rPr>
        <w:t>11</w:t>
      </w:r>
      <w:r>
        <w:rPr>
          <w:rFonts w:eastAsia="標楷體" w:hint="eastAsia"/>
          <w:kern w:val="0"/>
          <w:sz w:val="28"/>
          <w:szCs w:val="20"/>
        </w:rPr>
        <w:t>3</w:t>
      </w:r>
      <w:r w:rsidRPr="00AE0D77">
        <w:rPr>
          <w:rFonts w:eastAsia="標楷體"/>
          <w:kern w:val="0"/>
          <w:sz w:val="28"/>
          <w:szCs w:val="20"/>
        </w:rPr>
        <w:t>.</w:t>
      </w:r>
      <w:r>
        <w:rPr>
          <w:rFonts w:eastAsia="標楷體" w:hint="eastAsia"/>
          <w:kern w:val="0"/>
          <w:sz w:val="28"/>
          <w:szCs w:val="20"/>
        </w:rPr>
        <w:t>01</w:t>
      </w:r>
      <w:r w:rsidRPr="00AE0D77">
        <w:rPr>
          <w:rFonts w:eastAsia="標楷體"/>
          <w:kern w:val="0"/>
          <w:sz w:val="28"/>
          <w:szCs w:val="20"/>
        </w:rPr>
        <w:t>，較上年同月增加</w:t>
      </w:r>
      <w:r>
        <w:rPr>
          <w:rFonts w:eastAsia="標楷體" w:hint="eastAsia"/>
          <w:kern w:val="0"/>
          <w:sz w:val="28"/>
          <w:szCs w:val="20"/>
        </w:rPr>
        <w:t>3</w:t>
      </w:r>
      <w:r w:rsidRPr="00AE0D77">
        <w:rPr>
          <w:rFonts w:eastAsia="標楷體"/>
          <w:kern w:val="0"/>
          <w:sz w:val="28"/>
          <w:szCs w:val="20"/>
        </w:rPr>
        <w:t>.</w:t>
      </w:r>
      <w:r>
        <w:rPr>
          <w:rFonts w:eastAsia="標楷體" w:hint="eastAsia"/>
          <w:kern w:val="0"/>
          <w:sz w:val="28"/>
          <w:szCs w:val="20"/>
        </w:rPr>
        <w:t>60</w:t>
      </w:r>
      <w:r w:rsidRPr="00AE0D77">
        <w:rPr>
          <w:rFonts w:eastAsia="標楷體"/>
          <w:kern w:val="0"/>
          <w:sz w:val="28"/>
          <w:szCs w:val="20"/>
        </w:rPr>
        <w:t>%</w:t>
      </w:r>
      <w:r w:rsidRPr="00AE0D77">
        <w:rPr>
          <w:rFonts w:eastAsia="標楷體"/>
          <w:kern w:val="0"/>
          <w:sz w:val="28"/>
          <w:szCs w:val="20"/>
        </w:rPr>
        <w:t>，其中，</w:t>
      </w:r>
      <w:r w:rsidRPr="00532247">
        <w:rPr>
          <w:rFonts w:eastAsia="標楷體"/>
          <w:color w:val="000000" w:themeColor="text1"/>
          <w:kern w:val="0"/>
          <w:sz w:val="28"/>
          <w:szCs w:val="20"/>
        </w:rPr>
        <w:t>化學工業</w:t>
      </w:r>
      <w:r w:rsidRPr="00532247">
        <w:rPr>
          <w:rFonts w:eastAsia="標楷體" w:hint="eastAsia"/>
          <w:color w:val="000000" w:themeColor="text1"/>
          <w:kern w:val="0"/>
          <w:sz w:val="28"/>
          <w:szCs w:val="20"/>
        </w:rPr>
        <w:t>、</w:t>
      </w:r>
      <w:r w:rsidRPr="00532247">
        <w:rPr>
          <w:rFonts w:eastAsia="標楷體"/>
          <w:color w:val="000000" w:themeColor="text1"/>
          <w:kern w:val="0"/>
          <w:sz w:val="28"/>
          <w:szCs w:val="20"/>
        </w:rPr>
        <w:t>資訊電子工業、民生工業及金屬機電工業分別增加</w:t>
      </w:r>
      <w:r w:rsidRPr="00532247">
        <w:rPr>
          <w:rFonts w:eastAsia="標楷體" w:hint="eastAsia"/>
          <w:color w:val="000000" w:themeColor="text1"/>
          <w:kern w:val="0"/>
          <w:sz w:val="28"/>
          <w:szCs w:val="20"/>
        </w:rPr>
        <w:t>4</w:t>
      </w:r>
      <w:r w:rsidRPr="00532247">
        <w:rPr>
          <w:rFonts w:eastAsia="標楷體"/>
          <w:color w:val="000000" w:themeColor="text1"/>
          <w:kern w:val="0"/>
          <w:sz w:val="28"/>
          <w:szCs w:val="20"/>
        </w:rPr>
        <w:t>.</w:t>
      </w:r>
      <w:r w:rsidRPr="00532247">
        <w:rPr>
          <w:rFonts w:eastAsia="標楷體" w:hint="eastAsia"/>
          <w:color w:val="000000" w:themeColor="text1"/>
          <w:kern w:val="0"/>
          <w:sz w:val="28"/>
          <w:szCs w:val="20"/>
        </w:rPr>
        <w:t>62</w:t>
      </w:r>
      <w:r w:rsidRPr="00532247">
        <w:rPr>
          <w:rFonts w:eastAsia="標楷體"/>
          <w:color w:val="000000" w:themeColor="text1"/>
          <w:kern w:val="0"/>
          <w:sz w:val="28"/>
          <w:szCs w:val="20"/>
        </w:rPr>
        <w:t>%</w:t>
      </w:r>
      <w:r w:rsidRPr="00532247">
        <w:rPr>
          <w:rFonts w:eastAsia="標楷體"/>
          <w:color w:val="000000" w:themeColor="text1"/>
          <w:kern w:val="0"/>
          <w:sz w:val="28"/>
          <w:szCs w:val="20"/>
        </w:rPr>
        <w:t>、</w:t>
      </w:r>
      <w:r w:rsidRPr="00532247">
        <w:rPr>
          <w:rFonts w:eastAsia="標楷體" w:hint="eastAsia"/>
          <w:color w:val="000000" w:themeColor="text1"/>
          <w:kern w:val="0"/>
          <w:sz w:val="28"/>
          <w:szCs w:val="20"/>
        </w:rPr>
        <w:t>3</w:t>
      </w:r>
      <w:r w:rsidRPr="00532247">
        <w:rPr>
          <w:rFonts w:eastAsia="標楷體"/>
          <w:color w:val="000000" w:themeColor="text1"/>
          <w:kern w:val="0"/>
          <w:sz w:val="28"/>
          <w:szCs w:val="20"/>
        </w:rPr>
        <w:t>.</w:t>
      </w:r>
      <w:r w:rsidRPr="00532247">
        <w:rPr>
          <w:rFonts w:eastAsia="標楷體" w:hint="eastAsia"/>
          <w:color w:val="000000" w:themeColor="text1"/>
          <w:kern w:val="0"/>
          <w:sz w:val="28"/>
          <w:szCs w:val="20"/>
        </w:rPr>
        <w:t>85</w:t>
      </w:r>
      <w:r w:rsidRPr="00532247">
        <w:rPr>
          <w:rFonts w:eastAsia="標楷體"/>
          <w:color w:val="000000" w:themeColor="text1"/>
          <w:kern w:val="0"/>
          <w:sz w:val="28"/>
          <w:szCs w:val="20"/>
        </w:rPr>
        <w:t>%</w:t>
      </w:r>
      <w:r w:rsidRPr="00532247">
        <w:rPr>
          <w:rFonts w:eastAsia="標楷體" w:hint="eastAsia"/>
          <w:color w:val="000000" w:themeColor="text1"/>
          <w:kern w:val="0"/>
          <w:sz w:val="28"/>
          <w:szCs w:val="20"/>
        </w:rPr>
        <w:t>、</w:t>
      </w:r>
      <w:r w:rsidRPr="00532247">
        <w:rPr>
          <w:rFonts w:eastAsia="標楷體" w:hint="eastAsia"/>
          <w:color w:val="000000" w:themeColor="text1"/>
          <w:kern w:val="0"/>
          <w:sz w:val="28"/>
          <w:szCs w:val="20"/>
        </w:rPr>
        <w:t>3.31</w:t>
      </w:r>
      <w:r w:rsidRPr="00532247">
        <w:rPr>
          <w:rFonts w:eastAsia="標楷體"/>
          <w:color w:val="000000" w:themeColor="text1"/>
          <w:kern w:val="0"/>
          <w:sz w:val="28"/>
          <w:szCs w:val="20"/>
        </w:rPr>
        <w:t>%</w:t>
      </w:r>
      <w:r w:rsidRPr="00532247">
        <w:rPr>
          <w:rFonts w:eastAsia="標楷體"/>
          <w:color w:val="000000" w:themeColor="text1"/>
          <w:kern w:val="0"/>
          <w:sz w:val="28"/>
          <w:szCs w:val="20"/>
        </w:rPr>
        <w:t>及</w:t>
      </w:r>
      <w:r w:rsidRPr="00532247">
        <w:rPr>
          <w:rFonts w:eastAsia="標楷體" w:hint="eastAsia"/>
          <w:color w:val="000000" w:themeColor="text1"/>
          <w:kern w:val="0"/>
          <w:sz w:val="28"/>
          <w:szCs w:val="20"/>
        </w:rPr>
        <w:t>2</w:t>
      </w:r>
      <w:r w:rsidRPr="00532247">
        <w:rPr>
          <w:rFonts w:eastAsia="標楷體"/>
          <w:color w:val="000000" w:themeColor="text1"/>
          <w:kern w:val="0"/>
          <w:sz w:val="28"/>
          <w:szCs w:val="20"/>
        </w:rPr>
        <w:t>.</w:t>
      </w:r>
      <w:r w:rsidRPr="00532247">
        <w:rPr>
          <w:rFonts w:eastAsia="標楷體" w:hint="eastAsia"/>
          <w:color w:val="000000" w:themeColor="text1"/>
          <w:kern w:val="0"/>
          <w:sz w:val="28"/>
          <w:szCs w:val="20"/>
        </w:rPr>
        <w:t>44</w:t>
      </w:r>
      <w:r w:rsidRPr="00532247">
        <w:rPr>
          <w:rFonts w:eastAsia="標楷體"/>
          <w:color w:val="000000" w:themeColor="text1"/>
          <w:kern w:val="0"/>
          <w:sz w:val="28"/>
          <w:szCs w:val="20"/>
        </w:rPr>
        <w:t>%</w:t>
      </w:r>
      <w:r w:rsidRPr="00532247">
        <w:rPr>
          <w:rFonts w:eastAsia="標楷體"/>
          <w:color w:val="000000" w:themeColor="text1"/>
          <w:kern w:val="0"/>
          <w:sz w:val="28"/>
          <w:szCs w:val="20"/>
        </w:rPr>
        <w:t>。累計</w:t>
      </w:r>
      <w:r w:rsidRPr="00532247">
        <w:rPr>
          <w:rFonts w:eastAsia="標楷體"/>
          <w:color w:val="000000" w:themeColor="text1"/>
          <w:kern w:val="0"/>
          <w:sz w:val="28"/>
          <w:szCs w:val="20"/>
        </w:rPr>
        <w:t>1</w:t>
      </w:r>
      <w:r w:rsidRPr="00AE0D77">
        <w:rPr>
          <w:rFonts w:eastAsia="標楷體"/>
          <w:kern w:val="0"/>
          <w:sz w:val="28"/>
          <w:szCs w:val="20"/>
        </w:rPr>
        <w:t>至</w:t>
      </w:r>
      <w:r>
        <w:rPr>
          <w:rFonts w:eastAsia="標楷體" w:hint="eastAsia"/>
          <w:kern w:val="0"/>
          <w:sz w:val="28"/>
          <w:szCs w:val="20"/>
        </w:rPr>
        <w:t>6</w:t>
      </w:r>
      <w:r w:rsidRPr="00AE0D77">
        <w:rPr>
          <w:rFonts w:eastAsia="標楷體"/>
          <w:kern w:val="0"/>
          <w:sz w:val="28"/>
          <w:szCs w:val="20"/>
        </w:rPr>
        <w:t>月製造業生產指數</w:t>
      </w:r>
      <w:r w:rsidRPr="00AE0D77">
        <w:rPr>
          <w:rFonts w:eastAsia="標楷體"/>
          <w:kern w:val="0"/>
          <w:sz w:val="28"/>
          <w:szCs w:val="20"/>
        </w:rPr>
        <w:t>10</w:t>
      </w:r>
      <w:r>
        <w:rPr>
          <w:rFonts w:eastAsia="標楷體" w:hint="eastAsia"/>
          <w:kern w:val="0"/>
          <w:sz w:val="28"/>
          <w:szCs w:val="20"/>
        </w:rPr>
        <w:t>8</w:t>
      </w:r>
      <w:r w:rsidRPr="00AE0D77">
        <w:rPr>
          <w:rFonts w:eastAsia="標楷體"/>
          <w:kern w:val="0"/>
          <w:sz w:val="28"/>
          <w:szCs w:val="20"/>
        </w:rPr>
        <w:t>.2</w:t>
      </w:r>
      <w:r>
        <w:rPr>
          <w:rFonts w:eastAsia="標楷體" w:hint="eastAsia"/>
          <w:kern w:val="0"/>
          <w:sz w:val="28"/>
          <w:szCs w:val="20"/>
        </w:rPr>
        <w:t>0</w:t>
      </w:r>
      <w:r w:rsidRPr="00AE0D77">
        <w:rPr>
          <w:rFonts w:eastAsia="標楷體"/>
          <w:kern w:val="0"/>
          <w:sz w:val="28"/>
          <w:szCs w:val="20"/>
        </w:rPr>
        <w:t>，較上年同期增加</w:t>
      </w:r>
      <w:r w:rsidRPr="00AE0D77">
        <w:rPr>
          <w:rFonts w:eastAsia="標楷體"/>
          <w:kern w:val="0"/>
          <w:sz w:val="28"/>
          <w:szCs w:val="20"/>
        </w:rPr>
        <w:t>4.</w:t>
      </w:r>
      <w:r>
        <w:rPr>
          <w:rFonts w:eastAsia="標楷體" w:hint="eastAsia"/>
          <w:kern w:val="0"/>
          <w:sz w:val="28"/>
          <w:szCs w:val="20"/>
        </w:rPr>
        <w:t>65</w:t>
      </w:r>
      <w:r w:rsidRPr="00AE0D77">
        <w:rPr>
          <w:rFonts w:eastAsia="標楷體"/>
          <w:kern w:val="0"/>
          <w:sz w:val="28"/>
          <w:szCs w:val="20"/>
        </w:rPr>
        <w:t>%</w:t>
      </w:r>
      <w:r w:rsidRPr="00AE0D77">
        <w:rPr>
          <w:rFonts w:eastAsia="標楷體"/>
          <w:kern w:val="0"/>
          <w:sz w:val="28"/>
          <w:szCs w:val="20"/>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440" w:type="dxa"/>
        <w:jc w:val="center"/>
        <w:tblCellMar>
          <w:left w:w="0" w:type="dxa"/>
          <w:right w:w="0" w:type="dxa"/>
        </w:tblCellMar>
        <w:tblLook w:val="04A0" w:firstRow="1" w:lastRow="0" w:firstColumn="1" w:lastColumn="0" w:noHBand="0" w:noVBand="1"/>
      </w:tblPr>
      <w:tblGrid>
        <w:gridCol w:w="1711"/>
        <w:gridCol w:w="1329"/>
        <w:gridCol w:w="1350"/>
        <w:gridCol w:w="1350"/>
        <w:gridCol w:w="1350"/>
        <w:gridCol w:w="1350"/>
      </w:tblGrid>
      <w:tr w:rsidR="00E86F2A" w:rsidRPr="00AE0D77" w:rsidTr="00B36EA4">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86F2A" w:rsidRPr="00AE0D77" w:rsidRDefault="00E86F2A" w:rsidP="00B36EA4">
            <w:pPr>
              <w:snapToGrid w:val="0"/>
              <w:spacing w:line="240" w:lineRule="exact"/>
              <w:ind w:left="28"/>
              <w:jc w:val="center"/>
              <w:rPr>
                <w:rFonts w:eastAsia="標楷體"/>
              </w:rPr>
            </w:pPr>
            <w:r w:rsidRPr="00AE0D77">
              <w:rPr>
                <w:rFonts w:eastAsia="標楷體"/>
              </w:rPr>
              <w:t>年（月）</w:t>
            </w:r>
          </w:p>
        </w:tc>
        <w:tc>
          <w:tcPr>
            <w:tcW w:w="1329"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86F2A" w:rsidRPr="00AE0D77" w:rsidRDefault="00E86F2A" w:rsidP="00B36EA4">
            <w:pPr>
              <w:snapToGrid w:val="0"/>
              <w:spacing w:line="240" w:lineRule="exact"/>
              <w:ind w:left="28"/>
              <w:jc w:val="center"/>
              <w:rPr>
                <w:rFonts w:eastAsia="標楷體"/>
              </w:rPr>
            </w:pPr>
            <w:r w:rsidRPr="00AE0D77">
              <w:rPr>
                <w:rFonts w:eastAsia="標楷體"/>
              </w:rPr>
              <w:t>製造業生產</w:t>
            </w:r>
          </w:p>
        </w:tc>
        <w:tc>
          <w:tcPr>
            <w:tcW w:w="540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86F2A" w:rsidRPr="00AE0D77" w:rsidRDefault="00E86F2A" w:rsidP="00B36EA4">
            <w:pPr>
              <w:snapToGrid w:val="0"/>
              <w:spacing w:line="240" w:lineRule="exact"/>
              <w:ind w:left="28"/>
              <w:jc w:val="center"/>
              <w:rPr>
                <w:rFonts w:eastAsia="標楷體"/>
              </w:rPr>
            </w:pPr>
            <w:r w:rsidRPr="00AE0D77">
              <w:rPr>
                <w:rFonts w:eastAsia="標楷體"/>
              </w:rPr>
              <w:t>四大行業</w:t>
            </w:r>
          </w:p>
        </w:tc>
      </w:tr>
      <w:tr w:rsidR="00E86F2A" w:rsidRPr="00AE0D77" w:rsidTr="00B36EA4">
        <w:trPr>
          <w:cantSplit/>
          <w:trHeight w:val="405"/>
          <w:jc w:val="center"/>
        </w:trPr>
        <w:tc>
          <w:tcPr>
            <w:tcW w:w="0" w:type="auto"/>
            <w:vMerge/>
            <w:tcBorders>
              <w:top w:val="single" w:sz="4" w:space="0" w:color="auto"/>
              <w:left w:val="nil"/>
              <w:bottom w:val="single" w:sz="4" w:space="0" w:color="000000"/>
              <w:right w:val="single" w:sz="4" w:space="0" w:color="auto"/>
            </w:tcBorders>
            <w:vAlign w:val="center"/>
            <w:hideMark/>
          </w:tcPr>
          <w:p w:rsidR="00E86F2A" w:rsidRPr="00AE0D77" w:rsidRDefault="00E86F2A" w:rsidP="00B36EA4">
            <w:pPr>
              <w:widowControl/>
              <w:rPr>
                <w:rFonts w:eastAsia="標楷體"/>
              </w:rPr>
            </w:pPr>
          </w:p>
        </w:tc>
        <w:tc>
          <w:tcPr>
            <w:tcW w:w="0" w:type="auto"/>
            <w:vMerge/>
            <w:tcBorders>
              <w:top w:val="single" w:sz="4" w:space="0" w:color="auto"/>
              <w:left w:val="nil"/>
              <w:bottom w:val="single" w:sz="4" w:space="0" w:color="auto"/>
              <w:right w:val="double" w:sz="4" w:space="0" w:color="auto"/>
            </w:tcBorders>
            <w:vAlign w:val="center"/>
            <w:hideMark/>
          </w:tcPr>
          <w:p w:rsidR="00E86F2A" w:rsidRPr="00AE0D77" w:rsidRDefault="00E86F2A" w:rsidP="00B36EA4">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86F2A" w:rsidRPr="00AE0D77" w:rsidRDefault="00E86F2A" w:rsidP="00B36EA4">
            <w:pPr>
              <w:snapToGrid w:val="0"/>
              <w:spacing w:line="320" w:lineRule="exact"/>
              <w:ind w:left="28"/>
              <w:jc w:val="center"/>
              <w:rPr>
                <w:rFonts w:eastAsia="標楷體"/>
              </w:rPr>
            </w:pPr>
            <w:r w:rsidRPr="00AE0D77">
              <w:rPr>
                <w:rFonts w:eastAsia="標楷體"/>
              </w:rPr>
              <w:t>金屬機電</w:t>
            </w:r>
          </w:p>
          <w:p w:rsidR="00E86F2A" w:rsidRPr="00AE0D77" w:rsidRDefault="00E86F2A" w:rsidP="00B36EA4">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36EA4">
            <w:pPr>
              <w:snapToGrid w:val="0"/>
              <w:spacing w:line="320" w:lineRule="exact"/>
              <w:ind w:left="28"/>
              <w:jc w:val="center"/>
              <w:rPr>
                <w:rFonts w:eastAsia="標楷體"/>
              </w:rPr>
            </w:pPr>
            <w:r w:rsidRPr="00AE0D77">
              <w:rPr>
                <w:rFonts w:eastAsia="標楷體"/>
              </w:rPr>
              <w:t>資訊電子</w:t>
            </w:r>
          </w:p>
          <w:p w:rsidR="00E86F2A" w:rsidRPr="00AE0D77" w:rsidRDefault="00E86F2A" w:rsidP="00B36EA4">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36EA4">
            <w:pPr>
              <w:snapToGrid w:val="0"/>
              <w:spacing w:line="320" w:lineRule="exact"/>
              <w:ind w:left="28"/>
              <w:jc w:val="center"/>
              <w:rPr>
                <w:rFonts w:eastAsia="標楷體"/>
              </w:rPr>
            </w:pPr>
            <w:r w:rsidRPr="00AE0D77">
              <w:rPr>
                <w:rFonts w:eastAsia="標楷體"/>
              </w:rPr>
              <w:t>化學</w:t>
            </w:r>
          </w:p>
          <w:p w:rsidR="00E86F2A" w:rsidRPr="00AE0D77" w:rsidRDefault="00E86F2A" w:rsidP="00B36EA4">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nil"/>
            </w:tcBorders>
            <w:tcMar>
              <w:top w:w="17" w:type="dxa"/>
              <w:left w:w="17" w:type="dxa"/>
              <w:bottom w:w="0" w:type="dxa"/>
              <w:right w:w="17" w:type="dxa"/>
            </w:tcMar>
            <w:hideMark/>
          </w:tcPr>
          <w:p w:rsidR="00E86F2A" w:rsidRPr="00AE0D77" w:rsidRDefault="00E86F2A" w:rsidP="00B36EA4">
            <w:pPr>
              <w:snapToGrid w:val="0"/>
              <w:spacing w:line="320" w:lineRule="exact"/>
              <w:ind w:left="28"/>
              <w:jc w:val="center"/>
              <w:rPr>
                <w:rFonts w:eastAsia="標楷體"/>
              </w:rPr>
            </w:pPr>
            <w:r w:rsidRPr="00AE0D77">
              <w:rPr>
                <w:rFonts w:eastAsia="標楷體"/>
              </w:rPr>
              <w:t>民生</w:t>
            </w:r>
          </w:p>
          <w:p w:rsidR="00E86F2A" w:rsidRPr="00AE0D77" w:rsidRDefault="00E86F2A" w:rsidP="00B36EA4">
            <w:pPr>
              <w:snapToGrid w:val="0"/>
              <w:spacing w:line="320" w:lineRule="exact"/>
              <w:ind w:left="28"/>
              <w:jc w:val="center"/>
              <w:rPr>
                <w:rFonts w:eastAsia="標楷體"/>
              </w:rPr>
            </w:pPr>
            <w:r w:rsidRPr="00AE0D77">
              <w:rPr>
                <w:rFonts w:eastAsia="標楷體"/>
              </w:rPr>
              <w:t>工業</w:t>
            </w:r>
          </w:p>
        </w:tc>
      </w:tr>
      <w:tr w:rsidR="00E86F2A" w:rsidRPr="00AE0D77" w:rsidTr="00B36EA4">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36EA4">
            <w:pPr>
              <w:snapToGrid w:val="0"/>
              <w:spacing w:line="300" w:lineRule="exact"/>
              <w:rPr>
                <w:rFonts w:eastAsia="標楷體"/>
                <w:b/>
                <w:bCs/>
              </w:rPr>
            </w:pPr>
            <w:r w:rsidRPr="00AE0D77">
              <w:rPr>
                <w:rFonts w:eastAsia="標楷體"/>
                <w:b/>
                <w:bCs/>
              </w:rPr>
              <w:t xml:space="preserve"> 101</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E86F2A" w:rsidRPr="00AE0D77" w:rsidRDefault="00E86F2A" w:rsidP="00B36EA4">
            <w:pPr>
              <w:snapToGrid w:val="0"/>
              <w:spacing w:line="300" w:lineRule="exact"/>
              <w:ind w:rightChars="110" w:right="264"/>
              <w:jc w:val="right"/>
              <w:rPr>
                <w:rFonts w:eastAsia="標楷體"/>
                <w:b/>
                <w:bCs/>
              </w:rPr>
            </w:pPr>
            <w:r w:rsidRPr="00AE0D77">
              <w:rPr>
                <w:rFonts w:eastAsia="標楷體"/>
                <w:b/>
                <w:bCs/>
              </w:rPr>
              <w:t>-0.32</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AE0D77" w:rsidRDefault="00E86F2A" w:rsidP="00B36EA4">
            <w:pPr>
              <w:snapToGrid w:val="0"/>
              <w:spacing w:line="300" w:lineRule="exact"/>
              <w:ind w:left="28" w:rightChars="141" w:right="338"/>
              <w:jc w:val="right"/>
              <w:rPr>
                <w:rFonts w:eastAsia="標楷體"/>
                <w:b/>
                <w:bCs/>
              </w:rPr>
            </w:pPr>
            <w:r w:rsidRPr="00AE0D77">
              <w:rPr>
                <w:rFonts w:eastAsia="標楷體"/>
                <w:b/>
                <w:bCs/>
              </w:rPr>
              <w:t>-4.09</w:t>
            </w:r>
          </w:p>
        </w:tc>
        <w:tc>
          <w:tcPr>
            <w:tcW w:w="1350" w:type="dxa"/>
            <w:tcMar>
              <w:top w:w="17" w:type="dxa"/>
              <w:left w:w="17" w:type="dxa"/>
              <w:bottom w:w="0" w:type="dxa"/>
              <w:right w:w="17" w:type="dxa"/>
            </w:tcMar>
            <w:vAlign w:val="bottom"/>
            <w:hideMark/>
          </w:tcPr>
          <w:p w:rsidR="00E86F2A" w:rsidRPr="00AE0D77" w:rsidRDefault="00E86F2A" w:rsidP="00B36EA4">
            <w:pPr>
              <w:snapToGrid w:val="0"/>
              <w:spacing w:line="300" w:lineRule="exact"/>
              <w:ind w:left="28" w:rightChars="172" w:right="413"/>
              <w:jc w:val="right"/>
              <w:rPr>
                <w:rFonts w:eastAsia="標楷體"/>
                <w:b/>
                <w:bCs/>
              </w:rPr>
            </w:pPr>
            <w:r w:rsidRPr="00AE0D77">
              <w:rPr>
                <w:rFonts w:eastAsia="標楷體"/>
                <w:b/>
                <w:bCs/>
              </w:rPr>
              <w:t>1.20</w:t>
            </w:r>
          </w:p>
        </w:tc>
        <w:tc>
          <w:tcPr>
            <w:tcW w:w="1350" w:type="dxa"/>
            <w:tcMar>
              <w:top w:w="17" w:type="dxa"/>
              <w:left w:w="17" w:type="dxa"/>
              <w:bottom w:w="0" w:type="dxa"/>
              <w:right w:w="17" w:type="dxa"/>
            </w:tcMar>
            <w:vAlign w:val="bottom"/>
            <w:hideMark/>
          </w:tcPr>
          <w:p w:rsidR="00E86F2A" w:rsidRPr="00AE0D77" w:rsidRDefault="00E86F2A" w:rsidP="00B36EA4">
            <w:pPr>
              <w:snapToGrid w:val="0"/>
              <w:spacing w:line="300" w:lineRule="exact"/>
              <w:ind w:left="28" w:rightChars="144" w:right="346"/>
              <w:jc w:val="right"/>
              <w:rPr>
                <w:rFonts w:eastAsia="標楷體"/>
                <w:b/>
                <w:bCs/>
              </w:rPr>
            </w:pPr>
            <w:r w:rsidRPr="00AE0D77">
              <w:rPr>
                <w:rFonts w:eastAsia="標楷體"/>
                <w:b/>
                <w:bCs/>
              </w:rPr>
              <w:t>1.66</w:t>
            </w:r>
          </w:p>
        </w:tc>
        <w:tc>
          <w:tcPr>
            <w:tcW w:w="1350" w:type="dxa"/>
            <w:tcMar>
              <w:top w:w="17" w:type="dxa"/>
              <w:left w:w="17" w:type="dxa"/>
              <w:bottom w:w="0" w:type="dxa"/>
              <w:right w:w="17" w:type="dxa"/>
            </w:tcMar>
            <w:vAlign w:val="bottom"/>
            <w:hideMark/>
          </w:tcPr>
          <w:p w:rsidR="00E86F2A" w:rsidRPr="00AE0D77" w:rsidRDefault="00E86F2A" w:rsidP="00B36EA4">
            <w:pPr>
              <w:snapToGrid w:val="0"/>
              <w:spacing w:line="300" w:lineRule="exact"/>
              <w:ind w:left="28" w:rightChars="175" w:right="420"/>
              <w:jc w:val="right"/>
              <w:rPr>
                <w:rFonts w:eastAsia="標楷體"/>
                <w:b/>
                <w:bCs/>
              </w:rPr>
            </w:pPr>
            <w:r w:rsidRPr="00AE0D77">
              <w:rPr>
                <w:rFonts w:eastAsia="標楷體"/>
                <w:b/>
                <w:bCs/>
              </w:rPr>
              <w:t>-0.42</w:t>
            </w:r>
          </w:p>
        </w:tc>
      </w:tr>
      <w:tr w:rsidR="00E86F2A" w:rsidRPr="00AE0D77" w:rsidTr="00B36EA4">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36EA4">
            <w:pPr>
              <w:snapToGrid w:val="0"/>
              <w:spacing w:line="300" w:lineRule="exact"/>
              <w:rPr>
                <w:rFonts w:eastAsia="標楷體"/>
                <w:b/>
                <w:bCs/>
              </w:rPr>
            </w:pPr>
            <w:r w:rsidRPr="00AE0D77">
              <w:rPr>
                <w:rFonts w:eastAsia="標楷體"/>
                <w:b/>
                <w:bCs/>
              </w:rPr>
              <w:t xml:space="preserve"> 102</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36EA4">
            <w:pPr>
              <w:snapToGrid w:val="0"/>
              <w:spacing w:line="300" w:lineRule="exact"/>
              <w:ind w:rightChars="110" w:right="264"/>
              <w:jc w:val="right"/>
              <w:rPr>
                <w:rFonts w:eastAsia="標楷體"/>
                <w:b/>
              </w:rPr>
            </w:pPr>
            <w:r w:rsidRPr="00AE0D77">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AE0D77" w:rsidRDefault="00E86F2A" w:rsidP="00B36EA4">
            <w:pPr>
              <w:snapToGrid w:val="0"/>
              <w:spacing w:line="300" w:lineRule="exact"/>
              <w:ind w:left="28" w:rightChars="141" w:right="338"/>
              <w:jc w:val="right"/>
              <w:rPr>
                <w:rFonts w:eastAsia="標楷體"/>
                <w:b/>
              </w:rPr>
            </w:pPr>
            <w:r w:rsidRPr="00AE0D77">
              <w:rPr>
                <w:rFonts w:eastAsia="標楷體"/>
                <w:b/>
              </w:rPr>
              <w:t>-0.34</w:t>
            </w:r>
          </w:p>
        </w:tc>
        <w:tc>
          <w:tcPr>
            <w:tcW w:w="1350" w:type="dxa"/>
            <w:tcMar>
              <w:top w:w="17" w:type="dxa"/>
              <w:left w:w="17" w:type="dxa"/>
              <w:bottom w:w="0" w:type="dxa"/>
              <w:right w:w="17" w:type="dxa"/>
            </w:tcMar>
            <w:vAlign w:val="bottom"/>
            <w:hideMark/>
          </w:tcPr>
          <w:p w:rsidR="00E86F2A" w:rsidRPr="00AE0D77" w:rsidRDefault="00E86F2A" w:rsidP="00B36EA4">
            <w:pPr>
              <w:snapToGrid w:val="0"/>
              <w:spacing w:line="300" w:lineRule="exact"/>
              <w:ind w:left="28" w:rightChars="172" w:right="413"/>
              <w:jc w:val="right"/>
              <w:rPr>
                <w:rFonts w:eastAsia="標楷體"/>
                <w:b/>
              </w:rPr>
            </w:pPr>
            <w:r w:rsidRPr="00AE0D77">
              <w:rPr>
                <w:rFonts w:eastAsia="標楷體"/>
                <w:b/>
              </w:rPr>
              <w:t>1.21</w:t>
            </w:r>
          </w:p>
        </w:tc>
        <w:tc>
          <w:tcPr>
            <w:tcW w:w="1350" w:type="dxa"/>
            <w:tcMar>
              <w:top w:w="17" w:type="dxa"/>
              <w:left w:w="17" w:type="dxa"/>
              <w:bottom w:w="0" w:type="dxa"/>
              <w:right w:w="17" w:type="dxa"/>
            </w:tcMar>
            <w:vAlign w:val="bottom"/>
            <w:hideMark/>
          </w:tcPr>
          <w:p w:rsidR="00E86F2A" w:rsidRPr="00AE0D77" w:rsidRDefault="00E86F2A" w:rsidP="00B36EA4">
            <w:pPr>
              <w:snapToGrid w:val="0"/>
              <w:spacing w:line="300" w:lineRule="exact"/>
              <w:ind w:left="28" w:rightChars="144" w:right="346"/>
              <w:jc w:val="right"/>
              <w:rPr>
                <w:rFonts w:eastAsia="標楷體"/>
                <w:b/>
              </w:rPr>
            </w:pPr>
            <w:r w:rsidRPr="00AE0D77">
              <w:rPr>
                <w:rFonts w:eastAsia="標楷體"/>
                <w:b/>
              </w:rPr>
              <w:t>0.73</w:t>
            </w:r>
          </w:p>
        </w:tc>
        <w:tc>
          <w:tcPr>
            <w:tcW w:w="1350" w:type="dxa"/>
            <w:tcMar>
              <w:top w:w="17" w:type="dxa"/>
              <w:left w:w="17" w:type="dxa"/>
              <w:bottom w:w="0" w:type="dxa"/>
              <w:right w:w="17" w:type="dxa"/>
            </w:tcMar>
            <w:vAlign w:val="bottom"/>
            <w:hideMark/>
          </w:tcPr>
          <w:p w:rsidR="00E86F2A" w:rsidRPr="00AE0D77" w:rsidRDefault="00E86F2A" w:rsidP="00B36EA4">
            <w:pPr>
              <w:snapToGrid w:val="0"/>
              <w:spacing w:line="300" w:lineRule="exact"/>
              <w:ind w:left="28" w:rightChars="175" w:right="420"/>
              <w:jc w:val="right"/>
              <w:rPr>
                <w:rFonts w:eastAsia="標楷體"/>
                <w:b/>
              </w:rPr>
            </w:pPr>
            <w:r w:rsidRPr="00AE0D77">
              <w:rPr>
                <w:rFonts w:eastAsia="標楷體"/>
                <w:b/>
              </w:rPr>
              <w:t>-0.08</w:t>
            </w:r>
          </w:p>
        </w:tc>
      </w:tr>
      <w:tr w:rsidR="00E86F2A" w:rsidRPr="00AE0D77" w:rsidTr="00B36EA4">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36EA4">
            <w:pPr>
              <w:snapToGrid w:val="0"/>
              <w:spacing w:line="300" w:lineRule="exact"/>
              <w:rPr>
                <w:rFonts w:eastAsia="標楷體"/>
                <w:b/>
                <w:bCs/>
              </w:rPr>
            </w:pPr>
            <w:r w:rsidRPr="00AE0D77">
              <w:rPr>
                <w:rFonts w:eastAsia="標楷體"/>
                <w:b/>
                <w:bCs/>
              </w:rPr>
              <w:t xml:space="preserve"> 103</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36EA4">
            <w:pPr>
              <w:snapToGrid w:val="0"/>
              <w:spacing w:line="300" w:lineRule="exact"/>
              <w:ind w:rightChars="110" w:right="264"/>
              <w:jc w:val="right"/>
              <w:rPr>
                <w:rFonts w:eastAsia="標楷體"/>
                <w:b/>
              </w:rPr>
            </w:pPr>
            <w:r w:rsidRPr="00AE0D77">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AE0D77" w:rsidRDefault="00E86F2A" w:rsidP="00B36EA4">
            <w:pPr>
              <w:snapToGrid w:val="0"/>
              <w:spacing w:line="300" w:lineRule="exact"/>
              <w:ind w:left="28" w:rightChars="141" w:right="338"/>
              <w:jc w:val="right"/>
              <w:rPr>
                <w:rFonts w:eastAsia="標楷體"/>
                <w:b/>
              </w:rPr>
            </w:pPr>
            <w:r w:rsidRPr="00AE0D77">
              <w:rPr>
                <w:rFonts w:eastAsia="標楷體"/>
                <w:b/>
              </w:rPr>
              <w:t>6.21</w:t>
            </w:r>
          </w:p>
        </w:tc>
        <w:tc>
          <w:tcPr>
            <w:tcW w:w="1350" w:type="dxa"/>
            <w:tcMar>
              <w:top w:w="17" w:type="dxa"/>
              <w:left w:w="17" w:type="dxa"/>
              <w:bottom w:w="0" w:type="dxa"/>
              <w:right w:w="17" w:type="dxa"/>
            </w:tcMar>
            <w:hideMark/>
          </w:tcPr>
          <w:p w:rsidR="00E86F2A" w:rsidRPr="00AE0D77" w:rsidRDefault="00E86F2A" w:rsidP="00B36EA4">
            <w:pPr>
              <w:snapToGrid w:val="0"/>
              <w:spacing w:line="300" w:lineRule="exact"/>
              <w:ind w:left="28" w:rightChars="172" w:right="413"/>
              <w:jc w:val="right"/>
              <w:rPr>
                <w:rFonts w:eastAsia="標楷體"/>
                <w:b/>
              </w:rPr>
            </w:pPr>
            <w:r w:rsidRPr="00AE0D77">
              <w:rPr>
                <w:rFonts w:eastAsia="標楷體"/>
                <w:b/>
              </w:rPr>
              <w:t>11.79</w:t>
            </w:r>
          </w:p>
        </w:tc>
        <w:tc>
          <w:tcPr>
            <w:tcW w:w="1350" w:type="dxa"/>
            <w:tcMar>
              <w:top w:w="17" w:type="dxa"/>
              <w:left w:w="17" w:type="dxa"/>
              <w:bottom w:w="0" w:type="dxa"/>
              <w:right w:w="17" w:type="dxa"/>
            </w:tcMar>
            <w:hideMark/>
          </w:tcPr>
          <w:p w:rsidR="00E86F2A" w:rsidRPr="00AE0D77" w:rsidRDefault="00E86F2A" w:rsidP="00B36EA4">
            <w:pPr>
              <w:snapToGrid w:val="0"/>
              <w:spacing w:line="300" w:lineRule="exact"/>
              <w:ind w:left="28" w:rightChars="144" w:right="346"/>
              <w:jc w:val="right"/>
              <w:rPr>
                <w:rFonts w:eastAsia="標楷體"/>
                <w:b/>
                <w:bCs/>
              </w:rPr>
            </w:pPr>
            <w:r w:rsidRPr="00AE0D77">
              <w:rPr>
                <w:rFonts w:eastAsia="標楷體"/>
                <w:b/>
                <w:bCs/>
              </w:rPr>
              <w:t>-0.54</w:t>
            </w:r>
          </w:p>
        </w:tc>
        <w:tc>
          <w:tcPr>
            <w:tcW w:w="1350" w:type="dxa"/>
            <w:tcMar>
              <w:top w:w="17" w:type="dxa"/>
              <w:left w:w="17" w:type="dxa"/>
              <w:bottom w:w="0" w:type="dxa"/>
              <w:right w:w="17" w:type="dxa"/>
            </w:tcMar>
            <w:hideMark/>
          </w:tcPr>
          <w:p w:rsidR="00E86F2A" w:rsidRPr="00AE0D77" w:rsidRDefault="00E86F2A" w:rsidP="00B36EA4">
            <w:pPr>
              <w:snapToGrid w:val="0"/>
              <w:spacing w:line="300" w:lineRule="exact"/>
              <w:ind w:left="28" w:rightChars="175" w:right="420"/>
              <w:jc w:val="right"/>
              <w:rPr>
                <w:rFonts w:eastAsia="標楷體"/>
                <w:b/>
                <w:bCs/>
              </w:rPr>
            </w:pPr>
            <w:r w:rsidRPr="00AE0D77">
              <w:rPr>
                <w:rFonts w:eastAsia="標楷體"/>
                <w:b/>
                <w:bCs/>
              </w:rPr>
              <w:t>1.55</w:t>
            </w:r>
          </w:p>
        </w:tc>
      </w:tr>
      <w:tr w:rsidR="00E86F2A" w:rsidRPr="00AE0D77" w:rsidTr="00B36EA4">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36EA4">
            <w:pPr>
              <w:snapToGrid w:val="0"/>
              <w:spacing w:line="300" w:lineRule="exact"/>
              <w:rPr>
                <w:rFonts w:eastAsia="標楷體"/>
                <w:b/>
                <w:bCs/>
              </w:rPr>
            </w:pPr>
            <w:r w:rsidRPr="00AE0D77">
              <w:rPr>
                <w:rFonts w:eastAsia="標楷體"/>
                <w:b/>
                <w:bCs/>
              </w:rPr>
              <w:t xml:space="preserve"> 104</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36EA4">
            <w:pPr>
              <w:snapToGrid w:val="0"/>
              <w:spacing w:line="300" w:lineRule="exact"/>
              <w:ind w:rightChars="110" w:right="264"/>
              <w:jc w:val="right"/>
              <w:rPr>
                <w:rFonts w:eastAsia="標楷體"/>
                <w:b/>
              </w:rPr>
            </w:pPr>
            <w:r w:rsidRPr="00AE0D77">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AE0D77" w:rsidRDefault="00E86F2A" w:rsidP="00B36EA4">
            <w:pPr>
              <w:snapToGrid w:val="0"/>
              <w:spacing w:line="300" w:lineRule="exact"/>
              <w:ind w:left="28" w:rightChars="141" w:right="338"/>
              <w:jc w:val="right"/>
              <w:rPr>
                <w:rFonts w:eastAsia="標楷體"/>
                <w:b/>
              </w:rPr>
            </w:pPr>
            <w:r w:rsidRPr="00AE0D77">
              <w:rPr>
                <w:rFonts w:eastAsia="標楷體"/>
                <w:b/>
              </w:rPr>
              <w:t>-4.18</w:t>
            </w:r>
          </w:p>
        </w:tc>
        <w:tc>
          <w:tcPr>
            <w:tcW w:w="1350" w:type="dxa"/>
            <w:tcMar>
              <w:top w:w="17" w:type="dxa"/>
              <w:left w:w="17" w:type="dxa"/>
              <w:bottom w:w="0" w:type="dxa"/>
              <w:right w:w="17" w:type="dxa"/>
            </w:tcMar>
            <w:hideMark/>
          </w:tcPr>
          <w:p w:rsidR="00E86F2A" w:rsidRPr="00AE0D77" w:rsidRDefault="00E86F2A" w:rsidP="00B36EA4">
            <w:pPr>
              <w:snapToGrid w:val="0"/>
              <w:spacing w:line="300" w:lineRule="exact"/>
              <w:ind w:left="28" w:rightChars="172" w:right="413"/>
              <w:jc w:val="right"/>
              <w:rPr>
                <w:rFonts w:eastAsia="標楷體"/>
                <w:b/>
              </w:rPr>
            </w:pPr>
            <w:r w:rsidRPr="00AE0D77">
              <w:rPr>
                <w:rFonts w:eastAsia="標楷體"/>
                <w:b/>
              </w:rPr>
              <w:t>-1.14</w:t>
            </w:r>
          </w:p>
        </w:tc>
        <w:tc>
          <w:tcPr>
            <w:tcW w:w="1350" w:type="dxa"/>
            <w:tcMar>
              <w:top w:w="17" w:type="dxa"/>
              <w:left w:w="17" w:type="dxa"/>
              <w:bottom w:w="0" w:type="dxa"/>
              <w:right w:w="17" w:type="dxa"/>
            </w:tcMar>
            <w:hideMark/>
          </w:tcPr>
          <w:p w:rsidR="00E86F2A" w:rsidRPr="00AE0D77" w:rsidRDefault="00E86F2A" w:rsidP="00B36EA4">
            <w:pPr>
              <w:snapToGrid w:val="0"/>
              <w:spacing w:line="300" w:lineRule="exact"/>
              <w:ind w:left="28" w:rightChars="144" w:right="346"/>
              <w:jc w:val="right"/>
              <w:rPr>
                <w:rFonts w:eastAsia="標楷體"/>
                <w:b/>
                <w:bCs/>
              </w:rPr>
            </w:pPr>
            <w:r w:rsidRPr="00AE0D77">
              <w:rPr>
                <w:rFonts w:eastAsia="標楷體"/>
                <w:b/>
                <w:bCs/>
              </w:rPr>
              <w:t>1.16</w:t>
            </w:r>
          </w:p>
        </w:tc>
        <w:tc>
          <w:tcPr>
            <w:tcW w:w="1350" w:type="dxa"/>
            <w:tcMar>
              <w:top w:w="17" w:type="dxa"/>
              <w:left w:w="17" w:type="dxa"/>
              <w:bottom w:w="0" w:type="dxa"/>
              <w:right w:w="17" w:type="dxa"/>
            </w:tcMar>
            <w:hideMark/>
          </w:tcPr>
          <w:p w:rsidR="00E86F2A" w:rsidRPr="00AE0D77" w:rsidRDefault="00E86F2A" w:rsidP="00B36EA4">
            <w:pPr>
              <w:snapToGrid w:val="0"/>
              <w:spacing w:line="300" w:lineRule="exact"/>
              <w:ind w:left="28" w:rightChars="175" w:right="420"/>
              <w:jc w:val="right"/>
              <w:rPr>
                <w:rFonts w:eastAsia="標楷體"/>
                <w:b/>
                <w:bCs/>
              </w:rPr>
            </w:pPr>
            <w:r w:rsidRPr="00AE0D77">
              <w:rPr>
                <w:rFonts w:eastAsia="標楷體"/>
                <w:b/>
                <w:bCs/>
              </w:rPr>
              <w:t>-1.26</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E86F2A" w:rsidRPr="00AE0D77" w:rsidRDefault="00E86F2A" w:rsidP="00B36EA4">
            <w:pPr>
              <w:snapToGrid w:val="0"/>
              <w:spacing w:line="300" w:lineRule="exact"/>
              <w:rPr>
                <w:rFonts w:eastAsia="標楷體"/>
                <w:b/>
                <w:bCs/>
              </w:rPr>
            </w:pPr>
            <w:r w:rsidRPr="00AE0D77">
              <w:rPr>
                <w:rFonts w:eastAsia="標楷體"/>
                <w:b/>
                <w:bCs/>
              </w:rPr>
              <w:t xml:space="preserve"> 105</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36EA4">
            <w:pPr>
              <w:snapToGrid w:val="0"/>
              <w:spacing w:line="300" w:lineRule="exact"/>
              <w:ind w:rightChars="110" w:right="264"/>
              <w:jc w:val="right"/>
              <w:rPr>
                <w:rFonts w:eastAsia="標楷體"/>
                <w:b/>
              </w:rPr>
            </w:pPr>
            <w:r w:rsidRPr="00AE0D77">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hideMark/>
          </w:tcPr>
          <w:p w:rsidR="00E86F2A" w:rsidRPr="00AE0D77" w:rsidRDefault="00E86F2A" w:rsidP="00B36EA4">
            <w:pPr>
              <w:snapToGrid w:val="0"/>
              <w:spacing w:line="300" w:lineRule="exact"/>
              <w:ind w:left="28" w:rightChars="141" w:right="338"/>
              <w:jc w:val="right"/>
              <w:rPr>
                <w:rFonts w:eastAsia="標楷體"/>
                <w:b/>
              </w:rPr>
            </w:pPr>
            <w:r w:rsidRPr="00AE0D77">
              <w:rPr>
                <w:rFonts w:eastAsia="標楷體"/>
                <w:b/>
              </w:rPr>
              <w:t>- 0.60</w:t>
            </w:r>
          </w:p>
        </w:tc>
        <w:tc>
          <w:tcPr>
            <w:tcW w:w="1350" w:type="dxa"/>
            <w:tcMar>
              <w:top w:w="17" w:type="dxa"/>
              <w:left w:w="17" w:type="dxa"/>
              <w:bottom w:w="0" w:type="dxa"/>
              <w:right w:w="17" w:type="dxa"/>
            </w:tcMar>
            <w:vAlign w:val="center"/>
            <w:hideMark/>
          </w:tcPr>
          <w:p w:rsidR="00E86F2A" w:rsidRPr="00AE0D77" w:rsidRDefault="00E86F2A" w:rsidP="00B36EA4">
            <w:pPr>
              <w:snapToGrid w:val="0"/>
              <w:spacing w:line="300" w:lineRule="exact"/>
              <w:ind w:left="28" w:rightChars="172" w:right="413"/>
              <w:jc w:val="right"/>
              <w:rPr>
                <w:rFonts w:eastAsia="標楷體"/>
                <w:b/>
              </w:rPr>
            </w:pPr>
            <w:r w:rsidRPr="00AE0D77">
              <w:rPr>
                <w:rFonts w:eastAsia="標楷體"/>
                <w:b/>
              </w:rPr>
              <w:t xml:space="preserve"> 4.26</w:t>
            </w:r>
          </w:p>
        </w:tc>
        <w:tc>
          <w:tcPr>
            <w:tcW w:w="1350" w:type="dxa"/>
            <w:tcMar>
              <w:top w:w="17" w:type="dxa"/>
              <w:left w:w="17" w:type="dxa"/>
              <w:bottom w:w="0" w:type="dxa"/>
              <w:right w:w="17" w:type="dxa"/>
            </w:tcMar>
            <w:vAlign w:val="center"/>
            <w:hideMark/>
          </w:tcPr>
          <w:p w:rsidR="00E86F2A" w:rsidRPr="00AE0D77" w:rsidRDefault="00E86F2A" w:rsidP="00B36EA4">
            <w:pPr>
              <w:snapToGrid w:val="0"/>
              <w:spacing w:line="300" w:lineRule="exact"/>
              <w:ind w:left="28" w:rightChars="144" w:right="346"/>
              <w:jc w:val="right"/>
              <w:rPr>
                <w:rFonts w:eastAsia="標楷體"/>
                <w:b/>
              </w:rPr>
            </w:pPr>
            <w:r w:rsidRPr="00AE0D77">
              <w:rPr>
                <w:rFonts w:eastAsia="標楷體"/>
                <w:b/>
              </w:rPr>
              <w:t xml:space="preserve"> 0.</w:t>
            </w:r>
            <w:r w:rsidRPr="00AE0D77">
              <w:rPr>
                <w:rFonts w:eastAsia="標楷體"/>
                <w:b/>
                <w:bCs/>
              </w:rPr>
              <w:t>90</w:t>
            </w:r>
          </w:p>
        </w:tc>
        <w:tc>
          <w:tcPr>
            <w:tcW w:w="1350" w:type="dxa"/>
            <w:tcMar>
              <w:top w:w="17" w:type="dxa"/>
              <w:left w:w="17" w:type="dxa"/>
              <w:bottom w:w="0" w:type="dxa"/>
              <w:right w:w="17" w:type="dxa"/>
            </w:tcMar>
            <w:vAlign w:val="center"/>
            <w:hideMark/>
          </w:tcPr>
          <w:p w:rsidR="00E86F2A" w:rsidRPr="00AE0D77" w:rsidRDefault="00E86F2A" w:rsidP="00B36EA4">
            <w:pPr>
              <w:snapToGrid w:val="0"/>
              <w:spacing w:line="300" w:lineRule="exact"/>
              <w:ind w:left="28" w:rightChars="175" w:right="420"/>
              <w:jc w:val="right"/>
              <w:rPr>
                <w:rFonts w:eastAsia="標楷體"/>
                <w:b/>
              </w:rPr>
            </w:pPr>
            <w:r w:rsidRPr="00AE0D77">
              <w:rPr>
                <w:rFonts w:eastAsia="標楷體"/>
                <w:b/>
              </w:rPr>
              <w:t>0.77</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6</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36EA4">
            <w:pPr>
              <w:snapToGrid w:val="0"/>
              <w:spacing w:line="300" w:lineRule="exact"/>
              <w:ind w:rightChars="110" w:right="264"/>
              <w:jc w:val="right"/>
              <w:rPr>
                <w:rFonts w:eastAsia="標楷體"/>
              </w:rPr>
            </w:pPr>
            <w:r w:rsidRPr="00AE0D77">
              <w:rPr>
                <w:rFonts w:eastAsia="標楷體"/>
              </w:rPr>
              <w:t xml:space="preserve"> 1.88</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-1.90</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sidRPr="00AE0D77">
              <w:rPr>
                <w:rFonts w:eastAsia="標楷體"/>
              </w:rPr>
              <w:t xml:space="preserve"> 5.67</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-0.85</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sidRPr="00AE0D77">
              <w:rPr>
                <w:rFonts w:eastAsia="標楷體"/>
                <w:bCs/>
              </w:rPr>
              <w:t>0.73</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7</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tcPr>
          <w:p w:rsidR="00E86F2A" w:rsidRPr="00AE0D77" w:rsidRDefault="00E86F2A" w:rsidP="00B36EA4">
            <w:pPr>
              <w:snapToGrid w:val="0"/>
              <w:spacing w:line="300" w:lineRule="exact"/>
              <w:ind w:rightChars="110" w:right="264"/>
              <w:jc w:val="right"/>
              <w:rPr>
                <w:rFonts w:eastAsia="標楷體"/>
              </w:rPr>
            </w:pPr>
            <w:r w:rsidRPr="00AE0D77">
              <w:rPr>
                <w:rFonts w:eastAsia="標楷體"/>
              </w:rPr>
              <w:t>0.80</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-4.87</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sidRPr="00AE0D77">
              <w:rPr>
                <w:rFonts w:eastAsia="標楷體"/>
              </w:rPr>
              <w:t xml:space="preserve"> 4.27</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 xml:space="preserve"> 1.99</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sidRPr="00AE0D77">
              <w:rPr>
                <w:rFonts w:eastAsia="標楷體"/>
                <w:bCs/>
              </w:rPr>
              <w:t>-2.22</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8</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tcPr>
          <w:p w:rsidR="00E86F2A" w:rsidRPr="00AE0D77" w:rsidRDefault="00E86F2A" w:rsidP="00B36EA4">
            <w:pPr>
              <w:snapToGrid w:val="0"/>
              <w:spacing w:line="300" w:lineRule="exact"/>
              <w:ind w:rightChars="110" w:right="264"/>
              <w:jc w:val="right"/>
              <w:rPr>
                <w:rFonts w:eastAsia="標楷體"/>
              </w:rPr>
            </w:pPr>
            <w:r w:rsidRPr="00AE0D77">
              <w:rPr>
                <w:rFonts w:eastAsia="標楷體"/>
              </w:rPr>
              <w:t>8.51</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 xml:space="preserve"> 4.84</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sidRPr="00AE0D77">
              <w:rPr>
                <w:rFonts w:eastAsia="標楷體"/>
              </w:rPr>
              <w:t xml:space="preserve"> 11.19</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 xml:space="preserve"> 7.23</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sidRPr="00AE0D77">
              <w:rPr>
                <w:rFonts w:eastAsia="標楷體"/>
                <w:bCs/>
              </w:rPr>
              <w:t xml:space="preserve"> 8.41</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9</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tcPr>
          <w:p w:rsidR="00E86F2A" w:rsidRPr="00AE0D77" w:rsidRDefault="00E86F2A" w:rsidP="00B36EA4">
            <w:pPr>
              <w:snapToGrid w:val="0"/>
              <w:spacing w:line="300" w:lineRule="exact"/>
              <w:ind w:rightChars="110" w:right="264"/>
              <w:jc w:val="right"/>
              <w:rPr>
                <w:rFonts w:eastAsia="標楷體"/>
              </w:rPr>
            </w:pPr>
            <w:r w:rsidRPr="00AE0D77">
              <w:rPr>
                <w:rFonts w:eastAsia="標楷體"/>
              </w:rPr>
              <w:t>5.65</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-3.95</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sidRPr="00AE0D77">
              <w:rPr>
                <w:rFonts w:eastAsia="標楷體"/>
              </w:rPr>
              <w:t xml:space="preserve"> 15.94</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-1.28</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sidRPr="00AE0D77">
              <w:rPr>
                <w:rFonts w:eastAsia="標楷體"/>
                <w:bCs/>
              </w:rPr>
              <w:t>-2.85</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rightChars="110" w:right="264"/>
              <w:jc w:val="right"/>
              <w:rPr>
                <w:rFonts w:eastAsia="標楷體"/>
              </w:rPr>
            </w:pPr>
            <w:r w:rsidRPr="00AE0D77">
              <w:rPr>
                <w:rFonts w:eastAsia="標楷體"/>
              </w:rPr>
              <w:t xml:space="preserve"> 5.17</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86F2A" w:rsidRPr="00AE0D77" w:rsidRDefault="00E86F2A" w:rsidP="00B36EA4">
            <w:pPr>
              <w:spacing w:line="300" w:lineRule="exact"/>
              <w:ind w:rightChars="141" w:right="338"/>
              <w:jc w:val="right"/>
              <w:rPr>
                <w:rFonts w:eastAsia="標楷體"/>
              </w:rPr>
            </w:pPr>
            <w:r w:rsidRPr="00AE0D77">
              <w:rPr>
                <w:rFonts w:eastAsia="標楷體"/>
              </w:rPr>
              <w:t xml:space="preserve"> 4.05</w:t>
            </w:r>
          </w:p>
        </w:tc>
        <w:tc>
          <w:tcPr>
            <w:tcW w:w="1350" w:type="dxa"/>
            <w:tcMar>
              <w:top w:w="17" w:type="dxa"/>
              <w:left w:w="17" w:type="dxa"/>
              <w:bottom w:w="0" w:type="dxa"/>
              <w:right w:w="17" w:type="dxa"/>
            </w:tcMar>
            <w:vAlign w:val="center"/>
          </w:tcPr>
          <w:p w:rsidR="00E86F2A" w:rsidRPr="00AE0D77" w:rsidRDefault="00E86F2A" w:rsidP="00B36EA4">
            <w:pPr>
              <w:spacing w:line="300" w:lineRule="exact"/>
              <w:ind w:rightChars="172" w:right="413"/>
              <w:jc w:val="right"/>
              <w:rPr>
                <w:rFonts w:eastAsia="標楷體"/>
              </w:rPr>
            </w:pPr>
            <w:r w:rsidRPr="00AE0D77">
              <w:rPr>
                <w:rFonts w:eastAsia="標楷體"/>
              </w:rPr>
              <w:t xml:space="preserve"> 9.19</w:t>
            </w:r>
          </w:p>
        </w:tc>
        <w:tc>
          <w:tcPr>
            <w:tcW w:w="1350" w:type="dxa"/>
            <w:tcMar>
              <w:top w:w="17" w:type="dxa"/>
              <w:left w:w="17" w:type="dxa"/>
              <w:bottom w:w="0" w:type="dxa"/>
              <w:right w:w="17" w:type="dxa"/>
            </w:tcMar>
            <w:vAlign w:val="center"/>
          </w:tcPr>
          <w:p w:rsidR="00E86F2A" w:rsidRPr="00AE0D77" w:rsidRDefault="00E86F2A" w:rsidP="00B36EA4">
            <w:pPr>
              <w:spacing w:line="300" w:lineRule="exact"/>
              <w:ind w:rightChars="141" w:right="338"/>
              <w:jc w:val="right"/>
              <w:rPr>
                <w:rFonts w:eastAsia="標楷體"/>
              </w:rPr>
            </w:pPr>
            <w:r w:rsidRPr="00AE0D77">
              <w:rPr>
                <w:rFonts w:eastAsia="標楷體"/>
              </w:rPr>
              <w:t xml:space="preserve"> 0.67</w:t>
            </w:r>
          </w:p>
        </w:tc>
        <w:tc>
          <w:tcPr>
            <w:tcW w:w="1350" w:type="dxa"/>
            <w:tcMar>
              <w:top w:w="17" w:type="dxa"/>
              <w:left w:w="17" w:type="dxa"/>
              <w:bottom w:w="0" w:type="dxa"/>
              <w:right w:w="17" w:type="dxa"/>
            </w:tcMar>
            <w:vAlign w:val="center"/>
          </w:tcPr>
          <w:p w:rsidR="00E86F2A" w:rsidRPr="00AE0D77" w:rsidRDefault="00E86F2A" w:rsidP="00B36EA4">
            <w:pPr>
              <w:snapToGrid w:val="0"/>
              <w:spacing w:line="300" w:lineRule="exact"/>
              <w:ind w:left="28" w:rightChars="175" w:right="420"/>
              <w:jc w:val="right"/>
              <w:rPr>
                <w:rFonts w:eastAsia="標楷體"/>
                <w:bCs/>
              </w:rPr>
            </w:pPr>
            <w:r w:rsidRPr="00AE0D77">
              <w:rPr>
                <w:rFonts w:eastAsia="標楷體"/>
                <w:bCs/>
              </w:rPr>
              <w:t>-0.67</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36EA4">
            <w:pPr>
              <w:snapToGrid w:val="0"/>
              <w:spacing w:line="300" w:lineRule="exact"/>
              <w:ind w:rightChars="110" w:right="264"/>
              <w:jc w:val="right"/>
              <w:rPr>
                <w:rFonts w:eastAsia="標楷體"/>
              </w:rPr>
            </w:pPr>
            <w:r w:rsidRPr="00AE0D77">
              <w:rPr>
                <w:rFonts w:eastAsia="標楷體"/>
              </w:rPr>
              <w:t xml:space="preserve"> 10.46</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 xml:space="preserve"> 9.99</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sidRPr="00AE0D77">
              <w:rPr>
                <w:rFonts w:eastAsia="標楷體"/>
              </w:rPr>
              <w:t xml:space="preserve"> 13.95</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 xml:space="preserve"> 5.89</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sidRPr="00AE0D77">
              <w:rPr>
                <w:rFonts w:eastAsia="標楷體"/>
                <w:bCs/>
              </w:rPr>
              <w:t xml:space="preserve"> 5.29</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36EA4">
            <w:pPr>
              <w:snapToGrid w:val="0"/>
              <w:spacing w:line="300" w:lineRule="exact"/>
              <w:ind w:rightChars="110" w:right="264"/>
              <w:jc w:val="right"/>
              <w:rPr>
                <w:rFonts w:eastAsia="標楷體"/>
              </w:rPr>
            </w:pPr>
            <w:r w:rsidRPr="00AE0D77">
              <w:rPr>
                <w:rFonts w:eastAsia="標楷體"/>
              </w:rPr>
              <w:t xml:space="preserve"> 7.41</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 xml:space="preserve"> 7.58</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sidRPr="00AE0D77">
              <w:rPr>
                <w:rFonts w:eastAsia="標楷體"/>
              </w:rPr>
              <w:t xml:space="preserve"> 10.53</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 xml:space="preserve"> 2.96</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sidRPr="00AE0D77">
              <w:rPr>
                <w:rFonts w:eastAsia="標楷體"/>
                <w:bCs/>
              </w:rPr>
              <w:t xml:space="preserve"> 2.75</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rPr>
                <w:rFonts w:eastAsia="標楷體"/>
                <w:spacing w:val="-6"/>
              </w:rPr>
            </w:pPr>
            <w:r w:rsidRPr="00AE0D77">
              <w:rPr>
                <w:rFonts w:eastAsia="標楷體"/>
                <w:b/>
                <w:bCs/>
              </w:rPr>
              <w:t>106</w:t>
            </w:r>
            <w:r w:rsidRPr="00AE0D77">
              <w:rPr>
                <w:rFonts w:eastAsia="標楷體"/>
                <w:b/>
                <w:bCs/>
              </w:rPr>
              <w:t>年</w:t>
            </w:r>
            <w:r w:rsidRPr="00AE0D77">
              <w:rPr>
                <w:rFonts w:eastAsia="標楷體"/>
                <w:b/>
                <w:bCs/>
              </w:rPr>
              <w:t>1~</w:t>
            </w:r>
            <w:r>
              <w:rPr>
                <w:rFonts w:eastAsia="標楷體" w:hint="eastAsia"/>
                <w:b/>
                <w:bCs/>
              </w:rPr>
              <w:t>6</w:t>
            </w:r>
            <w:r w:rsidRPr="00AE0D77">
              <w:rPr>
                <w:rFonts w:eastAsia="標楷體"/>
                <w:b/>
                <w:bCs/>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36EA4">
            <w:pPr>
              <w:snapToGrid w:val="0"/>
              <w:spacing w:line="300" w:lineRule="exact"/>
              <w:ind w:rightChars="110" w:right="264"/>
              <w:jc w:val="right"/>
              <w:rPr>
                <w:rFonts w:eastAsia="標楷體"/>
                <w:b/>
              </w:rPr>
            </w:pPr>
            <w:r w:rsidRPr="00AE0D77">
              <w:rPr>
                <w:rFonts w:eastAsia="標楷體"/>
                <w:b/>
              </w:rPr>
              <w:t>4.</w:t>
            </w:r>
            <w:r>
              <w:rPr>
                <w:rFonts w:eastAsia="標楷體" w:hint="eastAsia"/>
                <w:b/>
              </w:rPr>
              <w:t>65</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b/>
              </w:rPr>
            </w:pPr>
            <w:r w:rsidRPr="00AE0D77">
              <w:rPr>
                <w:rFonts w:eastAsia="標楷體"/>
                <w:b/>
              </w:rPr>
              <w:t>3.</w:t>
            </w:r>
            <w:r>
              <w:rPr>
                <w:rFonts w:eastAsia="標楷體" w:hint="eastAsia"/>
                <w:b/>
              </w:rPr>
              <w:t>57</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b/>
              </w:rPr>
            </w:pPr>
            <w:r>
              <w:rPr>
                <w:rFonts w:eastAsia="標楷體" w:hint="eastAsia"/>
                <w:b/>
              </w:rPr>
              <w:t>6</w:t>
            </w:r>
            <w:r w:rsidRPr="00AE0D77">
              <w:rPr>
                <w:rFonts w:eastAsia="標楷體"/>
                <w:b/>
              </w:rPr>
              <w:t>.</w:t>
            </w:r>
            <w:r>
              <w:rPr>
                <w:rFonts w:eastAsia="標楷體" w:hint="eastAsia"/>
                <w:b/>
              </w:rPr>
              <w:t>77</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b/>
              </w:rPr>
            </w:pPr>
            <w:r>
              <w:rPr>
                <w:rFonts w:eastAsia="標楷體" w:hint="eastAsia"/>
                <w:b/>
              </w:rPr>
              <w:t>1</w:t>
            </w:r>
            <w:r w:rsidRPr="00AE0D77">
              <w:rPr>
                <w:rFonts w:eastAsia="標楷體"/>
                <w:b/>
              </w:rPr>
              <w:t>.</w:t>
            </w:r>
            <w:r>
              <w:rPr>
                <w:rFonts w:eastAsia="標楷體" w:hint="eastAsia"/>
                <w:b/>
              </w:rPr>
              <w:t>12</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
                <w:bCs/>
              </w:rPr>
            </w:pPr>
            <w:r>
              <w:rPr>
                <w:rFonts w:eastAsia="標楷體" w:hint="eastAsia"/>
                <w:b/>
                <w:bCs/>
              </w:rPr>
              <w:t>5</w:t>
            </w:r>
            <w:r w:rsidRPr="00AE0D77">
              <w:rPr>
                <w:rFonts w:eastAsia="標楷體"/>
                <w:b/>
                <w:bCs/>
              </w:rPr>
              <w:t>.</w:t>
            </w:r>
            <w:r>
              <w:rPr>
                <w:rFonts w:eastAsia="標楷體" w:hint="eastAsia"/>
                <w:b/>
                <w:bCs/>
              </w:rPr>
              <w:t>70</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1</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36EA4">
            <w:pPr>
              <w:snapToGrid w:val="0"/>
              <w:spacing w:line="300" w:lineRule="exact"/>
              <w:ind w:rightChars="110" w:right="264"/>
              <w:jc w:val="right"/>
              <w:rPr>
                <w:rFonts w:eastAsia="標楷體"/>
              </w:rPr>
            </w:pPr>
            <w:r w:rsidRPr="00AE0D77">
              <w:rPr>
                <w:rFonts w:eastAsia="標楷體"/>
              </w:rPr>
              <w:t>3.46</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-2.05</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sidRPr="00AE0D77">
              <w:rPr>
                <w:rFonts w:eastAsia="標楷體"/>
              </w:rPr>
              <w:t>7.77</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3.85</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sidRPr="00AE0D77">
              <w:rPr>
                <w:rFonts w:eastAsia="標楷體"/>
                <w:bCs/>
              </w:rPr>
              <w:t>-1.91</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2</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36EA4">
            <w:pPr>
              <w:snapToGrid w:val="0"/>
              <w:spacing w:line="300" w:lineRule="exact"/>
              <w:ind w:rightChars="110" w:right="264"/>
              <w:jc w:val="right"/>
              <w:rPr>
                <w:rFonts w:eastAsia="標楷體"/>
              </w:rPr>
            </w:pPr>
            <w:r w:rsidRPr="00AE0D77">
              <w:rPr>
                <w:rFonts w:eastAsia="標楷體"/>
              </w:rPr>
              <w:t>14.08</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14.18</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sidRPr="00AE0D77">
              <w:rPr>
                <w:rFonts w:eastAsia="標楷體"/>
              </w:rPr>
              <w:t>17.79</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5.06</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sidRPr="00AE0D77">
              <w:rPr>
                <w:rFonts w:eastAsia="標楷體"/>
                <w:bCs/>
              </w:rPr>
              <w:t>18.17</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3</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36EA4">
            <w:pPr>
              <w:snapToGrid w:val="0"/>
              <w:spacing w:line="300" w:lineRule="exact"/>
              <w:ind w:rightChars="110" w:right="264"/>
              <w:jc w:val="right"/>
              <w:rPr>
                <w:rFonts w:eastAsia="標楷體"/>
              </w:rPr>
            </w:pPr>
            <w:r>
              <w:rPr>
                <w:rFonts w:eastAsia="標楷體" w:hint="eastAsia"/>
              </w:rPr>
              <w:t>5</w:t>
            </w:r>
            <w:r>
              <w:rPr>
                <w:rFonts w:eastAsia="標楷體"/>
              </w:rPr>
              <w:t>.</w:t>
            </w:r>
            <w:r>
              <w:rPr>
                <w:rFonts w:eastAsia="標楷體" w:hint="eastAsia"/>
              </w:rPr>
              <w:t>17</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Pr>
                <w:rFonts w:eastAsia="標楷體" w:hint="eastAsia"/>
              </w:rPr>
              <w:t>4</w:t>
            </w:r>
            <w:r>
              <w:rPr>
                <w:rFonts w:eastAsia="標楷體"/>
              </w:rPr>
              <w:t>.</w:t>
            </w:r>
            <w:r>
              <w:rPr>
                <w:rFonts w:eastAsia="標楷體" w:hint="eastAsia"/>
              </w:rPr>
              <w:t>24</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Pr>
                <w:rFonts w:eastAsia="標楷體" w:hint="eastAsia"/>
              </w:rPr>
              <w:t>8</w:t>
            </w:r>
            <w:r w:rsidRPr="00AE0D77">
              <w:rPr>
                <w:rFonts w:eastAsia="標楷體"/>
              </w:rPr>
              <w:t>.</w:t>
            </w:r>
            <w:r>
              <w:rPr>
                <w:rFonts w:eastAsia="標楷體" w:hint="eastAsia"/>
              </w:rPr>
              <w:t>48</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w:t>
            </w:r>
            <w:r>
              <w:rPr>
                <w:rFonts w:eastAsia="標楷體" w:hint="eastAsia"/>
              </w:rPr>
              <w:t>1</w:t>
            </w:r>
            <w:r w:rsidRPr="00AE0D77">
              <w:rPr>
                <w:rFonts w:eastAsia="標楷體"/>
              </w:rPr>
              <w:t>.</w:t>
            </w:r>
            <w:r>
              <w:rPr>
                <w:rFonts w:eastAsia="標楷體" w:hint="eastAsia"/>
              </w:rPr>
              <w:t>80</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sidRPr="00AE0D77">
              <w:rPr>
                <w:rFonts w:eastAsia="標楷體"/>
                <w:bCs/>
              </w:rPr>
              <w:t>8.2</w:t>
            </w:r>
            <w:r>
              <w:rPr>
                <w:rFonts w:eastAsia="標楷體" w:hint="eastAsia"/>
                <w:bCs/>
              </w:rPr>
              <w:t>5</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4</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36EA4">
            <w:pPr>
              <w:snapToGrid w:val="0"/>
              <w:spacing w:line="300" w:lineRule="exact"/>
              <w:ind w:rightChars="110" w:right="264"/>
              <w:jc w:val="right"/>
              <w:rPr>
                <w:rFonts w:eastAsia="標楷體"/>
              </w:rPr>
            </w:pPr>
            <w:r>
              <w:rPr>
                <w:rFonts w:eastAsia="標楷體" w:hint="eastAsia"/>
              </w:rPr>
              <w:t>1</w:t>
            </w:r>
            <w:r>
              <w:rPr>
                <w:rFonts w:eastAsia="標楷體"/>
              </w:rPr>
              <w:t>.</w:t>
            </w:r>
            <w:r>
              <w:rPr>
                <w:rFonts w:eastAsia="標楷體" w:hint="eastAsia"/>
              </w:rPr>
              <w:t>37</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sidRPr="00AE0D77">
              <w:rPr>
                <w:rFonts w:eastAsia="標楷體"/>
              </w:rPr>
              <w:t>3.</w:t>
            </w:r>
            <w:r>
              <w:rPr>
                <w:rFonts w:eastAsia="標楷體" w:hint="eastAsia"/>
              </w:rPr>
              <w:t>37</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Pr>
                <w:rFonts w:eastAsia="標楷體" w:hint="eastAsia"/>
              </w:rPr>
              <w:t>2</w:t>
            </w:r>
            <w:r>
              <w:rPr>
                <w:rFonts w:eastAsia="標楷體"/>
              </w:rPr>
              <w:t>.</w:t>
            </w:r>
            <w:r>
              <w:rPr>
                <w:rFonts w:eastAsia="標楷體" w:hint="eastAsia"/>
              </w:rPr>
              <w:t>39</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Pr>
                <w:rFonts w:eastAsia="標楷體"/>
              </w:rPr>
              <w:t>-</w:t>
            </w:r>
            <w:r>
              <w:rPr>
                <w:rFonts w:eastAsia="標楷體" w:hint="eastAsia"/>
              </w:rPr>
              <w:t>4</w:t>
            </w:r>
            <w:r>
              <w:rPr>
                <w:rFonts w:eastAsia="標楷體"/>
              </w:rPr>
              <w:t>.</w:t>
            </w:r>
            <w:r>
              <w:rPr>
                <w:rFonts w:eastAsia="標楷體" w:hint="eastAsia"/>
              </w:rPr>
              <w:t>02</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Pr>
                <w:rFonts w:eastAsia="標楷體"/>
                <w:bCs/>
              </w:rPr>
              <w:t>3.</w:t>
            </w:r>
            <w:r>
              <w:rPr>
                <w:rFonts w:eastAsia="標楷體" w:hint="eastAsia"/>
                <w:bCs/>
              </w:rPr>
              <w:t>56</w:t>
            </w:r>
          </w:p>
        </w:tc>
      </w:tr>
      <w:tr w:rsidR="00E86F2A" w:rsidRPr="00AE0D77" w:rsidTr="00B36EA4">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36EA4">
            <w:pPr>
              <w:snapToGrid w:val="0"/>
              <w:spacing w:line="300" w:lineRule="exact"/>
              <w:ind w:rightChars="110" w:right="264"/>
              <w:jc w:val="right"/>
              <w:rPr>
                <w:rFonts w:eastAsia="標楷體"/>
              </w:rPr>
            </w:pPr>
            <w:r>
              <w:rPr>
                <w:rFonts w:eastAsia="標楷體"/>
              </w:rPr>
              <w:t>2.0</w:t>
            </w:r>
            <w:r>
              <w:rPr>
                <w:rFonts w:eastAsia="標楷體" w:hint="eastAsia"/>
              </w:rPr>
              <w:t>1</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Pr>
                <w:rFonts w:eastAsia="標楷體"/>
              </w:rPr>
              <w:t>1.</w:t>
            </w:r>
            <w:r>
              <w:rPr>
                <w:rFonts w:eastAsia="標楷體" w:hint="eastAsia"/>
              </w:rPr>
              <w:t>3</w:t>
            </w:r>
            <w:r w:rsidRPr="00AE0D77">
              <w:rPr>
                <w:rFonts w:eastAsia="標楷體"/>
              </w:rPr>
              <w:t>6</w:t>
            </w:r>
          </w:p>
        </w:tc>
        <w:tc>
          <w:tcPr>
            <w:tcW w:w="1350" w:type="dxa"/>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Pr>
                <w:rFonts w:eastAsia="標楷體"/>
              </w:rPr>
              <w:t>2.</w:t>
            </w:r>
            <w:r>
              <w:rPr>
                <w:rFonts w:eastAsia="標楷體" w:hint="eastAsia"/>
              </w:rPr>
              <w:t>65</w:t>
            </w:r>
          </w:p>
        </w:tc>
        <w:tc>
          <w:tcPr>
            <w:tcW w:w="1350" w:type="dxa"/>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Pr>
                <w:rFonts w:eastAsia="標楷體"/>
              </w:rPr>
              <w:t>-0.2</w:t>
            </w:r>
            <w:r>
              <w:rPr>
                <w:rFonts w:eastAsia="標楷體" w:hint="eastAsia"/>
              </w:rPr>
              <w:t>4</w:t>
            </w:r>
          </w:p>
        </w:tc>
        <w:tc>
          <w:tcPr>
            <w:tcW w:w="1350" w:type="dxa"/>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Pr>
                <w:rFonts w:eastAsia="標楷體"/>
                <w:bCs/>
              </w:rPr>
              <w:t>5.</w:t>
            </w:r>
            <w:r>
              <w:rPr>
                <w:rFonts w:eastAsia="標楷體" w:hint="eastAsia"/>
                <w:bCs/>
              </w:rPr>
              <w:t>66</w:t>
            </w:r>
          </w:p>
        </w:tc>
      </w:tr>
      <w:tr w:rsidR="00E86F2A" w:rsidRPr="00AE0D77" w:rsidTr="00B36EA4">
        <w:trPr>
          <w:trHeight w:val="20"/>
          <w:jc w:val="center"/>
        </w:trPr>
        <w:tc>
          <w:tcPr>
            <w:tcW w:w="1711" w:type="dxa"/>
            <w:tcBorders>
              <w:top w:val="nil"/>
              <w:left w:val="nil"/>
              <w:bottom w:val="single" w:sz="4" w:space="0" w:color="auto"/>
              <w:right w:val="single" w:sz="4" w:space="0" w:color="auto"/>
            </w:tcBorders>
            <w:tcMar>
              <w:top w:w="17" w:type="dxa"/>
              <w:left w:w="17" w:type="dxa"/>
              <w:bottom w:w="0" w:type="dxa"/>
              <w:right w:w="17" w:type="dxa"/>
            </w:tcMar>
            <w:vAlign w:val="center"/>
          </w:tcPr>
          <w:p w:rsidR="00E86F2A" w:rsidRPr="00AE0D77" w:rsidRDefault="00E86F2A" w:rsidP="00B36EA4">
            <w:pPr>
              <w:snapToGrid w:val="0"/>
              <w:spacing w:line="300" w:lineRule="exact"/>
              <w:ind w:left="28" w:right="284"/>
              <w:jc w:val="right"/>
              <w:rPr>
                <w:rFonts w:eastAsia="標楷體"/>
                <w:spacing w:val="-6"/>
              </w:rPr>
            </w:pPr>
            <w:r>
              <w:rPr>
                <w:rFonts w:eastAsia="標楷體" w:hint="eastAsia"/>
                <w:spacing w:val="-6"/>
              </w:rPr>
              <w:t>6</w:t>
            </w:r>
            <w:r w:rsidRPr="00AE0D77">
              <w:rPr>
                <w:rFonts w:eastAsia="標楷體"/>
                <w:spacing w:val="-6"/>
              </w:rPr>
              <w:t>月</w:t>
            </w:r>
          </w:p>
        </w:tc>
        <w:tc>
          <w:tcPr>
            <w:tcW w:w="1329" w:type="dxa"/>
            <w:tcBorders>
              <w:top w:val="nil"/>
              <w:left w:val="single" w:sz="4" w:space="0" w:color="auto"/>
              <w:bottom w:val="single" w:sz="4" w:space="0" w:color="auto"/>
              <w:right w:val="double" w:sz="4" w:space="0" w:color="auto"/>
            </w:tcBorders>
            <w:tcMar>
              <w:top w:w="17" w:type="dxa"/>
              <w:left w:w="17" w:type="dxa"/>
              <w:bottom w:w="0" w:type="dxa"/>
              <w:right w:w="17" w:type="dxa"/>
            </w:tcMar>
          </w:tcPr>
          <w:p w:rsidR="00E86F2A" w:rsidRPr="00AE0D77" w:rsidRDefault="00E86F2A" w:rsidP="00B36EA4">
            <w:pPr>
              <w:snapToGrid w:val="0"/>
              <w:spacing w:line="300" w:lineRule="exact"/>
              <w:ind w:rightChars="110" w:right="264"/>
              <w:jc w:val="right"/>
              <w:rPr>
                <w:rFonts w:eastAsia="標楷體"/>
              </w:rPr>
            </w:pPr>
            <w:r>
              <w:rPr>
                <w:rFonts w:eastAsia="標楷體" w:hint="eastAsia"/>
              </w:rPr>
              <w:t>3.60</w:t>
            </w:r>
          </w:p>
        </w:tc>
        <w:tc>
          <w:tcPr>
            <w:tcW w:w="1350" w:type="dxa"/>
            <w:tcBorders>
              <w:top w:val="nil"/>
              <w:left w:val="double" w:sz="4" w:space="0" w:color="auto"/>
              <w:bottom w:val="single" w:sz="4" w:space="0" w:color="auto"/>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Pr>
                <w:rFonts w:eastAsia="標楷體" w:hint="eastAsia"/>
              </w:rPr>
              <w:t>2.44</w:t>
            </w:r>
          </w:p>
        </w:tc>
        <w:tc>
          <w:tcPr>
            <w:tcW w:w="1350" w:type="dxa"/>
            <w:tcBorders>
              <w:top w:val="nil"/>
              <w:left w:val="nil"/>
              <w:bottom w:val="single" w:sz="4" w:space="0" w:color="auto"/>
              <w:right w:val="nil"/>
            </w:tcBorders>
            <w:tcMar>
              <w:top w:w="17" w:type="dxa"/>
              <w:left w:w="17" w:type="dxa"/>
              <w:bottom w:w="0" w:type="dxa"/>
              <w:right w:w="17" w:type="dxa"/>
            </w:tcMar>
          </w:tcPr>
          <w:p w:rsidR="00E86F2A" w:rsidRPr="00AE0D77" w:rsidRDefault="00E86F2A" w:rsidP="00B36EA4">
            <w:pPr>
              <w:spacing w:line="300" w:lineRule="exact"/>
              <w:ind w:rightChars="172" w:right="413"/>
              <w:jc w:val="right"/>
              <w:rPr>
                <w:rFonts w:eastAsia="標楷體"/>
              </w:rPr>
            </w:pPr>
            <w:r>
              <w:rPr>
                <w:rFonts w:eastAsia="標楷體" w:hint="eastAsia"/>
              </w:rPr>
              <w:t>3.85</w:t>
            </w:r>
          </w:p>
        </w:tc>
        <w:tc>
          <w:tcPr>
            <w:tcW w:w="1350" w:type="dxa"/>
            <w:tcBorders>
              <w:top w:val="nil"/>
              <w:left w:val="nil"/>
              <w:bottom w:val="single" w:sz="4" w:space="0" w:color="auto"/>
              <w:right w:val="nil"/>
            </w:tcBorders>
            <w:tcMar>
              <w:top w:w="17" w:type="dxa"/>
              <w:left w:w="17" w:type="dxa"/>
              <w:bottom w:w="0" w:type="dxa"/>
              <w:right w:w="17" w:type="dxa"/>
            </w:tcMar>
          </w:tcPr>
          <w:p w:rsidR="00E86F2A" w:rsidRPr="00AE0D77" w:rsidRDefault="00E86F2A" w:rsidP="00B36EA4">
            <w:pPr>
              <w:spacing w:line="300" w:lineRule="exact"/>
              <w:ind w:rightChars="141" w:right="338"/>
              <w:jc w:val="right"/>
              <w:rPr>
                <w:rFonts w:eastAsia="標楷體"/>
              </w:rPr>
            </w:pPr>
            <w:r>
              <w:rPr>
                <w:rFonts w:eastAsia="標楷體" w:hint="eastAsia"/>
              </w:rPr>
              <w:t>4.62</w:t>
            </w:r>
          </w:p>
        </w:tc>
        <w:tc>
          <w:tcPr>
            <w:tcW w:w="1350" w:type="dxa"/>
            <w:tcBorders>
              <w:top w:val="nil"/>
              <w:left w:val="nil"/>
              <w:bottom w:val="single" w:sz="4" w:space="0" w:color="auto"/>
              <w:right w:val="nil"/>
            </w:tcBorders>
            <w:tcMar>
              <w:top w:w="17" w:type="dxa"/>
              <w:left w:w="17" w:type="dxa"/>
              <w:bottom w:w="0" w:type="dxa"/>
              <w:right w:w="17" w:type="dxa"/>
            </w:tcMar>
          </w:tcPr>
          <w:p w:rsidR="00E86F2A" w:rsidRPr="00AE0D77" w:rsidRDefault="00E86F2A" w:rsidP="00B36EA4">
            <w:pPr>
              <w:snapToGrid w:val="0"/>
              <w:spacing w:line="300" w:lineRule="exact"/>
              <w:ind w:left="28" w:rightChars="175" w:right="420"/>
              <w:jc w:val="right"/>
              <w:rPr>
                <w:rFonts w:eastAsia="標楷體"/>
                <w:bCs/>
              </w:rPr>
            </w:pPr>
            <w:r>
              <w:rPr>
                <w:rFonts w:eastAsia="標楷體" w:hint="eastAsia"/>
                <w:bCs/>
              </w:rPr>
              <w:t>3.31</w:t>
            </w:r>
          </w:p>
        </w:tc>
      </w:tr>
    </w:tbl>
    <w:p w:rsidR="003F3F99" w:rsidRPr="00AE0D77" w:rsidRDefault="00E86F2A" w:rsidP="003F3F99">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031355" w:rsidRPr="00AE0D77" w:rsidRDefault="00031355">
      <w:pPr>
        <w:widowControl/>
        <w:rPr>
          <w:rFonts w:eastAsia="標楷體"/>
          <w:b/>
          <w:bCs/>
          <w:sz w:val="28"/>
          <w:szCs w:val="28"/>
        </w:rPr>
      </w:pPr>
      <w:r w:rsidRPr="00AE0D77">
        <w:rPr>
          <w:rFonts w:eastAsia="標楷體"/>
          <w:b/>
          <w:bCs/>
          <w:sz w:val="28"/>
          <w:szCs w:val="28"/>
        </w:rPr>
        <w:br w:type="page"/>
      </w:r>
    </w:p>
    <w:p w:rsidR="00E86F2A" w:rsidRPr="00AE0D77" w:rsidRDefault="00E86F2A" w:rsidP="00E86F2A">
      <w:pPr>
        <w:snapToGrid w:val="0"/>
        <w:spacing w:beforeLines="50" w:before="180" w:line="300" w:lineRule="auto"/>
        <w:jc w:val="both"/>
        <w:rPr>
          <w:rFonts w:eastAsia="標楷體"/>
          <w:b/>
          <w:bCs/>
          <w:sz w:val="28"/>
          <w:szCs w:val="28"/>
        </w:rPr>
      </w:pPr>
      <w:r w:rsidRPr="00AE0D77">
        <w:rPr>
          <w:rFonts w:eastAsia="標楷體"/>
          <w:b/>
          <w:bCs/>
          <w:sz w:val="28"/>
          <w:szCs w:val="28"/>
        </w:rPr>
        <w:lastRenderedPageBreak/>
        <w:t>３、</w:t>
      </w:r>
      <w:r w:rsidRPr="00AE0D77">
        <w:rPr>
          <w:rFonts w:eastAsia="標楷體"/>
          <w:b/>
          <w:bCs/>
          <w:sz w:val="28"/>
          <w:szCs w:val="28"/>
        </w:rPr>
        <w:t>106</w:t>
      </w:r>
      <w:r w:rsidRPr="00AE0D77">
        <w:rPr>
          <w:rFonts w:eastAsia="標楷體"/>
          <w:b/>
          <w:bCs/>
          <w:sz w:val="28"/>
          <w:szCs w:val="28"/>
        </w:rPr>
        <w:t>年</w:t>
      </w:r>
      <w:r>
        <w:rPr>
          <w:rFonts w:eastAsia="標楷體" w:hint="eastAsia"/>
          <w:b/>
          <w:bCs/>
          <w:sz w:val="28"/>
          <w:szCs w:val="28"/>
        </w:rPr>
        <w:t>6</w:t>
      </w:r>
      <w:r w:rsidRPr="00AE0D77">
        <w:rPr>
          <w:rFonts w:eastAsia="標楷體"/>
          <w:b/>
          <w:bCs/>
          <w:sz w:val="28"/>
          <w:szCs w:val="28"/>
        </w:rPr>
        <w:t>月電子零組件業增加</w:t>
      </w:r>
      <w:r>
        <w:rPr>
          <w:rFonts w:eastAsia="標楷體" w:hint="eastAsia"/>
          <w:b/>
          <w:bCs/>
          <w:sz w:val="28"/>
          <w:szCs w:val="28"/>
        </w:rPr>
        <w:t>4</w:t>
      </w:r>
      <w:r w:rsidRPr="00AE0D77">
        <w:rPr>
          <w:rFonts w:eastAsia="標楷體"/>
          <w:b/>
          <w:bCs/>
          <w:sz w:val="28"/>
          <w:szCs w:val="28"/>
        </w:rPr>
        <w:t>.</w:t>
      </w:r>
      <w:r>
        <w:rPr>
          <w:rFonts w:eastAsia="標楷體" w:hint="eastAsia"/>
          <w:b/>
          <w:bCs/>
          <w:sz w:val="28"/>
          <w:szCs w:val="28"/>
        </w:rPr>
        <w:t>57</w:t>
      </w:r>
      <w:r w:rsidRPr="00AE0D77">
        <w:rPr>
          <w:rFonts w:eastAsia="標楷體"/>
          <w:b/>
          <w:snapToGrid w:val="0"/>
          <w:sz w:val="28"/>
          <w:szCs w:val="28"/>
        </w:rPr>
        <w:t>%</w:t>
      </w:r>
    </w:p>
    <w:p w:rsidR="00E86F2A" w:rsidRPr="00532247" w:rsidRDefault="00E86F2A" w:rsidP="00E86F2A">
      <w:pPr>
        <w:pStyle w:val="13"/>
        <w:numPr>
          <w:ilvl w:val="0"/>
          <w:numId w:val="2"/>
        </w:numPr>
        <w:spacing w:beforeLines="50" w:before="180" w:line="300" w:lineRule="auto"/>
        <w:textAlignment w:val="center"/>
        <w:rPr>
          <w:rFonts w:eastAsia="標楷體"/>
          <w:szCs w:val="28"/>
        </w:rPr>
      </w:pPr>
      <w:r w:rsidRPr="00532247">
        <w:rPr>
          <w:rFonts w:eastAsia="標楷體"/>
          <w:snapToGrid w:val="0"/>
          <w:szCs w:val="28"/>
        </w:rPr>
        <w:t>電子零組件業年增</w:t>
      </w:r>
      <w:r w:rsidRPr="00532247">
        <w:rPr>
          <w:rFonts w:eastAsia="標楷體" w:hint="eastAsia"/>
          <w:snapToGrid w:val="0"/>
          <w:szCs w:val="28"/>
        </w:rPr>
        <w:t>4</w:t>
      </w:r>
      <w:r w:rsidRPr="00532247">
        <w:rPr>
          <w:rFonts w:eastAsia="標楷體"/>
          <w:snapToGrid w:val="0"/>
          <w:szCs w:val="28"/>
        </w:rPr>
        <w:t>.</w:t>
      </w:r>
      <w:r w:rsidRPr="00532247">
        <w:rPr>
          <w:rFonts w:eastAsia="標楷體" w:hint="eastAsia"/>
          <w:snapToGrid w:val="0"/>
          <w:szCs w:val="28"/>
        </w:rPr>
        <w:t>57</w:t>
      </w:r>
      <w:r w:rsidRPr="00532247">
        <w:rPr>
          <w:rFonts w:eastAsia="標楷體"/>
          <w:snapToGrid w:val="0"/>
          <w:szCs w:val="28"/>
        </w:rPr>
        <w:t>%</w:t>
      </w:r>
      <w:r w:rsidRPr="00532247">
        <w:rPr>
          <w:rFonts w:eastAsia="標楷體"/>
          <w:snapToGrid w:val="0"/>
          <w:szCs w:val="28"/>
        </w:rPr>
        <w:t>，</w:t>
      </w:r>
      <w:r w:rsidRPr="00532247">
        <w:rPr>
          <w:rFonts w:eastAsia="標楷體" w:hint="eastAsia"/>
          <w:snapToGrid w:val="0"/>
          <w:szCs w:val="28"/>
        </w:rPr>
        <w:t>主因半導體庫存去化順利，激勵通訊晶片、記憶體等接單暢旺，加上新興智慧科技應用擴展，帶動積體電路業年增</w:t>
      </w:r>
      <w:r w:rsidRPr="00532247">
        <w:rPr>
          <w:rFonts w:eastAsia="標楷體"/>
          <w:snapToGrid w:val="0"/>
          <w:szCs w:val="28"/>
        </w:rPr>
        <w:t>9.22%</w:t>
      </w:r>
      <w:r w:rsidRPr="00532247">
        <w:rPr>
          <w:rFonts w:eastAsia="標楷體" w:hint="eastAsia"/>
          <w:snapToGrid w:val="0"/>
          <w:szCs w:val="28"/>
        </w:rPr>
        <w:t>，液晶面板及其組件業因大尺寸面板需求仍殷，年增</w:t>
      </w:r>
      <w:r w:rsidRPr="00532247">
        <w:rPr>
          <w:rFonts w:eastAsia="標楷體"/>
          <w:snapToGrid w:val="0"/>
          <w:szCs w:val="28"/>
        </w:rPr>
        <w:t>10.39%</w:t>
      </w:r>
      <w:r w:rsidRPr="00532247">
        <w:rPr>
          <w:rFonts w:eastAsia="標楷體" w:hint="eastAsia"/>
          <w:snapToGrid w:val="0"/>
          <w:szCs w:val="28"/>
        </w:rPr>
        <w:t>。</w:t>
      </w:r>
      <w:r w:rsidRPr="00532247">
        <w:rPr>
          <w:rFonts w:eastAsia="標楷體"/>
          <w:snapToGrid w:val="0"/>
          <w:szCs w:val="28"/>
        </w:rPr>
        <w:t>累計</w:t>
      </w:r>
      <w:r w:rsidRPr="00532247">
        <w:rPr>
          <w:rFonts w:eastAsia="標楷體"/>
          <w:snapToGrid w:val="0"/>
          <w:szCs w:val="28"/>
        </w:rPr>
        <w:t>1</w:t>
      </w:r>
      <w:r w:rsidRPr="00532247">
        <w:rPr>
          <w:rFonts w:eastAsia="標楷體"/>
          <w:snapToGrid w:val="0"/>
          <w:szCs w:val="28"/>
        </w:rPr>
        <w:t>至</w:t>
      </w:r>
      <w:r>
        <w:rPr>
          <w:rFonts w:eastAsia="標楷體" w:hint="eastAsia"/>
          <w:snapToGrid w:val="0"/>
          <w:szCs w:val="28"/>
        </w:rPr>
        <w:t>6</w:t>
      </w:r>
      <w:r w:rsidRPr="00532247">
        <w:rPr>
          <w:rFonts w:eastAsia="標楷體"/>
          <w:snapToGrid w:val="0"/>
          <w:szCs w:val="28"/>
        </w:rPr>
        <w:t>月較上年同期增加</w:t>
      </w:r>
      <w:r>
        <w:rPr>
          <w:rFonts w:eastAsia="標楷體" w:hint="eastAsia"/>
          <w:snapToGrid w:val="0"/>
          <w:szCs w:val="28"/>
        </w:rPr>
        <w:t>9</w:t>
      </w:r>
      <w:r w:rsidRPr="00532247">
        <w:rPr>
          <w:rFonts w:eastAsia="標楷體"/>
          <w:snapToGrid w:val="0"/>
          <w:szCs w:val="28"/>
        </w:rPr>
        <w:t>.0</w:t>
      </w:r>
      <w:r>
        <w:rPr>
          <w:rFonts w:eastAsia="標楷體" w:hint="eastAsia"/>
          <w:snapToGrid w:val="0"/>
          <w:szCs w:val="28"/>
        </w:rPr>
        <w:t>8</w:t>
      </w:r>
      <w:r w:rsidRPr="00532247">
        <w:rPr>
          <w:rFonts w:eastAsia="標楷體"/>
          <w:snapToGrid w:val="0"/>
          <w:szCs w:val="28"/>
        </w:rPr>
        <w:t>%</w:t>
      </w:r>
      <w:r w:rsidRPr="00532247">
        <w:rPr>
          <w:rFonts w:eastAsia="標楷體"/>
          <w:snapToGrid w:val="0"/>
          <w:szCs w:val="28"/>
        </w:rPr>
        <w:t>。</w:t>
      </w:r>
    </w:p>
    <w:p w:rsidR="00E86F2A" w:rsidRPr="00532247" w:rsidRDefault="00E86F2A" w:rsidP="00E86F2A">
      <w:pPr>
        <w:pStyle w:val="13"/>
        <w:numPr>
          <w:ilvl w:val="0"/>
          <w:numId w:val="2"/>
        </w:numPr>
        <w:spacing w:beforeLines="50" w:before="180" w:line="300" w:lineRule="auto"/>
        <w:textAlignment w:val="center"/>
        <w:rPr>
          <w:rFonts w:eastAsia="標楷體"/>
          <w:snapToGrid w:val="0"/>
          <w:szCs w:val="28"/>
        </w:rPr>
      </w:pPr>
      <w:r w:rsidRPr="00532247">
        <w:rPr>
          <w:rFonts w:eastAsia="標楷體"/>
          <w:snapToGrid w:val="0"/>
          <w:szCs w:val="28"/>
        </w:rPr>
        <w:t>化學材料業年增</w:t>
      </w:r>
      <w:r w:rsidRPr="00532247">
        <w:rPr>
          <w:rFonts w:eastAsia="標楷體" w:hint="eastAsia"/>
          <w:snapToGrid w:val="0"/>
          <w:szCs w:val="28"/>
        </w:rPr>
        <w:t>4</w:t>
      </w:r>
      <w:r w:rsidRPr="00532247">
        <w:rPr>
          <w:rFonts w:eastAsia="標楷體"/>
          <w:snapToGrid w:val="0"/>
          <w:szCs w:val="28"/>
        </w:rPr>
        <w:t>.</w:t>
      </w:r>
      <w:r w:rsidRPr="00532247">
        <w:rPr>
          <w:rFonts w:eastAsia="標楷體" w:hint="eastAsia"/>
          <w:snapToGrid w:val="0"/>
          <w:szCs w:val="28"/>
        </w:rPr>
        <w:t>01</w:t>
      </w:r>
      <w:r w:rsidRPr="00532247">
        <w:rPr>
          <w:rFonts w:eastAsia="標楷體"/>
          <w:snapToGrid w:val="0"/>
          <w:szCs w:val="28"/>
        </w:rPr>
        <w:t>%</w:t>
      </w:r>
      <w:r w:rsidRPr="00532247">
        <w:rPr>
          <w:rFonts w:eastAsia="標楷體"/>
          <w:snapToGrid w:val="0"/>
          <w:szCs w:val="28"/>
        </w:rPr>
        <w:t>，主因</w:t>
      </w:r>
      <w:r w:rsidRPr="00532247">
        <w:rPr>
          <w:rFonts w:eastAsia="標楷體" w:hint="eastAsia"/>
          <w:snapToGrid w:val="0"/>
          <w:szCs w:val="28"/>
        </w:rPr>
        <w:t>去年同期部分廠商安排檢修，比較基數偏低，加以石化原料市場買氣回溫，其中以泛用樹脂增產較多。累計</w:t>
      </w:r>
      <w:r w:rsidRPr="00532247">
        <w:rPr>
          <w:rFonts w:eastAsia="標楷體"/>
          <w:snapToGrid w:val="0"/>
          <w:szCs w:val="28"/>
        </w:rPr>
        <w:t>1</w:t>
      </w:r>
      <w:r w:rsidRPr="00532247">
        <w:rPr>
          <w:rFonts w:eastAsia="標楷體" w:hint="eastAsia"/>
          <w:snapToGrid w:val="0"/>
          <w:szCs w:val="28"/>
        </w:rPr>
        <w:t>至</w:t>
      </w:r>
      <w:r w:rsidRPr="00532247">
        <w:rPr>
          <w:rFonts w:eastAsia="標楷體"/>
          <w:snapToGrid w:val="0"/>
          <w:szCs w:val="28"/>
        </w:rPr>
        <w:t>6</w:t>
      </w:r>
      <w:r w:rsidRPr="00532247">
        <w:rPr>
          <w:rFonts w:eastAsia="標楷體" w:hint="eastAsia"/>
          <w:snapToGrid w:val="0"/>
          <w:szCs w:val="28"/>
        </w:rPr>
        <w:t>月較上年同期增加</w:t>
      </w:r>
      <w:r w:rsidRPr="00532247">
        <w:rPr>
          <w:rFonts w:eastAsia="標楷體" w:hint="eastAsia"/>
          <w:snapToGrid w:val="0"/>
          <w:szCs w:val="28"/>
        </w:rPr>
        <w:t>1.46%</w:t>
      </w:r>
      <w:r w:rsidRPr="00532247">
        <w:rPr>
          <w:rFonts w:eastAsia="標楷體"/>
          <w:snapToGrid w:val="0"/>
          <w:szCs w:val="28"/>
        </w:rPr>
        <w:t>。</w:t>
      </w:r>
    </w:p>
    <w:p w:rsidR="00E86F2A" w:rsidRPr="00532247" w:rsidRDefault="00E86F2A" w:rsidP="00E86F2A">
      <w:pPr>
        <w:pStyle w:val="13"/>
        <w:numPr>
          <w:ilvl w:val="0"/>
          <w:numId w:val="2"/>
        </w:numPr>
        <w:spacing w:beforeLines="50" w:before="180" w:line="300" w:lineRule="auto"/>
        <w:textAlignment w:val="center"/>
        <w:rPr>
          <w:rFonts w:eastAsia="標楷體"/>
          <w:snapToGrid w:val="0"/>
          <w:szCs w:val="28"/>
        </w:rPr>
      </w:pPr>
      <w:r w:rsidRPr="00532247">
        <w:rPr>
          <w:rFonts w:eastAsia="標楷體"/>
          <w:snapToGrid w:val="0"/>
          <w:szCs w:val="28"/>
        </w:rPr>
        <w:t>基本金屬業</w:t>
      </w:r>
      <w:r w:rsidRPr="00532247">
        <w:rPr>
          <w:rFonts w:eastAsia="標楷體" w:hint="eastAsia"/>
          <w:snapToGrid w:val="0"/>
          <w:szCs w:val="28"/>
        </w:rPr>
        <w:t>年減</w:t>
      </w:r>
      <w:r w:rsidRPr="00532247">
        <w:rPr>
          <w:rFonts w:eastAsia="標楷體"/>
          <w:snapToGrid w:val="0"/>
          <w:szCs w:val="28"/>
        </w:rPr>
        <w:t>5.72%</w:t>
      </w:r>
      <w:r w:rsidRPr="00532247">
        <w:rPr>
          <w:rFonts w:eastAsia="標楷體" w:hint="eastAsia"/>
          <w:snapToGrid w:val="0"/>
          <w:szCs w:val="28"/>
        </w:rPr>
        <w:t>，主因國內鋼廠部分產線歲修，致熱軋鋼捲板、鋼胚等鋼品明顯減產。累計</w:t>
      </w:r>
      <w:r w:rsidRPr="00532247">
        <w:rPr>
          <w:rFonts w:eastAsia="標楷體"/>
          <w:snapToGrid w:val="0"/>
          <w:szCs w:val="28"/>
        </w:rPr>
        <w:t>1</w:t>
      </w:r>
      <w:r w:rsidRPr="00532247">
        <w:rPr>
          <w:rFonts w:eastAsia="標楷體" w:hint="eastAsia"/>
          <w:snapToGrid w:val="0"/>
          <w:szCs w:val="28"/>
        </w:rPr>
        <w:t>至</w:t>
      </w:r>
      <w:r w:rsidRPr="00532247">
        <w:rPr>
          <w:rFonts w:eastAsia="標楷體"/>
          <w:snapToGrid w:val="0"/>
          <w:szCs w:val="28"/>
        </w:rPr>
        <w:t>6</w:t>
      </w:r>
      <w:r w:rsidRPr="00532247">
        <w:rPr>
          <w:rFonts w:eastAsia="標楷體" w:hint="eastAsia"/>
          <w:snapToGrid w:val="0"/>
          <w:szCs w:val="28"/>
        </w:rPr>
        <w:t>月較上年同期增加</w:t>
      </w:r>
      <w:r w:rsidRPr="00532247">
        <w:rPr>
          <w:rFonts w:eastAsia="標楷體"/>
          <w:snapToGrid w:val="0"/>
          <w:szCs w:val="28"/>
        </w:rPr>
        <w:t>3.17%</w:t>
      </w:r>
      <w:r w:rsidRPr="00532247">
        <w:rPr>
          <w:rFonts w:eastAsia="標楷體"/>
          <w:snapToGrid w:val="0"/>
          <w:szCs w:val="28"/>
        </w:rPr>
        <w:t>。</w:t>
      </w:r>
    </w:p>
    <w:p w:rsidR="00E86F2A" w:rsidRPr="00532247" w:rsidRDefault="00E86F2A" w:rsidP="00E86F2A">
      <w:pPr>
        <w:pStyle w:val="13"/>
        <w:numPr>
          <w:ilvl w:val="0"/>
          <w:numId w:val="2"/>
        </w:numPr>
        <w:spacing w:beforeLines="50" w:before="180" w:line="300" w:lineRule="auto"/>
        <w:textAlignment w:val="center"/>
        <w:rPr>
          <w:rFonts w:eastAsia="標楷體"/>
          <w:snapToGrid w:val="0"/>
          <w:szCs w:val="28"/>
        </w:rPr>
      </w:pPr>
      <w:r w:rsidRPr="00532247">
        <w:rPr>
          <w:rFonts w:eastAsia="標楷體"/>
          <w:snapToGrid w:val="0"/>
          <w:szCs w:val="28"/>
        </w:rPr>
        <w:t>電腦電子產品及光學製品業</w:t>
      </w:r>
      <w:r w:rsidRPr="00532247">
        <w:rPr>
          <w:rFonts w:eastAsia="標楷體" w:hint="eastAsia"/>
          <w:snapToGrid w:val="0"/>
          <w:szCs w:val="28"/>
        </w:rPr>
        <w:t>年減</w:t>
      </w:r>
      <w:r w:rsidRPr="00532247">
        <w:rPr>
          <w:rFonts w:eastAsia="標楷體"/>
          <w:snapToGrid w:val="0"/>
          <w:szCs w:val="28"/>
        </w:rPr>
        <w:t>0.04%</w:t>
      </w:r>
      <w:r w:rsidRPr="00532247">
        <w:rPr>
          <w:rFonts w:eastAsia="標楷體" w:hint="eastAsia"/>
          <w:snapToGrid w:val="0"/>
          <w:szCs w:val="28"/>
        </w:rPr>
        <w:t>，主因虛擬實境裝置買氣降溫，以及固態硬碟、隨身碟因部分關鍵零組件缺料而減產，惟光學元件、半導體檢測設備需求強勁，加上手持行動裝置新機銷售增溫，抵銷部分減幅。累計</w:t>
      </w:r>
      <w:r w:rsidRPr="00532247">
        <w:rPr>
          <w:rFonts w:eastAsia="標楷體"/>
          <w:snapToGrid w:val="0"/>
          <w:szCs w:val="28"/>
        </w:rPr>
        <w:t>1</w:t>
      </w:r>
      <w:r w:rsidRPr="00532247">
        <w:rPr>
          <w:rFonts w:eastAsia="標楷體" w:hint="eastAsia"/>
          <w:snapToGrid w:val="0"/>
          <w:szCs w:val="28"/>
        </w:rPr>
        <w:t>至</w:t>
      </w:r>
      <w:r w:rsidRPr="00532247">
        <w:rPr>
          <w:rFonts w:eastAsia="標楷體"/>
          <w:snapToGrid w:val="0"/>
          <w:szCs w:val="28"/>
        </w:rPr>
        <w:t>6</w:t>
      </w:r>
      <w:r w:rsidRPr="00532247">
        <w:rPr>
          <w:rFonts w:eastAsia="標楷體" w:hint="eastAsia"/>
          <w:snapToGrid w:val="0"/>
          <w:szCs w:val="28"/>
        </w:rPr>
        <w:t>月較上年同期減少</w:t>
      </w:r>
      <w:r w:rsidRPr="00532247">
        <w:rPr>
          <w:rFonts w:eastAsia="標楷體" w:hint="eastAsia"/>
          <w:snapToGrid w:val="0"/>
          <w:szCs w:val="28"/>
        </w:rPr>
        <w:t>5.60%</w:t>
      </w:r>
      <w:r w:rsidRPr="00532247">
        <w:rPr>
          <w:rFonts w:eastAsia="標楷體" w:hint="eastAsia"/>
          <w:snapToGrid w:val="0"/>
          <w:szCs w:val="28"/>
        </w:rPr>
        <w:t>。</w:t>
      </w:r>
    </w:p>
    <w:p w:rsidR="00E86F2A" w:rsidRPr="00F839A8" w:rsidRDefault="00E86F2A" w:rsidP="00E86F2A">
      <w:pPr>
        <w:pStyle w:val="13"/>
        <w:numPr>
          <w:ilvl w:val="0"/>
          <w:numId w:val="2"/>
        </w:numPr>
        <w:spacing w:beforeLines="50" w:before="180" w:line="300" w:lineRule="auto"/>
        <w:textAlignment w:val="center"/>
        <w:rPr>
          <w:rFonts w:eastAsia="標楷體"/>
          <w:snapToGrid w:val="0"/>
          <w:szCs w:val="28"/>
        </w:rPr>
      </w:pPr>
      <w:r w:rsidRPr="00F839A8">
        <w:rPr>
          <w:rFonts w:eastAsia="標楷體"/>
          <w:snapToGrid w:val="0"/>
          <w:szCs w:val="28"/>
        </w:rPr>
        <w:t>機械設備業年增</w:t>
      </w:r>
      <w:r w:rsidRPr="00F839A8">
        <w:rPr>
          <w:rFonts w:eastAsia="標楷體"/>
          <w:snapToGrid w:val="0"/>
          <w:szCs w:val="28"/>
        </w:rPr>
        <w:t>10.80%</w:t>
      </w:r>
      <w:r w:rsidRPr="00F839A8">
        <w:rPr>
          <w:rFonts w:eastAsia="標楷體" w:hint="eastAsia"/>
          <w:snapToGrid w:val="0"/>
          <w:szCs w:val="28"/>
        </w:rPr>
        <w:t>，連續</w:t>
      </w:r>
      <w:r w:rsidRPr="00F839A8">
        <w:rPr>
          <w:rFonts w:eastAsia="標楷體"/>
          <w:snapToGrid w:val="0"/>
          <w:szCs w:val="28"/>
        </w:rPr>
        <w:t>8</w:t>
      </w:r>
      <w:r w:rsidRPr="00F839A8">
        <w:rPr>
          <w:rFonts w:eastAsia="標楷體" w:hint="eastAsia"/>
          <w:snapToGrid w:val="0"/>
          <w:szCs w:val="28"/>
        </w:rPr>
        <w:t>個月正成長，主因全球景氣回升，智慧自動化機械設備需求日增，致滾珠螺桿、線性滑軌等產能滿載，加以新興科技迅速發展帶動電子產業積極擴產，推升半導體及電子生產設備之需求。累計</w:t>
      </w:r>
      <w:r w:rsidRPr="00F839A8">
        <w:rPr>
          <w:rFonts w:eastAsia="標楷體"/>
          <w:snapToGrid w:val="0"/>
          <w:szCs w:val="28"/>
        </w:rPr>
        <w:t>1</w:t>
      </w:r>
      <w:r w:rsidRPr="00F839A8">
        <w:rPr>
          <w:rFonts w:eastAsia="標楷體" w:hint="eastAsia"/>
          <w:snapToGrid w:val="0"/>
          <w:szCs w:val="28"/>
        </w:rPr>
        <w:t>至</w:t>
      </w:r>
      <w:r w:rsidRPr="00F839A8">
        <w:rPr>
          <w:rFonts w:eastAsia="標楷體"/>
          <w:snapToGrid w:val="0"/>
          <w:szCs w:val="28"/>
        </w:rPr>
        <w:t>6</w:t>
      </w:r>
      <w:r w:rsidRPr="00F839A8">
        <w:rPr>
          <w:rFonts w:eastAsia="標楷體" w:hint="eastAsia"/>
          <w:snapToGrid w:val="0"/>
          <w:szCs w:val="28"/>
        </w:rPr>
        <w:t>月較上年同期增加</w:t>
      </w:r>
      <w:r w:rsidRPr="00F839A8">
        <w:rPr>
          <w:rFonts w:eastAsia="標楷體"/>
          <w:snapToGrid w:val="0"/>
          <w:szCs w:val="28"/>
        </w:rPr>
        <w:t>8.82%</w:t>
      </w:r>
      <w:r w:rsidRPr="00F839A8">
        <w:rPr>
          <w:rFonts w:eastAsia="標楷體"/>
          <w:snapToGrid w:val="0"/>
          <w:szCs w:val="28"/>
        </w:rPr>
        <w:t>。</w:t>
      </w:r>
    </w:p>
    <w:p w:rsidR="007D7C12" w:rsidRPr="00AE0D77" w:rsidRDefault="00E86F2A" w:rsidP="00E86F2A">
      <w:pPr>
        <w:pStyle w:val="13"/>
        <w:numPr>
          <w:ilvl w:val="0"/>
          <w:numId w:val="2"/>
        </w:numPr>
        <w:spacing w:beforeLines="50" w:before="180" w:line="300" w:lineRule="auto"/>
        <w:textAlignment w:val="center"/>
        <w:rPr>
          <w:rFonts w:eastAsia="標楷體"/>
          <w:szCs w:val="28"/>
        </w:rPr>
      </w:pPr>
      <w:r w:rsidRPr="00F839A8">
        <w:rPr>
          <w:rFonts w:eastAsia="標楷體"/>
          <w:snapToGrid w:val="0"/>
          <w:szCs w:val="28"/>
        </w:rPr>
        <w:t>汽車及其零件業年</w:t>
      </w:r>
      <w:r w:rsidRPr="00F839A8">
        <w:rPr>
          <w:rFonts w:eastAsia="標楷體" w:hint="eastAsia"/>
          <w:snapToGrid w:val="0"/>
          <w:szCs w:val="28"/>
        </w:rPr>
        <w:t>減</w:t>
      </w:r>
      <w:r w:rsidRPr="00F839A8">
        <w:rPr>
          <w:rFonts w:eastAsia="標楷體"/>
          <w:snapToGrid w:val="0"/>
          <w:szCs w:val="28"/>
        </w:rPr>
        <w:t>5.16%</w:t>
      </w:r>
      <w:r w:rsidRPr="00F839A8">
        <w:rPr>
          <w:rFonts w:eastAsia="標楷體" w:hint="eastAsia"/>
          <w:snapToGrid w:val="0"/>
          <w:szCs w:val="28"/>
        </w:rPr>
        <w:t>，主因上年同期逢部分熱銷車款在停產前加速增產，比較基期偏高，加上汰舊換新補助政策效應遞減所致。累計</w:t>
      </w:r>
      <w:r w:rsidRPr="00F839A8">
        <w:rPr>
          <w:rFonts w:eastAsia="標楷體"/>
          <w:snapToGrid w:val="0"/>
          <w:szCs w:val="28"/>
        </w:rPr>
        <w:t>1</w:t>
      </w:r>
      <w:r w:rsidRPr="00F839A8">
        <w:rPr>
          <w:rFonts w:eastAsia="標楷體" w:hint="eastAsia"/>
          <w:snapToGrid w:val="0"/>
          <w:szCs w:val="28"/>
        </w:rPr>
        <w:t>至</w:t>
      </w:r>
      <w:r w:rsidRPr="00F839A8">
        <w:rPr>
          <w:rFonts w:eastAsia="標楷體"/>
          <w:snapToGrid w:val="0"/>
          <w:szCs w:val="28"/>
        </w:rPr>
        <w:t>6</w:t>
      </w:r>
      <w:r w:rsidRPr="00F839A8">
        <w:rPr>
          <w:rFonts w:eastAsia="標楷體" w:hint="eastAsia"/>
          <w:snapToGrid w:val="0"/>
          <w:szCs w:val="28"/>
        </w:rPr>
        <w:t>月較上年同期減少</w:t>
      </w:r>
      <w:r w:rsidRPr="00F839A8">
        <w:rPr>
          <w:rFonts w:eastAsia="標楷體" w:hint="eastAsia"/>
          <w:snapToGrid w:val="0"/>
          <w:szCs w:val="28"/>
        </w:rPr>
        <w:t>0.92%</w:t>
      </w:r>
      <w:r>
        <w:rPr>
          <w:rFonts w:eastAsia="標楷體" w:hint="eastAsia"/>
          <w:snapToGrid w:val="0"/>
          <w:szCs w:val="28"/>
        </w:rPr>
        <w:t>。</w:t>
      </w:r>
    </w:p>
    <w:p w:rsidR="00F67965" w:rsidRPr="00AE0D77" w:rsidRDefault="00F67965" w:rsidP="00F67965">
      <w:pPr>
        <w:widowControl/>
        <w:jc w:val="center"/>
        <w:rPr>
          <w:rFonts w:eastAsia="標楷體"/>
          <w:sz w:val="28"/>
          <w:szCs w:val="28"/>
        </w:rPr>
      </w:pPr>
      <w:r w:rsidRPr="00AE0D77">
        <w:rPr>
          <w:rFonts w:eastAsia="標楷體"/>
          <w:sz w:val="28"/>
          <w:szCs w:val="28"/>
        </w:rPr>
        <w:br w:type="page"/>
      </w:r>
    </w:p>
    <w:p w:rsidR="009B5AAF" w:rsidRPr="00AE0D77" w:rsidRDefault="009B5AAF" w:rsidP="009B5AAF">
      <w:pPr>
        <w:widowControl/>
        <w:jc w:val="center"/>
        <w:rPr>
          <w:rFonts w:eastAsia="標楷體"/>
          <w:b/>
          <w:bCs/>
        </w:rPr>
      </w:pPr>
      <w:r w:rsidRPr="00AE0D77">
        <w:rPr>
          <w:rFonts w:eastAsia="標楷體"/>
          <w:b/>
          <w:bCs/>
          <w:sz w:val="28"/>
        </w:rPr>
        <w:lastRenderedPageBreak/>
        <w:t>表</w:t>
      </w:r>
      <w:r w:rsidRPr="00AE0D77">
        <w:rPr>
          <w:rFonts w:eastAsia="標楷體"/>
          <w:b/>
          <w:bCs/>
          <w:sz w:val="28"/>
        </w:rPr>
        <w:t xml:space="preserve">2-2-3   </w:t>
      </w:r>
      <w:r w:rsidRPr="00AE0D77">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4A0" w:firstRow="1" w:lastRow="0" w:firstColumn="1" w:lastColumn="0" w:noHBand="0" w:noVBand="1"/>
      </w:tblPr>
      <w:tblGrid>
        <w:gridCol w:w="3809"/>
        <w:gridCol w:w="2410"/>
        <w:gridCol w:w="2410"/>
      </w:tblGrid>
      <w:tr w:rsidR="009B5AAF" w:rsidRPr="00AE0D77" w:rsidTr="00B36EA4">
        <w:trPr>
          <w:cantSplit/>
          <w:trHeight w:val="551"/>
          <w:jc w:val="center"/>
        </w:trPr>
        <w:tc>
          <w:tcPr>
            <w:tcW w:w="3809" w:type="dxa"/>
            <w:tcBorders>
              <w:top w:val="single" w:sz="6" w:space="0" w:color="auto"/>
              <w:left w:val="nil"/>
              <w:bottom w:val="single" w:sz="6" w:space="0" w:color="auto"/>
              <w:right w:val="single" w:sz="6" w:space="0" w:color="auto"/>
            </w:tcBorders>
            <w:tcMar>
              <w:top w:w="15" w:type="dxa"/>
              <w:left w:w="15" w:type="dxa"/>
              <w:bottom w:w="0" w:type="dxa"/>
              <w:right w:w="15" w:type="dxa"/>
            </w:tcMar>
            <w:vAlign w:val="center"/>
            <w:hideMark/>
          </w:tcPr>
          <w:p w:rsidR="009B5AAF" w:rsidRPr="00AE0D77" w:rsidRDefault="009B5AAF" w:rsidP="00B36EA4">
            <w:pPr>
              <w:snapToGrid w:val="0"/>
              <w:spacing w:line="400" w:lineRule="exact"/>
              <w:ind w:left="248"/>
              <w:jc w:val="center"/>
              <w:rPr>
                <w:rFonts w:eastAsia="標楷體"/>
                <w:b/>
                <w:bCs/>
              </w:rPr>
            </w:pPr>
            <w:r w:rsidRPr="00AE0D77">
              <w:rPr>
                <w:rFonts w:eastAsia="標楷體"/>
                <w:b/>
                <w:bCs/>
              </w:rPr>
              <w:t>中業別</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5AAF" w:rsidRPr="00AE0D77" w:rsidRDefault="009B5AAF" w:rsidP="00B36EA4">
            <w:pPr>
              <w:snapToGrid w:val="0"/>
              <w:spacing w:line="320" w:lineRule="exact"/>
              <w:ind w:left="28"/>
              <w:jc w:val="center"/>
              <w:rPr>
                <w:rFonts w:eastAsia="標楷體"/>
                <w:b/>
                <w:bCs/>
              </w:rPr>
            </w:pPr>
            <w:r w:rsidRPr="00AE0D77">
              <w:rPr>
                <w:rFonts w:eastAsia="標楷體"/>
                <w:b/>
                <w:bCs/>
              </w:rPr>
              <w:t>106</w:t>
            </w:r>
            <w:r w:rsidRPr="00AE0D77">
              <w:rPr>
                <w:rFonts w:eastAsia="標楷體"/>
                <w:b/>
                <w:bCs/>
              </w:rPr>
              <w:t>年</w:t>
            </w:r>
            <w:r>
              <w:rPr>
                <w:rFonts w:eastAsia="標楷體" w:hint="eastAsia"/>
                <w:b/>
                <w:bCs/>
              </w:rPr>
              <w:t>6</w:t>
            </w:r>
            <w:r w:rsidRPr="00AE0D77">
              <w:rPr>
                <w:rFonts w:eastAsia="標楷體"/>
                <w:b/>
                <w:bCs/>
              </w:rPr>
              <w:t>月較</w:t>
            </w:r>
          </w:p>
          <w:p w:rsidR="009B5AAF" w:rsidRPr="00AE0D77" w:rsidRDefault="009B5AAF" w:rsidP="00B36EA4">
            <w:pPr>
              <w:snapToGrid w:val="0"/>
              <w:spacing w:line="320" w:lineRule="exact"/>
              <w:ind w:left="28"/>
              <w:jc w:val="center"/>
              <w:rPr>
                <w:rFonts w:eastAsia="標楷體"/>
              </w:rPr>
            </w:pPr>
            <w:r w:rsidRPr="00AE0D77">
              <w:rPr>
                <w:rFonts w:eastAsia="標楷體"/>
                <w:b/>
                <w:bCs/>
              </w:rPr>
              <w:t>105</w:t>
            </w:r>
            <w:r w:rsidRPr="00AE0D77">
              <w:rPr>
                <w:rFonts w:eastAsia="標楷體"/>
                <w:b/>
                <w:bCs/>
              </w:rPr>
              <w:t>年同月增減</w:t>
            </w:r>
            <w:r w:rsidRPr="00AE0D77">
              <w:rPr>
                <w:rFonts w:eastAsia="標楷體"/>
                <w:b/>
                <w:bCs/>
              </w:rPr>
              <w:t>(%)</w:t>
            </w:r>
          </w:p>
        </w:tc>
        <w:tc>
          <w:tcPr>
            <w:tcW w:w="2410" w:type="dxa"/>
            <w:tcBorders>
              <w:top w:val="single" w:sz="6" w:space="0" w:color="auto"/>
              <w:left w:val="single" w:sz="6" w:space="0" w:color="auto"/>
              <w:bottom w:val="single" w:sz="6" w:space="0" w:color="auto"/>
              <w:right w:val="nil"/>
            </w:tcBorders>
            <w:hideMark/>
          </w:tcPr>
          <w:p w:rsidR="009B5AAF" w:rsidRPr="00AE0D77" w:rsidRDefault="009B5AAF" w:rsidP="00B36EA4">
            <w:pPr>
              <w:snapToGrid w:val="0"/>
              <w:spacing w:line="320" w:lineRule="exact"/>
              <w:ind w:left="28"/>
              <w:jc w:val="center"/>
              <w:rPr>
                <w:rFonts w:eastAsia="標楷體"/>
                <w:b/>
                <w:bCs/>
              </w:rPr>
            </w:pPr>
            <w:r w:rsidRPr="00AE0D77">
              <w:rPr>
                <w:rFonts w:eastAsia="標楷體"/>
                <w:b/>
                <w:bCs/>
              </w:rPr>
              <w:t>106</w:t>
            </w:r>
            <w:r w:rsidRPr="00AE0D77">
              <w:rPr>
                <w:rFonts w:eastAsia="標楷體"/>
                <w:b/>
                <w:bCs/>
              </w:rPr>
              <w:t>年累計較</w:t>
            </w:r>
          </w:p>
          <w:p w:rsidR="009B5AAF" w:rsidRPr="00AE0D77" w:rsidRDefault="009B5AAF" w:rsidP="00B36EA4">
            <w:pPr>
              <w:snapToGrid w:val="0"/>
              <w:spacing w:line="320" w:lineRule="exact"/>
              <w:ind w:left="28"/>
              <w:jc w:val="center"/>
              <w:rPr>
                <w:rFonts w:eastAsia="標楷體"/>
                <w:b/>
                <w:bCs/>
              </w:rPr>
            </w:pPr>
            <w:r w:rsidRPr="00AE0D77">
              <w:rPr>
                <w:rFonts w:eastAsia="標楷體"/>
                <w:b/>
                <w:bCs/>
              </w:rPr>
              <w:t>105</w:t>
            </w:r>
            <w:r w:rsidRPr="00AE0D77">
              <w:rPr>
                <w:rFonts w:eastAsia="標楷體"/>
                <w:b/>
                <w:bCs/>
              </w:rPr>
              <w:t>年同期增減</w:t>
            </w:r>
            <w:r w:rsidRPr="00AE0D77">
              <w:rPr>
                <w:rFonts w:eastAsia="標楷體"/>
                <w:b/>
                <w:bCs/>
              </w:rPr>
              <w:t>(%)</w:t>
            </w:r>
          </w:p>
        </w:tc>
      </w:tr>
      <w:tr w:rsidR="009B5AAF" w:rsidRPr="00AE0D77" w:rsidTr="00B36EA4">
        <w:trPr>
          <w:cantSplit/>
          <w:trHeight w:val="340"/>
          <w:jc w:val="center"/>
        </w:trPr>
        <w:tc>
          <w:tcPr>
            <w:tcW w:w="3809" w:type="dxa"/>
            <w:tcBorders>
              <w:top w:val="single" w:sz="6" w:space="0" w:color="auto"/>
              <w:left w:val="nil"/>
              <w:bottom w:val="nil"/>
              <w:right w:val="single" w:sz="6" w:space="0" w:color="auto"/>
            </w:tcBorders>
            <w:tcMar>
              <w:top w:w="15" w:type="dxa"/>
              <w:left w:w="15" w:type="dxa"/>
              <w:bottom w:w="0" w:type="dxa"/>
              <w:right w:w="15" w:type="dxa"/>
            </w:tcMar>
            <w:vAlign w:val="center"/>
            <w:hideMark/>
          </w:tcPr>
          <w:p w:rsidR="009B5AAF" w:rsidRPr="00AE0D77" w:rsidRDefault="009B5AAF" w:rsidP="00B36EA4">
            <w:pPr>
              <w:snapToGrid w:val="0"/>
              <w:spacing w:line="400" w:lineRule="exact"/>
              <w:ind w:left="250"/>
              <w:rPr>
                <w:rFonts w:eastAsia="標楷體"/>
              </w:rPr>
            </w:pPr>
            <w:r w:rsidRPr="00AE0D77">
              <w:rPr>
                <w:rFonts w:eastAsia="標楷體"/>
              </w:rPr>
              <w:t>電子零組件業</w:t>
            </w:r>
          </w:p>
        </w:tc>
        <w:tc>
          <w:tcPr>
            <w:tcW w:w="2410" w:type="dxa"/>
            <w:tcBorders>
              <w:top w:val="single" w:sz="6" w:space="0" w:color="auto"/>
              <w:left w:val="single" w:sz="6" w:space="0" w:color="auto"/>
              <w:bottom w:val="nil"/>
              <w:right w:val="single" w:sz="6" w:space="0" w:color="auto"/>
            </w:tcBorders>
            <w:hideMark/>
          </w:tcPr>
          <w:p w:rsidR="009B5AAF" w:rsidRPr="00AE0D77" w:rsidRDefault="009B5AAF" w:rsidP="00B36EA4">
            <w:pPr>
              <w:ind w:rightChars="20" w:right="48"/>
              <w:jc w:val="center"/>
              <w:rPr>
                <w:rFonts w:eastAsia="標楷體"/>
              </w:rPr>
            </w:pPr>
            <w:r>
              <w:rPr>
                <w:rFonts w:eastAsia="標楷體" w:hint="eastAsia"/>
              </w:rPr>
              <w:t>4</w:t>
            </w:r>
            <w:r w:rsidRPr="00AE0D77">
              <w:rPr>
                <w:rFonts w:eastAsia="標楷體"/>
              </w:rPr>
              <w:t>.</w:t>
            </w:r>
            <w:r>
              <w:rPr>
                <w:rFonts w:eastAsia="標楷體" w:hint="eastAsia"/>
              </w:rPr>
              <w:t>57</w:t>
            </w:r>
          </w:p>
        </w:tc>
        <w:tc>
          <w:tcPr>
            <w:tcW w:w="2410" w:type="dxa"/>
            <w:tcBorders>
              <w:top w:val="single" w:sz="6" w:space="0" w:color="auto"/>
              <w:left w:val="single" w:sz="6" w:space="0" w:color="auto"/>
              <w:bottom w:val="nil"/>
              <w:right w:val="nil"/>
            </w:tcBorders>
            <w:vAlign w:val="center"/>
            <w:hideMark/>
          </w:tcPr>
          <w:p w:rsidR="009B5AAF" w:rsidRPr="00AE0D77" w:rsidRDefault="009B5AAF" w:rsidP="00B36EA4">
            <w:pPr>
              <w:tabs>
                <w:tab w:val="left" w:pos="1728"/>
              </w:tabs>
              <w:spacing w:line="400" w:lineRule="exact"/>
              <w:ind w:leftChars="30" w:left="72" w:rightChars="369" w:right="886"/>
              <w:jc w:val="right"/>
              <w:rPr>
                <w:rFonts w:eastAsia="標楷體"/>
              </w:rPr>
            </w:pPr>
            <w:r>
              <w:rPr>
                <w:rFonts w:eastAsia="標楷體" w:hint="eastAsia"/>
              </w:rPr>
              <w:t>9</w:t>
            </w:r>
            <w:r w:rsidRPr="00AE0D77">
              <w:rPr>
                <w:rFonts w:eastAsia="標楷體"/>
              </w:rPr>
              <w:t>.0</w:t>
            </w:r>
            <w:r>
              <w:rPr>
                <w:rFonts w:eastAsia="標楷體" w:hint="eastAsia"/>
              </w:rPr>
              <w:t>8</w:t>
            </w:r>
          </w:p>
        </w:tc>
      </w:tr>
      <w:tr w:rsidR="009B5AAF" w:rsidRPr="00AE0D77" w:rsidTr="00B36EA4">
        <w:trPr>
          <w:cantSplit/>
          <w:trHeight w:val="33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AE0D77" w:rsidRDefault="009B5AAF" w:rsidP="00B36EA4">
            <w:pPr>
              <w:snapToGrid w:val="0"/>
              <w:spacing w:line="400" w:lineRule="exact"/>
              <w:ind w:left="250"/>
              <w:rPr>
                <w:rFonts w:eastAsia="標楷體"/>
              </w:rPr>
            </w:pPr>
            <w:r w:rsidRPr="00AE0D77">
              <w:rPr>
                <w:rFonts w:eastAsia="標楷體"/>
              </w:rPr>
              <w:t>化學材料業</w:t>
            </w:r>
          </w:p>
        </w:tc>
        <w:tc>
          <w:tcPr>
            <w:tcW w:w="2410" w:type="dxa"/>
            <w:tcBorders>
              <w:top w:val="nil"/>
              <w:left w:val="single" w:sz="6" w:space="0" w:color="auto"/>
              <w:bottom w:val="nil"/>
              <w:right w:val="single" w:sz="6" w:space="0" w:color="auto"/>
            </w:tcBorders>
            <w:hideMark/>
          </w:tcPr>
          <w:p w:rsidR="009B5AAF" w:rsidRPr="00AE0D77" w:rsidRDefault="009B5AAF" w:rsidP="00B36EA4">
            <w:pPr>
              <w:ind w:rightChars="20" w:right="48"/>
              <w:jc w:val="center"/>
              <w:rPr>
                <w:rFonts w:eastAsia="標楷體"/>
              </w:rPr>
            </w:pPr>
            <w:r>
              <w:rPr>
                <w:rFonts w:eastAsia="標楷體" w:hint="eastAsia"/>
              </w:rPr>
              <w:t>4</w:t>
            </w:r>
            <w:r w:rsidRPr="00AE0D77">
              <w:rPr>
                <w:rFonts w:eastAsia="標楷體"/>
              </w:rPr>
              <w:t>.</w:t>
            </w:r>
            <w:r>
              <w:rPr>
                <w:rFonts w:eastAsia="標楷體" w:hint="eastAsia"/>
              </w:rPr>
              <w:t>01</w:t>
            </w:r>
          </w:p>
        </w:tc>
        <w:tc>
          <w:tcPr>
            <w:tcW w:w="2410" w:type="dxa"/>
            <w:tcBorders>
              <w:top w:val="nil"/>
              <w:left w:val="single" w:sz="6" w:space="0" w:color="auto"/>
              <w:bottom w:val="nil"/>
              <w:right w:val="nil"/>
            </w:tcBorders>
            <w:hideMark/>
          </w:tcPr>
          <w:p w:rsidR="009B5AAF" w:rsidRPr="00AE0D77" w:rsidRDefault="009B5AAF" w:rsidP="00B36EA4">
            <w:pPr>
              <w:tabs>
                <w:tab w:val="left" w:pos="1728"/>
              </w:tabs>
              <w:spacing w:line="400" w:lineRule="exact"/>
              <w:ind w:leftChars="30" w:left="72" w:rightChars="369" w:right="886"/>
              <w:jc w:val="right"/>
              <w:rPr>
                <w:rFonts w:eastAsia="標楷體"/>
              </w:rPr>
            </w:pPr>
            <w:r>
              <w:rPr>
                <w:rFonts w:eastAsia="標楷體" w:hint="eastAsia"/>
              </w:rPr>
              <w:t>1</w:t>
            </w:r>
            <w:r w:rsidRPr="00AE0D77">
              <w:rPr>
                <w:rFonts w:eastAsia="標楷體"/>
              </w:rPr>
              <w:t>.</w:t>
            </w:r>
            <w:r>
              <w:rPr>
                <w:rFonts w:eastAsia="標楷體" w:hint="eastAsia"/>
              </w:rPr>
              <w:t>46</w:t>
            </w:r>
          </w:p>
        </w:tc>
      </w:tr>
      <w:tr w:rsidR="009B5AAF" w:rsidRPr="00AE0D77" w:rsidTr="00B36EA4">
        <w:trPr>
          <w:cantSplit/>
          <w:trHeight w:val="313"/>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AE0D77" w:rsidRDefault="009B5AAF" w:rsidP="00B36EA4">
            <w:pPr>
              <w:snapToGrid w:val="0"/>
              <w:spacing w:line="400" w:lineRule="exact"/>
              <w:ind w:left="250"/>
              <w:rPr>
                <w:rFonts w:eastAsia="標楷體"/>
              </w:rPr>
            </w:pPr>
            <w:r w:rsidRPr="00AE0D77">
              <w:rPr>
                <w:rFonts w:eastAsia="標楷體"/>
              </w:rPr>
              <w:t>基本金屬業</w:t>
            </w:r>
          </w:p>
        </w:tc>
        <w:tc>
          <w:tcPr>
            <w:tcW w:w="2410" w:type="dxa"/>
            <w:tcBorders>
              <w:top w:val="nil"/>
              <w:left w:val="single" w:sz="6" w:space="0" w:color="auto"/>
              <w:bottom w:val="nil"/>
              <w:right w:val="single" w:sz="6" w:space="0" w:color="auto"/>
            </w:tcBorders>
            <w:hideMark/>
          </w:tcPr>
          <w:p w:rsidR="009B5AAF" w:rsidRPr="00AE0D77" w:rsidRDefault="009B5AAF" w:rsidP="00B36EA4">
            <w:pPr>
              <w:ind w:rightChars="20" w:right="48"/>
              <w:jc w:val="center"/>
              <w:rPr>
                <w:rFonts w:eastAsia="標楷體"/>
              </w:rPr>
            </w:pPr>
            <w:r>
              <w:rPr>
                <w:rFonts w:eastAsia="標楷體" w:hint="eastAsia"/>
              </w:rPr>
              <w:t>-5</w:t>
            </w:r>
            <w:r w:rsidRPr="00AE0D77">
              <w:rPr>
                <w:rFonts w:eastAsia="標楷體"/>
              </w:rPr>
              <w:t>.</w:t>
            </w:r>
            <w:r>
              <w:rPr>
                <w:rFonts w:eastAsia="標楷體" w:hint="eastAsia"/>
              </w:rPr>
              <w:t>72</w:t>
            </w:r>
          </w:p>
        </w:tc>
        <w:tc>
          <w:tcPr>
            <w:tcW w:w="2410" w:type="dxa"/>
            <w:tcBorders>
              <w:top w:val="nil"/>
              <w:left w:val="single" w:sz="6" w:space="0" w:color="auto"/>
              <w:bottom w:val="nil"/>
              <w:right w:val="nil"/>
            </w:tcBorders>
            <w:hideMark/>
          </w:tcPr>
          <w:p w:rsidR="009B5AAF" w:rsidRPr="00AE0D77" w:rsidRDefault="009B5AAF" w:rsidP="00B36EA4">
            <w:pPr>
              <w:tabs>
                <w:tab w:val="left" w:pos="1728"/>
              </w:tabs>
              <w:spacing w:line="400" w:lineRule="exact"/>
              <w:ind w:leftChars="30" w:left="72" w:rightChars="369" w:right="886"/>
              <w:jc w:val="right"/>
              <w:rPr>
                <w:rFonts w:eastAsia="標楷體"/>
              </w:rPr>
            </w:pPr>
            <w:r>
              <w:rPr>
                <w:rFonts w:eastAsia="標楷體" w:hint="eastAsia"/>
              </w:rPr>
              <w:t>3</w:t>
            </w:r>
            <w:r w:rsidRPr="00AE0D77">
              <w:rPr>
                <w:rFonts w:eastAsia="標楷體"/>
              </w:rPr>
              <w:t>.</w:t>
            </w:r>
            <w:r>
              <w:rPr>
                <w:rFonts w:eastAsia="標楷體" w:hint="eastAsia"/>
              </w:rPr>
              <w:t>17</w:t>
            </w:r>
          </w:p>
        </w:tc>
      </w:tr>
      <w:tr w:rsidR="009B5AAF" w:rsidRPr="00AE0D77" w:rsidTr="00B36EA4">
        <w:trPr>
          <w:cantSplit/>
          <w:trHeight w:val="374"/>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AE0D77" w:rsidRDefault="009B5AAF" w:rsidP="00B36EA4">
            <w:pPr>
              <w:snapToGrid w:val="0"/>
              <w:spacing w:line="400" w:lineRule="exact"/>
              <w:ind w:left="250"/>
              <w:rPr>
                <w:rFonts w:eastAsia="標楷體"/>
              </w:rPr>
            </w:pPr>
            <w:r w:rsidRPr="00AE0D77">
              <w:rPr>
                <w:rFonts w:eastAsia="標楷體"/>
                <w:snapToGrid w:val="0"/>
              </w:rPr>
              <w:t>電腦、電子產品及光學製品業</w:t>
            </w:r>
          </w:p>
        </w:tc>
        <w:tc>
          <w:tcPr>
            <w:tcW w:w="2410" w:type="dxa"/>
            <w:tcBorders>
              <w:top w:val="nil"/>
              <w:left w:val="single" w:sz="6" w:space="0" w:color="auto"/>
              <w:bottom w:val="nil"/>
              <w:right w:val="single" w:sz="6" w:space="0" w:color="auto"/>
            </w:tcBorders>
            <w:hideMark/>
          </w:tcPr>
          <w:p w:rsidR="009B5AAF" w:rsidRPr="00AE0D77" w:rsidRDefault="009B5AAF" w:rsidP="00B36EA4">
            <w:pPr>
              <w:ind w:rightChars="20" w:right="48"/>
              <w:jc w:val="center"/>
              <w:rPr>
                <w:rFonts w:eastAsia="標楷體"/>
              </w:rPr>
            </w:pPr>
            <w:r>
              <w:rPr>
                <w:rFonts w:eastAsia="標楷體"/>
              </w:rPr>
              <w:t>-</w:t>
            </w:r>
            <w:r>
              <w:rPr>
                <w:rFonts w:eastAsia="標楷體" w:hint="eastAsia"/>
              </w:rPr>
              <w:t>0</w:t>
            </w:r>
            <w:r w:rsidRPr="00AE0D77">
              <w:rPr>
                <w:rFonts w:eastAsia="標楷體"/>
              </w:rPr>
              <w:t>.</w:t>
            </w:r>
            <w:r>
              <w:rPr>
                <w:rFonts w:eastAsia="標楷體" w:hint="eastAsia"/>
              </w:rPr>
              <w:t>04</w:t>
            </w:r>
          </w:p>
        </w:tc>
        <w:tc>
          <w:tcPr>
            <w:tcW w:w="2410" w:type="dxa"/>
            <w:tcBorders>
              <w:top w:val="nil"/>
              <w:left w:val="single" w:sz="6" w:space="0" w:color="auto"/>
              <w:bottom w:val="nil"/>
              <w:right w:val="nil"/>
            </w:tcBorders>
            <w:hideMark/>
          </w:tcPr>
          <w:p w:rsidR="009B5AAF" w:rsidRPr="00AE0D77" w:rsidRDefault="009B5AAF" w:rsidP="00B36EA4">
            <w:pPr>
              <w:tabs>
                <w:tab w:val="left" w:pos="1728"/>
              </w:tabs>
              <w:spacing w:line="400" w:lineRule="exact"/>
              <w:ind w:leftChars="30" w:left="72" w:rightChars="369" w:right="886"/>
              <w:jc w:val="right"/>
              <w:rPr>
                <w:rFonts w:eastAsia="標楷體"/>
              </w:rPr>
            </w:pPr>
            <w:r>
              <w:rPr>
                <w:rFonts w:eastAsia="標楷體"/>
              </w:rPr>
              <w:t>-</w:t>
            </w:r>
            <w:r>
              <w:rPr>
                <w:rFonts w:eastAsia="標楷體" w:hint="eastAsia"/>
              </w:rPr>
              <w:t>5</w:t>
            </w:r>
            <w:r>
              <w:rPr>
                <w:rFonts w:eastAsia="標楷體"/>
              </w:rPr>
              <w:t>.</w:t>
            </w:r>
            <w:r>
              <w:rPr>
                <w:rFonts w:eastAsia="標楷體" w:hint="eastAsia"/>
              </w:rPr>
              <w:t>60</w:t>
            </w:r>
          </w:p>
        </w:tc>
      </w:tr>
      <w:tr w:rsidR="009B5AAF" w:rsidRPr="00AE0D77" w:rsidTr="00B36EA4">
        <w:trPr>
          <w:cantSplit/>
          <w:trHeight w:val="34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AE0D77" w:rsidRDefault="009B5AAF" w:rsidP="00B36EA4">
            <w:pPr>
              <w:snapToGrid w:val="0"/>
              <w:spacing w:line="400" w:lineRule="exact"/>
              <w:ind w:left="250"/>
              <w:rPr>
                <w:rFonts w:eastAsia="標楷體"/>
              </w:rPr>
            </w:pPr>
            <w:r w:rsidRPr="00AE0D77">
              <w:rPr>
                <w:rFonts w:eastAsia="標楷體"/>
              </w:rPr>
              <w:t>機械設備業</w:t>
            </w:r>
          </w:p>
        </w:tc>
        <w:tc>
          <w:tcPr>
            <w:tcW w:w="2410" w:type="dxa"/>
            <w:tcBorders>
              <w:top w:val="nil"/>
              <w:left w:val="single" w:sz="6" w:space="0" w:color="auto"/>
              <w:bottom w:val="nil"/>
              <w:right w:val="single" w:sz="6" w:space="0" w:color="auto"/>
            </w:tcBorders>
            <w:hideMark/>
          </w:tcPr>
          <w:p w:rsidR="009B5AAF" w:rsidRPr="00AE0D77" w:rsidRDefault="009B5AAF" w:rsidP="00B36EA4">
            <w:pPr>
              <w:ind w:rightChars="20" w:right="48"/>
              <w:jc w:val="center"/>
              <w:rPr>
                <w:rFonts w:eastAsia="標楷體"/>
              </w:rPr>
            </w:pPr>
            <w:r>
              <w:rPr>
                <w:rFonts w:eastAsia="標楷體" w:hint="eastAsia"/>
              </w:rPr>
              <w:t>10</w:t>
            </w:r>
            <w:r w:rsidRPr="00AE0D77">
              <w:rPr>
                <w:rFonts w:eastAsia="標楷體"/>
              </w:rPr>
              <w:t>.8</w:t>
            </w:r>
            <w:r>
              <w:rPr>
                <w:rFonts w:eastAsia="標楷體" w:hint="eastAsia"/>
              </w:rPr>
              <w:t>0</w:t>
            </w:r>
          </w:p>
        </w:tc>
        <w:tc>
          <w:tcPr>
            <w:tcW w:w="2410" w:type="dxa"/>
            <w:tcBorders>
              <w:top w:val="nil"/>
              <w:left w:val="single" w:sz="6" w:space="0" w:color="auto"/>
              <w:bottom w:val="nil"/>
              <w:right w:val="nil"/>
            </w:tcBorders>
            <w:hideMark/>
          </w:tcPr>
          <w:p w:rsidR="009B5AAF" w:rsidRPr="00AE0D77" w:rsidRDefault="009B5AAF" w:rsidP="00B36EA4">
            <w:pPr>
              <w:tabs>
                <w:tab w:val="left" w:pos="1728"/>
              </w:tabs>
              <w:spacing w:line="400" w:lineRule="exact"/>
              <w:ind w:leftChars="30" w:left="72" w:rightChars="369" w:right="886"/>
              <w:jc w:val="right"/>
              <w:rPr>
                <w:rFonts w:eastAsia="標楷體"/>
              </w:rPr>
            </w:pPr>
            <w:r>
              <w:rPr>
                <w:rFonts w:eastAsia="標楷體"/>
              </w:rPr>
              <w:t>8.</w:t>
            </w:r>
            <w:r>
              <w:rPr>
                <w:rFonts w:eastAsia="標楷體" w:hint="eastAsia"/>
              </w:rPr>
              <w:t>82</w:t>
            </w:r>
          </w:p>
        </w:tc>
      </w:tr>
      <w:tr w:rsidR="009B5AAF" w:rsidRPr="00AE0D77" w:rsidTr="00B36EA4">
        <w:trPr>
          <w:cantSplit/>
          <w:trHeight w:val="330"/>
          <w:jc w:val="center"/>
        </w:trPr>
        <w:tc>
          <w:tcPr>
            <w:tcW w:w="3809" w:type="dxa"/>
            <w:tcBorders>
              <w:top w:val="nil"/>
              <w:left w:val="nil"/>
              <w:bottom w:val="single" w:sz="6" w:space="0" w:color="auto"/>
              <w:right w:val="single" w:sz="6" w:space="0" w:color="auto"/>
            </w:tcBorders>
            <w:tcMar>
              <w:top w:w="15" w:type="dxa"/>
              <w:left w:w="15" w:type="dxa"/>
              <w:bottom w:w="0" w:type="dxa"/>
              <w:right w:w="15" w:type="dxa"/>
            </w:tcMar>
            <w:vAlign w:val="center"/>
            <w:hideMark/>
          </w:tcPr>
          <w:p w:rsidR="009B5AAF" w:rsidRPr="00AE0D77" w:rsidRDefault="009B5AAF" w:rsidP="00B36EA4">
            <w:pPr>
              <w:snapToGrid w:val="0"/>
              <w:spacing w:line="400" w:lineRule="exact"/>
              <w:ind w:left="250"/>
              <w:rPr>
                <w:rFonts w:eastAsia="標楷體"/>
              </w:rPr>
            </w:pPr>
            <w:r w:rsidRPr="00AE0D77">
              <w:rPr>
                <w:rFonts w:eastAsia="標楷體"/>
              </w:rPr>
              <w:t>汽車及其零件業</w:t>
            </w:r>
          </w:p>
        </w:tc>
        <w:tc>
          <w:tcPr>
            <w:tcW w:w="2410" w:type="dxa"/>
            <w:tcBorders>
              <w:top w:val="nil"/>
              <w:left w:val="single" w:sz="6" w:space="0" w:color="auto"/>
              <w:bottom w:val="single" w:sz="6" w:space="0" w:color="auto"/>
              <w:right w:val="single" w:sz="6" w:space="0" w:color="auto"/>
            </w:tcBorders>
            <w:hideMark/>
          </w:tcPr>
          <w:p w:rsidR="009B5AAF" w:rsidRPr="00AE0D77" w:rsidRDefault="009B5AAF" w:rsidP="00B36EA4">
            <w:pPr>
              <w:ind w:rightChars="20" w:right="48"/>
              <w:jc w:val="center"/>
              <w:rPr>
                <w:rFonts w:eastAsia="標楷體"/>
              </w:rPr>
            </w:pPr>
            <w:r>
              <w:rPr>
                <w:rFonts w:eastAsia="標楷體"/>
              </w:rPr>
              <w:t>-</w:t>
            </w:r>
            <w:r>
              <w:rPr>
                <w:rFonts w:eastAsia="標楷體" w:hint="eastAsia"/>
              </w:rPr>
              <w:t>5</w:t>
            </w:r>
            <w:r w:rsidRPr="00AE0D77">
              <w:rPr>
                <w:rFonts w:eastAsia="標楷體"/>
              </w:rPr>
              <w:t>.</w:t>
            </w:r>
            <w:r>
              <w:rPr>
                <w:rFonts w:eastAsia="標楷體" w:hint="eastAsia"/>
              </w:rPr>
              <w:t>1</w:t>
            </w:r>
            <w:r w:rsidRPr="00AE0D77">
              <w:rPr>
                <w:rFonts w:eastAsia="標楷體"/>
              </w:rPr>
              <w:t>6</w:t>
            </w:r>
          </w:p>
        </w:tc>
        <w:tc>
          <w:tcPr>
            <w:tcW w:w="2410" w:type="dxa"/>
            <w:tcBorders>
              <w:top w:val="nil"/>
              <w:left w:val="single" w:sz="6" w:space="0" w:color="auto"/>
              <w:bottom w:val="single" w:sz="6" w:space="0" w:color="auto"/>
              <w:right w:val="nil"/>
            </w:tcBorders>
            <w:hideMark/>
          </w:tcPr>
          <w:p w:rsidR="009B5AAF" w:rsidRPr="00AE0D77" w:rsidRDefault="009B5AAF" w:rsidP="00B36EA4">
            <w:pPr>
              <w:tabs>
                <w:tab w:val="left" w:pos="1728"/>
              </w:tabs>
              <w:spacing w:line="400" w:lineRule="exact"/>
              <w:ind w:leftChars="30" w:left="72" w:rightChars="369" w:right="886"/>
              <w:jc w:val="right"/>
              <w:rPr>
                <w:rFonts w:eastAsia="標楷體"/>
              </w:rPr>
            </w:pPr>
            <w:r>
              <w:rPr>
                <w:rFonts w:eastAsia="標楷體" w:hint="eastAsia"/>
              </w:rPr>
              <w:t>-0</w:t>
            </w:r>
            <w:r>
              <w:rPr>
                <w:rFonts w:eastAsia="標楷體"/>
              </w:rPr>
              <w:t>.</w:t>
            </w:r>
            <w:r>
              <w:rPr>
                <w:rFonts w:eastAsia="標楷體" w:hint="eastAsia"/>
              </w:rPr>
              <w:t>92</w:t>
            </w:r>
          </w:p>
        </w:tc>
      </w:tr>
    </w:tbl>
    <w:p w:rsidR="00FD74A1" w:rsidRPr="00AE0D77" w:rsidRDefault="009B5AAF" w:rsidP="003F3F99">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FD74A1" w:rsidRPr="00AE0D77" w:rsidRDefault="00FD74A1">
      <w:pPr>
        <w:widowControl/>
        <w:rPr>
          <w:rFonts w:eastAsia="標楷體"/>
          <w:sz w:val="22"/>
          <w:szCs w:val="22"/>
        </w:rPr>
      </w:pPr>
      <w:r w:rsidRPr="00AE0D77">
        <w:rPr>
          <w:rFonts w:eastAsia="標楷體"/>
          <w:sz w:val="22"/>
          <w:szCs w:val="22"/>
        </w:rPr>
        <w:br w:type="page"/>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88910237"/>
      <w:r w:rsidRPr="00AE0D77">
        <w:rPr>
          <w:rFonts w:eastAsia="標楷體"/>
          <w:b/>
          <w:bCs/>
          <w:sz w:val="32"/>
          <w:szCs w:val="32"/>
        </w:rPr>
        <w:lastRenderedPageBreak/>
        <w:t>（三）</w:t>
      </w:r>
      <w:bookmarkEnd w:id="94"/>
      <w:bookmarkEnd w:id="95"/>
      <w:r w:rsidR="007A10EC" w:rsidRPr="00AE0D77">
        <w:rPr>
          <w:rFonts w:eastAsia="標楷體"/>
          <w:b/>
          <w:bCs/>
          <w:sz w:val="32"/>
          <w:szCs w:val="32"/>
        </w:rPr>
        <w:t>批發、零售及餐飲業</w:t>
      </w:r>
      <w:bookmarkEnd w:id="96"/>
    </w:p>
    <w:p w:rsidR="000D0FEF" w:rsidRPr="00AE0D77" w:rsidRDefault="000D0FEF" w:rsidP="000D0FE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AE0D77">
        <w:rPr>
          <w:rFonts w:eastAsia="標楷體"/>
          <w:b/>
          <w:bCs/>
          <w:kern w:val="0"/>
          <w:sz w:val="28"/>
          <w:szCs w:val="20"/>
        </w:rPr>
        <w:t>１、</w:t>
      </w:r>
      <w:r w:rsidRPr="00AE0D77">
        <w:rPr>
          <w:rFonts w:eastAsia="標楷體"/>
          <w:b/>
          <w:bCs/>
          <w:kern w:val="0"/>
          <w:sz w:val="28"/>
          <w:szCs w:val="20"/>
        </w:rPr>
        <w:t>106</w:t>
      </w:r>
      <w:r w:rsidRPr="00AE0D77">
        <w:rPr>
          <w:rFonts w:eastAsia="標楷體"/>
          <w:b/>
          <w:bCs/>
          <w:kern w:val="0"/>
          <w:sz w:val="28"/>
          <w:szCs w:val="20"/>
        </w:rPr>
        <w:t>年</w:t>
      </w:r>
      <w:r>
        <w:rPr>
          <w:rFonts w:eastAsia="標楷體" w:hint="eastAsia"/>
          <w:b/>
          <w:bCs/>
          <w:kern w:val="0"/>
          <w:sz w:val="28"/>
          <w:szCs w:val="20"/>
        </w:rPr>
        <w:t>6</w:t>
      </w:r>
      <w:r w:rsidRPr="00AE0D77">
        <w:rPr>
          <w:rFonts w:eastAsia="標楷體"/>
          <w:b/>
          <w:bCs/>
          <w:kern w:val="0"/>
          <w:sz w:val="28"/>
          <w:szCs w:val="20"/>
        </w:rPr>
        <w:t>月批發業</w:t>
      </w:r>
      <w:r>
        <w:rPr>
          <w:rFonts w:eastAsia="標楷體" w:hint="eastAsia"/>
          <w:b/>
          <w:bCs/>
          <w:kern w:val="0"/>
          <w:sz w:val="28"/>
          <w:szCs w:val="20"/>
        </w:rPr>
        <w:t>、</w:t>
      </w:r>
      <w:r w:rsidRPr="00AE0D77">
        <w:rPr>
          <w:rFonts w:eastAsia="標楷體"/>
          <w:b/>
          <w:bCs/>
          <w:kern w:val="0"/>
          <w:sz w:val="28"/>
          <w:szCs w:val="20"/>
        </w:rPr>
        <w:t>餐飲業營業額分別增加</w:t>
      </w:r>
      <w:r>
        <w:rPr>
          <w:rFonts w:eastAsia="標楷體" w:hint="eastAsia"/>
          <w:b/>
          <w:bCs/>
          <w:kern w:val="0"/>
          <w:sz w:val="28"/>
          <w:szCs w:val="20"/>
        </w:rPr>
        <w:t>5</w:t>
      </w:r>
      <w:r w:rsidRPr="00AE0D77">
        <w:rPr>
          <w:rFonts w:eastAsia="標楷體"/>
          <w:b/>
          <w:bCs/>
          <w:kern w:val="0"/>
          <w:sz w:val="28"/>
          <w:szCs w:val="20"/>
        </w:rPr>
        <w:t>.</w:t>
      </w:r>
      <w:r>
        <w:rPr>
          <w:rFonts w:eastAsia="標楷體" w:hint="eastAsia"/>
          <w:b/>
          <w:bCs/>
          <w:kern w:val="0"/>
          <w:sz w:val="28"/>
          <w:szCs w:val="20"/>
        </w:rPr>
        <w:t>7</w:t>
      </w:r>
      <w:r w:rsidRPr="00AE0D77">
        <w:rPr>
          <w:rFonts w:eastAsia="標楷體"/>
          <w:b/>
          <w:bCs/>
          <w:kern w:val="0"/>
          <w:sz w:val="28"/>
          <w:szCs w:val="20"/>
        </w:rPr>
        <w:t>%</w:t>
      </w:r>
      <w:r>
        <w:rPr>
          <w:rFonts w:eastAsia="標楷體" w:hint="eastAsia"/>
          <w:b/>
          <w:bCs/>
          <w:kern w:val="0"/>
          <w:sz w:val="28"/>
          <w:szCs w:val="20"/>
        </w:rPr>
        <w:t>及</w:t>
      </w:r>
      <w:r>
        <w:rPr>
          <w:rFonts w:eastAsia="標楷體" w:hint="eastAsia"/>
          <w:b/>
          <w:bCs/>
          <w:kern w:val="0"/>
          <w:sz w:val="28"/>
          <w:szCs w:val="20"/>
        </w:rPr>
        <w:t>0</w:t>
      </w:r>
      <w:r w:rsidRPr="00AE0D77">
        <w:rPr>
          <w:rFonts w:eastAsia="標楷體"/>
          <w:b/>
          <w:bCs/>
          <w:kern w:val="0"/>
          <w:sz w:val="28"/>
          <w:szCs w:val="20"/>
        </w:rPr>
        <w:t>.</w:t>
      </w:r>
      <w:r>
        <w:rPr>
          <w:rFonts w:eastAsia="標楷體" w:hint="eastAsia"/>
          <w:b/>
          <w:bCs/>
          <w:kern w:val="0"/>
          <w:sz w:val="28"/>
          <w:szCs w:val="20"/>
        </w:rPr>
        <w:t>2</w:t>
      </w:r>
      <w:r w:rsidRPr="00AE0D77">
        <w:rPr>
          <w:rFonts w:eastAsia="標楷體"/>
          <w:b/>
          <w:bCs/>
          <w:kern w:val="0"/>
          <w:sz w:val="28"/>
          <w:szCs w:val="20"/>
        </w:rPr>
        <w:t>%</w:t>
      </w:r>
      <w:r>
        <w:rPr>
          <w:rFonts w:eastAsia="標楷體" w:hint="eastAsia"/>
          <w:b/>
          <w:bCs/>
          <w:kern w:val="0"/>
          <w:sz w:val="28"/>
          <w:szCs w:val="20"/>
        </w:rPr>
        <w:t>，</w:t>
      </w:r>
      <w:r w:rsidRPr="00AE0D77">
        <w:rPr>
          <w:rFonts w:eastAsia="標楷體"/>
          <w:b/>
          <w:bCs/>
          <w:kern w:val="0"/>
          <w:sz w:val="28"/>
          <w:szCs w:val="20"/>
        </w:rPr>
        <w:t>零售業營業額</w:t>
      </w:r>
      <w:r>
        <w:rPr>
          <w:rFonts w:eastAsia="標楷體" w:hint="eastAsia"/>
          <w:b/>
          <w:bCs/>
          <w:kern w:val="0"/>
          <w:sz w:val="28"/>
          <w:szCs w:val="20"/>
        </w:rPr>
        <w:t>減少</w:t>
      </w:r>
      <w:r>
        <w:rPr>
          <w:rFonts w:eastAsia="標楷體" w:hint="eastAsia"/>
          <w:b/>
          <w:bCs/>
          <w:kern w:val="0"/>
          <w:sz w:val="28"/>
          <w:szCs w:val="20"/>
        </w:rPr>
        <w:t>1</w:t>
      </w:r>
      <w:r w:rsidRPr="00AE0D77">
        <w:rPr>
          <w:rFonts w:eastAsia="標楷體"/>
          <w:b/>
          <w:bCs/>
          <w:kern w:val="0"/>
          <w:sz w:val="28"/>
          <w:szCs w:val="20"/>
        </w:rPr>
        <w:t>.</w:t>
      </w:r>
      <w:r>
        <w:rPr>
          <w:rFonts w:eastAsia="標楷體" w:hint="eastAsia"/>
          <w:b/>
          <w:bCs/>
          <w:kern w:val="0"/>
          <w:sz w:val="28"/>
          <w:szCs w:val="20"/>
        </w:rPr>
        <w:t>8</w:t>
      </w:r>
      <w:r w:rsidRPr="00AE0D77">
        <w:rPr>
          <w:rFonts w:eastAsia="標楷體"/>
          <w:b/>
          <w:bCs/>
          <w:kern w:val="0"/>
          <w:sz w:val="28"/>
          <w:szCs w:val="20"/>
        </w:rPr>
        <w:t>%</w:t>
      </w:r>
    </w:p>
    <w:p w:rsidR="000D0FEF" w:rsidRPr="0020766B" w:rsidRDefault="000D0FEF" w:rsidP="000D0FEF">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AE0D77">
        <w:rPr>
          <w:rFonts w:eastAsia="標楷體"/>
          <w:kern w:val="0"/>
          <w:sz w:val="28"/>
          <w:szCs w:val="20"/>
        </w:rPr>
        <w:t>106</w:t>
      </w:r>
      <w:r w:rsidRPr="00AE0D77">
        <w:rPr>
          <w:rFonts w:eastAsia="標楷體"/>
          <w:kern w:val="0"/>
          <w:sz w:val="28"/>
          <w:szCs w:val="20"/>
        </w:rPr>
        <w:t>年</w:t>
      </w:r>
      <w:r>
        <w:rPr>
          <w:rFonts w:eastAsia="標楷體" w:hint="eastAsia"/>
          <w:kern w:val="0"/>
          <w:sz w:val="28"/>
          <w:szCs w:val="20"/>
        </w:rPr>
        <w:t>6</w:t>
      </w:r>
      <w:r w:rsidRPr="00AE0D77">
        <w:rPr>
          <w:rFonts w:eastAsia="標楷體"/>
          <w:kern w:val="0"/>
          <w:sz w:val="28"/>
          <w:szCs w:val="20"/>
        </w:rPr>
        <w:t>月批發</w:t>
      </w:r>
      <w:r w:rsidRPr="0020766B">
        <w:rPr>
          <w:rFonts w:eastAsia="標楷體"/>
          <w:color w:val="000000" w:themeColor="text1"/>
          <w:kern w:val="0"/>
          <w:sz w:val="28"/>
          <w:szCs w:val="20"/>
        </w:rPr>
        <w:t>業</w:t>
      </w:r>
      <w:r w:rsidRPr="0020766B">
        <w:rPr>
          <w:rFonts w:eastAsia="標楷體" w:hint="eastAsia"/>
          <w:color w:val="000000" w:themeColor="text1"/>
          <w:kern w:val="0"/>
          <w:sz w:val="28"/>
          <w:szCs w:val="20"/>
        </w:rPr>
        <w:t>、</w:t>
      </w:r>
      <w:r w:rsidRPr="0020766B">
        <w:rPr>
          <w:rFonts w:eastAsia="標楷體"/>
          <w:color w:val="000000" w:themeColor="text1"/>
          <w:kern w:val="0"/>
          <w:sz w:val="28"/>
          <w:szCs w:val="20"/>
        </w:rPr>
        <w:t>餐飲業營業額分別為</w:t>
      </w:r>
      <w:r w:rsidRPr="0020766B">
        <w:rPr>
          <w:rFonts w:eastAsia="標楷體"/>
          <w:color w:val="000000" w:themeColor="text1"/>
          <w:kern w:val="0"/>
          <w:sz w:val="28"/>
          <w:szCs w:val="20"/>
        </w:rPr>
        <w:t>8,5</w:t>
      </w:r>
      <w:r w:rsidRPr="0020766B">
        <w:rPr>
          <w:rFonts w:eastAsia="標楷體" w:hint="eastAsia"/>
          <w:color w:val="000000" w:themeColor="text1"/>
          <w:kern w:val="0"/>
          <w:sz w:val="28"/>
          <w:szCs w:val="20"/>
        </w:rPr>
        <w:t>19</w:t>
      </w:r>
      <w:r w:rsidRPr="0020766B">
        <w:rPr>
          <w:rFonts w:eastAsia="標楷體"/>
          <w:color w:val="000000" w:themeColor="text1"/>
          <w:kern w:val="0"/>
          <w:sz w:val="28"/>
          <w:szCs w:val="20"/>
        </w:rPr>
        <w:t>億元及</w:t>
      </w:r>
      <w:r w:rsidRPr="0020766B">
        <w:rPr>
          <w:rFonts w:eastAsia="標楷體"/>
          <w:color w:val="000000" w:themeColor="text1"/>
          <w:kern w:val="0"/>
          <w:sz w:val="28"/>
          <w:szCs w:val="20"/>
        </w:rPr>
        <w:t>3</w:t>
      </w:r>
      <w:r w:rsidRPr="0020766B">
        <w:rPr>
          <w:rFonts w:eastAsia="標楷體" w:hint="eastAsia"/>
          <w:color w:val="000000" w:themeColor="text1"/>
          <w:kern w:val="0"/>
          <w:sz w:val="28"/>
          <w:szCs w:val="20"/>
        </w:rPr>
        <w:t>6</w:t>
      </w:r>
      <w:r w:rsidRPr="0020766B">
        <w:rPr>
          <w:rFonts w:eastAsia="標楷體"/>
          <w:color w:val="000000" w:themeColor="text1"/>
          <w:kern w:val="0"/>
          <w:sz w:val="28"/>
          <w:szCs w:val="20"/>
        </w:rPr>
        <w:t>5</w:t>
      </w:r>
      <w:r w:rsidRPr="0020766B">
        <w:rPr>
          <w:rFonts w:eastAsia="標楷體"/>
          <w:color w:val="000000" w:themeColor="text1"/>
          <w:kern w:val="0"/>
          <w:sz w:val="28"/>
          <w:szCs w:val="20"/>
        </w:rPr>
        <w:t>億元，較上年同月增加</w:t>
      </w:r>
      <w:r w:rsidRPr="0020766B">
        <w:rPr>
          <w:rFonts w:eastAsia="標楷體" w:hint="eastAsia"/>
          <w:color w:val="000000" w:themeColor="text1"/>
          <w:kern w:val="0"/>
          <w:sz w:val="28"/>
          <w:szCs w:val="20"/>
        </w:rPr>
        <w:t>5</w:t>
      </w:r>
      <w:r w:rsidRPr="0020766B">
        <w:rPr>
          <w:rFonts w:eastAsia="標楷體"/>
          <w:color w:val="000000" w:themeColor="text1"/>
          <w:kern w:val="0"/>
          <w:sz w:val="28"/>
          <w:szCs w:val="20"/>
        </w:rPr>
        <w:t>.</w:t>
      </w:r>
      <w:r w:rsidRPr="0020766B">
        <w:rPr>
          <w:rFonts w:eastAsia="標楷體" w:hint="eastAsia"/>
          <w:color w:val="000000" w:themeColor="text1"/>
          <w:kern w:val="0"/>
          <w:sz w:val="28"/>
          <w:szCs w:val="20"/>
        </w:rPr>
        <w:t>7</w:t>
      </w:r>
      <w:r w:rsidRPr="0020766B">
        <w:rPr>
          <w:rFonts w:eastAsia="標楷體"/>
          <w:color w:val="000000" w:themeColor="text1"/>
          <w:kern w:val="0"/>
          <w:sz w:val="28"/>
          <w:szCs w:val="20"/>
        </w:rPr>
        <w:t>%</w:t>
      </w:r>
      <w:r w:rsidRPr="0020766B">
        <w:rPr>
          <w:rFonts w:eastAsia="標楷體"/>
          <w:color w:val="000000" w:themeColor="text1"/>
          <w:kern w:val="0"/>
          <w:sz w:val="28"/>
          <w:szCs w:val="20"/>
        </w:rPr>
        <w:t>及</w:t>
      </w:r>
      <w:r w:rsidRPr="0020766B">
        <w:rPr>
          <w:rFonts w:eastAsia="標楷體" w:hint="eastAsia"/>
          <w:color w:val="000000" w:themeColor="text1"/>
          <w:kern w:val="0"/>
          <w:sz w:val="28"/>
          <w:szCs w:val="20"/>
        </w:rPr>
        <w:t>0</w:t>
      </w:r>
      <w:r w:rsidRPr="0020766B">
        <w:rPr>
          <w:rFonts w:eastAsia="標楷體"/>
          <w:color w:val="000000" w:themeColor="text1"/>
          <w:kern w:val="0"/>
          <w:sz w:val="28"/>
          <w:szCs w:val="20"/>
        </w:rPr>
        <w:t>.</w:t>
      </w:r>
      <w:r w:rsidRPr="0020766B">
        <w:rPr>
          <w:rFonts w:eastAsia="標楷體" w:hint="eastAsia"/>
          <w:color w:val="000000" w:themeColor="text1"/>
          <w:kern w:val="0"/>
          <w:sz w:val="28"/>
          <w:szCs w:val="20"/>
        </w:rPr>
        <w:t>2</w:t>
      </w:r>
      <w:r w:rsidRPr="0020766B">
        <w:rPr>
          <w:rFonts w:eastAsia="標楷體"/>
          <w:color w:val="000000" w:themeColor="text1"/>
          <w:kern w:val="0"/>
          <w:sz w:val="28"/>
          <w:szCs w:val="20"/>
        </w:rPr>
        <w:t>%</w:t>
      </w:r>
      <w:r w:rsidRPr="0020766B">
        <w:rPr>
          <w:rFonts w:eastAsia="標楷體" w:hint="eastAsia"/>
          <w:color w:val="000000" w:themeColor="text1"/>
          <w:kern w:val="0"/>
          <w:sz w:val="28"/>
          <w:szCs w:val="20"/>
        </w:rPr>
        <w:t>；</w:t>
      </w:r>
      <w:r w:rsidRPr="0020766B">
        <w:rPr>
          <w:rFonts w:eastAsia="標楷體"/>
          <w:color w:val="000000" w:themeColor="text1"/>
          <w:kern w:val="0"/>
          <w:sz w:val="28"/>
          <w:szCs w:val="20"/>
        </w:rPr>
        <w:t>零售業營業額為</w:t>
      </w:r>
      <w:r w:rsidRPr="0020766B">
        <w:rPr>
          <w:rFonts w:eastAsia="標楷體"/>
          <w:color w:val="000000" w:themeColor="text1"/>
          <w:kern w:val="0"/>
          <w:sz w:val="28"/>
          <w:szCs w:val="20"/>
        </w:rPr>
        <w:t>3,</w:t>
      </w:r>
      <w:r w:rsidRPr="0020766B">
        <w:rPr>
          <w:rFonts w:eastAsia="標楷體" w:hint="eastAsia"/>
          <w:color w:val="000000" w:themeColor="text1"/>
          <w:kern w:val="0"/>
          <w:sz w:val="28"/>
          <w:szCs w:val="20"/>
        </w:rPr>
        <w:t>299</w:t>
      </w:r>
      <w:r w:rsidRPr="0020766B">
        <w:rPr>
          <w:rFonts w:eastAsia="標楷體"/>
          <w:color w:val="000000" w:themeColor="text1"/>
          <w:kern w:val="0"/>
          <w:sz w:val="28"/>
          <w:szCs w:val="20"/>
        </w:rPr>
        <w:t>億元</w:t>
      </w:r>
      <w:r w:rsidRPr="0020766B">
        <w:rPr>
          <w:rFonts w:eastAsia="標楷體" w:hint="eastAsia"/>
          <w:color w:val="000000" w:themeColor="text1"/>
          <w:kern w:val="0"/>
          <w:sz w:val="28"/>
          <w:szCs w:val="20"/>
        </w:rPr>
        <w:t>，減少</w:t>
      </w:r>
      <w:r w:rsidRPr="0020766B">
        <w:rPr>
          <w:rFonts w:eastAsia="標楷體"/>
          <w:color w:val="000000" w:themeColor="text1"/>
          <w:kern w:val="0"/>
          <w:sz w:val="28"/>
          <w:szCs w:val="20"/>
        </w:rPr>
        <w:t>1.</w:t>
      </w:r>
      <w:r w:rsidRPr="0020766B">
        <w:rPr>
          <w:rFonts w:eastAsia="標楷體" w:hint="eastAsia"/>
          <w:color w:val="000000" w:themeColor="text1"/>
          <w:kern w:val="0"/>
          <w:sz w:val="28"/>
          <w:szCs w:val="20"/>
        </w:rPr>
        <w:t>8</w:t>
      </w:r>
      <w:r w:rsidRPr="0020766B">
        <w:rPr>
          <w:rFonts w:eastAsia="標楷體"/>
          <w:color w:val="000000" w:themeColor="text1"/>
          <w:kern w:val="0"/>
          <w:sz w:val="28"/>
          <w:szCs w:val="20"/>
        </w:rPr>
        <w:t>%</w:t>
      </w:r>
      <w:r w:rsidRPr="0020766B">
        <w:rPr>
          <w:rFonts w:eastAsia="標楷體"/>
          <w:color w:val="000000" w:themeColor="text1"/>
          <w:kern w:val="0"/>
          <w:sz w:val="28"/>
          <w:szCs w:val="20"/>
        </w:rPr>
        <w:t>。累計</w:t>
      </w:r>
      <w:r w:rsidRPr="0020766B">
        <w:rPr>
          <w:rFonts w:eastAsia="標楷體"/>
          <w:color w:val="000000" w:themeColor="text1"/>
          <w:kern w:val="0"/>
          <w:sz w:val="28"/>
          <w:szCs w:val="20"/>
        </w:rPr>
        <w:t>1</w:t>
      </w:r>
      <w:r w:rsidRPr="0020766B">
        <w:rPr>
          <w:rFonts w:eastAsia="標楷體"/>
          <w:color w:val="000000" w:themeColor="text1"/>
          <w:kern w:val="0"/>
          <w:sz w:val="28"/>
          <w:szCs w:val="20"/>
        </w:rPr>
        <w:t>至</w:t>
      </w:r>
      <w:r w:rsidRPr="0020766B">
        <w:rPr>
          <w:rFonts w:eastAsia="標楷體" w:hint="eastAsia"/>
          <w:color w:val="000000" w:themeColor="text1"/>
          <w:kern w:val="0"/>
          <w:sz w:val="28"/>
          <w:szCs w:val="20"/>
        </w:rPr>
        <w:t>6</w:t>
      </w:r>
      <w:r w:rsidRPr="0020766B">
        <w:rPr>
          <w:rFonts w:eastAsia="標楷體"/>
          <w:color w:val="000000" w:themeColor="text1"/>
          <w:kern w:val="0"/>
          <w:sz w:val="28"/>
          <w:szCs w:val="20"/>
        </w:rPr>
        <w:t>月批發業</w:t>
      </w:r>
      <w:r w:rsidRPr="0020766B">
        <w:rPr>
          <w:rFonts w:eastAsia="標楷體" w:hint="eastAsia"/>
          <w:color w:val="000000" w:themeColor="text1"/>
          <w:kern w:val="0"/>
          <w:sz w:val="28"/>
          <w:szCs w:val="20"/>
        </w:rPr>
        <w:t>、</w:t>
      </w:r>
      <w:r w:rsidRPr="0020766B">
        <w:rPr>
          <w:rFonts w:eastAsia="標楷體"/>
          <w:color w:val="000000" w:themeColor="text1"/>
          <w:kern w:val="0"/>
          <w:sz w:val="28"/>
          <w:szCs w:val="20"/>
        </w:rPr>
        <w:t>餐飲業營業額分別較上年同期增加</w:t>
      </w:r>
      <w:r w:rsidRPr="0020766B">
        <w:rPr>
          <w:rFonts w:eastAsia="標楷體" w:hint="eastAsia"/>
          <w:color w:val="000000" w:themeColor="text1"/>
          <w:kern w:val="0"/>
          <w:sz w:val="28"/>
          <w:szCs w:val="20"/>
        </w:rPr>
        <w:t>5</w:t>
      </w:r>
      <w:r w:rsidRPr="0020766B">
        <w:rPr>
          <w:rFonts w:eastAsia="標楷體"/>
          <w:color w:val="000000" w:themeColor="text1"/>
          <w:kern w:val="0"/>
          <w:sz w:val="28"/>
          <w:szCs w:val="20"/>
        </w:rPr>
        <w:t>.</w:t>
      </w:r>
      <w:r w:rsidRPr="0020766B">
        <w:rPr>
          <w:rFonts w:eastAsia="標楷體" w:hint="eastAsia"/>
          <w:color w:val="000000" w:themeColor="text1"/>
          <w:kern w:val="0"/>
          <w:sz w:val="28"/>
          <w:szCs w:val="20"/>
        </w:rPr>
        <w:t>1</w:t>
      </w:r>
      <w:r w:rsidRPr="0020766B">
        <w:rPr>
          <w:rFonts w:eastAsia="標楷體"/>
          <w:color w:val="000000" w:themeColor="text1"/>
          <w:kern w:val="0"/>
          <w:sz w:val="28"/>
          <w:szCs w:val="20"/>
        </w:rPr>
        <w:t>%</w:t>
      </w:r>
      <w:r w:rsidRPr="0020766B">
        <w:rPr>
          <w:rFonts w:eastAsia="標楷體"/>
          <w:color w:val="000000" w:themeColor="text1"/>
          <w:kern w:val="0"/>
          <w:sz w:val="28"/>
          <w:szCs w:val="20"/>
        </w:rPr>
        <w:t>及</w:t>
      </w:r>
      <w:r w:rsidRPr="0020766B">
        <w:rPr>
          <w:rFonts w:eastAsia="標楷體" w:hint="eastAsia"/>
          <w:color w:val="000000" w:themeColor="text1"/>
          <w:kern w:val="0"/>
          <w:sz w:val="28"/>
          <w:szCs w:val="20"/>
        </w:rPr>
        <w:t>2</w:t>
      </w:r>
      <w:r w:rsidRPr="0020766B">
        <w:rPr>
          <w:rFonts w:eastAsia="標楷體"/>
          <w:color w:val="000000" w:themeColor="text1"/>
          <w:kern w:val="0"/>
          <w:sz w:val="28"/>
          <w:szCs w:val="20"/>
        </w:rPr>
        <w:t>.</w:t>
      </w:r>
      <w:r w:rsidRPr="0020766B">
        <w:rPr>
          <w:rFonts w:eastAsia="標楷體" w:hint="eastAsia"/>
          <w:color w:val="000000" w:themeColor="text1"/>
          <w:kern w:val="0"/>
          <w:sz w:val="28"/>
          <w:szCs w:val="20"/>
        </w:rPr>
        <w:t>7</w:t>
      </w:r>
      <w:r w:rsidRPr="0020766B">
        <w:rPr>
          <w:rFonts w:eastAsia="標楷體"/>
          <w:color w:val="000000" w:themeColor="text1"/>
          <w:kern w:val="0"/>
          <w:sz w:val="28"/>
          <w:szCs w:val="20"/>
        </w:rPr>
        <w:t>%</w:t>
      </w:r>
      <w:r w:rsidRPr="0020766B">
        <w:rPr>
          <w:rFonts w:eastAsia="標楷體"/>
          <w:color w:val="000000" w:themeColor="text1"/>
          <w:kern w:val="0"/>
          <w:sz w:val="28"/>
          <w:szCs w:val="20"/>
        </w:rPr>
        <w:t>，零售業則減少</w:t>
      </w:r>
      <w:r w:rsidRPr="0020766B">
        <w:rPr>
          <w:rFonts w:eastAsia="標楷體"/>
          <w:color w:val="000000" w:themeColor="text1"/>
          <w:kern w:val="0"/>
          <w:sz w:val="28"/>
          <w:szCs w:val="20"/>
        </w:rPr>
        <w:t>0.</w:t>
      </w:r>
      <w:r w:rsidRPr="0020766B">
        <w:rPr>
          <w:rFonts w:eastAsia="標楷體" w:hint="eastAsia"/>
          <w:color w:val="000000" w:themeColor="text1"/>
          <w:kern w:val="0"/>
          <w:sz w:val="28"/>
          <w:szCs w:val="20"/>
        </w:rPr>
        <w:t>4</w:t>
      </w:r>
      <w:r w:rsidRPr="0020766B">
        <w:rPr>
          <w:rFonts w:eastAsia="標楷體"/>
          <w:color w:val="000000" w:themeColor="text1"/>
          <w:kern w:val="0"/>
          <w:sz w:val="28"/>
          <w:szCs w:val="20"/>
        </w:rPr>
        <w:t>%</w:t>
      </w:r>
      <w:r w:rsidRPr="0020766B">
        <w:rPr>
          <w:rFonts w:eastAsia="標楷體"/>
          <w:color w:val="000000" w:themeColor="text1"/>
          <w:kern w:val="0"/>
          <w:sz w:val="28"/>
          <w:szCs w:val="20"/>
        </w:rPr>
        <w:t>。</w:t>
      </w:r>
    </w:p>
    <w:p w:rsidR="000D0FEF" w:rsidRPr="00AE0D77" w:rsidRDefault="000D0FEF" w:rsidP="000D0FEF">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0D0FEF" w:rsidRPr="00AE0D77" w:rsidRDefault="000D0FEF" w:rsidP="000D0FEF">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0D0FEF" w:rsidRPr="00AE0D77" w:rsidTr="00B36EA4">
        <w:trPr>
          <w:cantSplit/>
          <w:trHeight w:val="20"/>
        </w:trPr>
        <w:tc>
          <w:tcPr>
            <w:tcW w:w="1640" w:type="dxa"/>
            <w:vMerge w:val="restart"/>
            <w:tcBorders>
              <w:top w:val="single" w:sz="4" w:space="0" w:color="auto"/>
              <w:left w:val="nil"/>
              <w:bottom w:val="single" w:sz="4" w:space="0" w:color="auto"/>
              <w:right w:val="nil"/>
            </w:tcBorders>
            <w:vAlign w:val="center"/>
            <w:hideMark/>
          </w:tcPr>
          <w:p w:rsidR="000D0FEF" w:rsidRPr="00AE0D77" w:rsidRDefault="000D0FEF" w:rsidP="00B36EA4">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0D0FEF" w:rsidRPr="00AE0D77" w:rsidRDefault="000D0FEF" w:rsidP="00B36EA4">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0D0FEF" w:rsidRPr="00AE0D77" w:rsidRDefault="000D0FEF" w:rsidP="00B36EA4">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0D0FEF" w:rsidRPr="00AE0D77" w:rsidRDefault="000D0FEF" w:rsidP="00B36EA4">
            <w:pPr>
              <w:adjustRightInd w:val="0"/>
              <w:snapToGrid w:val="0"/>
              <w:ind w:left="30"/>
              <w:jc w:val="center"/>
              <w:rPr>
                <w:rFonts w:eastAsia="標楷體"/>
              </w:rPr>
            </w:pPr>
            <w:r w:rsidRPr="00AE0D77">
              <w:rPr>
                <w:rFonts w:eastAsia="標楷體"/>
              </w:rPr>
              <w:t>餐飲業</w:t>
            </w:r>
          </w:p>
        </w:tc>
      </w:tr>
      <w:tr w:rsidR="000D0FEF" w:rsidRPr="00AE0D77" w:rsidTr="00B36EA4">
        <w:trPr>
          <w:cantSplit/>
          <w:trHeight w:val="20"/>
        </w:trPr>
        <w:tc>
          <w:tcPr>
            <w:tcW w:w="1640" w:type="dxa"/>
            <w:vMerge/>
            <w:tcBorders>
              <w:top w:val="single" w:sz="4" w:space="0" w:color="auto"/>
              <w:left w:val="nil"/>
              <w:bottom w:val="single" w:sz="4" w:space="0" w:color="auto"/>
              <w:right w:val="nil"/>
            </w:tcBorders>
            <w:vAlign w:val="center"/>
            <w:hideMark/>
          </w:tcPr>
          <w:p w:rsidR="000D0FEF" w:rsidRPr="00AE0D77" w:rsidRDefault="000D0FEF" w:rsidP="00B36EA4">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36EA4">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36EA4">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36EA4">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36EA4">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36EA4">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36EA4">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0D0FEF" w:rsidRPr="00AE0D77" w:rsidRDefault="000D0FEF" w:rsidP="00B36EA4">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36EA4">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D0FEF" w:rsidRPr="00AE0D77" w:rsidRDefault="000D0FEF" w:rsidP="00B36EA4">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0D0FEF" w:rsidRPr="00AE0D77" w:rsidTr="00B36EA4">
        <w:trPr>
          <w:trHeight w:val="20"/>
        </w:trPr>
        <w:tc>
          <w:tcPr>
            <w:tcW w:w="1640" w:type="dxa"/>
            <w:tcBorders>
              <w:top w:val="nil"/>
              <w:left w:val="nil"/>
              <w:bottom w:val="nil"/>
              <w:right w:val="double" w:sz="4" w:space="0" w:color="auto"/>
            </w:tcBorders>
            <w:vAlign w:val="center"/>
            <w:hideMark/>
          </w:tcPr>
          <w:p w:rsidR="000D0FEF" w:rsidRPr="00AE0D77" w:rsidRDefault="000D0FEF" w:rsidP="00B36EA4">
            <w:pPr>
              <w:snapToGrid w:val="0"/>
              <w:spacing w:line="300" w:lineRule="exact"/>
              <w:jc w:val="both"/>
              <w:rPr>
                <w:rFonts w:eastAsia="標楷體"/>
              </w:rPr>
            </w:pPr>
            <w:r w:rsidRPr="00AE0D77">
              <w:rPr>
                <w:rFonts w:eastAsia="標楷體"/>
                <w:b/>
                <w:bCs/>
              </w:rPr>
              <w:t xml:space="preserve"> 101</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98,330</w:t>
            </w:r>
          </w:p>
        </w:tc>
        <w:tc>
          <w:tcPr>
            <w:tcW w:w="1135"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-1.6</w:t>
            </w:r>
          </w:p>
        </w:tc>
        <w:tc>
          <w:tcPr>
            <w:tcW w:w="1277"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37,832</w:t>
            </w:r>
          </w:p>
        </w:tc>
        <w:tc>
          <w:tcPr>
            <w:tcW w:w="1277"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2.4</w:t>
            </w:r>
          </w:p>
        </w:tc>
        <w:tc>
          <w:tcPr>
            <w:tcW w:w="1135"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3,945</w:t>
            </w:r>
          </w:p>
        </w:tc>
        <w:tc>
          <w:tcPr>
            <w:tcW w:w="1276"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3.6</w:t>
            </w:r>
          </w:p>
        </w:tc>
      </w:tr>
      <w:tr w:rsidR="000D0FEF" w:rsidRPr="00AE0D77" w:rsidTr="00B36EA4">
        <w:trPr>
          <w:trHeight w:val="20"/>
        </w:trPr>
        <w:tc>
          <w:tcPr>
            <w:tcW w:w="1640" w:type="dxa"/>
            <w:tcBorders>
              <w:top w:val="nil"/>
              <w:left w:val="nil"/>
              <w:bottom w:val="nil"/>
              <w:right w:val="double" w:sz="4" w:space="0" w:color="auto"/>
            </w:tcBorders>
            <w:vAlign w:val="center"/>
            <w:hideMark/>
          </w:tcPr>
          <w:p w:rsidR="000D0FEF" w:rsidRPr="00AE0D77" w:rsidRDefault="000D0FEF" w:rsidP="00B36EA4">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1.6</w:t>
            </w:r>
          </w:p>
        </w:tc>
      </w:tr>
      <w:tr w:rsidR="000D0FEF" w:rsidRPr="00AE0D77" w:rsidTr="00B36EA4">
        <w:trPr>
          <w:trHeight w:val="360"/>
        </w:trPr>
        <w:tc>
          <w:tcPr>
            <w:tcW w:w="1640" w:type="dxa"/>
            <w:tcBorders>
              <w:top w:val="nil"/>
              <w:left w:val="nil"/>
              <w:bottom w:val="nil"/>
              <w:right w:val="double" w:sz="4" w:space="0" w:color="auto"/>
            </w:tcBorders>
            <w:vAlign w:val="center"/>
            <w:hideMark/>
          </w:tcPr>
          <w:p w:rsidR="000D0FEF" w:rsidRPr="00AE0D77" w:rsidRDefault="000D0FEF" w:rsidP="00B36EA4">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3.1</w:t>
            </w:r>
          </w:p>
        </w:tc>
      </w:tr>
      <w:tr w:rsidR="000D0FEF" w:rsidRPr="00AE0D77" w:rsidTr="00B36EA4">
        <w:trPr>
          <w:trHeight w:val="360"/>
        </w:trPr>
        <w:tc>
          <w:tcPr>
            <w:tcW w:w="1640" w:type="dxa"/>
            <w:tcBorders>
              <w:top w:val="nil"/>
              <w:left w:val="nil"/>
              <w:bottom w:val="nil"/>
              <w:right w:val="double" w:sz="4" w:space="0" w:color="auto"/>
            </w:tcBorders>
            <w:vAlign w:val="center"/>
            <w:hideMark/>
          </w:tcPr>
          <w:p w:rsidR="000D0FEF" w:rsidRPr="00AE0D77" w:rsidRDefault="000D0FEF" w:rsidP="00B36EA4">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2.7</w:t>
            </w:r>
          </w:p>
        </w:tc>
      </w:tr>
      <w:tr w:rsidR="000D0FEF" w:rsidRPr="00AE0D77" w:rsidTr="00B36EA4">
        <w:trPr>
          <w:trHeight w:val="360"/>
        </w:trPr>
        <w:tc>
          <w:tcPr>
            <w:tcW w:w="1640" w:type="dxa"/>
            <w:tcBorders>
              <w:top w:val="nil"/>
              <w:left w:val="nil"/>
              <w:bottom w:val="nil"/>
              <w:right w:val="double" w:sz="4" w:space="0" w:color="auto"/>
            </w:tcBorders>
            <w:vAlign w:val="center"/>
            <w:hideMark/>
          </w:tcPr>
          <w:p w:rsidR="000D0FEF" w:rsidRPr="00AE0D77" w:rsidRDefault="000D0FEF" w:rsidP="00B36EA4">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bottom"/>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bottom"/>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bottom"/>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bottom"/>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bottom"/>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bottom"/>
            <w:hideMark/>
          </w:tcPr>
          <w:p w:rsidR="000D0FEF" w:rsidRPr="00AE0D77" w:rsidRDefault="000D0FEF" w:rsidP="00B36EA4">
            <w:pPr>
              <w:adjustRightInd w:val="0"/>
              <w:snapToGrid w:val="0"/>
              <w:ind w:left="28" w:rightChars="75" w:right="180"/>
              <w:jc w:val="right"/>
              <w:rPr>
                <w:rFonts w:eastAsia="標楷體"/>
                <w:b/>
                <w:bCs/>
              </w:rPr>
            </w:pPr>
            <w:r w:rsidRPr="00AE0D77">
              <w:rPr>
                <w:rFonts w:eastAsia="標楷體"/>
                <w:b/>
                <w:bCs/>
              </w:rPr>
              <w:t>3.6</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6</w:t>
            </w:r>
            <w:r w:rsidRPr="00AE0D77">
              <w:rPr>
                <w:rFonts w:eastAsia="標楷體"/>
              </w:rPr>
              <w:t>月</w:t>
            </w:r>
          </w:p>
        </w:tc>
        <w:tc>
          <w:tcPr>
            <w:tcW w:w="1310"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8,058</w:t>
            </w:r>
          </w:p>
        </w:tc>
        <w:tc>
          <w:tcPr>
            <w:tcW w:w="1135"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-2.5</w:t>
            </w:r>
          </w:p>
        </w:tc>
        <w:tc>
          <w:tcPr>
            <w:tcW w:w="1277"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3,358</w:t>
            </w:r>
          </w:p>
        </w:tc>
        <w:tc>
          <w:tcPr>
            <w:tcW w:w="1277"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 xml:space="preserve">0.5 </w:t>
            </w:r>
          </w:p>
        </w:tc>
        <w:tc>
          <w:tcPr>
            <w:tcW w:w="1135"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363</w:t>
            </w:r>
          </w:p>
        </w:tc>
        <w:tc>
          <w:tcPr>
            <w:tcW w:w="1276"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2.2</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7</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8,043</w:t>
            </w:r>
          </w:p>
        </w:tc>
        <w:tc>
          <w:tcPr>
            <w:tcW w:w="1135"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-1.5</w:t>
            </w:r>
          </w:p>
        </w:tc>
        <w:tc>
          <w:tcPr>
            <w:tcW w:w="1277"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3,445</w:t>
            </w:r>
          </w:p>
        </w:tc>
        <w:tc>
          <w:tcPr>
            <w:tcW w:w="1277"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 xml:space="preserve">2.8 </w:t>
            </w:r>
          </w:p>
        </w:tc>
        <w:tc>
          <w:tcPr>
            <w:tcW w:w="1135"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377</w:t>
            </w:r>
          </w:p>
        </w:tc>
        <w:tc>
          <w:tcPr>
            <w:tcW w:w="1276" w:type="dxa"/>
            <w:tcBorders>
              <w:top w:val="nil"/>
              <w:left w:val="nil"/>
              <w:bottom w:val="nil"/>
              <w:right w:val="nil"/>
            </w:tcBorders>
            <w:vAlign w:val="center"/>
          </w:tcPr>
          <w:p w:rsidR="000D0FEF" w:rsidRPr="00AE0D77" w:rsidRDefault="000D0FEF" w:rsidP="00B36EA4">
            <w:pPr>
              <w:adjustRightInd w:val="0"/>
              <w:snapToGrid w:val="0"/>
              <w:ind w:left="28" w:rightChars="75" w:right="180"/>
              <w:jc w:val="right"/>
              <w:rPr>
                <w:rFonts w:eastAsia="標楷體"/>
              </w:rPr>
            </w:pPr>
            <w:r w:rsidRPr="00AE0D77">
              <w:rPr>
                <w:rFonts w:eastAsia="標楷體"/>
              </w:rPr>
              <w:t>3.8</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8</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8,328</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3.4</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3,284</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0.0</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375</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0.6</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9</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8,270</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-0.8</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3,304</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3.0</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352</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6.0</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10</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8,274</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0.4</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3,567</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0.4</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373</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6.9</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11</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8,438</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6.1</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3,578</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2.5</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345</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2.9</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12</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8,567</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2.5</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3,668</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2.1</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382</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6.4</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rPr>
                <w:rFonts w:eastAsia="標楷體"/>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6</w:t>
            </w:r>
            <w:r w:rsidRPr="00AE0D77">
              <w:rPr>
                <w:rFonts w:eastAsia="標楷體"/>
                <w:b/>
                <w:bCs/>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b/>
              </w:rPr>
            </w:pPr>
            <w:r>
              <w:rPr>
                <w:rFonts w:eastAsia="標楷體" w:hint="eastAsia"/>
                <w:b/>
              </w:rPr>
              <w:t>47</w:t>
            </w:r>
            <w:r w:rsidRPr="00AE0D77">
              <w:rPr>
                <w:rFonts w:eastAsia="標楷體"/>
                <w:b/>
              </w:rPr>
              <w:t>,</w:t>
            </w:r>
            <w:r>
              <w:rPr>
                <w:rFonts w:eastAsia="標楷體" w:hint="eastAsia"/>
                <w:b/>
              </w:rPr>
              <w:t>861</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b/>
              </w:rPr>
            </w:pPr>
            <w:r>
              <w:rPr>
                <w:rFonts w:eastAsia="標楷體" w:hint="eastAsia"/>
                <w:b/>
              </w:rPr>
              <w:t>5</w:t>
            </w:r>
            <w:r w:rsidRPr="00AE0D77">
              <w:rPr>
                <w:rFonts w:eastAsia="標楷體"/>
                <w:b/>
              </w:rPr>
              <w:t>.</w:t>
            </w:r>
            <w:r>
              <w:rPr>
                <w:rFonts w:eastAsia="標楷體" w:hint="eastAsia"/>
                <w:b/>
              </w:rPr>
              <w:t>1</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b/>
              </w:rPr>
            </w:pPr>
            <w:r>
              <w:rPr>
                <w:rFonts w:eastAsia="標楷體" w:hint="eastAsia"/>
                <w:b/>
              </w:rPr>
              <w:t>20</w:t>
            </w:r>
            <w:r w:rsidRPr="00AE0D77">
              <w:rPr>
                <w:rFonts w:eastAsia="標楷體"/>
                <w:b/>
              </w:rPr>
              <w:t>,</w:t>
            </w:r>
            <w:r>
              <w:rPr>
                <w:rFonts w:eastAsia="標楷體" w:hint="eastAsia"/>
                <w:b/>
              </w:rPr>
              <w:t>039</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b/>
              </w:rPr>
            </w:pPr>
            <w:r>
              <w:rPr>
                <w:rFonts w:eastAsia="標楷體"/>
                <w:b/>
              </w:rPr>
              <w:t>-0.</w:t>
            </w:r>
            <w:r>
              <w:rPr>
                <w:rFonts w:eastAsia="標楷體" w:hint="eastAsia"/>
                <w:b/>
              </w:rPr>
              <w:t>4</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b/>
              </w:rPr>
            </w:pPr>
            <w:r>
              <w:rPr>
                <w:rFonts w:eastAsia="標楷體" w:hint="eastAsia"/>
                <w:b/>
              </w:rPr>
              <w:t>2</w:t>
            </w:r>
            <w:r>
              <w:rPr>
                <w:rFonts w:eastAsia="標楷體"/>
                <w:b/>
              </w:rPr>
              <w:t>,</w:t>
            </w:r>
            <w:r>
              <w:rPr>
                <w:rFonts w:eastAsia="標楷體" w:hint="eastAsia"/>
                <w:b/>
              </w:rPr>
              <w:t>249</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b/>
              </w:rPr>
            </w:pPr>
            <w:r>
              <w:rPr>
                <w:rFonts w:eastAsia="標楷體" w:hint="eastAsia"/>
                <w:b/>
              </w:rPr>
              <w:t>2</w:t>
            </w:r>
            <w:r w:rsidRPr="00AE0D77">
              <w:rPr>
                <w:rFonts w:eastAsia="標楷體"/>
                <w:b/>
              </w:rPr>
              <w:t>.</w:t>
            </w:r>
            <w:r>
              <w:rPr>
                <w:rFonts w:eastAsia="標楷體" w:hint="eastAsia"/>
                <w:b/>
              </w:rPr>
              <w:t>7</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1</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8,027</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-0.3</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3,790</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4.3</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431</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14.8</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2</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6,985</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14.3</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3,026</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-8.4</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365</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-8.4</w:t>
            </w:r>
          </w:p>
        </w:tc>
      </w:tr>
      <w:tr w:rsidR="000D0FEF" w:rsidRPr="00AE0D77" w:rsidTr="00B36EA4">
        <w:trPr>
          <w:trHeight w:val="360"/>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3</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rPr>
              <w:t>8,3</w:t>
            </w:r>
            <w:r>
              <w:rPr>
                <w:rFonts w:eastAsia="標楷體" w:hint="eastAsia"/>
              </w:rPr>
              <w:t>54</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rPr>
              <w:t>6.</w:t>
            </w:r>
            <w:r>
              <w:rPr>
                <w:rFonts w:eastAsia="標楷體" w:hint="eastAsia"/>
              </w:rPr>
              <w:t>3</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3,252</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1.7</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rPr>
              <w:t>3</w:t>
            </w:r>
            <w:r>
              <w:rPr>
                <w:rFonts w:eastAsia="標楷體" w:hint="eastAsia"/>
              </w:rPr>
              <w:t>47</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hint="eastAsia"/>
              </w:rPr>
              <w:t>2</w:t>
            </w:r>
            <w:r>
              <w:rPr>
                <w:rFonts w:eastAsia="標楷體"/>
              </w:rPr>
              <w:t>.</w:t>
            </w:r>
            <w:r>
              <w:rPr>
                <w:rFonts w:eastAsia="標楷體" w:hint="eastAsia"/>
              </w:rPr>
              <w:t>7</w:t>
            </w:r>
          </w:p>
        </w:tc>
      </w:tr>
      <w:tr w:rsidR="000D0FEF" w:rsidRPr="00AE0D77" w:rsidTr="00B36EA4">
        <w:trPr>
          <w:trHeight w:val="225"/>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4</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7,857</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2.4</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3,292</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0.4</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359</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sidRPr="00AE0D77">
              <w:rPr>
                <w:rFonts w:eastAsia="標楷體"/>
              </w:rPr>
              <w:t>5.5</w:t>
            </w:r>
          </w:p>
        </w:tc>
      </w:tr>
      <w:tr w:rsidR="000D0FEF" w:rsidRPr="00AE0D77" w:rsidTr="00B36EA4">
        <w:trPr>
          <w:trHeight w:val="225"/>
        </w:trPr>
        <w:tc>
          <w:tcPr>
            <w:tcW w:w="1640" w:type="dxa"/>
            <w:tcBorders>
              <w:top w:val="nil"/>
              <w:left w:val="nil"/>
              <w:bottom w:val="nil"/>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sidRPr="00AE0D77">
              <w:rPr>
                <w:rFonts w:eastAsia="標楷體"/>
              </w:rPr>
              <w:t>5</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rPr>
              <w:t>8,</w:t>
            </w:r>
            <w:r>
              <w:rPr>
                <w:rFonts w:eastAsia="標楷體" w:hint="eastAsia"/>
              </w:rPr>
              <w:t>120</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hint="eastAsia"/>
              </w:rPr>
              <w:t>4</w:t>
            </w:r>
            <w:r>
              <w:rPr>
                <w:rFonts w:eastAsia="標楷體"/>
              </w:rPr>
              <w:t>.</w:t>
            </w:r>
            <w:r>
              <w:rPr>
                <w:rFonts w:eastAsia="標楷體" w:hint="eastAsia"/>
              </w:rPr>
              <w:t>4</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rPr>
              <w:t>3,38</w:t>
            </w:r>
            <w:r>
              <w:rPr>
                <w:rFonts w:eastAsia="標楷體" w:hint="eastAsia"/>
              </w:rPr>
              <w:t>0</w:t>
            </w:r>
          </w:p>
        </w:tc>
        <w:tc>
          <w:tcPr>
            <w:tcW w:w="1277"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hint="eastAsia"/>
              </w:rPr>
              <w:t>0</w:t>
            </w:r>
            <w:r>
              <w:rPr>
                <w:rFonts w:eastAsia="標楷體"/>
              </w:rPr>
              <w:t>.</w:t>
            </w:r>
            <w:r>
              <w:rPr>
                <w:rFonts w:eastAsia="標楷體" w:hint="eastAsia"/>
              </w:rPr>
              <w:t>9</w:t>
            </w:r>
          </w:p>
        </w:tc>
        <w:tc>
          <w:tcPr>
            <w:tcW w:w="1135"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rPr>
              <w:t>38</w:t>
            </w:r>
            <w:r>
              <w:rPr>
                <w:rFonts w:eastAsia="標楷體" w:hint="eastAsia"/>
              </w:rPr>
              <w:t>3</w:t>
            </w:r>
          </w:p>
        </w:tc>
        <w:tc>
          <w:tcPr>
            <w:tcW w:w="1276" w:type="dxa"/>
            <w:tcBorders>
              <w:top w:val="nil"/>
              <w:left w:val="nil"/>
              <w:bottom w:val="nil"/>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rPr>
              <w:t>2.</w:t>
            </w:r>
            <w:r>
              <w:rPr>
                <w:rFonts w:eastAsia="標楷體" w:hint="eastAsia"/>
              </w:rPr>
              <w:t>1</w:t>
            </w:r>
          </w:p>
        </w:tc>
      </w:tr>
      <w:tr w:rsidR="000D0FEF" w:rsidRPr="00AE0D77" w:rsidTr="00B36EA4">
        <w:trPr>
          <w:trHeight w:val="225"/>
        </w:trPr>
        <w:tc>
          <w:tcPr>
            <w:tcW w:w="1640" w:type="dxa"/>
            <w:tcBorders>
              <w:top w:val="nil"/>
              <w:left w:val="nil"/>
              <w:bottom w:val="single" w:sz="4" w:space="0" w:color="auto"/>
              <w:right w:val="double" w:sz="4" w:space="0" w:color="auto"/>
            </w:tcBorders>
            <w:vAlign w:val="center"/>
          </w:tcPr>
          <w:p w:rsidR="000D0FEF" w:rsidRPr="00AE0D77" w:rsidRDefault="000D0FEF" w:rsidP="00B36EA4">
            <w:pPr>
              <w:adjustRightInd w:val="0"/>
              <w:snapToGrid w:val="0"/>
              <w:ind w:left="284" w:firstLineChars="50" w:firstLine="120"/>
              <w:jc w:val="center"/>
              <w:rPr>
                <w:rFonts w:eastAsia="標楷體"/>
              </w:rPr>
            </w:pPr>
            <w:r>
              <w:rPr>
                <w:rFonts w:eastAsia="標楷體" w:hint="eastAsia"/>
              </w:rPr>
              <w:t>6</w:t>
            </w:r>
            <w:r w:rsidRPr="00AE0D77">
              <w:rPr>
                <w:rFonts w:eastAsia="標楷體"/>
              </w:rPr>
              <w:t>月</w:t>
            </w:r>
          </w:p>
        </w:tc>
        <w:tc>
          <w:tcPr>
            <w:tcW w:w="1310" w:type="dxa"/>
            <w:tcBorders>
              <w:top w:val="nil"/>
              <w:left w:val="nil"/>
              <w:bottom w:val="single" w:sz="4" w:space="0" w:color="auto"/>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rPr>
              <w:t>8,</w:t>
            </w:r>
            <w:r>
              <w:rPr>
                <w:rFonts w:eastAsia="標楷體" w:hint="eastAsia"/>
              </w:rPr>
              <w:t>519</w:t>
            </w:r>
          </w:p>
        </w:tc>
        <w:tc>
          <w:tcPr>
            <w:tcW w:w="1135" w:type="dxa"/>
            <w:tcBorders>
              <w:top w:val="nil"/>
              <w:left w:val="nil"/>
              <w:bottom w:val="single" w:sz="4" w:space="0" w:color="auto"/>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hint="eastAsia"/>
              </w:rPr>
              <w:t>5</w:t>
            </w:r>
            <w:r>
              <w:rPr>
                <w:rFonts w:eastAsia="標楷體"/>
              </w:rPr>
              <w:t>.</w:t>
            </w:r>
            <w:r>
              <w:rPr>
                <w:rFonts w:eastAsia="標楷體" w:hint="eastAsia"/>
              </w:rPr>
              <w:t>7</w:t>
            </w:r>
          </w:p>
        </w:tc>
        <w:tc>
          <w:tcPr>
            <w:tcW w:w="1277" w:type="dxa"/>
            <w:tcBorders>
              <w:top w:val="nil"/>
              <w:left w:val="nil"/>
              <w:bottom w:val="single" w:sz="4" w:space="0" w:color="auto"/>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rPr>
              <w:t>3,</w:t>
            </w:r>
            <w:r>
              <w:rPr>
                <w:rFonts w:eastAsia="標楷體" w:hint="eastAsia"/>
              </w:rPr>
              <w:t>299</w:t>
            </w:r>
          </w:p>
        </w:tc>
        <w:tc>
          <w:tcPr>
            <w:tcW w:w="1277" w:type="dxa"/>
            <w:tcBorders>
              <w:top w:val="nil"/>
              <w:left w:val="nil"/>
              <w:bottom w:val="single" w:sz="4" w:space="0" w:color="auto"/>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hint="eastAsia"/>
              </w:rPr>
              <w:t>-</w:t>
            </w:r>
            <w:r w:rsidRPr="00AE0D77">
              <w:rPr>
                <w:rFonts w:eastAsia="標楷體"/>
              </w:rPr>
              <w:t>1.</w:t>
            </w:r>
            <w:r>
              <w:rPr>
                <w:rFonts w:eastAsia="標楷體" w:hint="eastAsia"/>
              </w:rPr>
              <w:t>8</w:t>
            </w:r>
          </w:p>
        </w:tc>
        <w:tc>
          <w:tcPr>
            <w:tcW w:w="1135" w:type="dxa"/>
            <w:tcBorders>
              <w:top w:val="nil"/>
              <w:left w:val="nil"/>
              <w:bottom w:val="single" w:sz="4" w:space="0" w:color="auto"/>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rPr>
              <w:t>3</w:t>
            </w:r>
            <w:r>
              <w:rPr>
                <w:rFonts w:eastAsia="標楷體" w:hint="eastAsia"/>
              </w:rPr>
              <w:t>65</w:t>
            </w:r>
          </w:p>
        </w:tc>
        <w:tc>
          <w:tcPr>
            <w:tcW w:w="1276" w:type="dxa"/>
            <w:tcBorders>
              <w:top w:val="nil"/>
              <w:left w:val="nil"/>
              <w:bottom w:val="single" w:sz="4" w:space="0" w:color="auto"/>
              <w:right w:val="nil"/>
            </w:tcBorders>
            <w:vAlign w:val="bottom"/>
          </w:tcPr>
          <w:p w:rsidR="000D0FEF" w:rsidRPr="00AE0D77" w:rsidRDefault="000D0FEF" w:rsidP="00B36EA4">
            <w:pPr>
              <w:adjustRightInd w:val="0"/>
              <w:snapToGrid w:val="0"/>
              <w:ind w:left="28" w:rightChars="75" w:right="180"/>
              <w:jc w:val="right"/>
              <w:rPr>
                <w:rFonts w:eastAsia="標楷體"/>
              </w:rPr>
            </w:pPr>
            <w:r>
              <w:rPr>
                <w:rFonts w:eastAsia="標楷體" w:hint="eastAsia"/>
              </w:rPr>
              <w:t>0</w:t>
            </w:r>
            <w:r>
              <w:rPr>
                <w:rFonts w:eastAsia="標楷體"/>
              </w:rPr>
              <w:t>.</w:t>
            </w:r>
            <w:r>
              <w:rPr>
                <w:rFonts w:eastAsia="標楷體" w:hint="eastAsia"/>
              </w:rPr>
              <w:t>2</w:t>
            </w:r>
          </w:p>
        </w:tc>
      </w:tr>
    </w:tbl>
    <w:p w:rsidR="000D0FEF" w:rsidRPr="00AE0D77" w:rsidRDefault="000D0FEF" w:rsidP="00B570A8">
      <w:pPr>
        <w:widowControl/>
        <w:tabs>
          <w:tab w:val="left" w:pos="426"/>
        </w:tabs>
        <w:snapToGrid w:val="0"/>
        <w:spacing w:line="280" w:lineRule="exact"/>
        <w:ind w:leftChars="176" w:left="990" w:hangingChars="258" w:hanging="568"/>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依據最新「中華民國行業標準分類」，已無「商業」之分類，</w:t>
      </w:r>
      <w:r w:rsidRPr="00AE0D77">
        <w:rPr>
          <w:rFonts w:eastAsia="標楷體"/>
          <w:kern w:val="0"/>
          <w:sz w:val="22"/>
          <w:szCs w:val="22"/>
        </w:rPr>
        <w:t>104</w:t>
      </w:r>
      <w:r w:rsidRPr="00AE0D77">
        <w:rPr>
          <w:rFonts w:eastAsia="標楷體"/>
          <w:kern w:val="0"/>
          <w:sz w:val="22"/>
          <w:szCs w:val="22"/>
        </w:rPr>
        <w:t>年</w:t>
      </w:r>
      <w:r w:rsidRPr="00AE0D77">
        <w:rPr>
          <w:rFonts w:eastAsia="標楷體"/>
          <w:kern w:val="0"/>
          <w:sz w:val="22"/>
          <w:szCs w:val="22"/>
        </w:rPr>
        <w:t>10</w:t>
      </w:r>
      <w:r w:rsidRPr="00AE0D77">
        <w:rPr>
          <w:rFonts w:eastAsia="標楷體"/>
          <w:kern w:val="0"/>
          <w:sz w:val="22"/>
          <w:szCs w:val="22"/>
        </w:rPr>
        <w:t>月起特將原「商業營業額統計」更名為「批發、零售及餐飲業營業額統計」，仍維持原各業別之統計分析。</w:t>
      </w:r>
    </w:p>
    <w:p w:rsidR="000D0FEF" w:rsidRPr="00AE0D77" w:rsidRDefault="000D0FEF" w:rsidP="00B570A8">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係屬貿易商之外銷金額，並不屬於國內消費，且其經營型態、銷售對象等與零售業、餐飲業有所差異，爰依照美國商務部之作法，將各業別分別統計，不予加總，以陳示各業別之營業消長情勢。</w:t>
      </w:r>
    </w:p>
    <w:p w:rsidR="00F67965" w:rsidRPr="00AE0D77" w:rsidRDefault="000D0FEF" w:rsidP="00B570A8">
      <w:pPr>
        <w:tabs>
          <w:tab w:val="left" w:pos="540"/>
          <w:tab w:val="left" w:pos="900"/>
        </w:tabs>
        <w:snapToGrid w:val="0"/>
        <w:spacing w:line="280" w:lineRule="exact"/>
        <w:jc w:val="both"/>
        <w:rPr>
          <w:rFonts w:eastAsia="標楷體"/>
          <w:sz w:val="22"/>
          <w:szCs w:val="22"/>
        </w:rPr>
      </w:pPr>
      <w:r w:rsidRPr="00AE0D77">
        <w:rPr>
          <w:rFonts w:eastAsia="標楷體"/>
          <w:sz w:val="22"/>
          <w:szCs w:val="22"/>
        </w:rPr>
        <w:t>資料來源：經濟部統計處。</w:t>
      </w:r>
    </w:p>
    <w:p w:rsidR="008D4648" w:rsidRPr="00AE0D77" w:rsidRDefault="00F67965" w:rsidP="008D4648">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008D4648" w:rsidRPr="00AE0D77">
        <w:rPr>
          <w:rFonts w:eastAsia="標楷體"/>
          <w:b/>
          <w:bCs/>
          <w:kern w:val="0"/>
          <w:sz w:val="28"/>
          <w:szCs w:val="20"/>
        </w:rPr>
        <w:lastRenderedPageBreak/>
        <w:t>２、</w:t>
      </w:r>
      <w:r w:rsidR="008D4648" w:rsidRPr="00AE0D77">
        <w:rPr>
          <w:rFonts w:eastAsia="標楷體"/>
          <w:b/>
          <w:bCs/>
          <w:kern w:val="0"/>
          <w:sz w:val="28"/>
          <w:szCs w:val="20"/>
        </w:rPr>
        <w:t>106</w:t>
      </w:r>
      <w:r w:rsidR="008D4648" w:rsidRPr="00AE0D77">
        <w:rPr>
          <w:rFonts w:eastAsia="標楷體"/>
          <w:b/>
          <w:bCs/>
          <w:kern w:val="0"/>
          <w:sz w:val="28"/>
          <w:szCs w:val="20"/>
        </w:rPr>
        <w:t>年</w:t>
      </w:r>
      <w:r w:rsidR="008D4648">
        <w:rPr>
          <w:rFonts w:eastAsia="標楷體" w:hint="eastAsia"/>
          <w:b/>
          <w:bCs/>
          <w:kern w:val="0"/>
          <w:sz w:val="28"/>
          <w:szCs w:val="20"/>
        </w:rPr>
        <w:t>6</w:t>
      </w:r>
      <w:r w:rsidR="008D4648" w:rsidRPr="00AE0D77">
        <w:rPr>
          <w:rFonts w:eastAsia="標楷體"/>
          <w:b/>
          <w:bCs/>
          <w:kern w:val="0"/>
          <w:sz w:val="28"/>
          <w:szCs w:val="20"/>
        </w:rPr>
        <w:t>月批發業營業額增加</w:t>
      </w:r>
      <w:r w:rsidR="008D4648">
        <w:rPr>
          <w:rFonts w:eastAsia="標楷體" w:hint="eastAsia"/>
          <w:b/>
          <w:bCs/>
          <w:kern w:val="0"/>
          <w:sz w:val="28"/>
          <w:szCs w:val="20"/>
        </w:rPr>
        <w:t>5</w:t>
      </w:r>
      <w:r w:rsidR="008D4648" w:rsidRPr="00AE0D77">
        <w:rPr>
          <w:rFonts w:eastAsia="標楷體"/>
          <w:b/>
          <w:bCs/>
          <w:kern w:val="0"/>
          <w:sz w:val="28"/>
          <w:szCs w:val="20"/>
        </w:rPr>
        <w:t>.</w:t>
      </w:r>
      <w:r w:rsidR="008D4648">
        <w:rPr>
          <w:rFonts w:eastAsia="標楷體" w:hint="eastAsia"/>
          <w:b/>
          <w:bCs/>
          <w:kern w:val="0"/>
          <w:sz w:val="28"/>
          <w:szCs w:val="20"/>
        </w:rPr>
        <w:t>7</w:t>
      </w:r>
      <w:r w:rsidR="008D4648" w:rsidRPr="00AE0D77">
        <w:rPr>
          <w:rFonts w:eastAsia="標楷體"/>
          <w:b/>
          <w:bCs/>
          <w:kern w:val="0"/>
          <w:sz w:val="28"/>
          <w:szCs w:val="20"/>
        </w:rPr>
        <w:t>%</w:t>
      </w:r>
    </w:p>
    <w:p w:rsidR="008D4648" w:rsidRPr="00AE0D77"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Pr>
          <w:rFonts w:eastAsia="標楷體" w:hint="eastAsia"/>
          <w:kern w:val="0"/>
          <w:sz w:val="28"/>
          <w:szCs w:val="20"/>
        </w:rPr>
        <w:t>6</w:t>
      </w:r>
      <w:r w:rsidRPr="00AE0D77">
        <w:rPr>
          <w:rFonts w:eastAsia="標楷體"/>
          <w:kern w:val="0"/>
          <w:sz w:val="28"/>
          <w:szCs w:val="20"/>
        </w:rPr>
        <w:t>月批發業營業額</w:t>
      </w:r>
      <w:r w:rsidRPr="00AE0D77">
        <w:rPr>
          <w:rFonts w:eastAsia="標楷體"/>
          <w:kern w:val="0"/>
          <w:sz w:val="28"/>
          <w:szCs w:val="20"/>
        </w:rPr>
        <w:t>8,</w:t>
      </w:r>
      <w:r>
        <w:rPr>
          <w:rFonts w:eastAsia="標楷體" w:hint="eastAsia"/>
          <w:kern w:val="0"/>
          <w:sz w:val="28"/>
          <w:szCs w:val="20"/>
        </w:rPr>
        <w:t>519</w:t>
      </w:r>
      <w:r w:rsidRPr="00AE0D77">
        <w:rPr>
          <w:rFonts w:eastAsia="標楷體"/>
          <w:kern w:val="0"/>
          <w:sz w:val="28"/>
          <w:szCs w:val="20"/>
        </w:rPr>
        <w:t>億元，較上年同月</w:t>
      </w:r>
      <w:r w:rsidRPr="00AE0D77">
        <w:rPr>
          <w:rFonts w:eastAsia="標楷體"/>
          <w:bCs/>
          <w:kern w:val="0"/>
          <w:sz w:val="28"/>
          <w:szCs w:val="20"/>
        </w:rPr>
        <w:t>增加</w:t>
      </w:r>
      <w:r>
        <w:rPr>
          <w:rFonts w:eastAsia="標楷體" w:hint="eastAsia"/>
          <w:bCs/>
          <w:kern w:val="0"/>
          <w:sz w:val="28"/>
          <w:szCs w:val="20"/>
        </w:rPr>
        <w:t>5</w:t>
      </w:r>
      <w:r w:rsidRPr="00AE0D77">
        <w:rPr>
          <w:rFonts w:eastAsia="標楷體"/>
          <w:bCs/>
          <w:kern w:val="0"/>
          <w:sz w:val="28"/>
          <w:szCs w:val="20"/>
        </w:rPr>
        <w:t>.</w:t>
      </w:r>
      <w:r>
        <w:rPr>
          <w:rFonts w:eastAsia="標楷體" w:hint="eastAsia"/>
          <w:bCs/>
          <w:kern w:val="0"/>
          <w:sz w:val="28"/>
          <w:szCs w:val="20"/>
        </w:rPr>
        <w:t>7</w:t>
      </w:r>
      <w:r w:rsidRPr="00AE0D77">
        <w:rPr>
          <w:rFonts w:eastAsia="標楷體"/>
          <w:kern w:val="0"/>
          <w:sz w:val="28"/>
          <w:szCs w:val="20"/>
        </w:rPr>
        <w:t>%</w:t>
      </w:r>
      <w:r w:rsidRPr="00AE0D77">
        <w:rPr>
          <w:rFonts w:eastAsia="標楷體"/>
          <w:kern w:val="0"/>
          <w:sz w:val="28"/>
          <w:szCs w:val="20"/>
        </w:rPr>
        <w:t>，其中機械器具批發業年增</w:t>
      </w:r>
      <w:r>
        <w:rPr>
          <w:rFonts w:eastAsia="標楷體" w:hint="eastAsia"/>
          <w:kern w:val="0"/>
          <w:sz w:val="28"/>
          <w:szCs w:val="20"/>
        </w:rPr>
        <w:t>12</w:t>
      </w:r>
      <w:r w:rsidRPr="00AE0D77">
        <w:rPr>
          <w:rFonts w:eastAsia="標楷體"/>
          <w:kern w:val="0"/>
          <w:sz w:val="28"/>
          <w:szCs w:val="20"/>
        </w:rPr>
        <w:t>.</w:t>
      </w:r>
      <w:r>
        <w:rPr>
          <w:rFonts w:eastAsia="標楷體" w:hint="eastAsia"/>
          <w:kern w:val="0"/>
          <w:sz w:val="28"/>
          <w:szCs w:val="20"/>
        </w:rPr>
        <w:t>1</w:t>
      </w:r>
      <w:r w:rsidRPr="00AE0D77">
        <w:rPr>
          <w:rFonts w:eastAsia="標楷體"/>
          <w:kern w:val="0"/>
          <w:sz w:val="28"/>
          <w:szCs w:val="20"/>
        </w:rPr>
        <w:t>%</w:t>
      </w:r>
      <w:r>
        <w:rPr>
          <w:rFonts w:eastAsia="標楷體"/>
          <w:kern w:val="0"/>
          <w:sz w:val="28"/>
          <w:szCs w:val="20"/>
        </w:rPr>
        <w:t>，主</w:t>
      </w:r>
      <w:r w:rsidRPr="0020766B">
        <w:rPr>
          <w:rFonts w:eastAsia="標楷體" w:hint="eastAsia"/>
          <w:kern w:val="0"/>
          <w:sz w:val="28"/>
          <w:szCs w:val="20"/>
        </w:rPr>
        <w:t>因通訊晶片、記憶體需求強勁</w:t>
      </w:r>
      <w:r w:rsidRPr="00AE0D77">
        <w:rPr>
          <w:rFonts w:eastAsia="標楷體"/>
          <w:kern w:val="0"/>
          <w:sz w:val="28"/>
          <w:szCs w:val="20"/>
        </w:rPr>
        <w:t>；</w:t>
      </w:r>
      <w:r w:rsidRPr="0020766B">
        <w:rPr>
          <w:rFonts w:eastAsia="標楷體" w:hint="eastAsia"/>
          <w:kern w:val="0"/>
          <w:sz w:val="28"/>
          <w:szCs w:val="20"/>
        </w:rPr>
        <w:t>化學批發業年增</w:t>
      </w:r>
      <w:r w:rsidRPr="0020766B">
        <w:rPr>
          <w:rFonts w:eastAsia="標楷體" w:hint="eastAsia"/>
          <w:kern w:val="0"/>
          <w:sz w:val="28"/>
          <w:szCs w:val="20"/>
        </w:rPr>
        <w:t>12.3%</w:t>
      </w:r>
      <w:r w:rsidRPr="0020766B">
        <w:rPr>
          <w:rFonts w:eastAsia="標楷體" w:hint="eastAsia"/>
          <w:kern w:val="0"/>
          <w:sz w:val="28"/>
          <w:szCs w:val="20"/>
        </w:rPr>
        <w:t>，主因石化原料需求隨全球景氣回溫而上揚；建材批發業年增</w:t>
      </w:r>
      <w:r w:rsidRPr="0020766B">
        <w:rPr>
          <w:rFonts w:eastAsia="標楷體" w:hint="eastAsia"/>
          <w:kern w:val="0"/>
          <w:sz w:val="28"/>
          <w:szCs w:val="20"/>
        </w:rPr>
        <w:t>3.5%</w:t>
      </w:r>
      <w:r w:rsidRPr="0020766B">
        <w:rPr>
          <w:rFonts w:eastAsia="標楷體" w:hint="eastAsia"/>
          <w:kern w:val="0"/>
          <w:sz w:val="28"/>
          <w:szCs w:val="20"/>
        </w:rPr>
        <w:t>，主因鋼材海外市場銷售熱絡；食品、飲料及菸草批發業年增</w:t>
      </w:r>
      <w:r w:rsidRPr="0020766B">
        <w:rPr>
          <w:rFonts w:eastAsia="標楷體" w:hint="eastAsia"/>
          <w:kern w:val="0"/>
          <w:sz w:val="28"/>
          <w:szCs w:val="20"/>
        </w:rPr>
        <w:t>3.3%</w:t>
      </w:r>
      <w:r w:rsidRPr="0020766B">
        <w:rPr>
          <w:rFonts w:eastAsia="標楷體" w:hint="eastAsia"/>
          <w:kern w:val="0"/>
          <w:sz w:val="28"/>
          <w:szCs w:val="20"/>
        </w:rPr>
        <w:t>，主因廠商於菸稅調漲前增加備貨所致；汽機車批發業則年減</w:t>
      </w:r>
      <w:r w:rsidRPr="0020766B">
        <w:rPr>
          <w:rFonts w:eastAsia="標楷體" w:hint="eastAsia"/>
          <w:kern w:val="0"/>
          <w:sz w:val="28"/>
          <w:szCs w:val="20"/>
        </w:rPr>
        <w:t>4.3%</w:t>
      </w:r>
      <w:r w:rsidRPr="0020766B">
        <w:rPr>
          <w:rFonts w:eastAsia="標楷體" w:hint="eastAsia"/>
          <w:kern w:val="0"/>
          <w:sz w:val="28"/>
          <w:szCs w:val="20"/>
        </w:rPr>
        <w:t>，主因補助政策邁入第</w:t>
      </w:r>
      <w:r w:rsidRPr="0020766B">
        <w:rPr>
          <w:rFonts w:eastAsia="標楷體" w:hint="eastAsia"/>
          <w:kern w:val="0"/>
          <w:sz w:val="28"/>
          <w:szCs w:val="20"/>
        </w:rPr>
        <w:t>2</w:t>
      </w:r>
      <w:r w:rsidRPr="0020766B">
        <w:rPr>
          <w:rFonts w:eastAsia="標楷體" w:hint="eastAsia"/>
          <w:kern w:val="0"/>
          <w:sz w:val="28"/>
          <w:szCs w:val="20"/>
        </w:rPr>
        <w:t>年，激勵效果遞減所致</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Pr>
          <w:rFonts w:eastAsia="標楷體" w:hint="eastAsia"/>
          <w:kern w:val="0"/>
          <w:sz w:val="28"/>
          <w:szCs w:val="20"/>
        </w:rPr>
        <w:t>6</w:t>
      </w:r>
      <w:r w:rsidRPr="00AE0D77">
        <w:rPr>
          <w:rFonts w:eastAsia="標楷體"/>
          <w:kern w:val="0"/>
          <w:sz w:val="28"/>
          <w:szCs w:val="20"/>
        </w:rPr>
        <w:t>月批發業營業額</w:t>
      </w:r>
      <w:r>
        <w:rPr>
          <w:rFonts w:eastAsia="標楷體" w:hint="eastAsia"/>
          <w:kern w:val="0"/>
          <w:sz w:val="28"/>
          <w:szCs w:val="20"/>
        </w:rPr>
        <w:t>47</w:t>
      </w:r>
      <w:r w:rsidRPr="00AE0D77">
        <w:rPr>
          <w:rFonts w:eastAsia="標楷體"/>
          <w:kern w:val="0"/>
          <w:sz w:val="28"/>
          <w:szCs w:val="20"/>
        </w:rPr>
        <w:t>,</w:t>
      </w:r>
      <w:r>
        <w:rPr>
          <w:rFonts w:eastAsia="標楷體" w:hint="eastAsia"/>
          <w:kern w:val="0"/>
          <w:sz w:val="28"/>
          <w:szCs w:val="20"/>
        </w:rPr>
        <w:t>861</w:t>
      </w:r>
      <w:r w:rsidRPr="00AE0D77">
        <w:rPr>
          <w:rFonts w:eastAsia="標楷體"/>
          <w:kern w:val="0"/>
          <w:sz w:val="28"/>
          <w:szCs w:val="20"/>
        </w:rPr>
        <w:t>億元，較上年同期增加</w:t>
      </w:r>
      <w:r>
        <w:rPr>
          <w:rFonts w:eastAsia="標楷體" w:hint="eastAsia"/>
          <w:kern w:val="0"/>
          <w:sz w:val="28"/>
          <w:szCs w:val="20"/>
        </w:rPr>
        <w:t>5</w:t>
      </w:r>
      <w:r w:rsidRPr="00AE0D77">
        <w:rPr>
          <w:rFonts w:eastAsia="標楷體"/>
          <w:kern w:val="0"/>
          <w:sz w:val="28"/>
          <w:szCs w:val="20"/>
        </w:rPr>
        <w:t>.</w:t>
      </w:r>
      <w:r>
        <w:rPr>
          <w:rFonts w:eastAsia="標楷體" w:hint="eastAsia"/>
          <w:kern w:val="0"/>
          <w:sz w:val="28"/>
          <w:szCs w:val="20"/>
        </w:rPr>
        <w:t>1</w:t>
      </w:r>
      <w:r w:rsidRPr="00AE0D77">
        <w:rPr>
          <w:rFonts w:eastAsia="標楷體"/>
          <w:kern w:val="0"/>
          <w:sz w:val="28"/>
          <w:szCs w:val="20"/>
        </w:rPr>
        <w:t>%</w:t>
      </w:r>
      <w:r w:rsidRPr="00AE0D77">
        <w:rPr>
          <w:rFonts w:eastAsia="標楷體"/>
          <w:kern w:val="0"/>
          <w:sz w:val="28"/>
          <w:szCs w:val="20"/>
        </w:rPr>
        <w:t>。</w:t>
      </w:r>
    </w:p>
    <w:p w:rsidR="008D4648" w:rsidRPr="00AE0D77"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p>
    <w:p w:rsidR="008D4648" w:rsidRPr="00AE0D77" w:rsidRDefault="008D4648" w:rsidP="008D4648">
      <w:pPr>
        <w:snapToGrid w:val="0"/>
        <w:spacing w:afterLines="20" w:after="72"/>
        <w:ind w:right="-142"/>
        <w:jc w:val="center"/>
        <w:rPr>
          <w:rFonts w:eastAsia="標楷體"/>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D4648" w:rsidRPr="00AE0D77" w:rsidTr="00B36EA4">
        <w:tc>
          <w:tcPr>
            <w:tcW w:w="2722" w:type="dxa"/>
            <w:vMerge w:val="restart"/>
            <w:tcBorders>
              <w:top w:val="single" w:sz="4" w:space="0" w:color="auto"/>
              <w:left w:val="nil"/>
              <w:bottom w:val="single" w:sz="4" w:space="0" w:color="auto"/>
              <w:right w:val="single" w:sz="4" w:space="0" w:color="auto"/>
            </w:tcBorders>
            <w:vAlign w:val="center"/>
            <w:hideMark/>
          </w:tcPr>
          <w:p w:rsidR="008D4648" w:rsidRPr="00AE0D77" w:rsidRDefault="008D4648" w:rsidP="00B36EA4">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D4648" w:rsidRPr="00AE0D77" w:rsidRDefault="008D4648" w:rsidP="00B36EA4">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hint="eastAsia"/>
              </w:rPr>
              <w:t>6</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D4648" w:rsidRPr="00AE0D77" w:rsidRDefault="008D4648" w:rsidP="00B36EA4">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D4648" w:rsidRPr="00AE0D77" w:rsidRDefault="008D4648" w:rsidP="00B36EA4">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1~</w:t>
            </w:r>
            <w:r>
              <w:rPr>
                <w:rFonts w:eastAsia="標楷體" w:hint="eastAsia"/>
              </w:rPr>
              <w:t>6</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D4648" w:rsidRPr="00AE0D77" w:rsidRDefault="008D4648" w:rsidP="00B36EA4">
            <w:pPr>
              <w:snapToGrid w:val="0"/>
              <w:spacing w:line="300" w:lineRule="exact"/>
              <w:ind w:left="28" w:right="-142"/>
              <w:jc w:val="center"/>
              <w:rPr>
                <w:rFonts w:eastAsia="標楷體"/>
              </w:rPr>
            </w:pPr>
          </w:p>
        </w:tc>
      </w:tr>
      <w:tr w:rsidR="008D4648" w:rsidRPr="00AE0D77" w:rsidTr="00B36EA4">
        <w:tc>
          <w:tcPr>
            <w:tcW w:w="0" w:type="auto"/>
            <w:vMerge/>
            <w:tcBorders>
              <w:top w:val="single" w:sz="4" w:space="0" w:color="auto"/>
              <w:left w:val="nil"/>
              <w:bottom w:val="single" w:sz="4" w:space="0" w:color="auto"/>
              <w:right w:val="single" w:sz="4" w:space="0" w:color="auto"/>
            </w:tcBorders>
            <w:vAlign w:val="center"/>
            <w:hideMark/>
          </w:tcPr>
          <w:p w:rsidR="008D4648" w:rsidRPr="00AE0D77" w:rsidRDefault="008D4648" w:rsidP="00B36EA4">
            <w:pPr>
              <w:widowControl/>
              <w:rPr>
                <w:rFonts w:eastAsia="標楷體"/>
              </w:rPr>
            </w:pPr>
          </w:p>
        </w:tc>
        <w:tc>
          <w:tcPr>
            <w:tcW w:w="1559" w:type="dxa"/>
            <w:tcBorders>
              <w:top w:val="nil"/>
              <w:left w:val="nil"/>
              <w:bottom w:val="single" w:sz="4" w:space="0" w:color="auto"/>
              <w:right w:val="single" w:sz="4" w:space="0" w:color="auto"/>
            </w:tcBorders>
            <w:hideMark/>
          </w:tcPr>
          <w:p w:rsidR="008D4648" w:rsidRPr="00AE0D77" w:rsidRDefault="008D4648" w:rsidP="00B36EA4">
            <w:pPr>
              <w:snapToGrid w:val="0"/>
              <w:spacing w:line="300" w:lineRule="exact"/>
              <w:ind w:left="28"/>
              <w:jc w:val="center"/>
              <w:rPr>
                <w:rFonts w:eastAsia="標楷體"/>
              </w:rPr>
            </w:pPr>
            <w:r w:rsidRPr="00AE0D77">
              <w:rPr>
                <w:rFonts w:eastAsia="標楷體"/>
              </w:rPr>
              <w:t>營業額</w:t>
            </w:r>
          </w:p>
          <w:p w:rsidR="008D4648" w:rsidRPr="00AE0D77" w:rsidRDefault="008D4648" w:rsidP="00B36EA4">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D4648" w:rsidRPr="00AE0D77" w:rsidRDefault="008D4648" w:rsidP="00B36EA4">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D4648" w:rsidRPr="00AE0D77" w:rsidRDefault="008D4648" w:rsidP="00B36EA4">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D4648" w:rsidRPr="00AE0D77" w:rsidRDefault="008D4648" w:rsidP="00B36EA4">
            <w:pPr>
              <w:snapToGrid w:val="0"/>
              <w:spacing w:line="300" w:lineRule="exact"/>
              <w:ind w:left="28"/>
              <w:jc w:val="center"/>
              <w:rPr>
                <w:rFonts w:eastAsia="標楷體"/>
              </w:rPr>
            </w:pPr>
            <w:r w:rsidRPr="00AE0D77">
              <w:rPr>
                <w:rFonts w:eastAsia="標楷體"/>
              </w:rPr>
              <w:t>營業額</w:t>
            </w:r>
          </w:p>
          <w:p w:rsidR="008D4648" w:rsidRPr="00AE0D77" w:rsidRDefault="008D4648" w:rsidP="00B36EA4">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D4648" w:rsidRPr="00AE0D77" w:rsidRDefault="008D4648" w:rsidP="00B36EA4">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D4648" w:rsidRPr="00AE0D77" w:rsidRDefault="008D4648" w:rsidP="00B36EA4">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8D4648" w:rsidRPr="00AE0D77" w:rsidTr="00B36EA4">
        <w:tc>
          <w:tcPr>
            <w:tcW w:w="2722" w:type="dxa"/>
            <w:tcBorders>
              <w:top w:val="single" w:sz="4" w:space="0" w:color="auto"/>
              <w:left w:val="nil"/>
              <w:bottom w:val="nil"/>
              <w:right w:val="single" w:sz="4" w:space="0" w:color="auto"/>
            </w:tcBorders>
            <w:hideMark/>
          </w:tcPr>
          <w:p w:rsidR="008D4648" w:rsidRPr="00AE0D77" w:rsidRDefault="008D4648" w:rsidP="00B36EA4">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8D4648" w:rsidRPr="00AE0D77" w:rsidRDefault="008D4648" w:rsidP="00B36EA4">
            <w:pPr>
              <w:ind w:rightChars="165" w:right="396"/>
              <w:jc w:val="right"/>
              <w:rPr>
                <w:rFonts w:eastAsia="標楷體"/>
              </w:rPr>
            </w:pPr>
            <w:r w:rsidRPr="00AE0D77">
              <w:rPr>
                <w:rFonts w:eastAsia="標楷體"/>
              </w:rPr>
              <w:t>8,5</w:t>
            </w:r>
            <w:r>
              <w:rPr>
                <w:rFonts w:eastAsia="標楷體" w:hint="eastAsia"/>
              </w:rPr>
              <w:t>19</w:t>
            </w:r>
          </w:p>
        </w:tc>
        <w:tc>
          <w:tcPr>
            <w:tcW w:w="1559" w:type="dxa"/>
            <w:tcBorders>
              <w:top w:val="single" w:sz="4" w:space="0" w:color="auto"/>
              <w:left w:val="nil"/>
              <w:bottom w:val="nil"/>
              <w:right w:val="double" w:sz="4" w:space="0" w:color="auto"/>
            </w:tcBorders>
          </w:tcPr>
          <w:p w:rsidR="008D4648" w:rsidRPr="00AE0D77" w:rsidRDefault="008D4648" w:rsidP="00B36EA4">
            <w:pPr>
              <w:ind w:rightChars="283" w:right="679"/>
              <w:jc w:val="right"/>
              <w:rPr>
                <w:rFonts w:eastAsia="標楷體"/>
              </w:rPr>
            </w:pPr>
            <w:r>
              <w:rPr>
                <w:rFonts w:eastAsia="標楷體" w:hint="eastAsia"/>
              </w:rPr>
              <w:t>5.7</w:t>
            </w:r>
          </w:p>
        </w:tc>
        <w:tc>
          <w:tcPr>
            <w:tcW w:w="1559" w:type="dxa"/>
            <w:tcBorders>
              <w:top w:val="single" w:sz="4" w:space="0" w:color="auto"/>
              <w:left w:val="double" w:sz="4" w:space="0" w:color="auto"/>
              <w:bottom w:val="nil"/>
              <w:right w:val="nil"/>
            </w:tcBorders>
            <w:hideMark/>
          </w:tcPr>
          <w:p w:rsidR="008D4648" w:rsidRPr="00AE0D77" w:rsidRDefault="008D4648" w:rsidP="00B36EA4">
            <w:pPr>
              <w:ind w:rightChars="165" w:right="396"/>
              <w:jc w:val="right"/>
              <w:rPr>
                <w:rFonts w:eastAsia="標楷體"/>
              </w:rPr>
            </w:pPr>
            <w:r>
              <w:rPr>
                <w:rFonts w:eastAsia="標楷體" w:hint="eastAsia"/>
              </w:rPr>
              <w:t>47</w:t>
            </w:r>
            <w:r w:rsidRPr="00AE0D77">
              <w:rPr>
                <w:rFonts w:eastAsia="標楷體"/>
              </w:rPr>
              <w:t>,</w:t>
            </w:r>
            <w:r>
              <w:rPr>
                <w:rFonts w:eastAsia="標楷體" w:hint="eastAsia"/>
              </w:rPr>
              <w:t>861</w:t>
            </w:r>
          </w:p>
        </w:tc>
        <w:tc>
          <w:tcPr>
            <w:tcW w:w="1560" w:type="dxa"/>
            <w:tcBorders>
              <w:top w:val="single" w:sz="4" w:space="0" w:color="auto"/>
              <w:left w:val="nil"/>
              <w:bottom w:val="nil"/>
              <w:right w:val="nil"/>
            </w:tcBorders>
          </w:tcPr>
          <w:p w:rsidR="008D4648" w:rsidRPr="00AE0D77" w:rsidRDefault="008D4648" w:rsidP="00B36EA4">
            <w:pPr>
              <w:ind w:rightChars="283" w:right="679"/>
              <w:jc w:val="right"/>
              <w:rPr>
                <w:rFonts w:eastAsia="標楷體"/>
              </w:rPr>
            </w:pPr>
            <w:r>
              <w:rPr>
                <w:rFonts w:eastAsia="標楷體" w:hint="eastAsia"/>
              </w:rPr>
              <w:t>5.1</w:t>
            </w:r>
          </w:p>
        </w:tc>
      </w:tr>
      <w:tr w:rsidR="008D4648" w:rsidRPr="00AE0D77" w:rsidTr="00B36EA4">
        <w:tc>
          <w:tcPr>
            <w:tcW w:w="2722" w:type="dxa"/>
            <w:tcBorders>
              <w:top w:val="nil"/>
              <w:left w:val="nil"/>
              <w:bottom w:val="nil"/>
              <w:right w:val="single" w:sz="4" w:space="0" w:color="auto"/>
            </w:tcBorders>
            <w:vAlign w:val="center"/>
            <w:hideMark/>
          </w:tcPr>
          <w:p w:rsidR="008D4648" w:rsidRPr="00AE0D77" w:rsidRDefault="008D4648" w:rsidP="00B36EA4">
            <w:pPr>
              <w:autoSpaceDE w:val="0"/>
              <w:spacing w:line="320" w:lineRule="exact"/>
              <w:ind w:leftChars="100" w:left="240"/>
              <w:rPr>
                <w:rFonts w:eastAsia="標楷體"/>
                <w:szCs w:val="22"/>
              </w:rPr>
            </w:pPr>
            <w:r w:rsidRPr="00AE0D77">
              <w:rPr>
                <w:rFonts w:eastAsia="標楷體"/>
                <w:szCs w:val="22"/>
              </w:rPr>
              <w:t>機械器具業</w:t>
            </w:r>
            <w:r w:rsidRPr="00AE0D77">
              <w:rPr>
                <w:rFonts w:eastAsia="標楷體"/>
                <w:sz w:val="20"/>
              </w:rPr>
              <w:t>（註</w:t>
            </w:r>
            <w:r w:rsidRPr="00AE0D77">
              <w:rPr>
                <w:rFonts w:eastAsia="標楷體"/>
                <w:sz w:val="20"/>
              </w:rPr>
              <w:t>1</w:t>
            </w:r>
            <w:r w:rsidRPr="00AE0D77">
              <w:rPr>
                <w:rFonts w:eastAsia="標楷體"/>
                <w:sz w:val="20"/>
              </w:rPr>
              <w:t>）</w:t>
            </w:r>
          </w:p>
        </w:tc>
        <w:tc>
          <w:tcPr>
            <w:tcW w:w="1559" w:type="dxa"/>
            <w:hideMark/>
          </w:tcPr>
          <w:p w:rsidR="008D4648" w:rsidRPr="00AE0D77" w:rsidRDefault="008D4648" w:rsidP="00B36EA4">
            <w:pPr>
              <w:ind w:rightChars="165" w:right="396"/>
              <w:jc w:val="right"/>
              <w:rPr>
                <w:rFonts w:eastAsia="標楷體"/>
              </w:rPr>
            </w:pPr>
            <w:r w:rsidRPr="00AE0D77">
              <w:rPr>
                <w:rFonts w:eastAsia="標楷體"/>
              </w:rPr>
              <w:t>3,</w:t>
            </w:r>
            <w:r>
              <w:rPr>
                <w:rFonts w:eastAsia="標楷體" w:hint="eastAsia"/>
              </w:rPr>
              <w:t>625</w:t>
            </w:r>
          </w:p>
        </w:tc>
        <w:tc>
          <w:tcPr>
            <w:tcW w:w="1559" w:type="dxa"/>
            <w:tcBorders>
              <w:top w:val="nil"/>
              <w:left w:val="nil"/>
              <w:bottom w:val="nil"/>
              <w:right w:val="double" w:sz="4" w:space="0" w:color="auto"/>
            </w:tcBorders>
          </w:tcPr>
          <w:p w:rsidR="008D4648" w:rsidRPr="00AE0D77" w:rsidRDefault="008D4648" w:rsidP="00B36EA4">
            <w:pPr>
              <w:ind w:rightChars="283" w:right="679"/>
              <w:jc w:val="right"/>
              <w:rPr>
                <w:rFonts w:eastAsia="標楷體"/>
              </w:rPr>
            </w:pPr>
            <w:r>
              <w:rPr>
                <w:rFonts w:eastAsia="標楷體" w:hint="eastAsia"/>
              </w:rPr>
              <w:t>12.1</w:t>
            </w:r>
          </w:p>
        </w:tc>
        <w:tc>
          <w:tcPr>
            <w:tcW w:w="1559" w:type="dxa"/>
            <w:tcBorders>
              <w:top w:val="nil"/>
              <w:left w:val="double" w:sz="4" w:space="0" w:color="auto"/>
              <w:bottom w:val="nil"/>
              <w:right w:val="nil"/>
            </w:tcBorders>
            <w:hideMark/>
          </w:tcPr>
          <w:p w:rsidR="008D4648" w:rsidRPr="00AE0D77" w:rsidRDefault="008D4648" w:rsidP="00B36EA4">
            <w:pPr>
              <w:ind w:rightChars="165" w:right="396"/>
              <w:jc w:val="right"/>
              <w:rPr>
                <w:rFonts w:eastAsia="標楷體"/>
              </w:rPr>
            </w:pPr>
            <w:r>
              <w:rPr>
                <w:rFonts w:eastAsia="標楷體"/>
              </w:rPr>
              <w:t>1</w:t>
            </w:r>
            <w:r>
              <w:rPr>
                <w:rFonts w:eastAsia="標楷體" w:hint="eastAsia"/>
              </w:rPr>
              <w:t>9</w:t>
            </w:r>
            <w:r>
              <w:rPr>
                <w:rFonts w:eastAsia="標楷體"/>
              </w:rPr>
              <w:t>,</w:t>
            </w:r>
            <w:r>
              <w:rPr>
                <w:rFonts w:eastAsia="標楷體" w:hint="eastAsia"/>
              </w:rPr>
              <w:t>533</w:t>
            </w:r>
          </w:p>
        </w:tc>
        <w:tc>
          <w:tcPr>
            <w:tcW w:w="1560" w:type="dxa"/>
          </w:tcPr>
          <w:p w:rsidR="008D4648" w:rsidRPr="00AE0D77" w:rsidRDefault="008D4648" w:rsidP="00B36EA4">
            <w:pPr>
              <w:ind w:rightChars="283" w:right="679"/>
              <w:jc w:val="right"/>
              <w:rPr>
                <w:rFonts w:eastAsia="標楷體"/>
              </w:rPr>
            </w:pPr>
            <w:r>
              <w:rPr>
                <w:rFonts w:eastAsia="標楷體" w:hint="eastAsia"/>
              </w:rPr>
              <w:t>8.9</w:t>
            </w:r>
          </w:p>
        </w:tc>
      </w:tr>
      <w:tr w:rsidR="008D4648" w:rsidRPr="00AE0D77" w:rsidTr="00B36EA4">
        <w:tc>
          <w:tcPr>
            <w:tcW w:w="2722" w:type="dxa"/>
            <w:tcBorders>
              <w:top w:val="nil"/>
              <w:left w:val="nil"/>
              <w:bottom w:val="nil"/>
              <w:right w:val="single" w:sz="4" w:space="0" w:color="auto"/>
            </w:tcBorders>
            <w:vAlign w:val="center"/>
            <w:hideMark/>
          </w:tcPr>
          <w:p w:rsidR="008D4648" w:rsidRPr="00AE0D77" w:rsidRDefault="008D4648" w:rsidP="00B36EA4">
            <w:pPr>
              <w:autoSpaceDE w:val="0"/>
              <w:spacing w:line="320" w:lineRule="exact"/>
              <w:ind w:leftChars="100" w:left="240"/>
              <w:rPr>
                <w:rFonts w:eastAsia="標楷體"/>
                <w:szCs w:val="22"/>
              </w:rPr>
            </w:pPr>
            <w:r w:rsidRPr="00AE0D77">
              <w:rPr>
                <w:rFonts w:eastAsia="標楷體"/>
                <w:szCs w:val="22"/>
              </w:rPr>
              <w:t>食品、飲料及菸草業</w:t>
            </w:r>
          </w:p>
        </w:tc>
        <w:tc>
          <w:tcPr>
            <w:tcW w:w="1559" w:type="dxa"/>
            <w:hideMark/>
          </w:tcPr>
          <w:p w:rsidR="008D4648" w:rsidRPr="00AE0D77" w:rsidRDefault="008D4648" w:rsidP="00B36EA4">
            <w:pPr>
              <w:ind w:rightChars="165" w:right="396"/>
              <w:jc w:val="right"/>
              <w:rPr>
                <w:rFonts w:eastAsia="標楷體"/>
              </w:rPr>
            </w:pPr>
            <w:r w:rsidRPr="00AE0D77">
              <w:rPr>
                <w:rFonts w:eastAsia="標楷體"/>
              </w:rPr>
              <w:t>7</w:t>
            </w:r>
            <w:r>
              <w:rPr>
                <w:rFonts w:eastAsia="標楷體" w:hint="eastAsia"/>
              </w:rPr>
              <w:t>98</w:t>
            </w:r>
          </w:p>
        </w:tc>
        <w:tc>
          <w:tcPr>
            <w:tcW w:w="1559" w:type="dxa"/>
            <w:tcBorders>
              <w:top w:val="nil"/>
              <w:left w:val="nil"/>
              <w:bottom w:val="nil"/>
              <w:right w:val="double" w:sz="4" w:space="0" w:color="auto"/>
            </w:tcBorders>
          </w:tcPr>
          <w:p w:rsidR="008D4648" w:rsidRPr="00AE0D77" w:rsidRDefault="008D4648" w:rsidP="00B36EA4">
            <w:pPr>
              <w:ind w:rightChars="283" w:right="679"/>
              <w:jc w:val="right"/>
              <w:rPr>
                <w:rFonts w:eastAsia="標楷體"/>
              </w:rPr>
            </w:pPr>
            <w:r>
              <w:rPr>
                <w:rFonts w:eastAsia="標楷體" w:hint="eastAsia"/>
              </w:rPr>
              <w:t>3.3</w:t>
            </w:r>
          </w:p>
        </w:tc>
        <w:tc>
          <w:tcPr>
            <w:tcW w:w="1559" w:type="dxa"/>
            <w:tcBorders>
              <w:top w:val="nil"/>
              <w:left w:val="double" w:sz="4" w:space="0" w:color="auto"/>
              <w:bottom w:val="nil"/>
              <w:right w:val="nil"/>
            </w:tcBorders>
            <w:hideMark/>
          </w:tcPr>
          <w:p w:rsidR="008D4648" w:rsidRPr="00AE0D77" w:rsidRDefault="008D4648" w:rsidP="00B36EA4">
            <w:pPr>
              <w:ind w:rightChars="165" w:right="396"/>
              <w:jc w:val="right"/>
              <w:rPr>
                <w:rFonts w:eastAsia="標楷體"/>
              </w:rPr>
            </w:pPr>
            <w:r>
              <w:rPr>
                <w:rFonts w:eastAsia="標楷體" w:hint="eastAsia"/>
              </w:rPr>
              <w:t>4</w:t>
            </w:r>
            <w:r>
              <w:rPr>
                <w:rFonts w:eastAsia="標楷體"/>
              </w:rPr>
              <w:t>,</w:t>
            </w:r>
            <w:r>
              <w:rPr>
                <w:rFonts w:eastAsia="標楷體" w:hint="eastAsia"/>
              </w:rPr>
              <w:t>50</w:t>
            </w:r>
            <w:r>
              <w:rPr>
                <w:rFonts w:eastAsia="標楷體"/>
              </w:rPr>
              <w:t>6</w:t>
            </w:r>
          </w:p>
        </w:tc>
        <w:tc>
          <w:tcPr>
            <w:tcW w:w="1560" w:type="dxa"/>
          </w:tcPr>
          <w:p w:rsidR="008D4648" w:rsidRPr="00AE0D77" w:rsidRDefault="008D4648" w:rsidP="00B36EA4">
            <w:pPr>
              <w:ind w:rightChars="283" w:right="679"/>
              <w:jc w:val="right"/>
              <w:rPr>
                <w:rFonts w:eastAsia="標楷體"/>
              </w:rPr>
            </w:pPr>
            <w:r>
              <w:rPr>
                <w:rFonts w:eastAsia="標楷體" w:hint="eastAsia"/>
              </w:rPr>
              <w:t>2.8</w:t>
            </w:r>
          </w:p>
        </w:tc>
      </w:tr>
      <w:tr w:rsidR="008D4648" w:rsidRPr="00AE0D77" w:rsidTr="00B36EA4">
        <w:tc>
          <w:tcPr>
            <w:tcW w:w="2722" w:type="dxa"/>
            <w:tcBorders>
              <w:top w:val="nil"/>
              <w:left w:val="nil"/>
              <w:bottom w:val="nil"/>
              <w:right w:val="single" w:sz="4" w:space="0" w:color="auto"/>
            </w:tcBorders>
            <w:vAlign w:val="center"/>
            <w:hideMark/>
          </w:tcPr>
          <w:p w:rsidR="008D4648" w:rsidRPr="00AE0D77" w:rsidRDefault="008D4648" w:rsidP="00B36EA4">
            <w:pPr>
              <w:autoSpaceDE w:val="0"/>
              <w:spacing w:line="320" w:lineRule="exact"/>
              <w:ind w:leftChars="100" w:left="240"/>
              <w:rPr>
                <w:rFonts w:eastAsia="標楷體"/>
                <w:szCs w:val="22"/>
              </w:rPr>
            </w:pPr>
            <w:r w:rsidRPr="00AE0D77">
              <w:rPr>
                <w:rFonts w:eastAsia="標楷體"/>
                <w:szCs w:val="22"/>
              </w:rPr>
              <w:t>家庭器具業</w:t>
            </w:r>
            <w:r w:rsidRPr="00AE0D77">
              <w:rPr>
                <w:rFonts w:eastAsia="標楷體"/>
                <w:sz w:val="20"/>
              </w:rPr>
              <w:t>（註</w:t>
            </w:r>
            <w:r w:rsidRPr="00AE0D77">
              <w:rPr>
                <w:rFonts w:eastAsia="標楷體"/>
                <w:sz w:val="20"/>
              </w:rPr>
              <w:t>2</w:t>
            </w:r>
            <w:r w:rsidRPr="00AE0D77">
              <w:rPr>
                <w:rFonts w:eastAsia="標楷體"/>
                <w:sz w:val="20"/>
              </w:rPr>
              <w:t>）</w:t>
            </w:r>
          </w:p>
        </w:tc>
        <w:tc>
          <w:tcPr>
            <w:tcW w:w="1559" w:type="dxa"/>
            <w:hideMark/>
          </w:tcPr>
          <w:p w:rsidR="008D4648" w:rsidRPr="00AE0D77" w:rsidRDefault="008D4648" w:rsidP="00B36EA4">
            <w:pPr>
              <w:ind w:rightChars="165" w:right="396"/>
              <w:jc w:val="right"/>
              <w:rPr>
                <w:rFonts w:eastAsia="標楷體"/>
              </w:rPr>
            </w:pPr>
            <w:r>
              <w:rPr>
                <w:rFonts w:eastAsia="標楷體" w:hint="eastAsia"/>
              </w:rPr>
              <w:t>625</w:t>
            </w:r>
          </w:p>
        </w:tc>
        <w:tc>
          <w:tcPr>
            <w:tcW w:w="1559" w:type="dxa"/>
            <w:tcBorders>
              <w:top w:val="nil"/>
              <w:left w:val="nil"/>
              <w:bottom w:val="nil"/>
              <w:right w:val="double" w:sz="4" w:space="0" w:color="auto"/>
            </w:tcBorders>
          </w:tcPr>
          <w:p w:rsidR="008D4648" w:rsidRPr="00AE0D77" w:rsidRDefault="008D4648" w:rsidP="00B36EA4">
            <w:pPr>
              <w:ind w:rightChars="283" w:right="679"/>
              <w:jc w:val="right"/>
              <w:rPr>
                <w:rFonts w:eastAsia="標楷體"/>
              </w:rPr>
            </w:pPr>
            <w:r>
              <w:rPr>
                <w:rFonts w:eastAsia="標楷體" w:hint="eastAsia"/>
              </w:rPr>
              <w:t>-0.6</w:t>
            </w:r>
          </w:p>
        </w:tc>
        <w:tc>
          <w:tcPr>
            <w:tcW w:w="1559" w:type="dxa"/>
            <w:tcBorders>
              <w:top w:val="nil"/>
              <w:left w:val="double" w:sz="4" w:space="0" w:color="auto"/>
              <w:bottom w:val="nil"/>
              <w:right w:val="nil"/>
            </w:tcBorders>
            <w:hideMark/>
          </w:tcPr>
          <w:p w:rsidR="008D4648" w:rsidRPr="00AE0D77" w:rsidRDefault="008D4648" w:rsidP="00B36EA4">
            <w:pPr>
              <w:ind w:rightChars="165" w:right="396"/>
              <w:jc w:val="right"/>
              <w:rPr>
                <w:rFonts w:eastAsia="標楷體"/>
              </w:rPr>
            </w:pPr>
            <w:r w:rsidRPr="00AE0D77">
              <w:rPr>
                <w:rFonts w:eastAsia="標楷體"/>
              </w:rPr>
              <w:t>3,</w:t>
            </w:r>
            <w:r>
              <w:rPr>
                <w:rFonts w:eastAsia="標楷體" w:hint="eastAsia"/>
              </w:rPr>
              <w:t>672</w:t>
            </w:r>
          </w:p>
        </w:tc>
        <w:tc>
          <w:tcPr>
            <w:tcW w:w="1560" w:type="dxa"/>
          </w:tcPr>
          <w:p w:rsidR="008D4648" w:rsidRPr="00AE0D77" w:rsidRDefault="008D4648" w:rsidP="00B36EA4">
            <w:pPr>
              <w:ind w:rightChars="283" w:right="679"/>
              <w:jc w:val="right"/>
              <w:rPr>
                <w:rFonts w:eastAsia="標楷體"/>
              </w:rPr>
            </w:pPr>
            <w:r>
              <w:rPr>
                <w:rFonts w:eastAsia="標楷體" w:hint="eastAsia"/>
              </w:rPr>
              <w:t>-1.1</w:t>
            </w:r>
          </w:p>
        </w:tc>
      </w:tr>
      <w:tr w:rsidR="008D4648" w:rsidRPr="00AE0D77" w:rsidTr="00B36EA4">
        <w:tc>
          <w:tcPr>
            <w:tcW w:w="2722" w:type="dxa"/>
            <w:tcBorders>
              <w:top w:val="nil"/>
              <w:left w:val="nil"/>
              <w:bottom w:val="nil"/>
              <w:right w:val="single" w:sz="4" w:space="0" w:color="auto"/>
            </w:tcBorders>
            <w:vAlign w:val="center"/>
            <w:hideMark/>
          </w:tcPr>
          <w:p w:rsidR="008D4648" w:rsidRPr="00AE0D77" w:rsidRDefault="008D4648" w:rsidP="00B36EA4">
            <w:pPr>
              <w:autoSpaceDE w:val="0"/>
              <w:spacing w:line="320" w:lineRule="exact"/>
              <w:ind w:leftChars="100" w:left="240"/>
              <w:rPr>
                <w:rFonts w:eastAsia="標楷體"/>
                <w:szCs w:val="22"/>
              </w:rPr>
            </w:pPr>
            <w:r w:rsidRPr="00AE0D77">
              <w:rPr>
                <w:rFonts w:eastAsia="標楷體"/>
                <w:szCs w:val="22"/>
              </w:rPr>
              <w:t>建材業</w:t>
            </w:r>
          </w:p>
        </w:tc>
        <w:tc>
          <w:tcPr>
            <w:tcW w:w="1559" w:type="dxa"/>
            <w:hideMark/>
          </w:tcPr>
          <w:p w:rsidR="008D4648" w:rsidRPr="00AE0D77" w:rsidRDefault="008D4648" w:rsidP="00B36EA4">
            <w:pPr>
              <w:ind w:rightChars="165" w:right="396"/>
              <w:jc w:val="right"/>
              <w:rPr>
                <w:rFonts w:eastAsia="標楷體"/>
              </w:rPr>
            </w:pPr>
            <w:r w:rsidRPr="00AE0D77">
              <w:rPr>
                <w:rFonts w:eastAsia="標楷體"/>
              </w:rPr>
              <w:t>6</w:t>
            </w:r>
            <w:r>
              <w:rPr>
                <w:rFonts w:eastAsia="標楷體" w:hint="eastAsia"/>
              </w:rPr>
              <w:t>67</w:t>
            </w:r>
          </w:p>
        </w:tc>
        <w:tc>
          <w:tcPr>
            <w:tcW w:w="1559" w:type="dxa"/>
            <w:tcBorders>
              <w:top w:val="nil"/>
              <w:left w:val="nil"/>
              <w:bottom w:val="nil"/>
              <w:right w:val="double" w:sz="4" w:space="0" w:color="auto"/>
            </w:tcBorders>
          </w:tcPr>
          <w:p w:rsidR="008D4648" w:rsidRPr="00AE0D77" w:rsidRDefault="008D4648" w:rsidP="00B36EA4">
            <w:pPr>
              <w:ind w:rightChars="283" w:right="679"/>
              <w:jc w:val="right"/>
              <w:rPr>
                <w:rFonts w:eastAsia="標楷體"/>
              </w:rPr>
            </w:pPr>
            <w:r>
              <w:rPr>
                <w:rFonts w:eastAsia="標楷體" w:hint="eastAsia"/>
              </w:rPr>
              <w:t>3.5</w:t>
            </w:r>
          </w:p>
        </w:tc>
        <w:tc>
          <w:tcPr>
            <w:tcW w:w="1559" w:type="dxa"/>
            <w:tcBorders>
              <w:top w:val="nil"/>
              <w:left w:val="double" w:sz="4" w:space="0" w:color="auto"/>
              <w:bottom w:val="nil"/>
              <w:right w:val="nil"/>
            </w:tcBorders>
            <w:hideMark/>
          </w:tcPr>
          <w:p w:rsidR="008D4648" w:rsidRPr="00AE0D77" w:rsidRDefault="008D4648" w:rsidP="00B36EA4">
            <w:pPr>
              <w:ind w:rightChars="165" w:right="396"/>
              <w:jc w:val="right"/>
              <w:rPr>
                <w:rFonts w:eastAsia="標楷體"/>
              </w:rPr>
            </w:pPr>
            <w:r>
              <w:rPr>
                <w:rFonts w:eastAsia="標楷體"/>
              </w:rPr>
              <w:t>3,</w:t>
            </w:r>
            <w:r>
              <w:rPr>
                <w:rFonts w:eastAsia="標楷體" w:hint="eastAsia"/>
              </w:rPr>
              <w:t>802</w:t>
            </w:r>
          </w:p>
        </w:tc>
        <w:tc>
          <w:tcPr>
            <w:tcW w:w="1560" w:type="dxa"/>
          </w:tcPr>
          <w:p w:rsidR="008D4648" w:rsidRPr="00AE0D77" w:rsidRDefault="008D4648" w:rsidP="00B36EA4">
            <w:pPr>
              <w:ind w:rightChars="283" w:right="679"/>
              <w:jc w:val="right"/>
              <w:rPr>
                <w:rFonts w:eastAsia="標楷體"/>
              </w:rPr>
            </w:pPr>
            <w:r>
              <w:rPr>
                <w:rFonts w:eastAsia="標楷體" w:hint="eastAsia"/>
              </w:rPr>
              <w:t>9.3</w:t>
            </w:r>
          </w:p>
        </w:tc>
      </w:tr>
      <w:tr w:rsidR="008D4648" w:rsidRPr="00AE0D77" w:rsidTr="00B36EA4">
        <w:tc>
          <w:tcPr>
            <w:tcW w:w="2722" w:type="dxa"/>
            <w:tcBorders>
              <w:top w:val="nil"/>
              <w:left w:val="nil"/>
              <w:bottom w:val="nil"/>
              <w:right w:val="single" w:sz="4" w:space="0" w:color="auto"/>
            </w:tcBorders>
            <w:vAlign w:val="center"/>
            <w:hideMark/>
          </w:tcPr>
          <w:p w:rsidR="008D4648" w:rsidRPr="00AE0D77" w:rsidRDefault="008D4648" w:rsidP="00B36EA4">
            <w:pPr>
              <w:autoSpaceDE w:val="0"/>
              <w:spacing w:line="320" w:lineRule="exact"/>
              <w:ind w:leftChars="100" w:left="240"/>
              <w:rPr>
                <w:rFonts w:eastAsia="標楷體"/>
              </w:rPr>
            </w:pPr>
            <w:r w:rsidRPr="00AE0D77">
              <w:rPr>
                <w:rFonts w:eastAsia="標楷體"/>
                <w:spacing w:val="-6"/>
              </w:rPr>
              <w:t>汽機車</w:t>
            </w:r>
            <w:r w:rsidRPr="00AE0D77">
              <w:rPr>
                <w:rFonts w:eastAsia="標楷體"/>
              </w:rPr>
              <w:t>業</w:t>
            </w:r>
          </w:p>
        </w:tc>
        <w:tc>
          <w:tcPr>
            <w:tcW w:w="1559" w:type="dxa"/>
            <w:hideMark/>
          </w:tcPr>
          <w:p w:rsidR="008D4648" w:rsidRPr="00AE0D77" w:rsidRDefault="008D4648" w:rsidP="00B36EA4">
            <w:pPr>
              <w:ind w:rightChars="165" w:right="396"/>
              <w:jc w:val="right"/>
              <w:rPr>
                <w:rFonts w:eastAsia="標楷體"/>
              </w:rPr>
            </w:pPr>
            <w:r w:rsidRPr="00AE0D77">
              <w:rPr>
                <w:rFonts w:eastAsia="標楷體"/>
              </w:rPr>
              <w:t>5</w:t>
            </w:r>
            <w:r>
              <w:rPr>
                <w:rFonts w:eastAsia="標楷體" w:hint="eastAsia"/>
              </w:rPr>
              <w:t>76</w:t>
            </w:r>
          </w:p>
        </w:tc>
        <w:tc>
          <w:tcPr>
            <w:tcW w:w="1559" w:type="dxa"/>
            <w:tcBorders>
              <w:top w:val="nil"/>
              <w:left w:val="nil"/>
              <w:bottom w:val="nil"/>
              <w:right w:val="double" w:sz="4" w:space="0" w:color="auto"/>
            </w:tcBorders>
          </w:tcPr>
          <w:p w:rsidR="008D4648" w:rsidRPr="00AE0D77" w:rsidRDefault="008D4648" w:rsidP="00B36EA4">
            <w:pPr>
              <w:ind w:rightChars="283" w:right="679"/>
              <w:jc w:val="right"/>
              <w:rPr>
                <w:rFonts w:eastAsia="標楷體"/>
              </w:rPr>
            </w:pPr>
            <w:r>
              <w:rPr>
                <w:rFonts w:eastAsia="標楷體" w:hint="eastAsia"/>
              </w:rPr>
              <w:t>-4.3</w:t>
            </w:r>
          </w:p>
        </w:tc>
        <w:tc>
          <w:tcPr>
            <w:tcW w:w="1559" w:type="dxa"/>
            <w:tcBorders>
              <w:top w:val="nil"/>
              <w:left w:val="double" w:sz="4" w:space="0" w:color="auto"/>
              <w:bottom w:val="nil"/>
              <w:right w:val="nil"/>
            </w:tcBorders>
            <w:hideMark/>
          </w:tcPr>
          <w:p w:rsidR="008D4648" w:rsidRPr="00AE0D77" w:rsidRDefault="008D4648" w:rsidP="00B36EA4">
            <w:pPr>
              <w:ind w:rightChars="165" w:right="396"/>
              <w:jc w:val="right"/>
              <w:rPr>
                <w:rFonts w:eastAsia="標楷體"/>
              </w:rPr>
            </w:pPr>
            <w:r>
              <w:rPr>
                <w:rFonts w:eastAsia="標楷體" w:hint="eastAsia"/>
              </w:rPr>
              <w:t>3</w:t>
            </w:r>
            <w:r>
              <w:rPr>
                <w:rFonts w:eastAsia="標楷體"/>
              </w:rPr>
              <w:t>,</w:t>
            </w:r>
            <w:r>
              <w:rPr>
                <w:rFonts w:eastAsia="標楷體" w:hint="eastAsia"/>
              </w:rPr>
              <w:t>198</w:t>
            </w:r>
          </w:p>
        </w:tc>
        <w:tc>
          <w:tcPr>
            <w:tcW w:w="1560" w:type="dxa"/>
          </w:tcPr>
          <w:p w:rsidR="008D4648" w:rsidRPr="00AE0D77" w:rsidRDefault="008D4648" w:rsidP="00B36EA4">
            <w:pPr>
              <w:ind w:rightChars="283" w:right="679"/>
              <w:jc w:val="right"/>
              <w:rPr>
                <w:rFonts w:eastAsia="標楷體"/>
              </w:rPr>
            </w:pPr>
            <w:r>
              <w:rPr>
                <w:rFonts w:eastAsia="標楷體" w:hint="eastAsia"/>
              </w:rPr>
              <w:t>1.0</w:t>
            </w:r>
          </w:p>
        </w:tc>
      </w:tr>
      <w:tr w:rsidR="008D4648" w:rsidRPr="00AE0D77" w:rsidTr="00B36EA4">
        <w:tc>
          <w:tcPr>
            <w:tcW w:w="2722" w:type="dxa"/>
            <w:tcBorders>
              <w:top w:val="nil"/>
              <w:left w:val="nil"/>
              <w:bottom w:val="nil"/>
              <w:right w:val="single" w:sz="4" w:space="0" w:color="auto"/>
            </w:tcBorders>
            <w:vAlign w:val="center"/>
            <w:hideMark/>
          </w:tcPr>
          <w:p w:rsidR="008D4648" w:rsidRPr="00AE0D77" w:rsidRDefault="008D4648" w:rsidP="00B36EA4">
            <w:pPr>
              <w:autoSpaceDE w:val="0"/>
              <w:spacing w:line="320" w:lineRule="exact"/>
              <w:ind w:leftChars="100" w:left="240"/>
              <w:rPr>
                <w:rFonts w:eastAsia="標楷體"/>
              </w:rPr>
            </w:pPr>
            <w:r w:rsidRPr="00AE0D77">
              <w:rPr>
                <w:rFonts w:eastAsia="標楷體"/>
              </w:rPr>
              <w:t>綜合商品業</w:t>
            </w:r>
          </w:p>
        </w:tc>
        <w:tc>
          <w:tcPr>
            <w:tcW w:w="1559" w:type="dxa"/>
            <w:hideMark/>
          </w:tcPr>
          <w:p w:rsidR="008D4648" w:rsidRPr="00AE0D77" w:rsidRDefault="008D4648" w:rsidP="00B36EA4">
            <w:pPr>
              <w:ind w:rightChars="165" w:right="396"/>
              <w:jc w:val="right"/>
              <w:rPr>
                <w:rFonts w:eastAsia="標楷體"/>
              </w:rPr>
            </w:pPr>
            <w:r w:rsidRPr="00AE0D77">
              <w:rPr>
                <w:rFonts w:eastAsia="標楷體"/>
              </w:rPr>
              <w:t>5</w:t>
            </w:r>
            <w:r>
              <w:rPr>
                <w:rFonts w:eastAsia="標楷體" w:hint="eastAsia"/>
              </w:rPr>
              <w:t>24</w:t>
            </w:r>
          </w:p>
        </w:tc>
        <w:tc>
          <w:tcPr>
            <w:tcW w:w="1559" w:type="dxa"/>
            <w:tcBorders>
              <w:top w:val="nil"/>
              <w:left w:val="nil"/>
              <w:bottom w:val="nil"/>
              <w:right w:val="double" w:sz="4" w:space="0" w:color="auto"/>
            </w:tcBorders>
          </w:tcPr>
          <w:p w:rsidR="008D4648" w:rsidRPr="00AE0D77" w:rsidRDefault="008D4648" w:rsidP="00B36EA4">
            <w:pPr>
              <w:ind w:rightChars="283" w:right="679"/>
              <w:jc w:val="right"/>
              <w:rPr>
                <w:rFonts w:eastAsia="標楷體"/>
              </w:rPr>
            </w:pPr>
            <w:r>
              <w:rPr>
                <w:rFonts w:eastAsia="標楷體" w:hint="eastAsia"/>
              </w:rPr>
              <w:t>1.3</w:t>
            </w:r>
          </w:p>
        </w:tc>
        <w:tc>
          <w:tcPr>
            <w:tcW w:w="1559" w:type="dxa"/>
            <w:tcBorders>
              <w:top w:val="nil"/>
              <w:left w:val="double" w:sz="4" w:space="0" w:color="auto"/>
              <w:bottom w:val="nil"/>
              <w:right w:val="nil"/>
            </w:tcBorders>
            <w:hideMark/>
          </w:tcPr>
          <w:p w:rsidR="008D4648" w:rsidRPr="00AE0D77" w:rsidRDefault="008D4648" w:rsidP="00B36EA4">
            <w:pPr>
              <w:ind w:rightChars="165" w:right="396"/>
              <w:jc w:val="right"/>
              <w:rPr>
                <w:rFonts w:eastAsia="標楷體"/>
              </w:rPr>
            </w:pPr>
            <w:r>
              <w:rPr>
                <w:rFonts w:eastAsia="標楷體" w:hint="eastAsia"/>
              </w:rPr>
              <w:t>3</w:t>
            </w:r>
            <w:r>
              <w:rPr>
                <w:rFonts w:eastAsia="標楷體"/>
              </w:rPr>
              <w:t>,</w:t>
            </w:r>
            <w:r>
              <w:rPr>
                <w:rFonts w:eastAsia="標楷體" w:hint="eastAsia"/>
              </w:rPr>
              <w:t>058</w:t>
            </w:r>
          </w:p>
        </w:tc>
        <w:tc>
          <w:tcPr>
            <w:tcW w:w="1560" w:type="dxa"/>
          </w:tcPr>
          <w:p w:rsidR="008D4648" w:rsidRPr="00AE0D77" w:rsidRDefault="008D4648" w:rsidP="00B36EA4">
            <w:pPr>
              <w:ind w:rightChars="283" w:right="679"/>
              <w:jc w:val="right"/>
              <w:rPr>
                <w:rFonts w:eastAsia="標楷體"/>
              </w:rPr>
            </w:pPr>
            <w:r>
              <w:rPr>
                <w:rFonts w:eastAsia="標楷體" w:hint="eastAsia"/>
              </w:rPr>
              <w:t>2.5</w:t>
            </w:r>
          </w:p>
        </w:tc>
      </w:tr>
      <w:tr w:rsidR="008D4648" w:rsidRPr="00AE0D77" w:rsidTr="00B36EA4">
        <w:trPr>
          <w:trHeight w:val="80"/>
        </w:trPr>
        <w:tc>
          <w:tcPr>
            <w:tcW w:w="2722" w:type="dxa"/>
            <w:tcBorders>
              <w:top w:val="nil"/>
              <w:left w:val="nil"/>
              <w:bottom w:val="nil"/>
              <w:right w:val="single" w:sz="4" w:space="0" w:color="auto"/>
            </w:tcBorders>
            <w:vAlign w:val="center"/>
            <w:hideMark/>
          </w:tcPr>
          <w:p w:rsidR="008D4648" w:rsidRPr="00AE0D77" w:rsidRDefault="008D4648" w:rsidP="00B36EA4">
            <w:pPr>
              <w:autoSpaceDE w:val="0"/>
              <w:spacing w:line="320" w:lineRule="exact"/>
              <w:ind w:leftChars="100" w:left="240"/>
              <w:rPr>
                <w:rFonts w:eastAsia="標楷體"/>
                <w:szCs w:val="22"/>
              </w:rPr>
            </w:pPr>
            <w:r w:rsidRPr="00AE0D77">
              <w:rPr>
                <w:rFonts w:eastAsia="標楷體"/>
                <w:szCs w:val="22"/>
              </w:rPr>
              <w:t>布疋及服飾品業</w:t>
            </w:r>
          </w:p>
        </w:tc>
        <w:tc>
          <w:tcPr>
            <w:tcW w:w="1559" w:type="dxa"/>
            <w:hideMark/>
          </w:tcPr>
          <w:p w:rsidR="008D4648" w:rsidRPr="00AE0D77" w:rsidRDefault="008D4648" w:rsidP="00B36EA4">
            <w:pPr>
              <w:ind w:rightChars="165" w:right="396"/>
              <w:jc w:val="right"/>
              <w:rPr>
                <w:rFonts w:eastAsia="標楷體"/>
              </w:rPr>
            </w:pPr>
            <w:r w:rsidRPr="00AE0D77">
              <w:rPr>
                <w:rFonts w:eastAsia="標楷體"/>
              </w:rPr>
              <w:t>37</w:t>
            </w:r>
            <w:r>
              <w:rPr>
                <w:rFonts w:eastAsia="標楷體" w:hint="eastAsia"/>
              </w:rPr>
              <w:t>1</w:t>
            </w:r>
          </w:p>
        </w:tc>
        <w:tc>
          <w:tcPr>
            <w:tcW w:w="1559" w:type="dxa"/>
            <w:tcBorders>
              <w:top w:val="nil"/>
              <w:left w:val="nil"/>
              <w:bottom w:val="nil"/>
              <w:right w:val="double" w:sz="4" w:space="0" w:color="auto"/>
            </w:tcBorders>
          </w:tcPr>
          <w:p w:rsidR="008D4648" w:rsidRPr="00AE0D77" w:rsidRDefault="008D4648" w:rsidP="00B36EA4">
            <w:pPr>
              <w:ind w:rightChars="283" w:right="679"/>
              <w:jc w:val="right"/>
              <w:rPr>
                <w:rFonts w:eastAsia="標楷體"/>
              </w:rPr>
            </w:pPr>
            <w:r>
              <w:rPr>
                <w:rFonts w:eastAsia="標楷體" w:hint="eastAsia"/>
              </w:rPr>
              <w:t>-5.7</w:t>
            </w:r>
          </w:p>
        </w:tc>
        <w:tc>
          <w:tcPr>
            <w:tcW w:w="1559" w:type="dxa"/>
            <w:tcBorders>
              <w:top w:val="nil"/>
              <w:left w:val="double" w:sz="4" w:space="0" w:color="auto"/>
              <w:bottom w:val="nil"/>
              <w:right w:val="nil"/>
            </w:tcBorders>
            <w:hideMark/>
          </w:tcPr>
          <w:p w:rsidR="008D4648" w:rsidRPr="00AE0D77" w:rsidRDefault="008D4648" w:rsidP="00B36EA4">
            <w:pPr>
              <w:ind w:rightChars="165" w:right="396"/>
              <w:jc w:val="right"/>
              <w:rPr>
                <w:rFonts w:eastAsia="標楷體"/>
              </w:rPr>
            </w:pPr>
            <w:r>
              <w:rPr>
                <w:rFonts w:eastAsia="標楷體" w:hint="eastAsia"/>
              </w:rPr>
              <w:t>2</w:t>
            </w:r>
            <w:r>
              <w:rPr>
                <w:rFonts w:eastAsia="標楷體"/>
              </w:rPr>
              <w:t>,</w:t>
            </w:r>
            <w:r>
              <w:rPr>
                <w:rFonts w:eastAsia="標楷體" w:hint="eastAsia"/>
              </w:rPr>
              <w:t>343</w:t>
            </w:r>
          </w:p>
        </w:tc>
        <w:tc>
          <w:tcPr>
            <w:tcW w:w="1560" w:type="dxa"/>
          </w:tcPr>
          <w:p w:rsidR="008D4648" w:rsidRPr="00AE0D77" w:rsidRDefault="008D4648" w:rsidP="00B36EA4">
            <w:pPr>
              <w:ind w:rightChars="283" w:right="679"/>
              <w:jc w:val="right"/>
              <w:rPr>
                <w:rFonts w:eastAsia="標楷體"/>
              </w:rPr>
            </w:pPr>
            <w:r>
              <w:rPr>
                <w:rFonts w:eastAsia="標楷體" w:hint="eastAsia"/>
              </w:rPr>
              <w:t>-5.7</w:t>
            </w:r>
          </w:p>
        </w:tc>
      </w:tr>
      <w:tr w:rsidR="008D4648" w:rsidRPr="00AE0D77" w:rsidTr="00B36EA4">
        <w:trPr>
          <w:trHeight w:val="80"/>
        </w:trPr>
        <w:tc>
          <w:tcPr>
            <w:tcW w:w="2722" w:type="dxa"/>
            <w:tcBorders>
              <w:top w:val="nil"/>
              <w:left w:val="nil"/>
              <w:bottom w:val="nil"/>
              <w:right w:val="single" w:sz="4" w:space="0" w:color="auto"/>
            </w:tcBorders>
            <w:vAlign w:val="center"/>
            <w:hideMark/>
          </w:tcPr>
          <w:p w:rsidR="008D4648" w:rsidRPr="00AE0D77" w:rsidRDefault="008D4648" w:rsidP="00B36EA4">
            <w:pPr>
              <w:autoSpaceDE w:val="0"/>
              <w:spacing w:line="320" w:lineRule="exact"/>
              <w:ind w:leftChars="100" w:left="240"/>
              <w:rPr>
                <w:rFonts w:eastAsia="標楷體"/>
                <w:bCs/>
                <w:noProof/>
              </w:rPr>
            </w:pPr>
            <w:r w:rsidRPr="00AE0D77">
              <w:rPr>
                <w:rFonts w:eastAsia="標楷體"/>
                <w:bCs/>
                <w:noProof/>
              </w:rPr>
              <w:t>藥品及化妝品業</w:t>
            </w:r>
          </w:p>
        </w:tc>
        <w:tc>
          <w:tcPr>
            <w:tcW w:w="1559" w:type="dxa"/>
            <w:hideMark/>
          </w:tcPr>
          <w:p w:rsidR="008D4648" w:rsidRPr="00AE0D77" w:rsidRDefault="008D4648" w:rsidP="00B36EA4">
            <w:pPr>
              <w:ind w:rightChars="165" w:right="396"/>
              <w:jc w:val="right"/>
              <w:rPr>
                <w:rFonts w:eastAsia="標楷體"/>
              </w:rPr>
            </w:pPr>
            <w:r w:rsidRPr="00AE0D77">
              <w:rPr>
                <w:rFonts w:eastAsia="標楷體"/>
              </w:rPr>
              <w:t>3</w:t>
            </w:r>
            <w:r>
              <w:rPr>
                <w:rFonts w:eastAsia="標楷體" w:hint="eastAsia"/>
              </w:rPr>
              <w:t>71</w:t>
            </w:r>
          </w:p>
        </w:tc>
        <w:tc>
          <w:tcPr>
            <w:tcW w:w="1559" w:type="dxa"/>
            <w:tcBorders>
              <w:top w:val="nil"/>
              <w:left w:val="nil"/>
              <w:bottom w:val="nil"/>
              <w:right w:val="double" w:sz="4" w:space="0" w:color="auto"/>
            </w:tcBorders>
          </w:tcPr>
          <w:p w:rsidR="008D4648" w:rsidRPr="00AE0D77" w:rsidRDefault="008D4648" w:rsidP="00B36EA4">
            <w:pPr>
              <w:ind w:rightChars="283" w:right="679"/>
              <w:jc w:val="right"/>
              <w:rPr>
                <w:rFonts w:eastAsia="標楷體"/>
              </w:rPr>
            </w:pPr>
            <w:r>
              <w:rPr>
                <w:rFonts w:eastAsia="標楷體" w:hint="eastAsia"/>
              </w:rPr>
              <w:t>7.0</w:t>
            </w:r>
          </w:p>
        </w:tc>
        <w:tc>
          <w:tcPr>
            <w:tcW w:w="1559" w:type="dxa"/>
            <w:tcBorders>
              <w:top w:val="nil"/>
              <w:left w:val="double" w:sz="4" w:space="0" w:color="auto"/>
              <w:bottom w:val="nil"/>
              <w:right w:val="nil"/>
            </w:tcBorders>
            <w:hideMark/>
          </w:tcPr>
          <w:p w:rsidR="008D4648" w:rsidRPr="00AE0D77" w:rsidRDefault="008D4648" w:rsidP="00B36EA4">
            <w:pPr>
              <w:ind w:rightChars="165" w:right="396"/>
              <w:jc w:val="right"/>
              <w:rPr>
                <w:rFonts w:eastAsia="標楷體"/>
              </w:rPr>
            </w:pPr>
            <w:r>
              <w:rPr>
                <w:rFonts w:eastAsia="標楷體" w:hint="eastAsia"/>
              </w:rPr>
              <w:t>2</w:t>
            </w:r>
            <w:r>
              <w:rPr>
                <w:rFonts w:eastAsia="標楷體"/>
              </w:rPr>
              <w:t>,</w:t>
            </w:r>
            <w:r>
              <w:rPr>
                <w:rFonts w:eastAsia="標楷體" w:hint="eastAsia"/>
              </w:rPr>
              <w:t>161</w:t>
            </w:r>
          </w:p>
        </w:tc>
        <w:tc>
          <w:tcPr>
            <w:tcW w:w="1560" w:type="dxa"/>
          </w:tcPr>
          <w:p w:rsidR="008D4648" w:rsidRPr="00AE0D77" w:rsidRDefault="008D4648" w:rsidP="00B36EA4">
            <w:pPr>
              <w:ind w:rightChars="283" w:right="679"/>
              <w:jc w:val="right"/>
              <w:rPr>
                <w:rFonts w:eastAsia="標楷體"/>
              </w:rPr>
            </w:pPr>
            <w:r>
              <w:rPr>
                <w:rFonts w:eastAsia="標楷體" w:hint="eastAsia"/>
              </w:rPr>
              <w:t>8.5</w:t>
            </w:r>
          </w:p>
        </w:tc>
      </w:tr>
      <w:tr w:rsidR="008D4648" w:rsidRPr="00AE0D77" w:rsidTr="00B36EA4">
        <w:trPr>
          <w:trHeight w:val="80"/>
        </w:trPr>
        <w:tc>
          <w:tcPr>
            <w:tcW w:w="2722" w:type="dxa"/>
            <w:tcBorders>
              <w:top w:val="nil"/>
              <w:left w:val="nil"/>
              <w:bottom w:val="nil"/>
              <w:right w:val="single" w:sz="4" w:space="0" w:color="auto"/>
            </w:tcBorders>
            <w:vAlign w:val="center"/>
            <w:hideMark/>
          </w:tcPr>
          <w:p w:rsidR="008D4648" w:rsidRPr="00AE0D77" w:rsidRDefault="008D4648" w:rsidP="00B36EA4">
            <w:pPr>
              <w:autoSpaceDE w:val="0"/>
              <w:spacing w:line="320" w:lineRule="exact"/>
              <w:ind w:leftChars="100" w:left="240"/>
              <w:rPr>
                <w:rFonts w:eastAsia="標楷體"/>
                <w:szCs w:val="22"/>
              </w:rPr>
            </w:pPr>
            <w:r w:rsidRPr="00AE0D77">
              <w:rPr>
                <w:rFonts w:eastAsia="標楷體"/>
                <w:bCs/>
                <w:noProof/>
              </w:rPr>
              <w:t>化學業</w:t>
            </w:r>
          </w:p>
        </w:tc>
        <w:tc>
          <w:tcPr>
            <w:tcW w:w="1559" w:type="dxa"/>
            <w:hideMark/>
          </w:tcPr>
          <w:p w:rsidR="008D4648" w:rsidRPr="00AE0D77" w:rsidRDefault="008D4648" w:rsidP="00B36EA4">
            <w:pPr>
              <w:ind w:rightChars="165" w:right="396"/>
              <w:jc w:val="right"/>
              <w:rPr>
                <w:rFonts w:eastAsia="標楷體"/>
              </w:rPr>
            </w:pPr>
            <w:r w:rsidRPr="00AE0D77">
              <w:rPr>
                <w:rFonts w:eastAsia="標楷體"/>
              </w:rPr>
              <w:t>3</w:t>
            </w:r>
            <w:r>
              <w:rPr>
                <w:rFonts w:eastAsia="標楷體" w:hint="eastAsia"/>
              </w:rPr>
              <w:t>52</w:t>
            </w:r>
          </w:p>
        </w:tc>
        <w:tc>
          <w:tcPr>
            <w:tcW w:w="1559" w:type="dxa"/>
            <w:tcBorders>
              <w:top w:val="nil"/>
              <w:left w:val="nil"/>
              <w:bottom w:val="nil"/>
              <w:right w:val="double" w:sz="4" w:space="0" w:color="auto"/>
            </w:tcBorders>
          </w:tcPr>
          <w:p w:rsidR="008D4648" w:rsidRPr="00AE0D77" w:rsidRDefault="008D4648" w:rsidP="00B36EA4">
            <w:pPr>
              <w:ind w:rightChars="283" w:right="679"/>
              <w:jc w:val="right"/>
              <w:rPr>
                <w:rFonts w:eastAsia="標楷體"/>
              </w:rPr>
            </w:pPr>
            <w:r>
              <w:rPr>
                <w:rFonts w:eastAsia="標楷體" w:hint="eastAsia"/>
              </w:rPr>
              <w:t>12.3</w:t>
            </w:r>
          </w:p>
        </w:tc>
        <w:tc>
          <w:tcPr>
            <w:tcW w:w="1559" w:type="dxa"/>
            <w:tcBorders>
              <w:top w:val="nil"/>
              <w:left w:val="double" w:sz="4" w:space="0" w:color="auto"/>
              <w:bottom w:val="nil"/>
              <w:right w:val="nil"/>
            </w:tcBorders>
            <w:hideMark/>
          </w:tcPr>
          <w:p w:rsidR="008D4648" w:rsidRPr="00AE0D77" w:rsidRDefault="008D4648" w:rsidP="00B36EA4">
            <w:pPr>
              <w:ind w:rightChars="165" w:right="396"/>
              <w:jc w:val="right"/>
              <w:rPr>
                <w:rFonts w:eastAsia="標楷體"/>
              </w:rPr>
            </w:pPr>
            <w:r>
              <w:rPr>
                <w:rFonts w:eastAsia="標楷體" w:hint="eastAsia"/>
              </w:rPr>
              <w:t>2</w:t>
            </w:r>
            <w:r>
              <w:rPr>
                <w:rFonts w:eastAsia="標楷體"/>
              </w:rPr>
              <w:t>,</w:t>
            </w:r>
            <w:r>
              <w:rPr>
                <w:rFonts w:eastAsia="標楷體" w:hint="eastAsia"/>
              </w:rPr>
              <w:t>044</w:t>
            </w:r>
          </w:p>
        </w:tc>
        <w:tc>
          <w:tcPr>
            <w:tcW w:w="1560" w:type="dxa"/>
          </w:tcPr>
          <w:p w:rsidR="008D4648" w:rsidRPr="00AE0D77" w:rsidRDefault="008D4648" w:rsidP="00B36EA4">
            <w:pPr>
              <w:ind w:rightChars="283" w:right="679"/>
              <w:jc w:val="right"/>
              <w:rPr>
                <w:rFonts w:eastAsia="標楷體"/>
              </w:rPr>
            </w:pPr>
            <w:r>
              <w:rPr>
                <w:rFonts w:eastAsia="標楷體" w:hint="eastAsia"/>
              </w:rPr>
              <w:t>6.9</w:t>
            </w:r>
          </w:p>
        </w:tc>
      </w:tr>
      <w:tr w:rsidR="008D4648" w:rsidRPr="00AE0D77" w:rsidTr="00B36EA4">
        <w:trPr>
          <w:trHeight w:val="80"/>
        </w:trPr>
        <w:tc>
          <w:tcPr>
            <w:tcW w:w="2722" w:type="dxa"/>
            <w:tcBorders>
              <w:top w:val="nil"/>
              <w:left w:val="nil"/>
              <w:bottom w:val="single" w:sz="4" w:space="0" w:color="auto"/>
              <w:right w:val="single" w:sz="4" w:space="0" w:color="auto"/>
            </w:tcBorders>
            <w:vAlign w:val="center"/>
            <w:hideMark/>
          </w:tcPr>
          <w:p w:rsidR="008D4648" w:rsidRPr="00AE0D77" w:rsidRDefault="008D4648" w:rsidP="00B36EA4">
            <w:pPr>
              <w:autoSpaceDE w:val="0"/>
              <w:spacing w:line="320" w:lineRule="exact"/>
              <w:ind w:leftChars="100" w:left="240"/>
              <w:rPr>
                <w:rFonts w:eastAsia="標楷體"/>
                <w:szCs w:val="22"/>
              </w:rPr>
            </w:pPr>
            <w:r w:rsidRPr="00AE0D77">
              <w:rPr>
                <w:rFonts w:eastAsia="標楷體"/>
                <w:szCs w:val="22"/>
              </w:rPr>
              <w:t>其他批發業</w:t>
            </w:r>
            <w:r w:rsidRPr="00AE0D77">
              <w:rPr>
                <w:rFonts w:eastAsia="標楷體"/>
                <w:sz w:val="20"/>
              </w:rPr>
              <w:t>（註</w:t>
            </w:r>
            <w:r w:rsidRPr="00AE0D77">
              <w:rPr>
                <w:rFonts w:eastAsia="標楷體"/>
                <w:sz w:val="20"/>
              </w:rPr>
              <w:t>3</w:t>
            </w:r>
            <w:r w:rsidRPr="00AE0D77">
              <w:rPr>
                <w:rFonts w:eastAsia="標楷體"/>
                <w:sz w:val="20"/>
              </w:rPr>
              <w:t>）</w:t>
            </w:r>
          </w:p>
        </w:tc>
        <w:tc>
          <w:tcPr>
            <w:tcW w:w="1559" w:type="dxa"/>
            <w:tcBorders>
              <w:top w:val="nil"/>
              <w:left w:val="nil"/>
              <w:bottom w:val="single" w:sz="4" w:space="0" w:color="auto"/>
              <w:right w:val="nil"/>
            </w:tcBorders>
            <w:hideMark/>
          </w:tcPr>
          <w:p w:rsidR="008D4648" w:rsidRPr="00AE0D77" w:rsidRDefault="008D4648" w:rsidP="00B36EA4">
            <w:pPr>
              <w:ind w:rightChars="165" w:right="396"/>
              <w:jc w:val="right"/>
              <w:rPr>
                <w:rFonts w:eastAsia="標楷體"/>
              </w:rPr>
            </w:pPr>
            <w:r>
              <w:rPr>
                <w:rFonts w:eastAsia="標楷體" w:hint="eastAsia"/>
              </w:rPr>
              <w:t>609</w:t>
            </w:r>
          </w:p>
        </w:tc>
        <w:tc>
          <w:tcPr>
            <w:tcW w:w="1559" w:type="dxa"/>
            <w:tcBorders>
              <w:top w:val="nil"/>
              <w:left w:val="nil"/>
              <w:bottom w:val="single" w:sz="4" w:space="0" w:color="auto"/>
              <w:right w:val="double" w:sz="4" w:space="0" w:color="auto"/>
            </w:tcBorders>
          </w:tcPr>
          <w:p w:rsidR="008D4648" w:rsidRPr="00AE0D77" w:rsidRDefault="008D4648" w:rsidP="00B36EA4">
            <w:pPr>
              <w:ind w:rightChars="283" w:right="679"/>
              <w:jc w:val="right"/>
              <w:rPr>
                <w:rFonts w:eastAsia="標楷體"/>
              </w:rPr>
            </w:pPr>
            <w:r>
              <w:rPr>
                <w:rFonts w:eastAsia="標楷體" w:hint="eastAsia"/>
              </w:rPr>
              <w:t>0.6</w:t>
            </w:r>
          </w:p>
        </w:tc>
        <w:tc>
          <w:tcPr>
            <w:tcW w:w="1559" w:type="dxa"/>
            <w:tcBorders>
              <w:top w:val="nil"/>
              <w:left w:val="double" w:sz="4" w:space="0" w:color="auto"/>
              <w:bottom w:val="single" w:sz="4" w:space="0" w:color="auto"/>
              <w:right w:val="nil"/>
            </w:tcBorders>
            <w:hideMark/>
          </w:tcPr>
          <w:p w:rsidR="008D4648" w:rsidRPr="00AE0D77" w:rsidRDefault="008D4648" w:rsidP="00B36EA4">
            <w:pPr>
              <w:ind w:rightChars="165" w:right="396"/>
              <w:jc w:val="right"/>
              <w:rPr>
                <w:rFonts w:eastAsia="標楷體"/>
              </w:rPr>
            </w:pPr>
            <w:r>
              <w:rPr>
                <w:rFonts w:eastAsia="標楷體" w:hint="eastAsia"/>
              </w:rPr>
              <w:t>3</w:t>
            </w:r>
            <w:r>
              <w:rPr>
                <w:rFonts w:eastAsia="標楷體"/>
              </w:rPr>
              <w:t>,</w:t>
            </w:r>
            <w:r>
              <w:rPr>
                <w:rFonts w:eastAsia="標楷體" w:hint="eastAsia"/>
              </w:rPr>
              <w:t>544</w:t>
            </w:r>
          </w:p>
        </w:tc>
        <w:tc>
          <w:tcPr>
            <w:tcW w:w="1560" w:type="dxa"/>
            <w:tcBorders>
              <w:top w:val="nil"/>
              <w:left w:val="nil"/>
              <w:bottom w:val="single" w:sz="4" w:space="0" w:color="auto"/>
              <w:right w:val="nil"/>
            </w:tcBorders>
          </w:tcPr>
          <w:p w:rsidR="008D4648" w:rsidRPr="00AE0D77" w:rsidRDefault="008D4648" w:rsidP="00B36EA4">
            <w:pPr>
              <w:ind w:rightChars="283" w:right="679"/>
              <w:jc w:val="right"/>
              <w:rPr>
                <w:rFonts w:eastAsia="標楷體"/>
              </w:rPr>
            </w:pPr>
            <w:r>
              <w:rPr>
                <w:rFonts w:eastAsia="標楷體" w:hint="eastAsia"/>
              </w:rPr>
              <w:t>1.6</w:t>
            </w:r>
          </w:p>
        </w:tc>
      </w:tr>
    </w:tbl>
    <w:p w:rsidR="008D4648" w:rsidRPr="00AE0D77" w:rsidRDefault="008D4648" w:rsidP="008D4648">
      <w:pPr>
        <w:widowControl/>
        <w:tabs>
          <w:tab w:val="left" w:pos="426"/>
        </w:tabs>
        <w:snapToGrid w:val="0"/>
        <w:ind w:firstLineChars="193" w:firstLine="425"/>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8D4648" w:rsidRPr="00AE0D77" w:rsidRDefault="008D4648" w:rsidP="008D4648">
      <w:pPr>
        <w:widowControl/>
        <w:tabs>
          <w:tab w:val="left" w:pos="540"/>
        </w:tabs>
        <w:snapToGrid w:val="0"/>
        <w:spacing w:beforeLines="50" w:before="180" w:line="300" w:lineRule="auto"/>
        <w:jc w:val="both"/>
        <w:rPr>
          <w:rFonts w:eastAsia="標楷體"/>
          <w:kern w:val="0"/>
          <w:sz w:val="22"/>
          <w:szCs w:val="22"/>
        </w:rPr>
      </w:pPr>
      <w:r w:rsidRPr="00AE0D77">
        <w:rPr>
          <w:rFonts w:eastAsia="標楷體"/>
          <w:kern w:val="0"/>
          <w:sz w:val="22"/>
          <w:szCs w:val="22"/>
        </w:rPr>
        <w:t>資料來源：經濟部統計處。</w:t>
      </w:r>
    </w:p>
    <w:p w:rsidR="00F67965" w:rsidRPr="00AE0D77" w:rsidRDefault="00F67965" w:rsidP="008D4648">
      <w:pPr>
        <w:widowControl/>
        <w:tabs>
          <w:tab w:val="left" w:pos="426"/>
        </w:tabs>
        <w:snapToGrid w:val="0"/>
        <w:ind w:firstLineChars="193" w:firstLine="425"/>
        <w:jc w:val="both"/>
        <w:rPr>
          <w:rFonts w:eastAsia="標楷體"/>
          <w:kern w:val="0"/>
          <w:sz w:val="22"/>
          <w:szCs w:val="22"/>
        </w:rPr>
      </w:pPr>
    </w:p>
    <w:p w:rsidR="00F67965" w:rsidRPr="00AE0D77" w:rsidRDefault="00F67965" w:rsidP="00F67965">
      <w:pPr>
        <w:widowControl/>
        <w:rPr>
          <w:rFonts w:eastAsia="標楷體"/>
          <w:kern w:val="0"/>
          <w:sz w:val="22"/>
          <w:szCs w:val="22"/>
        </w:rPr>
      </w:pPr>
      <w:r w:rsidRPr="00AE0D77">
        <w:rPr>
          <w:rFonts w:eastAsia="標楷體"/>
          <w:sz w:val="22"/>
          <w:szCs w:val="22"/>
        </w:rPr>
        <w:br w:type="page"/>
      </w:r>
    </w:p>
    <w:p w:rsidR="00803E8C" w:rsidRPr="00AE0D77" w:rsidRDefault="00803E8C" w:rsidP="00803E8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AE0D77">
        <w:rPr>
          <w:rFonts w:eastAsia="標楷體"/>
          <w:b/>
          <w:bCs/>
          <w:kern w:val="0"/>
          <w:sz w:val="28"/>
          <w:szCs w:val="20"/>
        </w:rPr>
        <w:lastRenderedPageBreak/>
        <w:t>３、</w:t>
      </w:r>
      <w:r w:rsidRPr="00AE0D77">
        <w:rPr>
          <w:rFonts w:eastAsia="標楷體"/>
          <w:b/>
          <w:bCs/>
          <w:kern w:val="0"/>
          <w:sz w:val="28"/>
          <w:szCs w:val="20"/>
        </w:rPr>
        <w:t>106</w:t>
      </w:r>
      <w:r w:rsidRPr="00AE0D77">
        <w:rPr>
          <w:rFonts w:eastAsia="標楷體"/>
          <w:b/>
          <w:bCs/>
          <w:kern w:val="0"/>
          <w:sz w:val="28"/>
          <w:szCs w:val="20"/>
        </w:rPr>
        <w:t>年</w:t>
      </w:r>
      <w:r>
        <w:rPr>
          <w:rFonts w:eastAsia="標楷體" w:hint="eastAsia"/>
          <w:b/>
          <w:bCs/>
          <w:kern w:val="0"/>
          <w:sz w:val="28"/>
          <w:szCs w:val="20"/>
        </w:rPr>
        <w:t>6</w:t>
      </w:r>
      <w:r w:rsidRPr="00AE0D77">
        <w:rPr>
          <w:rFonts w:eastAsia="標楷體"/>
          <w:b/>
          <w:bCs/>
          <w:kern w:val="0"/>
          <w:sz w:val="28"/>
          <w:szCs w:val="20"/>
        </w:rPr>
        <w:t>月零售業營業額</w:t>
      </w:r>
      <w:r>
        <w:rPr>
          <w:rFonts w:eastAsia="標楷體" w:hint="eastAsia"/>
          <w:b/>
          <w:bCs/>
          <w:kern w:val="0"/>
          <w:sz w:val="28"/>
          <w:szCs w:val="20"/>
        </w:rPr>
        <w:t>減少</w:t>
      </w:r>
      <w:r w:rsidRPr="00AE0D77">
        <w:rPr>
          <w:rFonts w:eastAsia="標楷體"/>
          <w:b/>
          <w:bCs/>
          <w:kern w:val="0"/>
          <w:sz w:val="28"/>
          <w:szCs w:val="20"/>
        </w:rPr>
        <w:t>1.</w:t>
      </w:r>
      <w:r>
        <w:rPr>
          <w:rFonts w:eastAsia="標楷體" w:hint="eastAsia"/>
          <w:b/>
          <w:bCs/>
          <w:kern w:val="0"/>
          <w:sz w:val="28"/>
          <w:szCs w:val="20"/>
        </w:rPr>
        <w:t>8</w:t>
      </w:r>
      <w:r w:rsidRPr="00AE0D77">
        <w:rPr>
          <w:rFonts w:eastAsia="標楷體"/>
          <w:b/>
          <w:bCs/>
          <w:kern w:val="0"/>
          <w:sz w:val="28"/>
          <w:szCs w:val="20"/>
        </w:rPr>
        <w:t>%</w:t>
      </w:r>
    </w:p>
    <w:p w:rsidR="00803E8C" w:rsidRPr="00AE0D77" w:rsidRDefault="00803E8C" w:rsidP="00803E8C">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Pr>
          <w:rFonts w:eastAsia="標楷體" w:hint="eastAsia"/>
          <w:kern w:val="0"/>
          <w:sz w:val="28"/>
          <w:szCs w:val="20"/>
        </w:rPr>
        <w:t>6</w:t>
      </w:r>
      <w:r w:rsidRPr="00AE0D77">
        <w:rPr>
          <w:rFonts w:eastAsia="標楷體"/>
          <w:kern w:val="0"/>
          <w:sz w:val="28"/>
          <w:szCs w:val="20"/>
        </w:rPr>
        <w:t>月零售業營業額</w:t>
      </w:r>
      <w:r w:rsidRPr="00AE0D77">
        <w:rPr>
          <w:rFonts w:eastAsia="標楷體"/>
          <w:kern w:val="0"/>
          <w:sz w:val="28"/>
          <w:szCs w:val="20"/>
        </w:rPr>
        <w:t>3,</w:t>
      </w:r>
      <w:r>
        <w:rPr>
          <w:rFonts w:eastAsia="標楷體" w:hint="eastAsia"/>
          <w:kern w:val="0"/>
          <w:sz w:val="28"/>
          <w:szCs w:val="20"/>
        </w:rPr>
        <w:t>299</w:t>
      </w:r>
      <w:r w:rsidRPr="00AE0D77">
        <w:rPr>
          <w:rFonts w:eastAsia="標楷體"/>
          <w:kern w:val="0"/>
          <w:sz w:val="28"/>
          <w:szCs w:val="20"/>
        </w:rPr>
        <w:t>億元，較上年同月</w:t>
      </w:r>
      <w:r>
        <w:rPr>
          <w:rFonts w:eastAsia="標楷體" w:hint="eastAsia"/>
          <w:kern w:val="0"/>
          <w:sz w:val="28"/>
          <w:szCs w:val="20"/>
        </w:rPr>
        <w:t>減少</w:t>
      </w:r>
      <w:r w:rsidRPr="00AE0D77">
        <w:rPr>
          <w:rFonts w:eastAsia="標楷體"/>
          <w:kern w:val="0"/>
          <w:sz w:val="28"/>
          <w:szCs w:val="20"/>
        </w:rPr>
        <w:t>1.</w:t>
      </w:r>
      <w:r>
        <w:rPr>
          <w:rFonts w:eastAsia="標楷體" w:hint="eastAsia"/>
          <w:kern w:val="0"/>
          <w:sz w:val="28"/>
          <w:szCs w:val="20"/>
        </w:rPr>
        <w:t>8</w:t>
      </w:r>
      <w:r w:rsidRPr="00AE0D77">
        <w:rPr>
          <w:rFonts w:eastAsia="標楷體"/>
          <w:kern w:val="0"/>
          <w:sz w:val="28"/>
          <w:szCs w:val="20"/>
        </w:rPr>
        <w:t>%</w:t>
      </w:r>
      <w:r w:rsidRPr="00AE0D77">
        <w:rPr>
          <w:rFonts w:eastAsia="標楷體"/>
          <w:kern w:val="0"/>
          <w:sz w:val="28"/>
          <w:szCs w:val="20"/>
        </w:rPr>
        <w:t>，其中無店面零售業年增</w:t>
      </w:r>
      <w:r>
        <w:rPr>
          <w:rFonts w:eastAsia="標楷體" w:hint="eastAsia"/>
          <w:kern w:val="0"/>
          <w:sz w:val="28"/>
          <w:szCs w:val="20"/>
        </w:rPr>
        <w:t>9</w:t>
      </w:r>
      <w:r w:rsidRPr="00AE0D77">
        <w:rPr>
          <w:rFonts w:eastAsia="標楷體"/>
          <w:kern w:val="0"/>
          <w:sz w:val="28"/>
          <w:szCs w:val="20"/>
        </w:rPr>
        <w:t>.</w:t>
      </w:r>
      <w:r>
        <w:rPr>
          <w:rFonts w:eastAsia="標楷體" w:hint="eastAsia"/>
          <w:kern w:val="0"/>
          <w:sz w:val="28"/>
          <w:szCs w:val="20"/>
        </w:rPr>
        <w:t>6</w:t>
      </w:r>
      <w:r w:rsidRPr="00AE0D77">
        <w:rPr>
          <w:rFonts w:eastAsia="標楷體"/>
          <w:kern w:val="0"/>
          <w:sz w:val="28"/>
          <w:szCs w:val="20"/>
        </w:rPr>
        <w:t>%</w:t>
      </w:r>
      <w:r w:rsidRPr="00AE0D77">
        <w:rPr>
          <w:rFonts w:eastAsia="標楷體"/>
          <w:kern w:val="0"/>
          <w:sz w:val="28"/>
          <w:szCs w:val="20"/>
        </w:rPr>
        <w:t>，主因</w:t>
      </w:r>
      <w:r>
        <w:rPr>
          <w:rFonts w:eastAsia="標楷體" w:hint="eastAsia"/>
          <w:kern w:val="0"/>
          <w:sz w:val="28"/>
          <w:szCs w:val="20"/>
        </w:rPr>
        <w:t>拓展販售品項</w:t>
      </w:r>
      <w:r w:rsidRPr="002E4FDC">
        <w:rPr>
          <w:rFonts w:eastAsia="標楷體" w:hint="eastAsia"/>
          <w:kern w:val="0"/>
          <w:sz w:val="28"/>
          <w:szCs w:val="20"/>
        </w:rPr>
        <w:t>及年中慶促銷</w:t>
      </w:r>
      <w:r w:rsidRPr="00AE0D77">
        <w:rPr>
          <w:rFonts w:eastAsia="標楷體"/>
          <w:kern w:val="0"/>
          <w:sz w:val="28"/>
          <w:szCs w:val="20"/>
        </w:rPr>
        <w:t>；</w:t>
      </w:r>
      <w:r w:rsidRPr="002E4FDC">
        <w:rPr>
          <w:rFonts w:eastAsia="標楷體" w:hint="eastAsia"/>
          <w:kern w:val="0"/>
          <w:sz w:val="28"/>
          <w:szCs w:val="20"/>
        </w:rPr>
        <w:t>布疋及服飾品零售業年減</w:t>
      </w:r>
      <w:r w:rsidRPr="002E4FDC">
        <w:rPr>
          <w:rFonts w:eastAsia="標楷體" w:hint="eastAsia"/>
          <w:kern w:val="0"/>
          <w:sz w:val="28"/>
          <w:szCs w:val="20"/>
        </w:rPr>
        <w:t>7.3%</w:t>
      </w:r>
      <w:r w:rsidRPr="002E4FDC">
        <w:rPr>
          <w:rFonts w:eastAsia="標楷體" w:hint="eastAsia"/>
          <w:kern w:val="0"/>
          <w:sz w:val="28"/>
          <w:szCs w:val="20"/>
        </w:rPr>
        <w:t>，主因天候不佳影響出門購物意</w:t>
      </w:r>
      <w:r>
        <w:rPr>
          <w:rFonts w:eastAsia="標楷體" w:hint="eastAsia"/>
          <w:kern w:val="0"/>
          <w:sz w:val="28"/>
          <w:szCs w:val="20"/>
        </w:rPr>
        <w:t>願；</w:t>
      </w:r>
      <w:r w:rsidRPr="002E4FDC">
        <w:rPr>
          <w:rFonts w:eastAsia="標楷體" w:hint="eastAsia"/>
          <w:kern w:val="0"/>
          <w:sz w:val="28"/>
          <w:szCs w:val="20"/>
        </w:rPr>
        <w:t>汽機車零售業年減</w:t>
      </w:r>
      <w:r w:rsidRPr="002E4FDC">
        <w:rPr>
          <w:rFonts w:eastAsia="標楷體" w:hint="eastAsia"/>
          <w:kern w:val="0"/>
          <w:sz w:val="28"/>
          <w:szCs w:val="20"/>
        </w:rPr>
        <w:t>4.3%</w:t>
      </w:r>
      <w:r w:rsidRPr="002E4FDC">
        <w:rPr>
          <w:rFonts w:eastAsia="標楷體" w:hint="eastAsia"/>
          <w:kern w:val="0"/>
          <w:sz w:val="28"/>
          <w:szCs w:val="20"/>
        </w:rPr>
        <w:t>，主因汰舊換新補助效益遞減，加以去年熱銷車款停售，接續車款未能遞補</w:t>
      </w:r>
      <w:r>
        <w:rPr>
          <w:rFonts w:eastAsia="標楷體" w:hint="eastAsia"/>
          <w:kern w:val="0"/>
          <w:sz w:val="28"/>
          <w:szCs w:val="20"/>
        </w:rPr>
        <w:t>；</w:t>
      </w:r>
      <w:r w:rsidRPr="002E4FDC">
        <w:rPr>
          <w:rFonts w:eastAsia="標楷體" w:hint="eastAsia"/>
          <w:kern w:val="0"/>
          <w:sz w:val="28"/>
          <w:szCs w:val="20"/>
        </w:rPr>
        <w:t>食品、飲料及菸草零售業年減</w:t>
      </w:r>
      <w:r w:rsidRPr="002E4FDC">
        <w:rPr>
          <w:rFonts w:eastAsia="標楷體" w:hint="eastAsia"/>
          <w:kern w:val="0"/>
          <w:sz w:val="28"/>
          <w:szCs w:val="20"/>
        </w:rPr>
        <w:t>3.4%</w:t>
      </w:r>
      <w:r w:rsidRPr="002E4FDC">
        <w:rPr>
          <w:rFonts w:eastAsia="標楷體" w:hint="eastAsia"/>
          <w:kern w:val="0"/>
          <w:sz w:val="28"/>
          <w:szCs w:val="20"/>
        </w:rPr>
        <w:t>，主</w:t>
      </w:r>
      <w:r>
        <w:rPr>
          <w:rFonts w:eastAsia="標楷體" w:hint="eastAsia"/>
          <w:kern w:val="0"/>
          <w:sz w:val="28"/>
          <w:szCs w:val="20"/>
        </w:rPr>
        <w:t>因去</w:t>
      </w:r>
      <w:r w:rsidRPr="002E4FDC">
        <w:rPr>
          <w:rFonts w:eastAsia="標楷體" w:hint="eastAsia"/>
          <w:kern w:val="0"/>
          <w:sz w:val="28"/>
          <w:szCs w:val="20"/>
        </w:rPr>
        <w:t>年端午節落在</w:t>
      </w:r>
      <w:r w:rsidRPr="002E4FDC">
        <w:rPr>
          <w:rFonts w:eastAsia="標楷體" w:hint="eastAsia"/>
          <w:kern w:val="0"/>
          <w:sz w:val="28"/>
          <w:szCs w:val="20"/>
        </w:rPr>
        <w:t>6</w:t>
      </w:r>
      <w:r w:rsidRPr="002E4FDC">
        <w:rPr>
          <w:rFonts w:eastAsia="標楷體" w:hint="eastAsia"/>
          <w:kern w:val="0"/>
          <w:sz w:val="28"/>
          <w:szCs w:val="20"/>
        </w:rPr>
        <w:t>月（今年落在</w:t>
      </w:r>
      <w:r w:rsidRPr="002E4FDC">
        <w:rPr>
          <w:rFonts w:eastAsia="標楷體" w:hint="eastAsia"/>
          <w:kern w:val="0"/>
          <w:sz w:val="28"/>
          <w:szCs w:val="20"/>
        </w:rPr>
        <w:t>5</w:t>
      </w:r>
      <w:r w:rsidRPr="002E4FDC">
        <w:rPr>
          <w:rFonts w:eastAsia="標楷體" w:hint="eastAsia"/>
          <w:kern w:val="0"/>
          <w:sz w:val="28"/>
          <w:szCs w:val="20"/>
        </w:rPr>
        <w:t>月），基數較高</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Pr>
          <w:rFonts w:eastAsia="標楷體" w:hint="eastAsia"/>
          <w:kern w:val="0"/>
          <w:sz w:val="28"/>
          <w:szCs w:val="20"/>
        </w:rPr>
        <w:t>6</w:t>
      </w:r>
      <w:r w:rsidRPr="00AE0D77">
        <w:rPr>
          <w:rFonts w:eastAsia="標楷體"/>
          <w:kern w:val="0"/>
          <w:sz w:val="28"/>
          <w:szCs w:val="20"/>
        </w:rPr>
        <w:t>月零售業營業額</w:t>
      </w:r>
      <w:r>
        <w:rPr>
          <w:rFonts w:eastAsia="標楷體" w:hint="eastAsia"/>
          <w:kern w:val="0"/>
          <w:sz w:val="28"/>
          <w:szCs w:val="20"/>
        </w:rPr>
        <w:t>20</w:t>
      </w:r>
      <w:r w:rsidRPr="00AE0D77">
        <w:rPr>
          <w:rFonts w:eastAsia="標楷體"/>
          <w:kern w:val="0"/>
          <w:sz w:val="28"/>
          <w:szCs w:val="20"/>
        </w:rPr>
        <w:t>,</w:t>
      </w:r>
      <w:r>
        <w:rPr>
          <w:rFonts w:eastAsia="標楷體" w:hint="eastAsia"/>
          <w:kern w:val="0"/>
          <w:sz w:val="28"/>
          <w:szCs w:val="20"/>
        </w:rPr>
        <w:t>039</w:t>
      </w:r>
      <w:r w:rsidRPr="00AE0D77">
        <w:rPr>
          <w:rFonts w:eastAsia="標楷體"/>
          <w:kern w:val="0"/>
          <w:sz w:val="28"/>
          <w:szCs w:val="20"/>
        </w:rPr>
        <w:t>億元，較上年同期減少</w:t>
      </w:r>
      <w:r w:rsidRPr="00AE0D77">
        <w:rPr>
          <w:rFonts w:eastAsia="標楷體"/>
          <w:kern w:val="0"/>
          <w:sz w:val="28"/>
          <w:szCs w:val="20"/>
        </w:rPr>
        <w:t>0.</w:t>
      </w:r>
      <w:r>
        <w:rPr>
          <w:rFonts w:eastAsia="標楷體" w:hint="eastAsia"/>
          <w:kern w:val="0"/>
          <w:sz w:val="28"/>
          <w:szCs w:val="20"/>
        </w:rPr>
        <w:t>4</w:t>
      </w:r>
      <w:r w:rsidRPr="00AE0D77">
        <w:rPr>
          <w:rFonts w:eastAsia="標楷體"/>
          <w:kern w:val="0"/>
          <w:sz w:val="28"/>
          <w:szCs w:val="20"/>
        </w:rPr>
        <w:t>%</w:t>
      </w:r>
      <w:r w:rsidRPr="00AE0D77">
        <w:rPr>
          <w:rFonts w:eastAsia="標楷體"/>
          <w:kern w:val="0"/>
          <w:sz w:val="28"/>
          <w:szCs w:val="20"/>
        </w:rPr>
        <w:t>。</w:t>
      </w:r>
    </w:p>
    <w:p w:rsidR="00803E8C" w:rsidRPr="00AE0D77" w:rsidRDefault="00803E8C" w:rsidP="00803E8C">
      <w:pPr>
        <w:snapToGrid w:val="0"/>
        <w:spacing w:beforeLines="100" w:before="360" w:afterLines="50" w:after="180" w:line="300" w:lineRule="auto"/>
        <w:ind w:right="-153"/>
        <w:jc w:val="center"/>
        <w:rPr>
          <w:rFonts w:eastAsia="標楷體"/>
        </w:rPr>
      </w:pPr>
      <w:r w:rsidRPr="00AE0D77">
        <w:rPr>
          <w:rFonts w:eastAsia="標楷體"/>
          <w:b/>
          <w:sz w:val="28"/>
        </w:rPr>
        <w:t>表</w:t>
      </w:r>
      <w:r w:rsidRPr="00AE0D77">
        <w:rPr>
          <w:rFonts w:eastAsia="標楷體"/>
          <w:b/>
          <w:sz w:val="28"/>
        </w:rPr>
        <w:t xml:space="preserve">2-3-3  </w:t>
      </w:r>
      <w:r w:rsidRPr="00AE0D77">
        <w:rPr>
          <w:rFonts w:eastAsia="標楷體"/>
          <w:b/>
          <w:sz w:val="28"/>
        </w:rPr>
        <w:t>零售業營業額變動概況</w:t>
      </w:r>
      <w:r w:rsidRPr="00AE0D77">
        <w:rPr>
          <w:rFonts w:eastAsia="標楷體"/>
        </w:rPr>
        <w:t xml:space="preserve"> </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03E8C" w:rsidRPr="00AE0D77" w:rsidTr="00B36EA4">
        <w:tc>
          <w:tcPr>
            <w:tcW w:w="2722" w:type="dxa"/>
            <w:vMerge w:val="restart"/>
            <w:tcBorders>
              <w:top w:val="single" w:sz="4" w:space="0" w:color="auto"/>
              <w:left w:val="nil"/>
              <w:bottom w:val="single" w:sz="4" w:space="0" w:color="auto"/>
              <w:right w:val="single" w:sz="4" w:space="0" w:color="auto"/>
            </w:tcBorders>
            <w:vAlign w:val="center"/>
            <w:hideMark/>
          </w:tcPr>
          <w:p w:rsidR="00803E8C" w:rsidRPr="00AE0D77" w:rsidRDefault="00803E8C" w:rsidP="00B36EA4">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03E8C" w:rsidRPr="00AE0D77" w:rsidRDefault="00803E8C" w:rsidP="00B36EA4">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hint="eastAsia"/>
              </w:rPr>
              <w:t>6</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03E8C" w:rsidRPr="00AE0D77" w:rsidRDefault="00803E8C" w:rsidP="00B36EA4">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03E8C" w:rsidRPr="00AE0D77" w:rsidRDefault="00803E8C" w:rsidP="00B36EA4">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Pr>
                <w:rFonts w:eastAsia="標楷體" w:hint="eastAsia"/>
              </w:rPr>
              <w:t>6</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03E8C" w:rsidRPr="00AE0D77" w:rsidRDefault="00803E8C" w:rsidP="00B36EA4">
            <w:pPr>
              <w:snapToGrid w:val="0"/>
              <w:spacing w:line="300" w:lineRule="exact"/>
              <w:ind w:left="28" w:right="-142"/>
              <w:jc w:val="center"/>
              <w:rPr>
                <w:rFonts w:eastAsia="標楷體"/>
              </w:rPr>
            </w:pPr>
          </w:p>
        </w:tc>
      </w:tr>
      <w:tr w:rsidR="00803E8C" w:rsidRPr="00AE0D77" w:rsidTr="00B36EA4">
        <w:tc>
          <w:tcPr>
            <w:tcW w:w="0" w:type="auto"/>
            <w:vMerge/>
            <w:tcBorders>
              <w:top w:val="single" w:sz="4" w:space="0" w:color="auto"/>
              <w:left w:val="nil"/>
              <w:bottom w:val="single" w:sz="4" w:space="0" w:color="auto"/>
              <w:right w:val="single" w:sz="4" w:space="0" w:color="auto"/>
            </w:tcBorders>
            <w:vAlign w:val="center"/>
            <w:hideMark/>
          </w:tcPr>
          <w:p w:rsidR="00803E8C" w:rsidRPr="00AE0D77" w:rsidRDefault="00803E8C" w:rsidP="00B36EA4">
            <w:pPr>
              <w:widowControl/>
              <w:rPr>
                <w:rFonts w:eastAsia="標楷體"/>
              </w:rPr>
            </w:pPr>
          </w:p>
        </w:tc>
        <w:tc>
          <w:tcPr>
            <w:tcW w:w="1559" w:type="dxa"/>
            <w:tcBorders>
              <w:top w:val="nil"/>
              <w:left w:val="nil"/>
              <w:bottom w:val="single" w:sz="4" w:space="0" w:color="auto"/>
              <w:right w:val="single" w:sz="4" w:space="0" w:color="auto"/>
            </w:tcBorders>
            <w:hideMark/>
          </w:tcPr>
          <w:p w:rsidR="00803E8C" w:rsidRPr="00AE0D77" w:rsidRDefault="00803E8C" w:rsidP="00B36EA4">
            <w:pPr>
              <w:snapToGrid w:val="0"/>
              <w:spacing w:line="300" w:lineRule="exact"/>
              <w:ind w:left="28"/>
              <w:jc w:val="center"/>
              <w:rPr>
                <w:rFonts w:eastAsia="標楷體"/>
              </w:rPr>
            </w:pPr>
            <w:r w:rsidRPr="00AE0D77">
              <w:rPr>
                <w:rFonts w:eastAsia="標楷體"/>
              </w:rPr>
              <w:t>營業額</w:t>
            </w:r>
          </w:p>
          <w:p w:rsidR="00803E8C" w:rsidRPr="00AE0D77" w:rsidRDefault="00803E8C" w:rsidP="00B36EA4">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03E8C" w:rsidRPr="00AE0D77" w:rsidRDefault="00803E8C" w:rsidP="00B36EA4">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03E8C" w:rsidRPr="00AE0D77" w:rsidRDefault="00803E8C" w:rsidP="00B36EA4">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03E8C" w:rsidRPr="00AE0D77" w:rsidRDefault="00803E8C" w:rsidP="00B36EA4">
            <w:pPr>
              <w:snapToGrid w:val="0"/>
              <w:spacing w:line="300" w:lineRule="exact"/>
              <w:ind w:left="28"/>
              <w:jc w:val="center"/>
              <w:rPr>
                <w:rFonts w:eastAsia="標楷體"/>
              </w:rPr>
            </w:pPr>
            <w:r w:rsidRPr="00AE0D77">
              <w:rPr>
                <w:rFonts w:eastAsia="標楷體"/>
              </w:rPr>
              <w:t>營業額</w:t>
            </w:r>
          </w:p>
          <w:p w:rsidR="00803E8C" w:rsidRPr="00AE0D77" w:rsidRDefault="00803E8C" w:rsidP="00B36EA4">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03E8C" w:rsidRPr="00AE0D77" w:rsidRDefault="00803E8C" w:rsidP="00B36EA4">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03E8C" w:rsidRPr="00AE0D77" w:rsidRDefault="00803E8C" w:rsidP="00B36EA4">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803E8C" w:rsidRPr="00AE0D77" w:rsidTr="00B36EA4">
        <w:tc>
          <w:tcPr>
            <w:tcW w:w="2722" w:type="dxa"/>
            <w:tcBorders>
              <w:top w:val="single" w:sz="4" w:space="0" w:color="auto"/>
              <w:left w:val="nil"/>
              <w:bottom w:val="nil"/>
              <w:right w:val="single" w:sz="4" w:space="0" w:color="auto"/>
            </w:tcBorders>
            <w:hideMark/>
          </w:tcPr>
          <w:p w:rsidR="00803E8C" w:rsidRPr="00AE0D77" w:rsidRDefault="00803E8C" w:rsidP="00B36EA4">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803E8C" w:rsidRPr="00AE0D77" w:rsidRDefault="00803E8C" w:rsidP="00803E8C">
            <w:pPr>
              <w:spacing w:beforeLines="10" w:before="36"/>
              <w:ind w:rightChars="106" w:right="254"/>
              <w:jc w:val="right"/>
              <w:rPr>
                <w:rFonts w:eastAsia="標楷體"/>
              </w:rPr>
            </w:pPr>
            <w:r w:rsidRPr="00AE0D77">
              <w:rPr>
                <w:rFonts w:eastAsia="標楷體"/>
              </w:rPr>
              <w:t>3,</w:t>
            </w:r>
            <w:r>
              <w:rPr>
                <w:rFonts w:eastAsia="標楷體" w:hint="eastAsia"/>
              </w:rPr>
              <w:t>299</w:t>
            </w:r>
          </w:p>
        </w:tc>
        <w:tc>
          <w:tcPr>
            <w:tcW w:w="1559" w:type="dxa"/>
            <w:tcBorders>
              <w:top w:val="single" w:sz="4" w:space="0" w:color="auto"/>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hint="eastAsia"/>
              </w:rPr>
              <w:t>-</w:t>
            </w:r>
            <w:r>
              <w:rPr>
                <w:rFonts w:eastAsia="標楷體"/>
              </w:rPr>
              <w:t>1.</w:t>
            </w:r>
            <w:r>
              <w:rPr>
                <w:rFonts w:eastAsia="標楷體" w:hint="eastAsia"/>
              </w:rPr>
              <w:t>8</w:t>
            </w:r>
          </w:p>
        </w:tc>
        <w:tc>
          <w:tcPr>
            <w:tcW w:w="1559" w:type="dxa"/>
            <w:tcBorders>
              <w:top w:val="single" w:sz="4" w:space="0" w:color="auto"/>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hint="eastAsia"/>
              </w:rPr>
              <w:t>20</w:t>
            </w:r>
            <w:r w:rsidRPr="00AE0D77">
              <w:rPr>
                <w:rFonts w:eastAsia="標楷體"/>
              </w:rPr>
              <w:t>,</w:t>
            </w:r>
            <w:r>
              <w:rPr>
                <w:rFonts w:eastAsia="標楷體" w:hint="eastAsia"/>
              </w:rPr>
              <w:t>039</w:t>
            </w:r>
          </w:p>
        </w:tc>
        <w:tc>
          <w:tcPr>
            <w:tcW w:w="1560" w:type="dxa"/>
            <w:tcBorders>
              <w:top w:val="single" w:sz="4" w:space="0" w:color="auto"/>
              <w:left w:val="nil"/>
              <w:bottom w:val="nil"/>
              <w:right w:val="nil"/>
            </w:tcBorders>
            <w:hideMark/>
          </w:tcPr>
          <w:p w:rsidR="00803E8C" w:rsidRPr="00AE0D77" w:rsidRDefault="00803E8C" w:rsidP="00B36EA4">
            <w:pPr>
              <w:ind w:rightChars="224" w:right="538"/>
              <w:jc w:val="right"/>
              <w:rPr>
                <w:rFonts w:eastAsia="標楷體"/>
              </w:rPr>
            </w:pPr>
            <w:r>
              <w:rPr>
                <w:rFonts w:eastAsia="標楷體"/>
              </w:rPr>
              <w:t>-0.</w:t>
            </w:r>
            <w:r>
              <w:rPr>
                <w:rFonts w:eastAsia="標楷體" w:hint="eastAsia"/>
              </w:rPr>
              <w:t>4</w:t>
            </w:r>
          </w:p>
        </w:tc>
      </w:tr>
      <w:tr w:rsidR="00803E8C" w:rsidRPr="00AE0D77" w:rsidTr="00B36EA4">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rPr>
                <w:rFonts w:eastAsia="標楷體"/>
              </w:rPr>
            </w:pPr>
            <w:r w:rsidRPr="00AE0D77">
              <w:rPr>
                <w:rFonts w:eastAsia="標楷體"/>
              </w:rPr>
              <w:t>綜合商品零售業</w:t>
            </w:r>
          </w:p>
        </w:tc>
        <w:tc>
          <w:tcPr>
            <w:tcW w:w="1559" w:type="dxa"/>
            <w:hideMark/>
          </w:tcPr>
          <w:p w:rsidR="00803E8C" w:rsidRPr="00AE0D77" w:rsidRDefault="00803E8C" w:rsidP="00803E8C">
            <w:pPr>
              <w:spacing w:beforeLines="10" w:before="36"/>
              <w:ind w:rightChars="106" w:right="254"/>
              <w:jc w:val="right"/>
              <w:rPr>
                <w:rFonts w:eastAsia="標楷體"/>
              </w:rPr>
            </w:pPr>
            <w:r>
              <w:rPr>
                <w:rFonts w:eastAsia="標楷體" w:hint="eastAsia"/>
              </w:rPr>
              <w:t>952</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hint="eastAsia"/>
              </w:rPr>
              <w:t>0</w:t>
            </w:r>
            <w:r w:rsidRPr="00AE0D77">
              <w:rPr>
                <w:rFonts w:eastAsia="標楷體"/>
              </w:rPr>
              <w:t>.</w:t>
            </w:r>
            <w:r>
              <w:rPr>
                <w:rFonts w:eastAsia="標楷體" w:hint="eastAsia"/>
              </w:rPr>
              <w:t>9</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hint="eastAsia"/>
              </w:rPr>
              <w:t>5</w:t>
            </w:r>
            <w:r>
              <w:rPr>
                <w:rFonts w:eastAsia="標楷體"/>
              </w:rPr>
              <w:t>,</w:t>
            </w:r>
            <w:r>
              <w:rPr>
                <w:rFonts w:eastAsia="標楷體" w:hint="eastAsia"/>
              </w:rPr>
              <w:t>892</w:t>
            </w:r>
          </w:p>
        </w:tc>
        <w:tc>
          <w:tcPr>
            <w:tcW w:w="1560" w:type="dxa"/>
            <w:hideMark/>
          </w:tcPr>
          <w:p w:rsidR="00803E8C" w:rsidRPr="00AE0D77" w:rsidRDefault="00803E8C" w:rsidP="00B36EA4">
            <w:pPr>
              <w:ind w:rightChars="224" w:right="538"/>
              <w:jc w:val="right"/>
              <w:rPr>
                <w:rFonts w:eastAsia="標楷體"/>
              </w:rPr>
            </w:pPr>
            <w:r>
              <w:rPr>
                <w:rFonts w:eastAsia="標楷體"/>
              </w:rPr>
              <w:t>0.</w:t>
            </w:r>
            <w:r>
              <w:rPr>
                <w:rFonts w:eastAsia="標楷體" w:hint="eastAsia"/>
              </w:rPr>
              <w:t>7</w:t>
            </w:r>
          </w:p>
        </w:tc>
      </w:tr>
      <w:tr w:rsidR="00803E8C" w:rsidRPr="00AE0D77" w:rsidTr="00B36EA4">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firstLineChars="136" w:firstLine="326"/>
              <w:rPr>
                <w:rFonts w:eastAsia="標楷體"/>
              </w:rPr>
            </w:pPr>
            <w:r w:rsidRPr="00AE0D77">
              <w:rPr>
                <w:rFonts w:eastAsia="標楷體"/>
              </w:rPr>
              <w:t>百貨公司</w:t>
            </w:r>
          </w:p>
        </w:tc>
        <w:tc>
          <w:tcPr>
            <w:tcW w:w="1559" w:type="dxa"/>
            <w:hideMark/>
          </w:tcPr>
          <w:p w:rsidR="00803E8C" w:rsidRPr="00AE0D77" w:rsidRDefault="00803E8C" w:rsidP="00803E8C">
            <w:pPr>
              <w:spacing w:beforeLines="10" w:before="36"/>
              <w:ind w:rightChars="106" w:right="254"/>
              <w:jc w:val="right"/>
              <w:rPr>
                <w:rFonts w:eastAsia="標楷體"/>
              </w:rPr>
            </w:pPr>
            <w:r w:rsidRPr="00AE0D77">
              <w:rPr>
                <w:rFonts w:eastAsia="標楷體"/>
              </w:rPr>
              <w:t>2</w:t>
            </w:r>
            <w:r>
              <w:rPr>
                <w:rFonts w:eastAsia="標楷體" w:hint="eastAsia"/>
              </w:rPr>
              <w:t>21</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hint="eastAsia"/>
              </w:rPr>
              <w:t>-</w:t>
            </w:r>
            <w:r w:rsidRPr="00AE0D77">
              <w:rPr>
                <w:rFonts w:eastAsia="標楷體"/>
              </w:rPr>
              <w:t>4.</w:t>
            </w:r>
            <w:r>
              <w:rPr>
                <w:rFonts w:eastAsia="標楷體" w:hint="eastAsia"/>
              </w:rPr>
              <w:t>9</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sidRPr="00AE0D77">
              <w:rPr>
                <w:rFonts w:eastAsia="標楷體"/>
              </w:rPr>
              <w:t>1,</w:t>
            </w:r>
            <w:r>
              <w:rPr>
                <w:rFonts w:eastAsia="標楷體" w:hint="eastAsia"/>
              </w:rPr>
              <w:t>531</w:t>
            </w:r>
          </w:p>
        </w:tc>
        <w:tc>
          <w:tcPr>
            <w:tcW w:w="1560" w:type="dxa"/>
            <w:hideMark/>
          </w:tcPr>
          <w:p w:rsidR="00803E8C" w:rsidRPr="00AE0D77" w:rsidRDefault="00803E8C" w:rsidP="00B36EA4">
            <w:pPr>
              <w:ind w:rightChars="224" w:right="538"/>
              <w:jc w:val="right"/>
              <w:rPr>
                <w:rFonts w:eastAsia="標楷體"/>
              </w:rPr>
            </w:pPr>
            <w:r>
              <w:rPr>
                <w:rFonts w:eastAsia="標楷體"/>
              </w:rPr>
              <w:t>-</w:t>
            </w:r>
            <w:r>
              <w:rPr>
                <w:rFonts w:eastAsia="標楷體" w:hint="eastAsia"/>
              </w:rPr>
              <w:t>2</w:t>
            </w:r>
            <w:r>
              <w:rPr>
                <w:rFonts w:eastAsia="標楷體"/>
              </w:rPr>
              <w:t>.</w:t>
            </w:r>
            <w:r>
              <w:rPr>
                <w:rFonts w:eastAsia="標楷體" w:hint="eastAsia"/>
              </w:rPr>
              <w:t>0</w:t>
            </w:r>
          </w:p>
        </w:tc>
      </w:tr>
      <w:tr w:rsidR="00803E8C" w:rsidRPr="00AE0D77" w:rsidTr="00B36EA4">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firstLineChars="136" w:firstLine="326"/>
              <w:rPr>
                <w:rFonts w:eastAsia="標楷體"/>
              </w:rPr>
            </w:pPr>
            <w:r w:rsidRPr="00AE0D77">
              <w:rPr>
                <w:rFonts w:eastAsia="標楷體"/>
              </w:rPr>
              <w:t>超級市場</w:t>
            </w:r>
          </w:p>
        </w:tc>
        <w:tc>
          <w:tcPr>
            <w:tcW w:w="1559" w:type="dxa"/>
            <w:hideMark/>
          </w:tcPr>
          <w:p w:rsidR="00803E8C" w:rsidRPr="00AE0D77" w:rsidRDefault="00803E8C" w:rsidP="00803E8C">
            <w:pPr>
              <w:spacing w:beforeLines="10" w:before="36"/>
              <w:ind w:rightChars="106" w:right="254"/>
              <w:jc w:val="right"/>
              <w:rPr>
                <w:rFonts w:eastAsia="標楷體"/>
              </w:rPr>
            </w:pPr>
            <w:r w:rsidRPr="00AE0D77">
              <w:rPr>
                <w:rFonts w:eastAsia="標楷體"/>
              </w:rPr>
              <w:t>1</w:t>
            </w:r>
            <w:r>
              <w:rPr>
                <w:rFonts w:eastAsia="標楷體" w:hint="eastAsia"/>
              </w:rPr>
              <w:t>70</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hint="eastAsia"/>
              </w:rPr>
              <w:t>10</w:t>
            </w:r>
            <w:r w:rsidRPr="00AE0D77">
              <w:rPr>
                <w:rFonts w:eastAsia="標楷體"/>
              </w:rPr>
              <w:t>.</w:t>
            </w:r>
            <w:r>
              <w:rPr>
                <w:rFonts w:eastAsia="標楷體" w:hint="eastAsia"/>
              </w:rPr>
              <w:t>4</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hint="eastAsia"/>
              </w:rPr>
              <w:t>996</w:t>
            </w:r>
          </w:p>
        </w:tc>
        <w:tc>
          <w:tcPr>
            <w:tcW w:w="1560" w:type="dxa"/>
            <w:hideMark/>
          </w:tcPr>
          <w:p w:rsidR="00803E8C" w:rsidRPr="00AE0D77" w:rsidRDefault="00803E8C" w:rsidP="00B36EA4">
            <w:pPr>
              <w:ind w:rightChars="224" w:right="538"/>
              <w:jc w:val="right"/>
              <w:rPr>
                <w:rFonts w:eastAsia="標楷體"/>
              </w:rPr>
            </w:pPr>
            <w:r>
              <w:rPr>
                <w:rFonts w:eastAsia="標楷體"/>
              </w:rPr>
              <w:t>7.</w:t>
            </w:r>
            <w:r>
              <w:rPr>
                <w:rFonts w:eastAsia="標楷體" w:hint="eastAsia"/>
              </w:rPr>
              <w:t>6</w:t>
            </w:r>
          </w:p>
        </w:tc>
      </w:tr>
      <w:tr w:rsidR="00803E8C" w:rsidRPr="00AE0D77" w:rsidTr="00B36EA4">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firstLineChars="136" w:firstLine="326"/>
              <w:rPr>
                <w:rFonts w:eastAsia="標楷體"/>
              </w:rPr>
            </w:pPr>
            <w:r w:rsidRPr="00AE0D77">
              <w:rPr>
                <w:rFonts w:eastAsia="標楷體"/>
              </w:rPr>
              <w:t>便利商店</w:t>
            </w:r>
          </w:p>
        </w:tc>
        <w:tc>
          <w:tcPr>
            <w:tcW w:w="1559" w:type="dxa"/>
            <w:hideMark/>
          </w:tcPr>
          <w:p w:rsidR="00803E8C" w:rsidRPr="00AE0D77" w:rsidRDefault="00803E8C" w:rsidP="00803E8C">
            <w:pPr>
              <w:spacing w:beforeLines="10" w:before="36"/>
              <w:ind w:rightChars="106" w:right="254"/>
              <w:jc w:val="right"/>
              <w:rPr>
                <w:rFonts w:eastAsia="標楷體"/>
              </w:rPr>
            </w:pPr>
            <w:r w:rsidRPr="00AE0D77">
              <w:rPr>
                <w:rFonts w:eastAsia="標楷體"/>
              </w:rPr>
              <w:t>27</w:t>
            </w:r>
            <w:r>
              <w:rPr>
                <w:rFonts w:eastAsia="標楷體" w:hint="eastAsia"/>
              </w:rPr>
              <w:t>4</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sidRPr="00AE0D77">
              <w:rPr>
                <w:rFonts w:eastAsia="標楷體"/>
              </w:rPr>
              <w:t>3.</w:t>
            </w:r>
            <w:r>
              <w:rPr>
                <w:rFonts w:eastAsia="標楷體" w:hint="eastAsia"/>
              </w:rPr>
              <w:t>3</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sidRPr="00AE0D77">
              <w:rPr>
                <w:rFonts w:eastAsia="標楷體"/>
              </w:rPr>
              <w:t>1,</w:t>
            </w:r>
            <w:r>
              <w:rPr>
                <w:rFonts w:eastAsia="標楷體" w:hint="eastAsia"/>
              </w:rPr>
              <w:t>562</w:t>
            </w:r>
          </w:p>
        </w:tc>
        <w:tc>
          <w:tcPr>
            <w:tcW w:w="1560" w:type="dxa"/>
            <w:hideMark/>
          </w:tcPr>
          <w:p w:rsidR="00803E8C" w:rsidRPr="00AE0D77" w:rsidRDefault="00803E8C" w:rsidP="00B36EA4">
            <w:pPr>
              <w:ind w:rightChars="224" w:right="538"/>
              <w:jc w:val="right"/>
              <w:rPr>
                <w:rFonts w:eastAsia="標楷體"/>
              </w:rPr>
            </w:pPr>
            <w:r>
              <w:rPr>
                <w:rFonts w:eastAsia="標楷體"/>
              </w:rPr>
              <w:t>2.</w:t>
            </w:r>
            <w:r>
              <w:rPr>
                <w:rFonts w:eastAsia="標楷體" w:hint="eastAsia"/>
              </w:rPr>
              <w:t>5</w:t>
            </w:r>
          </w:p>
        </w:tc>
      </w:tr>
      <w:tr w:rsidR="00803E8C" w:rsidRPr="00AE0D77" w:rsidTr="00B36EA4">
        <w:trPr>
          <w:trHeight w:val="80"/>
        </w:trPr>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firstLineChars="136" w:firstLine="326"/>
              <w:rPr>
                <w:rFonts w:eastAsia="標楷體"/>
              </w:rPr>
            </w:pPr>
            <w:r w:rsidRPr="00AE0D77">
              <w:rPr>
                <w:rFonts w:eastAsia="標楷體"/>
              </w:rPr>
              <w:t>量販店</w:t>
            </w:r>
          </w:p>
        </w:tc>
        <w:tc>
          <w:tcPr>
            <w:tcW w:w="1559" w:type="dxa"/>
            <w:hideMark/>
          </w:tcPr>
          <w:p w:rsidR="00803E8C" w:rsidRPr="00AE0D77" w:rsidRDefault="00803E8C" w:rsidP="00803E8C">
            <w:pPr>
              <w:spacing w:beforeLines="10" w:before="36"/>
              <w:ind w:rightChars="106" w:right="254"/>
              <w:jc w:val="right"/>
              <w:rPr>
                <w:rFonts w:eastAsia="標楷體"/>
              </w:rPr>
            </w:pPr>
            <w:r w:rsidRPr="00AE0D77">
              <w:rPr>
                <w:rFonts w:eastAsia="標楷體"/>
              </w:rPr>
              <w:t>15</w:t>
            </w:r>
            <w:r>
              <w:rPr>
                <w:rFonts w:eastAsia="標楷體" w:hint="eastAsia"/>
              </w:rPr>
              <w:t>1</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hint="eastAsia"/>
              </w:rPr>
              <w:t>0.8</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hint="eastAsia"/>
              </w:rPr>
              <w:t>970</w:t>
            </w:r>
          </w:p>
        </w:tc>
        <w:tc>
          <w:tcPr>
            <w:tcW w:w="1560" w:type="dxa"/>
            <w:hideMark/>
          </w:tcPr>
          <w:p w:rsidR="00803E8C" w:rsidRPr="00AE0D77" w:rsidRDefault="00803E8C" w:rsidP="00B36EA4">
            <w:pPr>
              <w:ind w:rightChars="224" w:right="538"/>
              <w:jc w:val="right"/>
              <w:rPr>
                <w:rFonts w:eastAsia="標楷體"/>
              </w:rPr>
            </w:pPr>
            <w:r>
              <w:rPr>
                <w:rFonts w:eastAsia="標楷體"/>
              </w:rPr>
              <w:t>1.</w:t>
            </w:r>
            <w:r>
              <w:rPr>
                <w:rFonts w:eastAsia="標楷體" w:hint="eastAsia"/>
              </w:rPr>
              <w:t>0</w:t>
            </w:r>
          </w:p>
        </w:tc>
      </w:tr>
      <w:tr w:rsidR="00803E8C" w:rsidRPr="00AE0D77" w:rsidTr="00B36EA4">
        <w:trPr>
          <w:trHeight w:val="80"/>
        </w:trPr>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firstLineChars="136" w:firstLine="326"/>
              <w:rPr>
                <w:rFonts w:eastAsia="標楷體"/>
              </w:rPr>
            </w:pPr>
            <w:r w:rsidRPr="00AE0D77">
              <w:rPr>
                <w:rFonts w:eastAsia="標楷體"/>
              </w:rPr>
              <w:t>其他</w:t>
            </w:r>
          </w:p>
        </w:tc>
        <w:tc>
          <w:tcPr>
            <w:tcW w:w="1559" w:type="dxa"/>
            <w:hideMark/>
          </w:tcPr>
          <w:p w:rsidR="00803E8C" w:rsidRPr="00AE0D77" w:rsidRDefault="00803E8C" w:rsidP="00803E8C">
            <w:pPr>
              <w:spacing w:beforeLines="10" w:before="36"/>
              <w:ind w:rightChars="106" w:right="254"/>
              <w:jc w:val="right"/>
              <w:rPr>
                <w:rFonts w:eastAsia="標楷體"/>
              </w:rPr>
            </w:pPr>
            <w:r w:rsidRPr="00AE0D77">
              <w:rPr>
                <w:rFonts w:eastAsia="標楷體"/>
              </w:rPr>
              <w:t>1</w:t>
            </w:r>
            <w:r>
              <w:rPr>
                <w:rFonts w:eastAsia="標楷體" w:hint="eastAsia"/>
              </w:rPr>
              <w:t>37</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rPr>
              <w:t>-</w:t>
            </w:r>
            <w:r>
              <w:rPr>
                <w:rFonts w:eastAsia="標楷體" w:hint="eastAsia"/>
              </w:rPr>
              <w:t>3</w:t>
            </w:r>
            <w:r w:rsidRPr="00AE0D77">
              <w:rPr>
                <w:rFonts w:eastAsia="標楷體"/>
              </w:rPr>
              <w:t>.</w:t>
            </w:r>
            <w:r>
              <w:rPr>
                <w:rFonts w:eastAsia="標楷體" w:hint="eastAsia"/>
              </w:rPr>
              <w:t>9</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hint="eastAsia"/>
              </w:rPr>
              <w:t>832</w:t>
            </w:r>
          </w:p>
        </w:tc>
        <w:tc>
          <w:tcPr>
            <w:tcW w:w="1560" w:type="dxa"/>
            <w:hideMark/>
          </w:tcPr>
          <w:p w:rsidR="00803E8C" w:rsidRPr="00AE0D77" w:rsidRDefault="00803E8C" w:rsidP="00B36EA4">
            <w:pPr>
              <w:ind w:rightChars="224" w:right="538"/>
              <w:jc w:val="right"/>
              <w:rPr>
                <w:rFonts w:eastAsia="標楷體"/>
              </w:rPr>
            </w:pPr>
            <w:r w:rsidRPr="00AE0D77">
              <w:rPr>
                <w:rFonts w:eastAsia="標楷體"/>
              </w:rPr>
              <w:t>-5.</w:t>
            </w:r>
            <w:r>
              <w:rPr>
                <w:rFonts w:eastAsia="標楷體" w:hint="eastAsia"/>
              </w:rPr>
              <w:t>5</w:t>
            </w:r>
          </w:p>
        </w:tc>
      </w:tr>
      <w:tr w:rsidR="00803E8C" w:rsidRPr="00AE0D77" w:rsidTr="00B36EA4">
        <w:trPr>
          <w:trHeight w:val="80"/>
        </w:trPr>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rPr>
                <w:rFonts w:eastAsia="標楷體"/>
              </w:rPr>
            </w:pPr>
            <w:r w:rsidRPr="00AE0D77">
              <w:rPr>
                <w:rFonts w:eastAsia="標楷體"/>
              </w:rPr>
              <w:t>汽機車業</w:t>
            </w:r>
          </w:p>
        </w:tc>
        <w:tc>
          <w:tcPr>
            <w:tcW w:w="1559" w:type="dxa"/>
            <w:hideMark/>
          </w:tcPr>
          <w:p w:rsidR="00803E8C" w:rsidRPr="00AE0D77" w:rsidRDefault="00803E8C" w:rsidP="00803E8C">
            <w:pPr>
              <w:spacing w:beforeLines="10" w:before="36"/>
              <w:ind w:rightChars="106" w:right="254"/>
              <w:jc w:val="right"/>
              <w:rPr>
                <w:rFonts w:eastAsia="標楷體"/>
              </w:rPr>
            </w:pPr>
            <w:r>
              <w:rPr>
                <w:rFonts w:eastAsia="標楷體"/>
              </w:rPr>
              <w:t>5</w:t>
            </w:r>
            <w:r>
              <w:rPr>
                <w:rFonts w:eastAsia="標楷體" w:hint="eastAsia"/>
              </w:rPr>
              <w:t>52</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hint="eastAsia"/>
              </w:rPr>
              <w:t>-4.3</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hint="eastAsia"/>
              </w:rPr>
              <w:t>3</w:t>
            </w:r>
            <w:r>
              <w:rPr>
                <w:rFonts w:eastAsia="標楷體"/>
              </w:rPr>
              <w:t>,</w:t>
            </w:r>
            <w:r>
              <w:rPr>
                <w:rFonts w:eastAsia="標楷體" w:hint="eastAsia"/>
              </w:rPr>
              <w:t>103</w:t>
            </w:r>
          </w:p>
        </w:tc>
        <w:tc>
          <w:tcPr>
            <w:tcW w:w="1560" w:type="dxa"/>
            <w:hideMark/>
          </w:tcPr>
          <w:p w:rsidR="00803E8C" w:rsidRPr="00AE0D77" w:rsidRDefault="00803E8C" w:rsidP="00B36EA4">
            <w:pPr>
              <w:ind w:rightChars="224" w:right="538"/>
              <w:jc w:val="right"/>
              <w:rPr>
                <w:rFonts w:eastAsia="標楷體"/>
              </w:rPr>
            </w:pPr>
            <w:r>
              <w:rPr>
                <w:rFonts w:eastAsia="標楷體" w:hint="eastAsia"/>
              </w:rPr>
              <w:t>1</w:t>
            </w:r>
            <w:r>
              <w:rPr>
                <w:rFonts w:eastAsia="標楷體"/>
              </w:rPr>
              <w:t>.</w:t>
            </w:r>
            <w:r>
              <w:rPr>
                <w:rFonts w:eastAsia="標楷體" w:hint="eastAsia"/>
              </w:rPr>
              <w:t>7</w:t>
            </w:r>
          </w:p>
        </w:tc>
      </w:tr>
      <w:tr w:rsidR="00803E8C" w:rsidRPr="00AE0D77" w:rsidTr="00B36EA4">
        <w:trPr>
          <w:trHeight w:val="80"/>
        </w:trPr>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rPr>
                <w:rFonts w:eastAsia="標楷體"/>
              </w:rPr>
            </w:pPr>
            <w:r w:rsidRPr="00AE0D77">
              <w:rPr>
                <w:rFonts w:eastAsia="標楷體"/>
              </w:rPr>
              <w:t>食品、飲料及菸草業</w:t>
            </w:r>
          </w:p>
        </w:tc>
        <w:tc>
          <w:tcPr>
            <w:tcW w:w="1559" w:type="dxa"/>
            <w:hideMark/>
          </w:tcPr>
          <w:p w:rsidR="00803E8C" w:rsidRPr="00AE0D77" w:rsidRDefault="00803E8C" w:rsidP="00803E8C">
            <w:pPr>
              <w:spacing w:beforeLines="10" w:before="36"/>
              <w:ind w:rightChars="106" w:right="254"/>
              <w:jc w:val="right"/>
              <w:rPr>
                <w:rFonts w:eastAsia="標楷體"/>
              </w:rPr>
            </w:pPr>
            <w:r>
              <w:rPr>
                <w:rFonts w:eastAsia="標楷體"/>
              </w:rPr>
              <w:t>3</w:t>
            </w:r>
            <w:r>
              <w:rPr>
                <w:rFonts w:eastAsia="標楷體" w:hint="eastAsia"/>
              </w:rPr>
              <w:t>75</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rPr>
              <w:t>-</w:t>
            </w:r>
            <w:r>
              <w:rPr>
                <w:rFonts w:eastAsia="標楷體" w:hint="eastAsia"/>
              </w:rPr>
              <w:t>3</w:t>
            </w:r>
            <w:r>
              <w:rPr>
                <w:rFonts w:eastAsia="標楷體"/>
              </w:rPr>
              <w:t>.</w:t>
            </w:r>
            <w:r>
              <w:rPr>
                <w:rFonts w:eastAsia="標楷體" w:hint="eastAsia"/>
              </w:rPr>
              <w:t>4</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hint="eastAsia"/>
              </w:rPr>
              <w:t>2</w:t>
            </w:r>
            <w:r>
              <w:rPr>
                <w:rFonts w:eastAsia="標楷體"/>
              </w:rPr>
              <w:t>,</w:t>
            </w:r>
            <w:r>
              <w:rPr>
                <w:rFonts w:eastAsia="標楷體" w:hint="eastAsia"/>
              </w:rPr>
              <w:t>327</w:t>
            </w:r>
          </w:p>
        </w:tc>
        <w:tc>
          <w:tcPr>
            <w:tcW w:w="1560" w:type="dxa"/>
            <w:hideMark/>
          </w:tcPr>
          <w:p w:rsidR="00803E8C" w:rsidRPr="00AE0D77" w:rsidRDefault="00803E8C" w:rsidP="00B36EA4">
            <w:pPr>
              <w:ind w:rightChars="224" w:right="538"/>
              <w:jc w:val="right"/>
              <w:rPr>
                <w:rFonts w:eastAsia="標楷體"/>
              </w:rPr>
            </w:pPr>
            <w:r>
              <w:rPr>
                <w:rFonts w:eastAsia="標楷體"/>
              </w:rPr>
              <w:t>-2.</w:t>
            </w:r>
            <w:r>
              <w:rPr>
                <w:rFonts w:eastAsia="標楷體" w:hint="eastAsia"/>
              </w:rPr>
              <w:t>5</w:t>
            </w:r>
          </w:p>
        </w:tc>
      </w:tr>
      <w:tr w:rsidR="00803E8C" w:rsidRPr="00AE0D77" w:rsidTr="00B36EA4">
        <w:trPr>
          <w:trHeight w:val="80"/>
        </w:trPr>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rPr>
                <w:rFonts w:eastAsia="標楷體"/>
              </w:rPr>
            </w:pPr>
            <w:r w:rsidRPr="00AE0D77">
              <w:rPr>
                <w:rFonts w:eastAsia="標楷體"/>
              </w:rPr>
              <w:t>家庭器具及用品業</w:t>
            </w:r>
          </w:p>
        </w:tc>
        <w:tc>
          <w:tcPr>
            <w:tcW w:w="1559" w:type="dxa"/>
            <w:hideMark/>
          </w:tcPr>
          <w:p w:rsidR="00803E8C" w:rsidRPr="00AE0D77" w:rsidRDefault="00803E8C" w:rsidP="00803E8C">
            <w:pPr>
              <w:spacing w:beforeLines="10" w:before="36"/>
              <w:ind w:rightChars="106" w:right="254"/>
              <w:jc w:val="right"/>
              <w:rPr>
                <w:rFonts w:eastAsia="標楷體"/>
              </w:rPr>
            </w:pPr>
            <w:r>
              <w:rPr>
                <w:rFonts w:eastAsia="標楷體"/>
              </w:rPr>
              <w:t>2</w:t>
            </w:r>
            <w:r>
              <w:rPr>
                <w:rFonts w:eastAsia="標楷體" w:hint="eastAsia"/>
              </w:rPr>
              <w:t>13</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rPr>
              <w:t>-4.</w:t>
            </w:r>
            <w:r>
              <w:rPr>
                <w:rFonts w:eastAsia="標楷體" w:hint="eastAsia"/>
              </w:rPr>
              <w:t>3</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rPr>
              <w:t>1,3</w:t>
            </w:r>
            <w:r>
              <w:rPr>
                <w:rFonts w:eastAsia="標楷體" w:hint="eastAsia"/>
              </w:rPr>
              <w:t>66</w:t>
            </w:r>
          </w:p>
        </w:tc>
        <w:tc>
          <w:tcPr>
            <w:tcW w:w="1560" w:type="dxa"/>
            <w:hideMark/>
          </w:tcPr>
          <w:p w:rsidR="00803E8C" w:rsidRPr="00AE0D77" w:rsidRDefault="00803E8C" w:rsidP="00B36EA4">
            <w:pPr>
              <w:ind w:rightChars="224" w:right="538"/>
              <w:jc w:val="right"/>
              <w:rPr>
                <w:rFonts w:eastAsia="標楷體"/>
              </w:rPr>
            </w:pPr>
            <w:r>
              <w:rPr>
                <w:rFonts w:eastAsia="標楷體"/>
              </w:rPr>
              <w:t>-</w:t>
            </w:r>
            <w:r>
              <w:rPr>
                <w:rFonts w:eastAsia="標楷體" w:hint="eastAsia"/>
              </w:rPr>
              <w:t>8</w:t>
            </w:r>
            <w:r>
              <w:rPr>
                <w:rFonts w:eastAsia="標楷體"/>
              </w:rPr>
              <w:t>.</w:t>
            </w:r>
            <w:r>
              <w:rPr>
                <w:rFonts w:eastAsia="標楷體" w:hint="eastAsia"/>
              </w:rPr>
              <w:t>0</w:t>
            </w:r>
          </w:p>
        </w:tc>
      </w:tr>
      <w:tr w:rsidR="00803E8C" w:rsidRPr="00AE0D77" w:rsidTr="00B36EA4">
        <w:trPr>
          <w:trHeight w:val="80"/>
        </w:trPr>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rPr>
                <w:rFonts w:eastAsia="標楷體"/>
              </w:rPr>
            </w:pPr>
            <w:r w:rsidRPr="006A4F6B">
              <w:rPr>
                <w:rFonts w:eastAsia="標楷體" w:hint="eastAsia"/>
              </w:rPr>
              <w:t>布疋及服飾品業</w:t>
            </w:r>
          </w:p>
        </w:tc>
        <w:tc>
          <w:tcPr>
            <w:tcW w:w="1559" w:type="dxa"/>
            <w:hideMark/>
          </w:tcPr>
          <w:p w:rsidR="00803E8C" w:rsidRPr="00AE0D77" w:rsidRDefault="00803E8C" w:rsidP="00803E8C">
            <w:pPr>
              <w:spacing w:beforeLines="10" w:before="36"/>
              <w:ind w:rightChars="106" w:right="254"/>
              <w:jc w:val="right"/>
              <w:rPr>
                <w:rFonts w:eastAsia="標楷體"/>
              </w:rPr>
            </w:pPr>
            <w:r>
              <w:rPr>
                <w:rFonts w:eastAsia="標楷體"/>
              </w:rPr>
              <w:t>2</w:t>
            </w:r>
            <w:r>
              <w:rPr>
                <w:rFonts w:eastAsia="標楷體" w:hint="eastAsia"/>
              </w:rPr>
              <w:t>13</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rPr>
              <w:t>-</w:t>
            </w:r>
            <w:r>
              <w:rPr>
                <w:rFonts w:eastAsia="標楷體" w:hint="eastAsia"/>
              </w:rPr>
              <w:t>7</w:t>
            </w:r>
            <w:r>
              <w:rPr>
                <w:rFonts w:eastAsia="標楷體"/>
              </w:rPr>
              <w:t>.</w:t>
            </w:r>
            <w:r>
              <w:rPr>
                <w:rFonts w:eastAsia="標楷體" w:hint="eastAsia"/>
              </w:rPr>
              <w:t>3</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rPr>
              <w:t>1,</w:t>
            </w:r>
            <w:r>
              <w:rPr>
                <w:rFonts w:eastAsia="標楷體" w:hint="eastAsia"/>
              </w:rPr>
              <w:t>374</w:t>
            </w:r>
          </w:p>
        </w:tc>
        <w:tc>
          <w:tcPr>
            <w:tcW w:w="1560" w:type="dxa"/>
            <w:hideMark/>
          </w:tcPr>
          <w:p w:rsidR="00803E8C" w:rsidRPr="00AE0D77" w:rsidRDefault="00803E8C" w:rsidP="00B36EA4">
            <w:pPr>
              <w:ind w:rightChars="224" w:right="538"/>
              <w:jc w:val="right"/>
              <w:rPr>
                <w:rFonts w:eastAsia="標楷體"/>
              </w:rPr>
            </w:pPr>
            <w:r>
              <w:rPr>
                <w:rFonts w:eastAsia="標楷體"/>
              </w:rPr>
              <w:t>-</w:t>
            </w:r>
            <w:r>
              <w:rPr>
                <w:rFonts w:eastAsia="標楷體" w:hint="eastAsia"/>
              </w:rPr>
              <w:t>2</w:t>
            </w:r>
            <w:r>
              <w:rPr>
                <w:rFonts w:eastAsia="標楷體"/>
              </w:rPr>
              <w:t>.</w:t>
            </w:r>
            <w:r>
              <w:rPr>
                <w:rFonts w:eastAsia="標楷體" w:hint="eastAsia"/>
              </w:rPr>
              <w:t>7</w:t>
            </w:r>
          </w:p>
        </w:tc>
      </w:tr>
      <w:tr w:rsidR="00803E8C" w:rsidRPr="00AE0D77" w:rsidTr="00B36EA4">
        <w:trPr>
          <w:trHeight w:val="80"/>
        </w:trPr>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rPr>
                <w:rFonts w:eastAsia="標楷體"/>
              </w:rPr>
            </w:pPr>
            <w:r w:rsidRPr="00AE0D77">
              <w:rPr>
                <w:rFonts w:eastAsia="標楷體"/>
              </w:rPr>
              <w:t>無店面零售業</w:t>
            </w:r>
          </w:p>
        </w:tc>
        <w:tc>
          <w:tcPr>
            <w:tcW w:w="1559" w:type="dxa"/>
            <w:hideMark/>
          </w:tcPr>
          <w:p w:rsidR="00803E8C" w:rsidRPr="00AE0D77" w:rsidRDefault="00803E8C" w:rsidP="00803E8C">
            <w:pPr>
              <w:spacing w:beforeLines="10" w:before="36"/>
              <w:ind w:rightChars="106" w:right="254"/>
              <w:jc w:val="right"/>
              <w:rPr>
                <w:rFonts w:eastAsia="標楷體"/>
              </w:rPr>
            </w:pPr>
            <w:r>
              <w:rPr>
                <w:rFonts w:eastAsia="標楷體" w:hint="eastAsia"/>
              </w:rPr>
              <w:t>198</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hint="eastAsia"/>
              </w:rPr>
              <w:t>9</w:t>
            </w:r>
            <w:r w:rsidRPr="00AE0D77">
              <w:rPr>
                <w:rFonts w:eastAsia="標楷體"/>
              </w:rPr>
              <w:t>.</w:t>
            </w:r>
            <w:r>
              <w:rPr>
                <w:rFonts w:eastAsia="標楷體" w:hint="eastAsia"/>
              </w:rPr>
              <w:t>6</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hint="eastAsia"/>
              </w:rPr>
              <w:t>1,187</w:t>
            </w:r>
          </w:p>
        </w:tc>
        <w:tc>
          <w:tcPr>
            <w:tcW w:w="1560" w:type="dxa"/>
            <w:hideMark/>
          </w:tcPr>
          <w:p w:rsidR="00803E8C" w:rsidRPr="00AE0D77" w:rsidRDefault="00803E8C" w:rsidP="00B36EA4">
            <w:pPr>
              <w:ind w:rightChars="224" w:right="538"/>
              <w:jc w:val="right"/>
              <w:rPr>
                <w:rFonts w:eastAsia="標楷體"/>
              </w:rPr>
            </w:pPr>
            <w:r w:rsidRPr="00AE0D77">
              <w:rPr>
                <w:rFonts w:eastAsia="標楷體"/>
              </w:rPr>
              <w:t>5.</w:t>
            </w:r>
            <w:r>
              <w:rPr>
                <w:rFonts w:eastAsia="標楷體" w:hint="eastAsia"/>
              </w:rPr>
              <w:t>4</w:t>
            </w:r>
          </w:p>
        </w:tc>
      </w:tr>
      <w:tr w:rsidR="00803E8C" w:rsidRPr="00AE0D77" w:rsidTr="00B36EA4">
        <w:trPr>
          <w:trHeight w:val="80"/>
        </w:trPr>
        <w:tc>
          <w:tcPr>
            <w:tcW w:w="2722" w:type="dxa"/>
            <w:tcBorders>
              <w:top w:val="nil"/>
              <w:left w:val="nil"/>
              <w:bottom w:val="nil"/>
              <w:right w:val="single" w:sz="4" w:space="0" w:color="auto"/>
            </w:tcBorders>
            <w:hideMark/>
          </w:tcPr>
          <w:p w:rsidR="00803E8C" w:rsidRPr="00AE0D77" w:rsidRDefault="00803E8C" w:rsidP="00B36EA4">
            <w:pPr>
              <w:snapToGrid w:val="0"/>
              <w:spacing w:line="320" w:lineRule="exact"/>
              <w:ind w:right="-142" w:firstLineChars="100" w:firstLine="240"/>
              <w:rPr>
                <w:rFonts w:eastAsia="標楷體"/>
                <w:sz w:val="22"/>
                <w:szCs w:val="22"/>
              </w:rPr>
            </w:pPr>
            <w:r w:rsidRPr="00AE0D77">
              <w:rPr>
                <w:rFonts w:eastAsia="標楷體"/>
              </w:rPr>
              <w:t>燃料零售業</w:t>
            </w:r>
          </w:p>
        </w:tc>
        <w:tc>
          <w:tcPr>
            <w:tcW w:w="1559" w:type="dxa"/>
            <w:hideMark/>
          </w:tcPr>
          <w:p w:rsidR="00803E8C" w:rsidRPr="00AE0D77" w:rsidRDefault="00803E8C" w:rsidP="00803E8C">
            <w:pPr>
              <w:spacing w:beforeLines="10" w:before="36"/>
              <w:ind w:rightChars="106" w:right="254"/>
              <w:jc w:val="right"/>
              <w:rPr>
                <w:rFonts w:eastAsia="標楷體"/>
              </w:rPr>
            </w:pPr>
            <w:r w:rsidRPr="00AE0D77">
              <w:rPr>
                <w:rFonts w:eastAsia="標楷體"/>
              </w:rPr>
              <w:t>1</w:t>
            </w:r>
            <w:r>
              <w:rPr>
                <w:rFonts w:eastAsia="標楷體" w:hint="eastAsia"/>
              </w:rPr>
              <w:t>85</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hint="eastAsia"/>
              </w:rPr>
              <w:t>-4</w:t>
            </w:r>
            <w:r w:rsidRPr="00AE0D77">
              <w:rPr>
                <w:rFonts w:eastAsia="標楷體"/>
              </w:rPr>
              <w:t>.</w:t>
            </w:r>
            <w:r>
              <w:rPr>
                <w:rFonts w:eastAsia="標楷體" w:hint="eastAsia"/>
              </w:rPr>
              <w:t>0</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hint="eastAsia"/>
              </w:rPr>
              <w:t>1,152</w:t>
            </w:r>
          </w:p>
        </w:tc>
        <w:tc>
          <w:tcPr>
            <w:tcW w:w="1560" w:type="dxa"/>
            <w:hideMark/>
          </w:tcPr>
          <w:p w:rsidR="00803E8C" w:rsidRPr="00AE0D77" w:rsidRDefault="00803E8C" w:rsidP="00B36EA4">
            <w:pPr>
              <w:ind w:rightChars="224" w:right="538"/>
              <w:jc w:val="right"/>
              <w:rPr>
                <w:rFonts w:eastAsia="標楷體"/>
              </w:rPr>
            </w:pPr>
            <w:r>
              <w:rPr>
                <w:rFonts w:eastAsia="標楷體"/>
              </w:rPr>
              <w:t>1</w:t>
            </w:r>
            <w:r>
              <w:rPr>
                <w:rFonts w:eastAsia="標楷體" w:hint="eastAsia"/>
              </w:rPr>
              <w:t>2</w:t>
            </w:r>
            <w:r w:rsidRPr="00AE0D77">
              <w:rPr>
                <w:rFonts w:eastAsia="標楷體"/>
              </w:rPr>
              <w:t>.</w:t>
            </w:r>
            <w:r>
              <w:rPr>
                <w:rFonts w:eastAsia="標楷體" w:hint="eastAsia"/>
              </w:rPr>
              <w:t>3</w:t>
            </w:r>
          </w:p>
        </w:tc>
      </w:tr>
      <w:tr w:rsidR="00803E8C" w:rsidRPr="00AE0D77" w:rsidTr="00B36EA4">
        <w:trPr>
          <w:trHeight w:val="80"/>
        </w:trPr>
        <w:tc>
          <w:tcPr>
            <w:tcW w:w="2722" w:type="dxa"/>
            <w:tcBorders>
              <w:top w:val="nil"/>
              <w:left w:val="nil"/>
              <w:bottom w:val="nil"/>
              <w:right w:val="single" w:sz="4" w:space="0" w:color="auto"/>
            </w:tcBorders>
            <w:hideMark/>
          </w:tcPr>
          <w:p w:rsidR="00803E8C" w:rsidRPr="00AE0D77" w:rsidRDefault="00803E8C" w:rsidP="00B36EA4">
            <w:pPr>
              <w:autoSpaceDE w:val="0"/>
              <w:spacing w:line="300" w:lineRule="exact"/>
              <w:ind w:leftChars="100" w:left="240"/>
              <w:rPr>
                <w:rFonts w:eastAsia="標楷體"/>
              </w:rPr>
            </w:pPr>
            <w:r w:rsidRPr="00AE0D77">
              <w:rPr>
                <w:rFonts w:eastAsia="標楷體"/>
                <w:szCs w:val="22"/>
              </w:rPr>
              <w:t>藥品及化粧品業</w:t>
            </w:r>
          </w:p>
        </w:tc>
        <w:tc>
          <w:tcPr>
            <w:tcW w:w="1559" w:type="dxa"/>
            <w:hideMark/>
          </w:tcPr>
          <w:p w:rsidR="00803E8C" w:rsidRPr="00AE0D77" w:rsidRDefault="00803E8C" w:rsidP="00803E8C">
            <w:pPr>
              <w:spacing w:beforeLines="10" w:before="36"/>
              <w:ind w:rightChars="106" w:right="254"/>
              <w:jc w:val="right"/>
              <w:rPr>
                <w:rFonts w:eastAsia="標楷體"/>
              </w:rPr>
            </w:pPr>
            <w:r w:rsidRPr="00AE0D77">
              <w:rPr>
                <w:rFonts w:eastAsia="標楷體"/>
              </w:rPr>
              <w:t>1</w:t>
            </w:r>
            <w:r>
              <w:rPr>
                <w:rFonts w:eastAsia="標楷體" w:hint="eastAsia"/>
              </w:rPr>
              <w:t>70</w:t>
            </w:r>
          </w:p>
        </w:tc>
        <w:tc>
          <w:tcPr>
            <w:tcW w:w="1559" w:type="dxa"/>
            <w:tcBorders>
              <w:top w:val="nil"/>
              <w:left w:val="nil"/>
              <w:bottom w:val="nil"/>
              <w:right w:val="double" w:sz="4" w:space="0" w:color="auto"/>
            </w:tcBorders>
            <w:hideMark/>
          </w:tcPr>
          <w:p w:rsidR="00803E8C" w:rsidRPr="00AE0D77" w:rsidRDefault="00803E8C" w:rsidP="00803E8C">
            <w:pPr>
              <w:spacing w:beforeLines="10" w:before="36"/>
              <w:ind w:rightChars="224" w:right="538"/>
              <w:jc w:val="right"/>
              <w:rPr>
                <w:rFonts w:eastAsia="標楷體"/>
              </w:rPr>
            </w:pPr>
            <w:r w:rsidRPr="00AE0D77">
              <w:rPr>
                <w:rFonts w:eastAsia="標楷體"/>
              </w:rPr>
              <w:t>4.</w:t>
            </w:r>
            <w:r>
              <w:rPr>
                <w:rFonts w:eastAsia="標楷體" w:hint="eastAsia"/>
              </w:rPr>
              <w:t>3</w:t>
            </w:r>
          </w:p>
        </w:tc>
        <w:tc>
          <w:tcPr>
            <w:tcW w:w="1559" w:type="dxa"/>
            <w:tcBorders>
              <w:top w:val="nil"/>
              <w:left w:val="double" w:sz="4" w:space="0" w:color="auto"/>
              <w:bottom w:val="nil"/>
              <w:right w:val="nil"/>
            </w:tcBorders>
            <w:hideMark/>
          </w:tcPr>
          <w:p w:rsidR="00803E8C" w:rsidRPr="00AE0D77" w:rsidRDefault="00803E8C" w:rsidP="00B36EA4">
            <w:pPr>
              <w:ind w:rightChars="165" w:right="396"/>
              <w:jc w:val="right"/>
              <w:rPr>
                <w:rFonts w:eastAsia="標楷體"/>
              </w:rPr>
            </w:pPr>
            <w:r>
              <w:rPr>
                <w:rFonts w:eastAsia="標楷體" w:hint="eastAsia"/>
              </w:rPr>
              <w:t>978</w:t>
            </w:r>
          </w:p>
        </w:tc>
        <w:tc>
          <w:tcPr>
            <w:tcW w:w="1560" w:type="dxa"/>
            <w:hideMark/>
          </w:tcPr>
          <w:p w:rsidR="00803E8C" w:rsidRPr="00AE0D77" w:rsidRDefault="00803E8C" w:rsidP="00B36EA4">
            <w:pPr>
              <w:ind w:rightChars="224" w:right="538"/>
              <w:jc w:val="right"/>
              <w:rPr>
                <w:rFonts w:eastAsia="標楷體"/>
              </w:rPr>
            </w:pPr>
            <w:r w:rsidRPr="00AE0D77">
              <w:rPr>
                <w:rFonts w:eastAsia="標楷體"/>
              </w:rPr>
              <w:t>3.</w:t>
            </w:r>
            <w:r>
              <w:rPr>
                <w:rFonts w:eastAsia="標楷體" w:hint="eastAsia"/>
              </w:rPr>
              <w:t>6</w:t>
            </w:r>
          </w:p>
        </w:tc>
      </w:tr>
      <w:tr w:rsidR="00803E8C" w:rsidRPr="00AE0D77" w:rsidTr="00B36EA4">
        <w:trPr>
          <w:trHeight w:val="80"/>
        </w:trPr>
        <w:tc>
          <w:tcPr>
            <w:tcW w:w="2722" w:type="dxa"/>
            <w:tcBorders>
              <w:top w:val="nil"/>
              <w:left w:val="nil"/>
              <w:bottom w:val="single" w:sz="4" w:space="0" w:color="auto"/>
              <w:right w:val="single" w:sz="4" w:space="0" w:color="auto"/>
            </w:tcBorders>
            <w:hideMark/>
          </w:tcPr>
          <w:p w:rsidR="00803E8C" w:rsidRPr="00AE0D77" w:rsidRDefault="00803E8C" w:rsidP="00B36EA4">
            <w:pPr>
              <w:autoSpaceDE w:val="0"/>
              <w:spacing w:line="300" w:lineRule="exact"/>
              <w:ind w:leftChars="100" w:left="240"/>
              <w:rPr>
                <w:rFonts w:eastAsia="標楷體"/>
              </w:rPr>
            </w:pPr>
            <w:r w:rsidRPr="00AE0D77">
              <w:rPr>
                <w:rFonts w:eastAsia="標楷體"/>
              </w:rPr>
              <w:t>其他零售業</w:t>
            </w:r>
            <w:r w:rsidRPr="00AE0D77">
              <w:rPr>
                <w:rFonts w:eastAsia="標楷體"/>
              </w:rPr>
              <w:t>(</w:t>
            </w:r>
            <w:r w:rsidRPr="00AE0D77">
              <w:rPr>
                <w:rFonts w:eastAsia="標楷體"/>
              </w:rPr>
              <w:t>註</w:t>
            </w:r>
            <w:r w:rsidRPr="00AE0D77">
              <w:rPr>
                <w:rFonts w:eastAsia="標楷體"/>
              </w:rPr>
              <w:t>)</w:t>
            </w:r>
          </w:p>
        </w:tc>
        <w:tc>
          <w:tcPr>
            <w:tcW w:w="1559" w:type="dxa"/>
            <w:tcBorders>
              <w:top w:val="nil"/>
              <w:left w:val="nil"/>
              <w:bottom w:val="single" w:sz="4" w:space="0" w:color="auto"/>
              <w:right w:val="nil"/>
            </w:tcBorders>
            <w:hideMark/>
          </w:tcPr>
          <w:p w:rsidR="00803E8C" w:rsidRPr="00AE0D77" w:rsidRDefault="00803E8C" w:rsidP="00803E8C">
            <w:pPr>
              <w:spacing w:beforeLines="10" w:before="36"/>
              <w:ind w:rightChars="106" w:right="254"/>
              <w:jc w:val="right"/>
              <w:rPr>
                <w:rFonts w:eastAsia="標楷體"/>
              </w:rPr>
            </w:pPr>
            <w:r w:rsidRPr="00AE0D77">
              <w:rPr>
                <w:rFonts w:eastAsia="標楷體"/>
              </w:rPr>
              <w:t>4</w:t>
            </w:r>
            <w:r>
              <w:rPr>
                <w:rFonts w:eastAsia="標楷體" w:hint="eastAsia"/>
              </w:rPr>
              <w:t>40</w:t>
            </w:r>
          </w:p>
        </w:tc>
        <w:tc>
          <w:tcPr>
            <w:tcW w:w="1559" w:type="dxa"/>
            <w:tcBorders>
              <w:top w:val="nil"/>
              <w:left w:val="nil"/>
              <w:bottom w:val="single" w:sz="4" w:space="0" w:color="auto"/>
              <w:right w:val="double" w:sz="4" w:space="0" w:color="auto"/>
            </w:tcBorders>
            <w:hideMark/>
          </w:tcPr>
          <w:p w:rsidR="00803E8C" w:rsidRPr="00AE0D77" w:rsidRDefault="00803E8C" w:rsidP="00803E8C">
            <w:pPr>
              <w:spacing w:beforeLines="10" w:before="36"/>
              <w:ind w:rightChars="224" w:right="538"/>
              <w:jc w:val="right"/>
              <w:rPr>
                <w:rFonts w:eastAsia="標楷體"/>
              </w:rPr>
            </w:pPr>
            <w:r>
              <w:rPr>
                <w:rFonts w:eastAsia="標楷體"/>
              </w:rPr>
              <w:t>-</w:t>
            </w:r>
            <w:r>
              <w:rPr>
                <w:rFonts w:eastAsia="標楷體" w:hint="eastAsia"/>
              </w:rPr>
              <w:t>4</w:t>
            </w:r>
            <w:r w:rsidRPr="00AE0D77">
              <w:rPr>
                <w:rFonts w:eastAsia="標楷體"/>
              </w:rPr>
              <w:t>.</w:t>
            </w:r>
            <w:r>
              <w:rPr>
                <w:rFonts w:eastAsia="標楷體" w:hint="eastAsia"/>
              </w:rPr>
              <w:t>6</w:t>
            </w:r>
          </w:p>
        </w:tc>
        <w:tc>
          <w:tcPr>
            <w:tcW w:w="1559" w:type="dxa"/>
            <w:tcBorders>
              <w:top w:val="nil"/>
              <w:left w:val="double" w:sz="4" w:space="0" w:color="auto"/>
              <w:bottom w:val="single" w:sz="4" w:space="0" w:color="auto"/>
              <w:right w:val="nil"/>
            </w:tcBorders>
            <w:hideMark/>
          </w:tcPr>
          <w:p w:rsidR="00803E8C" w:rsidRPr="00AE0D77" w:rsidRDefault="00803E8C" w:rsidP="00B36EA4">
            <w:pPr>
              <w:ind w:rightChars="165" w:right="396"/>
              <w:jc w:val="right"/>
              <w:rPr>
                <w:rFonts w:eastAsia="標楷體"/>
              </w:rPr>
            </w:pPr>
            <w:r>
              <w:rPr>
                <w:rFonts w:eastAsia="標楷體" w:hint="eastAsia"/>
              </w:rPr>
              <w:t>2</w:t>
            </w:r>
            <w:r w:rsidRPr="00AE0D77">
              <w:rPr>
                <w:rFonts w:eastAsia="標楷體"/>
              </w:rPr>
              <w:t>,</w:t>
            </w:r>
            <w:r>
              <w:rPr>
                <w:rFonts w:eastAsia="標楷體" w:hint="eastAsia"/>
              </w:rPr>
              <w:t>659</w:t>
            </w:r>
          </w:p>
        </w:tc>
        <w:tc>
          <w:tcPr>
            <w:tcW w:w="1560" w:type="dxa"/>
            <w:tcBorders>
              <w:top w:val="nil"/>
              <w:left w:val="nil"/>
              <w:bottom w:val="single" w:sz="4" w:space="0" w:color="auto"/>
              <w:right w:val="nil"/>
            </w:tcBorders>
            <w:hideMark/>
          </w:tcPr>
          <w:p w:rsidR="00803E8C" w:rsidRPr="00AE0D77" w:rsidRDefault="00803E8C" w:rsidP="00B36EA4">
            <w:pPr>
              <w:ind w:rightChars="224" w:right="538"/>
              <w:jc w:val="right"/>
              <w:rPr>
                <w:rFonts w:eastAsia="標楷體"/>
              </w:rPr>
            </w:pPr>
            <w:r>
              <w:rPr>
                <w:rFonts w:eastAsia="標楷體"/>
              </w:rPr>
              <w:t>-</w:t>
            </w:r>
            <w:r>
              <w:rPr>
                <w:rFonts w:eastAsia="標楷體" w:hint="eastAsia"/>
              </w:rPr>
              <w:t>6</w:t>
            </w:r>
            <w:r w:rsidRPr="00AE0D77">
              <w:rPr>
                <w:rFonts w:eastAsia="標楷體"/>
              </w:rPr>
              <w:t>.</w:t>
            </w:r>
            <w:r>
              <w:rPr>
                <w:rFonts w:eastAsia="標楷體" w:hint="eastAsia"/>
              </w:rPr>
              <w:t>3</w:t>
            </w:r>
          </w:p>
        </w:tc>
      </w:tr>
    </w:tbl>
    <w:p w:rsidR="00803E8C" w:rsidRPr="00AE0D77" w:rsidRDefault="00803E8C" w:rsidP="00803E8C">
      <w:pPr>
        <w:snapToGrid w:val="0"/>
        <w:spacing w:line="320" w:lineRule="exact"/>
        <w:ind w:right="-142"/>
        <w:jc w:val="both"/>
        <w:rPr>
          <w:rFonts w:eastAsia="標楷體"/>
          <w:sz w:val="22"/>
          <w:szCs w:val="22"/>
        </w:rPr>
      </w:pPr>
      <w:r w:rsidRPr="00AE0D77">
        <w:rPr>
          <w:rFonts w:eastAsia="標楷體"/>
          <w:bCs/>
          <w:sz w:val="22"/>
          <w:szCs w:val="22"/>
        </w:rPr>
        <w:t>註：其他零售業包含</w:t>
      </w:r>
      <w:r w:rsidRPr="006A4F6B">
        <w:rPr>
          <w:rFonts w:eastAsia="標楷體" w:hint="eastAsia"/>
          <w:sz w:val="22"/>
          <w:szCs w:val="22"/>
        </w:rPr>
        <w:t>資通訊及家電設備零售業、建材零售業</w:t>
      </w:r>
      <w:r w:rsidRPr="00AE0D77">
        <w:rPr>
          <w:rFonts w:eastAsia="標楷體"/>
          <w:sz w:val="22"/>
          <w:szCs w:val="22"/>
        </w:rPr>
        <w:t>等</w:t>
      </w:r>
      <w:r w:rsidRPr="00AE0D77">
        <w:rPr>
          <w:rFonts w:eastAsia="標楷體"/>
          <w:sz w:val="22"/>
          <w:szCs w:val="22"/>
        </w:rPr>
        <w:t>4</w:t>
      </w:r>
      <w:r w:rsidRPr="00AE0D77">
        <w:rPr>
          <w:rFonts w:eastAsia="標楷體"/>
          <w:sz w:val="22"/>
          <w:szCs w:val="22"/>
        </w:rPr>
        <w:t>項中業別。</w:t>
      </w:r>
    </w:p>
    <w:p w:rsidR="00F67965" w:rsidRPr="00AE0D77" w:rsidRDefault="00803E8C" w:rsidP="00803E8C">
      <w:pPr>
        <w:snapToGrid w:val="0"/>
        <w:spacing w:line="320" w:lineRule="exact"/>
        <w:ind w:right="-142"/>
        <w:rPr>
          <w:rFonts w:eastAsia="標楷體"/>
        </w:rPr>
      </w:pPr>
      <w:r w:rsidRPr="00AE0D77">
        <w:rPr>
          <w:rFonts w:eastAsia="標楷體"/>
          <w:sz w:val="22"/>
          <w:szCs w:val="22"/>
        </w:rPr>
        <w:t>資料來源：經濟部統計處。</w:t>
      </w:r>
    </w:p>
    <w:p w:rsidR="00C5241D" w:rsidRDefault="00C5241D">
      <w:pPr>
        <w:widowControl/>
        <w:rPr>
          <w:rFonts w:eastAsia="標楷體"/>
          <w:kern w:val="0"/>
          <w:sz w:val="28"/>
          <w:szCs w:val="20"/>
        </w:rPr>
      </w:pPr>
      <w:r>
        <w:rPr>
          <w:rFonts w:eastAsia="標楷體"/>
          <w:kern w:val="0"/>
          <w:sz w:val="28"/>
          <w:szCs w:val="20"/>
        </w:rPr>
        <w:br w:type="page"/>
      </w:r>
    </w:p>
    <w:p w:rsidR="00233F35" w:rsidRPr="00AE0D77" w:rsidRDefault="00233F35" w:rsidP="00233F35">
      <w:pPr>
        <w:widowControl/>
        <w:topLinePunct/>
        <w:snapToGrid w:val="0"/>
        <w:spacing w:beforeLines="100" w:before="360" w:line="300" w:lineRule="auto"/>
        <w:ind w:rightChars="-59" w:right="-142" w:firstLineChars="175" w:firstLine="490"/>
        <w:jc w:val="both"/>
        <w:rPr>
          <w:rFonts w:eastAsia="標楷體"/>
          <w:kern w:val="0"/>
          <w:sz w:val="28"/>
          <w:szCs w:val="20"/>
        </w:rPr>
      </w:pPr>
      <w:r w:rsidRPr="00AE0D77">
        <w:rPr>
          <w:rFonts w:eastAsia="標楷體"/>
          <w:kern w:val="0"/>
          <w:sz w:val="28"/>
          <w:szCs w:val="20"/>
        </w:rPr>
        <w:lastRenderedPageBreak/>
        <w:t>106</w:t>
      </w:r>
      <w:r w:rsidRPr="00AE0D77">
        <w:rPr>
          <w:rFonts w:eastAsia="標楷體"/>
          <w:kern w:val="0"/>
          <w:sz w:val="28"/>
          <w:szCs w:val="20"/>
        </w:rPr>
        <w:t>年</w:t>
      </w:r>
      <w:r>
        <w:rPr>
          <w:rFonts w:eastAsia="標楷體" w:hint="eastAsia"/>
          <w:kern w:val="0"/>
          <w:sz w:val="28"/>
          <w:szCs w:val="20"/>
        </w:rPr>
        <w:t>6</w:t>
      </w:r>
      <w:r w:rsidRPr="00AE0D77">
        <w:rPr>
          <w:rFonts w:eastAsia="標楷體"/>
          <w:kern w:val="0"/>
          <w:sz w:val="28"/>
          <w:szCs w:val="20"/>
        </w:rPr>
        <w:t>月綜合商品零售業營業額</w:t>
      </w:r>
      <w:r>
        <w:rPr>
          <w:rFonts w:eastAsia="標楷體" w:hint="eastAsia"/>
          <w:kern w:val="0"/>
          <w:sz w:val="28"/>
          <w:szCs w:val="20"/>
        </w:rPr>
        <w:t>952</w:t>
      </w:r>
      <w:r w:rsidRPr="00AE0D77">
        <w:rPr>
          <w:rFonts w:eastAsia="標楷體"/>
          <w:kern w:val="0"/>
          <w:sz w:val="28"/>
          <w:szCs w:val="20"/>
        </w:rPr>
        <w:t>億元，較上年同月增加</w:t>
      </w:r>
      <w:r>
        <w:rPr>
          <w:rFonts w:eastAsia="標楷體" w:hint="eastAsia"/>
          <w:kern w:val="0"/>
          <w:sz w:val="28"/>
          <w:szCs w:val="20"/>
        </w:rPr>
        <w:t>0</w:t>
      </w:r>
      <w:r w:rsidRPr="00AE0D77">
        <w:rPr>
          <w:rFonts w:eastAsia="標楷體"/>
          <w:kern w:val="0"/>
          <w:sz w:val="28"/>
          <w:szCs w:val="20"/>
        </w:rPr>
        <w:t>.</w:t>
      </w:r>
      <w:r>
        <w:rPr>
          <w:rFonts w:eastAsia="標楷體" w:hint="eastAsia"/>
          <w:kern w:val="0"/>
          <w:sz w:val="28"/>
          <w:szCs w:val="20"/>
        </w:rPr>
        <w:t>9</w:t>
      </w:r>
      <w:r w:rsidRPr="00AE0D77">
        <w:rPr>
          <w:rFonts w:eastAsia="標楷體"/>
          <w:kern w:val="0"/>
          <w:sz w:val="28"/>
          <w:szCs w:val="20"/>
        </w:rPr>
        <w:t>%</w:t>
      </w:r>
      <w:r w:rsidRPr="00AE0D77">
        <w:rPr>
          <w:rFonts w:eastAsia="標楷體"/>
          <w:kern w:val="0"/>
          <w:sz w:val="28"/>
          <w:szCs w:val="20"/>
        </w:rPr>
        <w:t>，其中百貨公司</w:t>
      </w:r>
      <w:r w:rsidRPr="00547847">
        <w:rPr>
          <w:rFonts w:eastAsia="標楷體" w:hint="eastAsia"/>
          <w:kern w:val="0"/>
          <w:sz w:val="28"/>
          <w:szCs w:val="20"/>
        </w:rPr>
        <w:t>因天候不佳及進入節後淡季，買氣疲弱，年減</w:t>
      </w:r>
      <w:r w:rsidRPr="00547847">
        <w:rPr>
          <w:rFonts w:eastAsia="標楷體" w:hint="eastAsia"/>
          <w:kern w:val="0"/>
          <w:sz w:val="28"/>
          <w:szCs w:val="20"/>
        </w:rPr>
        <w:t>4.9%</w:t>
      </w:r>
      <w:r w:rsidRPr="00547847">
        <w:rPr>
          <w:rFonts w:eastAsia="標楷體" w:hint="eastAsia"/>
          <w:kern w:val="0"/>
          <w:sz w:val="28"/>
          <w:szCs w:val="20"/>
        </w:rPr>
        <w:t>；超級市場則受惠展店效應及集點促銷，年增</w:t>
      </w:r>
      <w:r w:rsidRPr="00547847">
        <w:rPr>
          <w:rFonts w:eastAsia="標楷體" w:hint="eastAsia"/>
          <w:kern w:val="0"/>
          <w:sz w:val="28"/>
          <w:szCs w:val="20"/>
        </w:rPr>
        <w:t>10.4%</w:t>
      </w:r>
      <w:r w:rsidRPr="00547847">
        <w:rPr>
          <w:rFonts w:eastAsia="標楷體" w:hint="eastAsia"/>
          <w:kern w:val="0"/>
          <w:sz w:val="28"/>
          <w:szCs w:val="20"/>
        </w:rPr>
        <w:t>；便利商店因鮮食及冰飲品熱賣，加上據點擴增，年增</w:t>
      </w:r>
      <w:r w:rsidRPr="00547847">
        <w:rPr>
          <w:rFonts w:eastAsia="標楷體" w:hint="eastAsia"/>
          <w:kern w:val="0"/>
          <w:sz w:val="28"/>
          <w:szCs w:val="20"/>
        </w:rPr>
        <w:t>3.3%</w:t>
      </w:r>
      <w:r w:rsidRPr="00547847">
        <w:rPr>
          <w:rFonts w:eastAsia="標楷體" w:hint="eastAsia"/>
          <w:kern w:val="0"/>
          <w:sz w:val="28"/>
          <w:szCs w:val="20"/>
        </w:rPr>
        <w:t>；量販店年增</w:t>
      </w:r>
      <w:r w:rsidRPr="00547847">
        <w:rPr>
          <w:rFonts w:eastAsia="標楷體" w:hint="eastAsia"/>
          <w:kern w:val="0"/>
          <w:sz w:val="28"/>
          <w:szCs w:val="20"/>
        </w:rPr>
        <w:t>0.8%</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Pr>
          <w:rFonts w:eastAsia="標楷體" w:hint="eastAsia"/>
          <w:kern w:val="0"/>
          <w:sz w:val="28"/>
          <w:szCs w:val="20"/>
        </w:rPr>
        <w:t>6</w:t>
      </w:r>
      <w:r>
        <w:rPr>
          <w:rFonts w:eastAsia="標楷體"/>
          <w:kern w:val="0"/>
          <w:sz w:val="28"/>
          <w:szCs w:val="20"/>
        </w:rPr>
        <w:t>月綜合商品零售業營業額</w:t>
      </w:r>
      <w:r>
        <w:rPr>
          <w:rFonts w:eastAsia="標楷體" w:hint="eastAsia"/>
          <w:kern w:val="0"/>
          <w:sz w:val="28"/>
          <w:szCs w:val="20"/>
        </w:rPr>
        <w:t>5</w:t>
      </w:r>
      <w:r w:rsidRPr="00AE0D77">
        <w:rPr>
          <w:rFonts w:eastAsia="標楷體"/>
          <w:kern w:val="0"/>
          <w:sz w:val="28"/>
          <w:szCs w:val="20"/>
        </w:rPr>
        <w:t>,</w:t>
      </w:r>
      <w:r>
        <w:rPr>
          <w:rFonts w:eastAsia="標楷體" w:hint="eastAsia"/>
          <w:kern w:val="0"/>
          <w:sz w:val="28"/>
          <w:szCs w:val="20"/>
        </w:rPr>
        <w:t>892</w:t>
      </w:r>
      <w:r w:rsidRPr="00AE0D77">
        <w:rPr>
          <w:rFonts w:eastAsia="標楷體"/>
          <w:kern w:val="0"/>
          <w:sz w:val="28"/>
          <w:szCs w:val="20"/>
        </w:rPr>
        <w:t>億元，較上年同期增加</w:t>
      </w:r>
      <w:r w:rsidRPr="00AE0D77">
        <w:rPr>
          <w:rFonts w:eastAsia="標楷體"/>
          <w:kern w:val="0"/>
          <w:sz w:val="28"/>
          <w:szCs w:val="20"/>
        </w:rPr>
        <w:t>0.</w:t>
      </w:r>
      <w:r>
        <w:rPr>
          <w:rFonts w:eastAsia="標楷體" w:hint="eastAsia"/>
          <w:kern w:val="0"/>
          <w:sz w:val="28"/>
          <w:szCs w:val="20"/>
        </w:rPr>
        <w:t>7</w:t>
      </w:r>
      <w:r w:rsidRPr="00AE0D77">
        <w:rPr>
          <w:rFonts w:eastAsia="標楷體"/>
          <w:kern w:val="0"/>
          <w:sz w:val="28"/>
          <w:szCs w:val="20"/>
        </w:rPr>
        <w:t>%</w:t>
      </w:r>
      <w:r w:rsidRPr="00AE0D77">
        <w:rPr>
          <w:rFonts w:eastAsia="標楷體"/>
          <w:kern w:val="0"/>
          <w:sz w:val="28"/>
          <w:szCs w:val="20"/>
        </w:rPr>
        <w:t>。</w:t>
      </w:r>
    </w:p>
    <w:p w:rsidR="00233F35" w:rsidRPr="00AE0D77" w:rsidRDefault="00233F35" w:rsidP="00233F35">
      <w:pPr>
        <w:widowControl/>
        <w:spacing w:beforeLines="50" w:before="180"/>
        <w:rPr>
          <w:rFonts w:eastAsia="標楷體"/>
          <w:b/>
          <w:bCs/>
          <w:kern w:val="0"/>
          <w:sz w:val="28"/>
          <w:szCs w:val="20"/>
        </w:rPr>
      </w:pPr>
      <w:r w:rsidRPr="00AE0D77">
        <w:rPr>
          <w:rFonts w:eastAsia="標楷體"/>
          <w:b/>
          <w:bCs/>
          <w:kern w:val="0"/>
          <w:sz w:val="28"/>
          <w:szCs w:val="20"/>
        </w:rPr>
        <w:t>４、</w:t>
      </w:r>
      <w:r w:rsidRPr="00AE0D77">
        <w:rPr>
          <w:rFonts w:eastAsia="標楷體"/>
          <w:b/>
          <w:bCs/>
          <w:kern w:val="0"/>
          <w:sz w:val="28"/>
          <w:szCs w:val="20"/>
        </w:rPr>
        <w:t>106</w:t>
      </w:r>
      <w:r w:rsidRPr="00AE0D77">
        <w:rPr>
          <w:rFonts w:eastAsia="標楷體"/>
          <w:b/>
          <w:bCs/>
          <w:kern w:val="0"/>
          <w:sz w:val="28"/>
          <w:szCs w:val="20"/>
        </w:rPr>
        <w:t>年</w:t>
      </w:r>
      <w:r>
        <w:rPr>
          <w:rFonts w:eastAsia="標楷體" w:hint="eastAsia"/>
          <w:b/>
          <w:bCs/>
          <w:kern w:val="0"/>
          <w:sz w:val="28"/>
          <w:szCs w:val="20"/>
        </w:rPr>
        <w:t>6</w:t>
      </w:r>
      <w:r w:rsidRPr="00AE0D77">
        <w:rPr>
          <w:rFonts w:eastAsia="標楷體"/>
          <w:b/>
          <w:bCs/>
          <w:kern w:val="0"/>
          <w:sz w:val="28"/>
          <w:szCs w:val="20"/>
        </w:rPr>
        <w:t>月餐飲業營業額增加</w:t>
      </w:r>
      <w:r w:rsidRPr="00AE0D77">
        <w:rPr>
          <w:rFonts w:eastAsia="標楷體"/>
          <w:b/>
          <w:bCs/>
          <w:kern w:val="0"/>
          <w:sz w:val="28"/>
          <w:szCs w:val="20"/>
        </w:rPr>
        <w:t>2.7%</w:t>
      </w:r>
    </w:p>
    <w:p w:rsidR="00233F35" w:rsidRPr="00AE0D77" w:rsidRDefault="00233F35" w:rsidP="00233F35">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Pr>
          <w:rFonts w:eastAsia="標楷體" w:hint="eastAsia"/>
          <w:kern w:val="0"/>
          <w:sz w:val="28"/>
          <w:szCs w:val="20"/>
        </w:rPr>
        <w:t>6</w:t>
      </w:r>
      <w:r w:rsidRPr="00AE0D77">
        <w:rPr>
          <w:rFonts w:eastAsia="標楷體"/>
          <w:kern w:val="0"/>
          <w:sz w:val="28"/>
          <w:szCs w:val="20"/>
        </w:rPr>
        <w:t>月餐飲業營業額</w:t>
      </w:r>
      <w:r w:rsidRPr="00AE0D77">
        <w:rPr>
          <w:rFonts w:eastAsia="標楷體"/>
          <w:kern w:val="0"/>
          <w:sz w:val="28"/>
          <w:szCs w:val="20"/>
        </w:rPr>
        <w:t>3</w:t>
      </w:r>
      <w:r>
        <w:rPr>
          <w:rFonts w:eastAsia="標楷體" w:hint="eastAsia"/>
          <w:kern w:val="0"/>
          <w:sz w:val="28"/>
          <w:szCs w:val="20"/>
        </w:rPr>
        <w:t>6</w:t>
      </w:r>
      <w:r w:rsidRPr="00AE0D77">
        <w:rPr>
          <w:rFonts w:eastAsia="標楷體"/>
          <w:kern w:val="0"/>
          <w:sz w:val="28"/>
          <w:szCs w:val="20"/>
        </w:rPr>
        <w:t>5</w:t>
      </w:r>
      <w:r w:rsidRPr="00AE0D77">
        <w:rPr>
          <w:rFonts w:eastAsia="標楷體"/>
          <w:kern w:val="0"/>
          <w:sz w:val="28"/>
          <w:szCs w:val="20"/>
        </w:rPr>
        <w:t>億元，較上年同月增加</w:t>
      </w:r>
      <w:r>
        <w:rPr>
          <w:rFonts w:eastAsia="標楷體" w:hint="eastAsia"/>
          <w:kern w:val="0"/>
          <w:sz w:val="28"/>
          <w:szCs w:val="20"/>
        </w:rPr>
        <w:t>0</w:t>
      </w:r>
      <w:r w:rsidRPr="00AE0D77">
        <w:rPr>
          <w:rFonts w:eastAsia="標楷體"/>
          <w:kern w:val="0"/>
          <w:sz w:val="28"/>
          <w:szCs w:val="20"/>
        </w:rPr>
        <w:t>.</w:t>
      </w:r>
      <w:r>
        <w:rPr>
          <w:rFonts w:eastAsia="標楷體" w:hint="eastAsia"/>
          <w:kern w:val="0"/>
          <w:sz w:val="28"/>
          <w:szCs w:val="20"/>
        </w:rPr>
        <w:t>2</w:t>
      </w:r>
      <w:r w:rsidRPr="00AE0D77">
        <w:rPr>
          <w:rFonts w:eastAsia="標楷體"/>
          <w:kern w:val="0"/>
          <w:sz w:val="28"/>
          <w:szCs w:val="20"/>
        </w:rPr>
        <w:t>%</w:t>
      </w:r>
      <w:r w:rsidRPr="00AE0D77">
        <w:rPr>
          <w:rFonts w:eastAsia="標楷體"/>
          <w:kern w:val="0"/>
          <w:sz w:val="28"/>
          <w:szCs w:val="20"/>
        </w:rPr>
        <w:t>，其中</w:t>
      </w:r>
      <w:r w:rsidRPr="00E271D4">
        <w:rPr>
          <w:rFonts w:eastAsia="標楷體" w:hint="eastAsia"/>
          <w:kern w:val="0"/>
          <w:sz w:val="28"/>
          <w:szCs w:val="20"/>
        </w:rPr>
        <w:t>餐館業因天氣不佳影響外食聚餐意願，抵銷展店及商品促銷業績，僅年增</w:t>
      </w:r>
      <w:r w:rsidRPr="00E271D4">
        <w:rPr>
          <w:rFonts w:eastAsia="標楷體" w:hint="eastAsia"/>
          <w:kern w:val="0"/>
          <w:sz w:val="28"/>
          <w:szCs w:val="20"/>
        </w:rPr>
        <w:t>0.4%</w:t>
      </w:r>
      <w:r w:rsidRPr="00E271D4">
        <w:rPr>
          <w:rFonts w:eastAsia="標楷體" w:hint="eastAsia"/>
          <w:kern w:val="0"/>
          <w:sz w:val="28"/>
          <w:szCs w:val="20"/>
        </w:rPr>
        <w:t>；其他餐飲業因航班餐點需求增加，年增</w:t>
      </w:r>
      <w:r w:rsidRPr="00E271D4">
        <w:rPr>
          <w:rFonts w:eastAsia="標楷體" w:hint="eastAsia"/>
          <w:kern w:val="0"/>
          <w:sz w:val="28"/>
          <w:szCs w:val="20"/>
        </w:rPr>
        <w:t>2.8%</w:t>
      </w:r>
      <w:r w:rsidRPr="00E271D4">
        <w:rPr>
          <w:rFonts w:eastAsia="標楷體" w:hint="eastAsia"/>
          <w:kern w:val="0"/>
          <w:sz w:val="28"/>
          <w:szCs w:val="20"/>
        </w:rPr>
        <w:t>；飲料店業則因</w:t>
      </w:r>
      <w:r w:rsidRPr="00E271D4">
        <w:rPr>
          <w:rFonts w:eastAsia="標楷體" w:hint="eastAsia"/>
          <w:kern w:val="0"/>
          <w:sz w:val="28"/>
          <w:szCs w:val="20"/>
        </w:rPr>
        <w:t>6</w:t>
      </w:r>
      <w:r w:rsidRPr="00E271D4">
        <w:rPr>
          <w:rFonts w:eastAsia="標楷體" w:hint="eastAsia"/>
          <w:kern w:val="0"/>
          <w:sz w:val="28"/>
          <w:szCs w:val="20"/>
        </w:rPr>
        <w:t>月連日大雨減少來客數，年減</w:t>
      </w:r>
      <w:r w:rsidRPr="00E271D4">
        <w:rPr>
          <w:rFonts w:eastAsia="標楷體" w:hint="eastAsia"/>
          <w:kern w:val="0"/>
          <w:sz w:val="28"/>
          <w:szCs w:val="20"/>
        </w:rPr>
        <w:t>2.2%</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Pr>
          <w:rFonts w:eastAsia="標楷體" w:hint="eastAsia"/>
          <w:kern w:val="0"/>
          <w:sz w:val="28"/>
          <w:szCs w:val="20"/>
        </w:rPr>
        <w:t>6</w:t>
      </w:r>
      <w:r>
        <w:rPr>
          <w:rFonts w:eastAsia="標楷體"/>
          <w:kern w:val="0"/>
          <w:sz w:val="28"/>
          <w:szCs w:val="20"/>
        </w:rPr>
        <w:t>月餐飲業營業額</w:t>
      </w:r>
      <w:r>
        <w:rPr>
          <w:rFonts w:eastAsia="標楷體" w:hint="eastAsia"/>
          <w:kern w:val="0"/>
          <w:sz w:val="28"/>
          <w:szCs w:val="20"/>
        </w:rPr>
        <w:t>2</w:t>
      </w:r>
      <w:r w:rsidRPr="00AE0D77">
        <w:rPr>
          <w:rFonts w:eastAsia="標楷體"/>
          <w:kern w:val="0"/>
          <w:sz w:val="28"/>
          <w:szCs w:val="20"/>
        </w:rPr>
        <w:t>,</w:t>
      </w:r>
      <w:r>
        <w:rPr>
          <w:rFonts w:eastAsia="標楷體" w:hint="eastAsia"/>
          <w:kern w:val="0"/>
          <w:sz w:val="28"/>
          <w:szCs w:val="20"/>
        </w:rPr>
        <w:t>249</w:t>
      </w:r>
      <w:r w:rsidRPr="00AE0D77">
        <w:rPr>
          <w:rFonts w:eastAsia="標楷體"/>
          <w:kern w:val="0"/>
          <w:sz w:val="28"/>
          <w:szCs w:val="20"/>
        </w:rPr>
        <w:t>億元，較上年同期增加</w:t>
      </w:r>
      <w:r>
        <w:rPr>
          <w:rFonts w:eastAsia="標楷體" w:hint="eastAsia"/>
          <w:kern w:val="0"/>
          <w:sz w:val="28"/>
          <w:szCs w:val="20"/>
        </w:rPr>
        <w:t>2</w:t>
      </w:r>
      <w:r w:rsidRPr="00AE0D77">
        <w:rPr>
          <w:rFonts w:eastAsia="標楷體"/>
          <w:kern w:val="0"/>
          <w:sz w:val="28"/>
          <w:szCs w:val="20"/>
        </w:rPr>
        <w:t>.</w:t>
      </w:r>
      <w:r>
        <w:rPr>
          <w:rFonts w:eastAsia="標楷體" w:hint="eastAsia"/>
          <w:kern w:val="0"/>
          <w:sz w:val="28"/>
          <w:szCs w:val="20"/>
        </w:rPr>
        <w:t>7</w:t>
      </w:r>
      <w:r w:rsidRPr="00AE0D77">
        <w:rPr>
          <w:rFonts w:eastAsia="標楷體"/>
          <w:kern w:val="0"/>
          <w:sz w:val="28"/>
          <w:szCs w:val="20"/>
        </w:rPr>
        <w:t>%</w:t>
      </w:r>
      <w:r w:rsidRPr="00AE0D77">
        <w:rPr>
          <w:rFonts w:eastAsia="標楷體"/>
          <w:kern w:val="0"/>
          <w:sz w:val="28"/>
          <w:szCs w:val="20"/>
        </w:rPr>
        <w:t>。</w:t>
      </w:r>
    </w:p>
    <w:p w:rsidR="00233F35" w:rsidRPr="00AE0D77" w:rsidRDefault="00233F35" w:rsidP="00233F35">
      <w:pPr>
        <w:snapToGrid w:val="0"/>
        <w:spacing w:before="240" w:afterLines="50" w:after="180"/>
        <w:ind w:right="-692"/>
        <w:jc w:val="center"/>
        <w:rPr>
          <w:rFonts w:eastAsia="標楷體"/>
          <w:sz w:val="28"/>
        </w:rPr>
      </w:pPr>
      <w:r w:rsidRPr="00AE0D77">
        <w:rPr>
          <w:rFonts w:eastAsia="標楷體"/>
          <w:b/>
          <w:bCs/>
          <w:sz w:val="28"/>
        </w:rPr>
        <w:t>表</w:t>
      </w:r>
      <w:r w:rsidRPr="00AE0D77">
        <w:rPr>
          <w:rFonts w:eastAsia="標楷體"/>
          <w:b/>
          <w:bCs/>
          <w:sz w:val="28"/>
        </w:rPr>
        <w:t xml:space="preserve">2-3-4  </w:t>
      </w:r>
      <w:r w:rsidRPr="00AE0D77">
        <w:rPr>
          <w:rFonts w:eastAsia="標楷體"/>
          <w:b/>
          <w:bCs/>
          <w:sz w:val="28"/>
        </w:rPr>
        <w:t>餐飲業營業額變動概況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233F35" w:rsidRPr="00AE0D77" w:rsidTr="00B36EA4">
        <w:tc>
          <w:tcPr>
            <w:tcW w:w="2722" w:type="dxa"/>
            <w:vMerge w:val="restart"/>
            <w:tcBorders>
              <w:top w:val="single" w:sz="4" w:space="0" w:color="auto"/>
              <w:left w:val="nil"/>
              <w:bottom w:val="single" w:sz="4" w:space="0" w:color="auto"/>
              <w:right w:val="single" w:sz="4" w:space="0" w:color="auto"/>
            </w:tcBorders>
            <w:vAlign w:val="center"/>
            <w:hideMark/>
          </w:tcPr>
          <w:p w:rsidR="00233F35" w:rsidRPr="00AE0D77" w:rsidRDefault="00233F35" w:rsidP="00B36EA4">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233F35" w:rsidRPr="00AE0D77" w:rsidRDefault="00233F35" w:rsidP="00B36EA4">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hint="eastAsia"/>
              </w:rPr>
              <w:t>6</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233F35" w:rsidRPr="00AE0D77" w:rsidRDefault="00233F35" w:rsidP="00B36EA4">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233F35" w:rsidRPr="00AE0D77" w:rsidRDefault="00233F35" w:rsidP="00B36EA4">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Pr>
                <w:rFonts w:eastAsia="標楷體" w:hint="eastAsia"/>
              </w:rPr>
              <w:t>6</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233F35" w:rsidRPr="00AE0D77" w:rsidRDefault="00233F35" w:rsidP="00B36EA4">
            <w:pPr>
              <w:snapToGrid w:val="0"/>
              <w:spacing w:line="300" w:lineRule="exact"/>
              <w:ind w:left="28" w:right="-142"/>
              <w:jc w:val="center"/>
              <w:rPr>
                <w:rFonts w:eastAsia="標楷體"/>
              </w:rPr>
            </w:pPr>
          </w:p>
        </w:tc>
      </w:tr>
      <w:tr w:rsidR="00233F35" w:rsidRPr="00AE0D77" w:rsidTr="00B36EA4">
        <w:tc>
          <w:tcPr>
            <w:tcW w:w="0" w:type="auto"/>
            <w:vMerge/>
            <w:tcBorders>
              <w:top w:val="single" w:sz="4" w:space="0" w:color="auto"/>
              <w:left w:val="nil"/>
              <w:bottom w:val="single" w:sz="4" w:space="0" w:color="auto"/>
              <w:right w:val="single" w:sz="4" w:space="0" w:color="auto"/>
            </w:tcBorders>
            <w:vAlign w:val="center"/>
            <w:hideMark/>
          </w:tcPr>
          <w:p w:rsidR="00233F35" w:rsidRPr="00AE0D77" w:rsidRDefault="00233F35" w:rsidP="00B36EA4">
            <w:pPr>
              <w:widowControl/>
              <w:rPr>
                <w:rFonts w:eastAsia="標楷體"/>
              </w:rPr>
            </w:pPr>
          </w:p>
        </w:tc>
        <w:tc>
          <w:tcPr>
            <w:tcW w:w="1559" w:type="dxa"/>
            <w:tcBorders>
              <w:top w:val="nil"/>
              <w:left w:val="nil"/>
              <w:bottom w:val="single" w:sz="4" w:space="0" w:color="auto"/>
              <w:right w:val="single" w:sz="4" w:space="0" w:color="auto"/>
            </w:tcBorders>
            <w:hideMark/>
          </w:tcPr>
          <w:p w:rsidR="00233F35" w:rsidRPr="00AE0D77" w:rsidRDefault="00233F35" w:rsidP="00B36EA4">
            <w:pPr>
              <w:snapToGrid w:val="0"/>
              <w:spacing w:line="300" w:lineRule="exact"/>
              <w:ind w:left="28"/>
              <w:jc w:val="center"/>
              <w:rPr>
                <w:rFonts w:eastAsia="標楷體"/>
              </w:rPr>
            </w:pPr>
            <w:r w:rsidRPr="00AE0D77">
              <w:rPr>
                <w:rFonts w:eastAsia="標楷體"/>
              </w:rPr>
              <w:t>營業額</w:t>
            </w:r>
          </w:p>
          <w:p w:rsidR="00233F35" w:rsidRPr="00AE0D77" w:rsidRDefault="00233F35" w:rsidP="00B36EA4">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233F35" w:rsidRPr="00AE0D77" w:rsidRDefault="00233F35" w:rsidP="00B36EA4">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233F35" w:rsidRPr="00AE0D77" w:rsidRDefault="00233F35" w:rsidP="00B36EA4">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233F35" w:rsidRPr="00AE0D77" w:rsidRDefault="00233F35" w:rsidP="00B36EA4">
            <w:pPr>
              <w:snapToGrid w:val="0"/>
              <w:spacing w:line="300" w:lineRule="exact"/>
              <w:ind w:left="28"/>
              <w:jc w:val="center"/>
              <w:rPr>
                <w:rFonts w:eastAsia="標楷體"/>
              </w:rPr>
            </w:pPr>
            <w:r w:rsidRPr="00AE0D77">
              <w:rPr>
                <w:rFonts w:eastAsia="標楷體"/>
              </w:rPr>
              <w:t>營業額</w:t>
            </w:r>
          </w:p>
          <w:p w:rsidR="00233F35" w:rsidRPr="00AE0D77" w:rsidRDefault="00233F35" w:rsidP="00B36EA4">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233F35" w:rsidRPr="00AE0D77" w:rsidRDefault="00233F35" w:rsidP="00B36EA4">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233F35" w:rsidRPr="00AE0D77" w:rsidRDefault="00233F35" w:rsidP="00B36EA4">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233F35" w:rsidRPr="00AE0D77" w:rsidTr="00B36EA4">
        <w:tc>
          <w:tcPr>
            <w:tcW w:w="2722" w:type="dxa"/>
            <w:tcBorders>
              <w:top w:val="single" w:sz="4" w:space="0" w:color="auto"/>
              <w:left w:val="nil"/>
              <w:bottom w:val="nil"/>
              <w:right w:val="single" w:sz="4" w:space="0" w:color="auto"/>
            </w:tcBorders>
            <w:hideMark/>
          </w:tcPr>
          <w:p w:rsidR="00233F35" w:rsidRPr="00AE0D77" w:rsidRDefault="00233F35" w:rsidP="00B36EA4">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233F35" w:rsidRPr="00AE0D77" w:rsidRDefault="00233F35" w:rsidP="00B36EA4">
            <w:pPr>
              <w:ind w:rightChars="165" w:right="396"/>
              <w:jc w:val="right"/>
              <w:rPr>
                <w:rFonts w:eastAsia="標楷體"/>
              </w:rPr>
            </w:pPr>
            <w:r w:rsidRPr="00AE0D77">
              <w:rPr>
                <w:rFonts w:eastAsia="標楷體"/>
              </w:rPr>
              <w:t>3</w:t>
            </w:r>
            <w:r>
              <w:rPr>
                <w:rFonts w:eastAsia="標楷體" w:hint="eastAsia"/>
              </w:rPr>
              <w:t>6</w:t>
            </w:r>
            <w:r w:rsidRPr="00AE0D77">
              <w:rPr>
                <w:rFonts w:eastAsia="標楷體"/>
              </w:rPr>
              <w:t>5</w:t>
            </w:r>
          </w:p>
        </w:tc>
        <w:tc>
          <w:tcPr>
            <w:tcW w:w="1559" w:type="dxa"/>
            <w:tcBorders>
              <w:top w:val="single" w:sz="4" w:space="0" w:color="auto"/>
              <w:left w:val="nil"/>
              <w:bottom w:val="nil"/>
              <w:right w:val="double" w:sz="4" w:space="0" w:color="auto"/>
            </w:tcBorders>
            <w:hideMark/>
          </w:tcPr>
          <w:p w:rsidR="00233F35" w:rsidRPr="00AE0D77" w:rsidRDefault="00233F35" w:rsidP="00B36EA4">
            <w:pPr>
              <w:ind w:rightChars="224" w:right="538"/>
              <w:jc w:val="right"/>
              <w:rPr>
                <w:rFonts w:eastAsia="標楷體"/>
              </w:rPr>
            </w:pPr>
            <w:r>
              <w:rPr>
                <w:rFonts w:eastAsia="標楷體" w:hint="eastAsia"/>
              </w:rPr>
              <w:t>0</w:t>
            </w:r>
            <w:r w:rsidRPr="00AE0D77">
              <w:rPr>
                <w:rFonts w:eastAsia="標楷體"/>
              </w:rPr>
              <w:t>.</w:t>
            </w:r>
            <w:r>
              <w:rPr>
                <w:rFonts w:eastAsia="標楷體" w:hint="eastAsia"/>
              </w:rPr>
              <w:t>2</w:t>
            </w:r>
          </w:p>
        </w:tc>
        <w:tc>
          <w:tcPr>
            <w:tcW w:w="1559" w:type="dxa"/>
            <w:tcBorders>
              <w:top w:val="single" w:sz="4" w:space="0" w:color="auto"/>
              <w:left w:val="double" w:sz="4" w:space="0" w:color="auto"/>
              <w:bottom w:val="nil"/>
              <w:right w:val="nil"/>
            </w:tcBorders>
            <w:hideMark/>
          </w:tcPr>
          <w:p w:rsidR="00233F35" w:rsidRPr="00AE0D77" w:rsidRDefault="00233F35" w:rsidP="00B36EA4">
            <w:pPr>
              <w:ind w:rightChars="165" w:right="396"/>
              <w:jc w:val="right"/>
              <w:rPr>
                <w:rFonts w:eastAsia="標楷體"/>
              </w:rPr>
            </w:pPr>
            <w:r>
              <w:rPr>
                <w:rFonts w:eastAsia="標楷體" w:hint="eastAsia"/>
              </w:rPr>
              <w:t>2</w:t>
            </w:r>
            <w:r w:rsidRPr="00AE0D77">
              <w:rPr>
                <w:rFonts w:eastAsia="標楷體"/>
              </w:rPr>
              <w:t>,</w:t>
            </w:r>
            <w:r>
              <w:rPr>
                <w:rFonts w:eastAsia="標楷體" w:hint="eastAsia"/>
              </w:rPr>
              <w:t>249</w:t>
            </w:r>
          </w:p>
        </w:tc>
        <w:tc>
          <w:tcPr>
            <w:tcW w:w="1560" w:type="dxa"/>
            <w:tcBorders>
              <w:top w:val="single" w:sz="4" w:space="0" w:color="auto"/>
              <w:left w:val="nil"/>
              <w:bottom w:val="nil"/>
              <w:right w:val="nil"/>
            </w:tcBorders>
            <w:hideMark/>
          </w:tcPr>
          <w:p w:rsidR="00233F35" w:rsidRPr="00AE0D77" w:rsidRDefault="00233F35" w:rsidP="00B36EA4">
            <w:pPr>
              <w:ind w:rightChars="283" w:right="679"/>
              <w:jc w:val="right"/>
              <w:rPr>
                <w:rFonts w:eastAsia="標楷體"/>
              </w:rPr>
            </w:pPr>
            <w:r>
              <w:rPr>
                <w:rFonts w:eastAsia="標楷體" w:hint="eastAsia"/>
              </w:rPr>
              <w:t>2</w:t>
            </w:r>
            <w:r w:rsidRPr="00AE0D77">
              <w:rPr>
                <w:rFonts w:eastAsia="標楷體"/>
              </w:rPr>
              <w:t>.</w:t>
            </w:r>
            <w:r>
              <w:rPr>
                <w:rFonts w:eastAsia="標楷體" w:hint="eastAsia"/>
              </w:rPr>
              <w:t>7</w:t>
            </w:r>
          </w:p>
        </w:tc>
      </w:tr>
      <w:tr w:rsidR="00233F35" w:rsidRPr="00AE0D77" w:rsidTr="00B36EA4">
        <w:trPr>
          <w:trHeight w:val="80"/>
        </w:trPr>
        <w:tc>
          <w:tcPr>
            <w:tcW w:w="2722" w:type="dxa"/>
            <w:tcBorders>
              <w:top w:val="nil"/>
              <w:left w:val="nil"/>
              <w:bottom w:val="nil"/>
              <w:right w:val="single" w:sz="4" w:space="0" w:color="auto"/>
            </w:tcBorders>
            <w:hideMark/>
          </w:tcPr>
          <w:p w:rsidR="00233F35" w:rsidRPr="00AE0D77" w:rsidRDefault="00233F35" w:rsidP="00B36EA4">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餐館業</w:t>
            </w:r>
          </w:p>
        </w:tc>
        <w:tc>
          <w:tcPr>
            <w:tcW w:w="1559" w:type="dxa"/>
            <w:hideMark/>
          </w:tcPr>
          <w:p w:rsidR="00233F35" w:rsidRPr="00AE0D77" w:rsidRDefault="00233F35" w:rsidP="00B36EA4">
            <w:pPr>
              <w:ind w:rightChars="165" w:right="396"/>
              <w:jc w:val="right"/>
              <w:rPr>
                <w:rFonts w:eastAsia="標楷體"/>
              </w:rPr>
            </w:pPr>
            <w:r w:rsidRPr="00AE0D77">
              <w:rPr>
                <w:rFonts w:eastAsia="標楷體"/>
              </w:rPr>
              <w:t>3</w:t>
            </w:r>
            <w:r>
              <w:rPr>
                <w:rFonts w:eastAsia="標楷體" w:hint="eastAsia"/>
              </w:rPr>
              <w:t>08</w:t>
            </w:r>
          </w:p>
        </w:tc>
        <w:tc>
          <w:tcPr>
            <w:tcW w:w="1559" w:type="dxa"/>
            <w:tcBorders>
              <w:top w:val="nil"/>
              <w:left w:val="nil"/>
              <w:bottom w:val="nil"/>
              <w:right w:val="double" w:sz="4" w:space="0" w:color="auto"/>
            </w:tcBorders>
            <w:hideMark/>
          </w:tcPr>
          <w:p w:rsidR="00233F35" w:rsidRPr="00AE0D77" w:rsidRDefault="00233F35" w:rsidP="00B36EA4">
            <w:pPr>
              <w:ind w:rightChars="224" w:right="538"/>
              <w:jc w:val="right"/>
              <w:rPr>
                <w:rFonts w:eastAsia="標楷體"/>
              </w:rPr>
            </w:pPr>
            <w:r>
              <w:rPr>
                <w:rFonts w:eastAsia="標楷體" w:hint="eastAsia"/>
              </w:rPr>
              <w:t>0</w:t>
            </w:r>
            <w:r>
              <w:rPr>
                <w:rFonts w:eastAsia="標楷體"/>
              </w:rPr>
              <w:t>.</w:t>
            </w:r>
            <w:r>
              <w:rPr>
                <w:rFonts w:eastAsia="標楷體" w:hint="eastAsia"/>
              </w:rPr>
              <w:t>4</w:t>
            </w:r>
          </w:p>
        </w:tc>
        <w:tc>
          <w:tcPr>
            <w:tcW w:w="1559" w:type="dxa"/>
            <w:tcBorders>
              <w:top w:val="nil"/>
              <w:left w:val="double" w:sz="4" w:space="0" w:color="auto"/>
              <w:bottom w:val="nil"/>
              <w:right w:val="nil"/>
            </w:tcBorders>
            <w:hideMark/>
          </w:tcPr>
          <w:p w:rsidR="00233F35" w:rsidRPr="00AE0D77" w:rsidRDefault="00233F35" w:rsidP="00B36EA4">
            <w:pPr>
              <w:ind w:rightChars="165" w:right="396"/>
              <w:jc w:val="right"/>
              <w:rPr>
                <w:rFonts w:eastAsia="標楷體"/>
              </w:rPr>
            </w:pPr>
            <w:r>
              <w:rPr>
                <w:rFonts w:eastAsia="標楷體"/>
              </w:rPr>
              <w:t>1,</w:t>
            </w:r>
            <w:r>
              <w:rPr>
                <w:rFonts w:eastAsia="標楷體" w:hint="eastAsia"/>
              </w:rPr>
              <w:t>909</w:t>
            </w:r>
          </w:p>
        </w:tc>
        <w:tc>
          <w:tcPr>
            <w:tcW w:w="1560" w:type="dxa"/>
            <w:hideMark/>
          </w:tcPr>
          <w:p w:rsidR="00233F35" w:rsidRPr="00AE0D77" w:rsidRDefault="00233F35" w:rsidP="00B36EA4">
            <w:pPr>
              <w:ind w:rightChars="283" w:right="679"/>
              <w:jc w:val="right"/>
              <w:rPr>
                <w:rFonts w:eastAsia="標楷體"/>
              </w:rPr>
            </w:pPr>
            <w:r>
              <w:rPr>
                <w:rFonts w:eastAsia="標楷體" w:hint="eastAsia"/>
              </w:rPr>
              <w:t>2</w:t>
            </w:r>
            <w:r>
              <w:rPr>
                <w:rFonts w:eastAsia="標楷體"/>
              </w:rPr>
              <w:t>.</w:t>
            </w:r>
            <w:r>
              <w:rPr>
                <w:rFonts w:eastAsia="標楷體" w:hint="eastAsia"/>
              </w:rPr>
              <w:t>7</w:t>
            </w:r>
          </w:p>
        </w:tc>
      </w:tr>
      <w:tr w:rsidR="00233F35" w:rsidRPr="00AE0D77" w:rsidTr="00B36EA4">
        <w:trPr>
          <w:trHeight w:val="80"/>
        </w:trPr>
        <w:tc>
          <w:tcPr>
            <w:tcW w:w="2722" w:type="dxa"/>
            <w:tcBorders>
              <w:top w:val="nil"/>
              <w:left w:val="nil"/>
              <w:bottom w:val="nil"/>
              <w:right w:val="single" w:sz="4" w:space="0" w:color="auto"/>
            </w:tcBorders>
            <w:hideMark/>
          </w:tcPr>
          <w:p w:rsidR="00233F35" w:rsidRPr="00AE0D77" w:rsidRDefault="00233F35" w:rsidP="00B36EA4">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飲料店業</w:t>
            </w:r>
          </w:p>
        </w:tc>
        <w:tc>
          <w:tcPr>
            <w:tcW w:w="1559" w:type="dxa"/>
            <w:hideMark/>
          </w:tcPr>
          <w:p w:rsidR="00233F35" w:rsidRPr="00AE0D77" w:rsidRDefault="00233F35" w:rsidP="00B36EA4">
            <w:pPr>
              <w:ind w:rightChars="165" w:right="396"/>
              <w:jc w:val="right"/>
              <w:rPr>
                <w:rFonts w:eastAsia="標楷體"/>
              </w:rPr>
            </w:pPr>
            <w:r w:rsidRPr="00AE0D77">
              <w:rPr>
                <w:rFonts w:eastAsia="標楷體"/>
              </w:rPr>
              <w:t>4</w:t>
            </w:r>
            <w:r>
              <w:rPr>
                <w:rFonts w:eastAsia="標楷體" w:hint="eastAsia"/>
              </w:rPr>
              <w:t>1</w:t>
            </w:r>
          </w:p>
        </w:tc>
        <w:tc>
          <w:tcPr>
            <w:tcW w:w="1559" w:type="dxa"/>
            <w:tcBorders>
              <w:top w:val="nil"/>
              <w:left w:val="nil"/>
              <w:bottom w:val="nil"/>
              <w:right w:val="double" w:sz="4" w:space="0" w:color="auto"/>
            </w:tcBorders>
            <w:hideMark/>
          </w:tcPr>
          <w:p w:rsidR="00233F35" w:rsidRPr="00AE0D77" w:rsidRDefault="00233F35" w:rsidP="00B36EA4">
            <w:pPr>
              <w:ind w:rightChars="224" w:right="538"/>
              <w:jc w:val="right"/>
              <w:rPr>
                <w:rFonts w:eastAsia="標楷體"/>
              </w:rPr>
            </w:pPr>
            <w:r>
              <w:rPr>
                <w:rFonts w:eastAsia="標楷體"/>
              </w:rPr>
              <w:t>-</w:t>
            </w:r>
            <w:r>
              <w:rPr>
                <w:rFonts w:eastAsia="標楷體" w:hint="eastAsia"/>
              </w:rPr>
              <w:t>2</w:t>
            </w:r>
            <w:r w:rsidRPr="00AE0D77">
              <w:rPr>
                <w:rFonts w:eastAsia="標楷體"/>
              </w:rPr>
              <w:t>.</w:t>
            </w:r>
            <w:r>
              <w:rPr>
                <w:rFonts w:eastAsia="標楷體" w:hint="eastAsia"/>
              </w:rPr>
              <w:t>2</w:t>
            </w:r>
          </w:p>
        </w:tc>
        <w:tc>
          <w:tcPr>
            <w:tcW w:w="1559" w:type="dxa"/>
            <w:tcBorders>
              <w:top w:val="nil"/>
              <w:left w:val="double" w:sz="4" w:space="0" w:color="auto"/>
              <w:bottom w:val="nil"/>
              <w:right w:val="nil"/>
            </w:tcBorders>
            <w:hideMark/>
          </w:tcPr>
          <w:p w:rsidR="00233F35" w:rsidRPr="00AE0D77" w:rsidRDefault="00233F35" w:rsidP="00B36EA4">
            <w:pPr>
              <w:ind w:rightChars="165" w:right="396"/>
              <w:jc w:val="right"/>
              <w:rPr>
                <w:rFonts w:eastAsia="標楷體"/>
              </w:rPr>
            </w:pPr>
            <w:r w:rsidRPr="00AE0D77">
              <w:rPr>
                <w:rFonts w:eastAsia="標楷體"/>
              </w:rPr>
              <w:t>2</w:t>
            </w:r>
            <w:r>
              <w:rPr>
                <w:rFonts w:eastAsia="標楷體" w:hint="eastAsia"/>
              </w:rPr>
              <w:t>48</w:t>
            </w:r>
          </w:p>
        </w:tc>
        <w:tc>
          <w:tcPr>
            <w:tcW w:w="1560" w:type="dxa"/>
            <w:hideMark/>
          </w:tcPr>
          <w:p w:rsidR="00233F35" w:rsidRPr="00AE0D77" w:rsidRDefault="00233F35" w:rsidP="00B36EA4">
            <w:pPr>
              <w:ind w:rightChars="283" w:right="679"/>
              <w:jc w:val="right"/>
              <w:rPr>
                <w:rFonts w:eastAsia="標楷體"/>
              </w:rPr>
            </w:pPr>
            <w:r>
              <w:rPr>
                <w:rFonts w:eastAsia="標楷體" w:hint="eastAsia"/>
              </w:rPr>
              <w:t>3</w:t>
            </w:r>
            <w:r>
              <w:rPr>
                <w:rFonts w:eastAsia="標楷體"/>
              </w:rPr>
              <w:t>.</w:t>
            </w:r>
            <w:r>
              <w:rPr>
                <w:rFonts w:eastAsia="標楷體" w:hint="eastAsia"/>
              </w:rPr>
              <w:t>1</w:t>
            </w:r>
          </w:p>
        </w:tc>
      </w:tr>
      <w:tr w:rsidR="00233F35" w:rsidRPr="00AE0D77" w:rsidTr="00B36EA4">
        <w:trPr>
          <w:trHeight w:val="80"/>
        </w:trPr>
        <w:tc>
          <w:tcPr>
            <w:tcW w:w="2722" w:type="dxa"/>
            <w:tcBorders>
              <w:top w:val="nil"/>
              <w:left w:val="nil"/>
              <w:bottom w:val="single" w:sz="4" w:space="0" w:color="auto"/>
              <w:right w:val="single" w:sz="4" w:space="0" w:color="auto"/>
            </w:tcBorders>
            <w:hideMark/>
          </w:tcPr>
          <w:p w:rsidR="00233F35" w:rsidRPr="00AE0D77" w:rsidRDefault="00233F35" w:rsidP="00B36EA4">
            <w:pPr>
              <w:snapToGrid w:val="0"/>
              <w:spacing w:line="400" w:lineRule="atLeast"/>
              <w:ind w:left="28" w:right="-142"/>
              <w:jc w:val="both"/>
              <w:rPr>
                <w:rFonts w:eastAsia="標楷體"/>
              </w:rPr>
            </w:pPr>
            <w:r w:rsidRPr="00AE0D77">
              <w:rPr>
                <w:rFonts w:eastAsia="標楷體"/>
              </w:rPr>
              <w:t xml:space="preserve">  </w:t>
            </w:r>
            <w:r w:rsidRPr="00AE0D77">
              <w:rPr>
                <w:rFonts w:eastAsia="標楷體"/>
              </w:rPr>
              <w:t>其他餐飲業</w:t>
            </w:r>
          </w:p>
        </w:tc>
        <w:tc>
          <w:tcPr>
            <w:tcW w:w="1559" w:type="dxa"/>
            <w:tcBorders>
              <w:top w:val="nil"/>
              <w:left w:val="nil"/>
              <w:bottom w:val="single" w:sz="4" w:space="0" w:color="auto"/>
              <w:right w:val="nil"/>
            </w:tcBorders>
            <w:hideMark/>
          </w:tcPr>
          <w:p w:rsidR="00233F35" w:rsidRPr="00AE0D77" w:rsidRDefault="00233F35" w:rsidP="00B36EA4">
            <w:pPr>
              <w:ind w:rightChars="165" w:right="396"/>
              <w:jc w:val="right"/>
              <w:rPr>
                <w:rFonts w:eastAsia="標楷體"/>
              </w:rPr>
            </w:pPr>
            <w:r w:rsidRPr="00AE0D77">
              <w:rPr>
                <w:rFonts w:eastAsia="標楷體"/>
              </w:rPr>
              <w:t>1</w:t>
            </w:r>
            <w:r>
              <w:rPr>
                <w:rFonts w:eastAsia="標楷體" w:hint="eastAsia"/>
              </w:rPr>
              <w:t>6</w:t>
            </w:r>
          </w:p>
        </w:tc>
        <w:tc>
          <w:tcPr>
            <w:tcW w:w="1559" w:type="dxa"/>
            <w:tcBorders>
              <w:top w:val="nil"/>
              <w:left w:val="nil"/>
              <w:bottom w:val="single" w:sz="4" w:space="0" w:color="auto"/>
              <w:right w:val="double" w:sz="4" w:space="0" w:color="auto"/>
            </w:tcBorders>
            <w:hideMark/>
          </w:tcPr>
          <w:p w:rsidR="00233F35" w:rsidRPr="00AE0D77" w:rsidRDefault="00233F35" w:rsidP="00B36EA4">
            <w:pPr>
              <w:ind w:rightChars="224" w:right="538"/>
              <w:jc w:val="right"/>
              <w:rPr>
                <w:rFonts w:eastAsia="標楷體"/>
              </w:rPr>
            </w:pPr>
            <w:r>
              <w:rPr>
                <w:rFonts w:eastAsia="標楷體" w:hint="eastAsia"/>
              </w:rPr>
              <w:t>2.8</w:t>
            </w:r>
          </w:p>
        </w:tc>
        <w:tc>
          <w:tcPr>
            <w:tcW w:w="1559" w:type="dxa"/>
            <w:tcBorders>
              <w:top w:val="nil"/>
              <w:left w:val="double" w:sz="4" w:space="0" w:color="auto"/>
              <w:bottom w:val="single" w:sz="4" w:space="0" w:color="auto"/>
              <w:right w:val="nil"/>
            </w:tcBorders>
            <w:hideMark/>
          </w:tcPr>
          <w:p w:rsidR="00233F35" w:rsidRPr="00AE0D77" w:rsidRDefault="00233F35" w:rsidP="00B36EA4">
            <w:pPr>
              <w:ind w:rightChars="165" w:right="396"/>
              <w:jc w:val="right"/>
              <w:rPr>
                <w:rFonts w:eastAsia="標楷體"/>
              </w:rPr>
            </w:pPr>
            <w:r>
              <w:rPr>
                <w:rFonts w:eastAsia="標楷體" w:hint="eastAsia"/>
              </w:rPr>
              <w:t>91</w:t>
            </w:r>
          </w:p>
        </w:tc>
        <w:tc>
          <w:tcPr>
            <w:tcW w:w="1560" w:type="dxa"/>
            <w:tcBorders>
              <w:top w:val="nil"/>
              <w:left w:val="nil"/>
              <w:bottom w:val="single" w:sz="4" w:space="0" w:color="auto"/>
              <w:right w:val="nil"/>
            </w:tcBorders>
            <w:hideMark/>
          </w:tcPr>
          <w:p w:rsidR="00233F35" w:rsidRPr="00AE0D77" w:rsidRDefault="00233F35" w:rsidP="00B36EA4">
            <w:pPr>
              <w:ind w:rightChars="283" w:right="679"/>
              <w:jc w:val="right"/>
              <w:rPr>
                <w:rFonts w:eastAsia="標楷體"/>
              </w:rPr>
            </w:pPr>
            <w:r>
              <w:rPr>
                <w:rFonts w:eastAsia="標楷體"/>
              </w:rPr>
              <w:t>1.</w:t>
            </w:r>
            <w:r>
              <w:rPr>
                <w:rFonts w:eastAsia="標楷體" w:hint="eastAsia"/>
              </w:rPr>
              <w:t>7</w:t>
            </w:r>
          </w:p>
        </w:tc>
      </w:tr>
    </w:tbl>
    <w:p w:rsidR="00F67965" w:rsidRPr="00AE0D77" w:rsidRDefault="00233F35" w:rsidP="00F67965">
      <w:pPr>
        <w:spacing w:afterLines="50" w:after="180"/>
        <w:textDirection w:val="lrTbV"/>
        <w:rPr>
          <w:rFonts w:eastAsia="標楷體"/>
          <w:sz w:val="22"/>
          <w:szCs w:val="22"/>
        </w:rPr>
      </w:pPr>
      <w:r w:rsidRPr="00AE0D77">
        <w:rPr>
          <w:rFonts w:eastAsia="標楷體"/>
          <w:sz w:val="22"/>
          <w:szCs w:val="22"/>
        </w:rPr>
        <w:t>資料來源：經濟部統計處。</w:t>
      </w:r>
    </w:p>
    <w:p w:rsidR="003F3F99" w:rsidRPr="00AE0D77" w:rsidRDefault="003F3F99" w:rsidP="003F3F99">
      <w:pPr>
        <w:spacing w:afterLines="50" w:after="180"/>
        <w:textDirection w:val="lrTbV"/>
        <w:rPr>
          <w:rFonts w:eastAsia="標楷體"/>
          <w:sz w:val="22"/>
          <w:szCs w:val="22"/>
        </w:rPr>
      </w:pPr>
    </w:p>
    <w:p w:rsidR="003F3F99" w:rsidRPr="00AE0D77" w:rsidRDefault="003F3F99" w:rsidP="003F3F99">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F3F99" w:rsidRPr="00AE0D77" w:rsidRDefault="009D66DF"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88910238"/>
        <w:r w:rsidR="003F3F99" w:rsidRPr="00AE0D77">
          <w:rPr>
            <w:rFonts w:eastAsia="標楷體"/>
            <w:b/>
            <w:bCs/>
            <w:sz w:val="32"/>
            <w:szCs w:val="32"/>
          </w:rPr>
          <w:t>（四）貿易</w:t>
        </w:r>
        <w:bookmarkEnd w:id="97"/>
        <w:bookmarkEnd w:id="98"/>
        <w:bookmarkEnd w:id="99"/>
        <w:bookmarkEnd w:id="100"/>
      </w:hyperlink>
    </w:p>
    <w:p w:rsidR="00DE3C0D" w:rsidRPr="00AE0D77" w:rsidRDefault="00DE3C0D" w:rsidP="00DE3C0D">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t>１、</w:t>
      </w:r>
      <w:r w:rsidRPr="00AE0D77">
        <w:rPr>
          <w:rFonts w:eastAsia="標楷體"/>
          <w:b/>
          <w:bCs/>
          <w:kern w:val="0"/>
          <w:sz w:val="28"/>
          <w:szCs w:val="20"/>
        </w:rPr>
        <w:t>106</w:t>
      </w:r>
      <w:r w:rsidRPr="00AE0D77">
        <w:rPr>
          <w:rFonts w:eastAsia="標楷體"/>
          <w:b/>
          <w:bCs/>
          <w:kern w:val="0"/>
          <w:sz w:val="28"/>
          <w:szCs w:val="20"/>
        </w:rPr>
        <w:t>年</w:t>
      </w:r>
      <w:r>
        <w:rPr>
          <w:rFonts w:eastAsia="標楷體" w:hint="eastAsia"/>
          <w:b/>
          <w:bCs/>
          <w:kern w:val="0"/>
          <w:sz w:val="28"/>
          <w:szCs w:val="20"/>
        </w:rPr>
        <w:t>6</w:t>
      </w:r>
      <w:r w:rsidRPr="00AE0D77">
        <w:rPr>
          <w:rFonts w:eastAsia="標楷體"/>
          <w:b/>
          <w:bCs/>
          <w:kern w:val="0"/>
          <w:sz w:val="28"/>
          <w:szCs w:val="20"/>
        </w:rPr>
        <w:t>月</w:t>
      </w:r>
      <w:r w:rsidRPr="00AE0D77">
        <w:rPr>
          <w:rFonts w:eastAsia="標楷體"/>
          <w:b/>
          <w:sz w:val="28"/>
        </w:rPr>
        <w:t>出、進口分別成長</w:t>
      </w:r>
      <w:r>
        <w:rPr>
          <w:rFonts w:eastAsia="標楷體" w:hint="eastAsia"/>
          <w:b/>
          <w:sz w:val="28"/>
        </w:rPr>
        <w:t>13</w:t>
      </w:r>
      <w:r w:rsidRPr="00AE0D77">
        <w:rPr>
          <w:rFonts w:eastAsia="標楷體"/>
          <w:b/>
          <w:sz w:val="28"/>
        </w:rPr>
        <w:t>.</w:t>
      </w:r>
      <w:r>
        <w:rPr>
          <w:rFonts w:eastAsia="標楷體" w:hint="eastAsia"/>
          <w:b/>
          <w:sz w:val="28"/>
        </w:rPr>
        <w:t>0</w:t>
      </w:r>
      <w:r w:rsidRPr="00AE0D77">
        <w:rPr>
          <w:rFonts w:eastAsia="標楷體"/>
          <w:b/>
          <w:sz w:val="28"/>
        </w:rPr>
        <w:t>%</w:t>
      </w:r>
      <w:r w:rsidRPr="00AE0D77">
        <w:rPr>
          <w:rFonts w:eastAsia="標楷體"/>
          <w:b/>
          <w:sz w:val="28"/>
        </w:rPr>
        <w:t>及</w:t>
      </w:r>
      <w:r>
        <w:rPr>
          <w:rFonts w:eastAsia="標楷體" w:hint="eastAsia"/>
          <w:b/>
          <w:sz w:val="28"/>
        </w:rPr>
        <w:t>3</w:t>
      </w:r>
      <w:r w:rsidRPr="00AE0D77">
        <w:rPr>
          <w:rFonts w:eastAsia="標楷體"/>
          <w:b/>
          <w:sz w:val="28"/>
        </w:rPr>
        <w:t>.</w:t>
      </w:r>
      <w:r>
        <w:rPr>
          <w:rFonts w:eastAsia="標楷體" w:hint="eastAsia"/>
          <w:b/>
          <w:sz w:val="28"/>
        </w:rPr>
        <w:t>7</w:t>
      </w:r>
      <w:r w:rsidRPr="00AE0D77">
        <w:rPr>
          <w:rFonts w:eastAsia="標楷體"/>
          <w:b/>
          <w:sz w:val="28"/>
        </w:rPr>
        <w:t>%</w:t>
      </w:r>
    </w:p>
    <w:p w:rsidR="00DE3C0D" w:rsidRPr="00AE0D77" w:rsidRDefault="00DE3C0D" w:rsidP="00DE3C0D">
      <w:pPr>
        <w:snapToGrid w:val="0"/>
        <w:spacing w:before="120" w:line="300" w:lineRule="auto"/>
        <w:ind w:right="-142" w:firstLineChars="202" w:firstLine="566"/>
        <w:jc w:val="both"/>
        <w:rPr>
          <w:rFonts w:eastAsia="標楷體"/>
          <w:sz w:val="28"/>
        </w:rPr>
      </w:pPr>
      <w:r w:rsidRPr="00AE0D77">
        <w:rPr>
          <w:rFonts w:eastAsia="標楷體"/>
          <w:sz w:val="28"/>
        </w:rPr>
        <w:t>106</w:t>
      </w:r>
      <w:r w:rsidRPr="00AE0D77">
        <w:rPr>
          <w:rFonts w:eastAsia="標楷體"/>
          <w:sz w:val="28"/>
        </w:rPr>
        <w:t>年</w:t>
      </w:r>
      <w:r>
        <w:rPr>
          <w:rFonts w:eastAsia="標楷體" w:hint="eastAsia"/>
          <w:sz w:val="28"/>
        </w:rPr>
        <w:t>6</w:t>
      </w:r>
      <w:r w:rsidRPr="00AE0D77">
        <w:rPr>
          <w:rFonts w:eastAsia="標楷體"/>
          <w:sz w:val="28"/>
        </w:rPr>
        <w:t>月出口總值</w:t>
      </w:r>
      <w:r w:rsidRPr="00AE0D77">
        <w:rPr>
          <w:rFonts w:eastAsia="標楷體"/>
          <w:sz w:val="28"/>
        </w:rPr>
        <w:t>25</w:t>
      </w:r>
      <w:r>
        <w:rPr>
          <w:rFonts w:eastAsia="標楷體" w:hint="eastAsia"/>
          <w:sz w:val="28"/>
        </w:rPr>
        <w:t>8</w:t>
      </w:r>
      <w:r w:rsidRPr="00AE0D77">
        <w:rPr>
          <w:rFonts w:eastAsia="標楷體"/>
          <w:sz w:val="28"/>
        </w:rPr>
        <w:t>.</w:t>
      </w:r>
      <w:r>
        <w:rPr>
          <w:rFonts w:eastAsia="標楷體" w:hint="eastAsia"/>
          <w:sz w:val="28"/>
        </w:rPr>
        <w:t>3</w:t>
      </w:r>
      <w:r w:rsidRPr="00AE0D77">
        <w:rPr>
          <w:rFonts w:eastAsia="標楷體"/>
          <w:sz w:val="28"/>
        </w:rPr>
        <w:t>億美元，較上年同月增加</w:t>
      </w:r>
      <w:r>
        <w:rPr>
          <w:rFonts w:eastAsia="標楷體" w:hint="eastAsia"/>
          <w:sz w:val="28"/>
        </w:rPr>
        <w:t>13</w:t>
      </w:r>
      <w:r w:rsidRPr="00AE0D77">
        <w:rPr>
          <w:rFonts w:eastAsia="標楷體"/>
          <w:sz w:val="28"/>
        </w:rPr>
        <w:t>.</w:t>
      </w:r>
      <w:r>
        <w:rPr>
          <w:rFonts w:eastAsia="標楷體" w:hint="eastAsia"/>
          <w:sz w:val="28"/>
        </w:rPr>
        <w:t>0</w:t>
      </w:r>
      <w:r w:rsidRPr="00AE0D77">
        <w:rPr>
          <w:rFonts w:eastAsia="標楷體"/>
          <w:sz w:val="28"/>
        </w:rPr>
        <w:t>%</w:t>
      </w:r>
      <w:r w:rsidRPr="00AE0D77">
        <w:rPr>
          <w:rFonts w:eastAsia="標楷體"/>
          <w:sz w:val="28"/>
        </w:rPr>
        <w:t>；進口總值</w:t>
      </w:r>
      <w:r w:rsidRPr="00AE0D77">
        <w:rPr>
          <w:rFonts w:eastAsia="標楷體"/>
          <w:sz w:val="28"/>
        </w:rPr>
        <w:t>2</w:t>
      </w:r>
      <w:r>
        <w:rPr>
          <w:rFonts w:eastAsia="標楷體" w:hint="eastAsia"/>
          <w:sz w:val="28"/>
        </w:rPr>
        <w:t>0</w:t>
      </w:r>
      <w:r w:rsidRPr="00AE0D77">
        <w:rPr>
          <w:rFonts w:eastAsia="標楷體"/>
          <w:sz w:val="28"/>
        </w:rPr>
        <w:t>0.</w:t>
      </w:r>
      <w:r>
        <w:rPr>
          <w:rFonts w:eastAsia="標楷體" w:hint="eastAsia"/>
          <w:sz w:val="28"/>
        </w:rPr>
        <w:t>0</w:t>
      </w:r>
      <w:r w:rsidRPr="00AE0D77">
        <w:rPr>
          <w:rFonts w:eastAsia="標楷體"/>
          <w:sz w:val="28"/>
        </w:rPr>
        <w:t>億美元，增加</w:t>
      </w:r>
      <w:r>
        <w:rPr>
          <w:rFonts w:eastAsia="標楷體" w:hint="eastAsia"/>
          <w:sz w:val="28"/>
        </w:rPr>
        <w:t>3</w:t>
      </w:r>
      <w:r w:rsidRPr="00AE0D77">
        <w:rPr>
          <w:rFonts w:eastAsia="標楷體"/>
          <w:sz w:val="28"/>
        </w:rPr>
        <w:t>.</w:t>
      </w:r>
      <w:r>
        <w:rPr>
          <w:rFonts w:eastAsia="標楷體" w:hint="eastAsia"/>
          <w:sz w:val="28"/>
        </w:rPr>
        <w:t>7</w:t>
      </w:r>
      <w:r w:rsidRPr="00AE0D77">
        <w:rPr>
          <w:rFonts w:eastAsia="標楷體"/>
          <w:sz w:val="28"/>
        </w:rPr>
        <w:t>%</w:t>
      </w:r>
      <w:r w:rsidRPr="00AE0D77">
        <w:rPr>
          <w:rFonts w:eastAsia="標楷體"/>
          <w:sz w:val="28"/>
        </w:rPr>
        <w:t>；出超</w:t>
      </w:r>
      <w:r>
        <w:rPr>
          <w:rFonts w:eastAsia="標楷體" w:hint="eastAsia"/>
          <w:sz w:val="28"/>
        </w:rPr>
        <w:t>58</w:t>
      </w:r>
      <w:r w:rsidRPr="00AE0D77">
        <w:rPr>
          <w:rFonts w:eastAsia="標楷體"/>
          <w:sz w:val="28"/>
        </w:rPr>
        <w:t>.</w:t>
      </w:r>
      <w:r>
        <w:rPr>
          <w:rFonts w:eastAsia="標楷體" w:hint="eastAsia"/>
          <w:sz w:val="28"/>
        </w:rPr>
        <w:t>3</w:t>
      </w:r>
      <w:r w:rsidRPr="00AE0D77">
        <w:rPr>
          <w:rFonts w:eastAsia="標楷體"/>
          <w:sz w:val="28"/>
        </w:rPr>
        <w:t>億美元。累計</w:t>
      </w:r>
      <w:r w:rsidRPr="00AE0D77">
        <w:rPr>
          <w:rFonts w:eastAsia="標楷體"/>
          <w:sz w:val="28"/>
        </w:rPr>
        <w:t>1</w:t>
      </w:r>
      <w:r w:rsidRPr="00AE0D77">
        <w:rPr>
          <w:rFonts w:eastAsia="標楷體"/>
          <w:sz w:val="28"/>
        </w:rPr>
        <w:t>至</w:t>
      </w:r>
      <w:r>
        <w:rPr>
          <w:rFonts w:eastAsia="標楷體" w:hint="eastAsia"/>
          <w:sz w:val="28"/>
        </w:rPr>
        <w:t>6</w:t>
      </w:r>
      <w:r w:rsidRPr="00AE0D77">
        <w:rPr>
          <w:rFonts w:eastAsia="標楷體"/>
          <w:sz w:val="28"/>
        </w:rPr>
        <w:t>月出口</w:t>
      </w:r>
      <w:r w:rsidRPr="00AE0D77">
        <w:rPr>
          <w:rFonts w:eastAsia="標楷體"/>
          <w:sz w:val="28"/>
        </w:rPr>
        <w:t>1,</w:t>
      </w:r>
      <w:r>
        <w:rPr>
          <w:rFonts w:eastAsia="標楷體" w:hint="eastAsia"/>
          <w:sz w:val="28"/>
        </w:rPr>
        <w:t>477</w:t>
      </w:r>
      <w:r w:rsidRPr="00AE0D77">
        <w:rPr>
          <w:rFonts w:eastAsia="標楷體"/>
          <w:sz w:val="28"/>
        </w:rPr>
        <w:t>.3</w:t>
      </w:r>
      <w:r w:rsidRPr="00AE0D77">
        <w:rPr>
          <w:rFonts w:eastAsia="標楷體"/>
          <w:sz w:val="28"/>
        </w:rPr>
        <w:t>億美元，進口</w:t>
      </w:r>
      <w:r w:rsidRPr="00AE0D77">
        <w:rPr>
          <w:rFonts w:eastAsia="標楷體"/>
          <w:sz w:val="28"/>
        </w:rPr>
        <w:t>1,</w:t>
      </w:r>
      <w:r>
        <w:rPr>
          <w:rFonts w:eastAsia="標楷體" w:hint="eastAsia"/>
          <w:sz w:val="28"/>
        </w:rPr>
        <w:t>249</w:t>
      </w:r>
      <w:r w:rsidRPr="00AE0D77">
        <w:rPr>
          <w:rFonts w:eastAsia="標楷體"/>
          <w:sz w:val="28"/>
        </w:rPr>
        <w:t>.0</w:t>
      </w:r>
      <w:r w:rsidRPr="00AE0D77">
        <w:rPr>
          <w:rFonts w:eastAsia="標楷體"/>
          <w:sz w:val="28"/>
        </w:rPr>
        <w:t>億美元，分別較上年同期增加</w:t>
      </w:r>
      <w:r w:rsidRPr="00AE0D77">
        <w:rPr>
          <w:rFonts w:eastAsia="標楷體"/>
          <w:sz w:val="28"/>
        </w:rPr>
        <w:t>12.5%</w:t>
      </w:r>
      <w:r w:rsidRPr="00AE0D77">
        <w:rPr>
          <w:rFonts w:eastAsia="標楷體"/>
          <w:sz w:val="28"/>
        </w:rPr>
        <w:t>及</w:t>
      </w:r>
      <w:r w:rsidRPr="00AE0D77">
        <w:rPr>
          <w:rFonts w:eastAsia="標楷體"/>
          <w:sz w:val="28"/>
        </w:rPr>
        <w:t>1</w:t>
      </w:r>
      <w:r>
        <w:rPr>
          <w:rFonts w:eastAsia="標楷體" w:hint="eastAsia"/>
          <w:sz w:val="28"/>
        </w:rPr>
        <w:t>6</w:t>
      </w:r>
      <w:r w:rsidRPr="00AE0D77">
        <w:rPr>
          <w:rFonts w:eastAsia="標楷體"/>
          <w:sz w:val="28"/>
        </w:rPr>
        <w:t>.</w:t>
      </w:r>
      <w:r>
        <w:rPr>
          <w:rFonts w:eastAsia="標楷體" w:hint="eastAsia"/>
          <w:sz w:val="28"/>
        </w:rPr>
        <w:t>5</w:t>
      </w:r>
      <w:r w:rsidRPr="00AE0D77">
        <w:rPr>
          <w:rFonts w:eastAsia="標楷體"/>
          <w:sz w:val="28"/>
        </w:rPr>
        <w:t>%</w:t>
      </w:r>
      <w:r w:rsidRPr="00AE0D77">
        <w:rPr>
          <w:rFonts w:eastAsia="標楷體"/>
          <w:sz w:val="28"/>
        </w:rPr>
        <w:t>；出超</w:t>
      </w:r>
      <w:r>
        <w:rPr>
          <w:rFonts w:eastAsia="標楷體" w:hint="eastAsia"/>
          <w:sz w:val="28"/>
        </w:rPr>
        <w:t>228</w:t>
      </w:r>
      <w:r w:rsidRPr="00AE0D77">
        <w:rPr>
          <w:rFonts w:eastAsia="標楷體"/>
          <w:sz w:val="28"/>
        </w:rPr>
        <w:t>.</w:t>
      </w:r>
      <w:r>
        <w:rPr>
          <w:rFonts w:eastAsia="標楷體" w:hint="eastAsia"/>
          <w:sz w:val="28"/>
        </w:rPr>
        <w:t>4</w:t>
      </w:r>
      <w:r w:rsidRPr="00AE0D77">
        <w:rPr>
          <w:rFonts w:eastAsia="標楷體"/>
          <w:sz w:val="28"/>
        </w:rPr>
        <w:t>億美元。</w:t>
      </w:r>
    </w:p>
    <w:p w:rsidR="00DE3C0D" w:rsidRPr="00AE0D77" w:rsidRDefault="00DE3C0D" w:rsidP="00DE3C0D">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DE3C0D" w:rsidRPr="00AE0D77" w:rsidTr="00B36EA4">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DE3C0D" w:rsidRPr="00AE0D77" w:rsidTr="00B36EA4">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DE3C0D" w:rsidRPr="00AE0D77" w:rsidRDefault="00DE3C0D" w:rsidP="00B36EA4">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DE3C0D" w:rsidRPr="00AE0D77" w:rsidRDefault="00DE3C0D" w:rsidP="00B36EA4">
            <w:pPr>
              <w:widowControl/>
              <w:rPr>
                <w:rFonts w:eastAsia="標楷體"/>
              </w:rPr>
            </w:pPr>
          </w:p>
        </w:tc>
      </w:tr>
      <w:tr w:rsidR="00DE3C0D" w:rsidRPr="00AE0D77" w:rsidTr="00B36EA4">
        <w:trPr>
          <w:trHeight w:val="351"/>
        </w:trPr>
        <w:tc>
          <w:tcPr>
            <w:tcW w:w="1544" w:type="dxa"/>
            <w:tcBorders>
              <w:top w:val="nil"/>
              <w:left w:val="nil"/>
              <w:bottom w:val="nil"/>
              <w:right w:val="single" w:sz="4" w:space="0" w:color="auto"/>
            </w:tcBorders>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101</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36EA4">
            <w:pPr>
              <w:snapToGrid w:val="0"/>
              <w:spacing w:line="320" w:lineRule="exact"/>
              <w:ind w:right="480"/>
              <w:jc w:val="right"/>
              <w:rPr>
                <w:rFonts w:eastAsia="標楷體"/>
                <w:b/>
                <w:bCs/>
              </w:rPr>
            </w:pPr>
            <w:r w:rsidRPr="00AE0D77">
              <w:rPr>
                <w:rFonts w:eastAsia="標楷體"/>
                <w:b/>
                <w:bCs/>
              </w:rPr>
              <w:t>3,064.1</w:t>
            </w:r>
          </w:p>
        </w:tc>
        <w:tc>
          <w:tcPr>
            <w:tcW w:w="1233" w:type="dxa"/>
            <w:tcBorders>
              <w:top w:val="nil"/>
              <w:left w:val="nil"/>
              <w:bottom w:val="nil"/>
              <w:right w:val="nil"/>
            </w:tcBorders>
            <w:vAlign w:val="center"/>
            <w:hideMark/>
          </w:tcPr>
          <w:p w:rsidR="00DE3C0D" w:rsidRPr="00AE0D77" w:rsidRDefault="00DE3C0D" w:rsidP="00B36EA4">
            <w:pPr>
              <w:snapToGrid w:val="0"/>
              <w:spacing w:line="320" w:lineRule="exact"/>
              <w:ind w:right="296"/>
              <w:jc w:val="right"/>
              <w:rPr>
                <w:rFonts w:eastAsia="標楷體"/>
                <w:b/>
                <w:bCs/>
              </w:rPr>
            </w:pPr>
            <w:r w:rsidRPr="00AE0D77">
              <w:rPr>
                <w:rFonts w:eastAsia="標楷體"/>
                <w:b/>
                <w:bCs/>
              </w:rPr>
              <w:t>-2.1</w:t>
            </w:r>
          </w:p>
        </w:tc>
        <w:tc>
          <w:tcPr>
            <w:tcW w:w="1800" w:type="dxa"/>
            <w:tcBorders>
              <w:top w:val="nil"/>
              <w:left w:val="nil"/>
              <w:bottom w:val="nil"/>
              <w:right w:val="nil"/>
            </w:tcBorders>
            <w:vAlign w:val="center"/>
            <w:hideMark/>
          </w:tcPr>
          <w:p w:rsidR="00DE3C0D" w:rsidRPr="00AE0D77" w:rsidRDefault="00DE3C0D" w:rsidP="00B36EA4">
            <w:pPr>
              <w:snapToGrid w:val="0"/>
              <w:spacing w:line="320" w:lineRule="exact"/>
              <w:ind w:right="536"/>
              <w:jc w:val="right"/>
              <w:rPr>
                <w:rFonts w:eastAsia="標楷體"/>
                <w:b/>
                <w:bCs/>
              </w:rPr>
            </w:pPr>
            <w:r w:rsidRPr="00AE0D77">
              <w:rPr>
                <w:rFonts w:eastAsia="標楷體"/>
                <w:b/>
                <w:bCs/>
              </w:rPr>
              <w:t>2,773.2</w:t>
            </w:r>
          </w:p>
        </w:tc>
        <w:tc>
          <w:tcPr>
            <w:tcW w:w="1440" w:type="dxa"/>
            <w:tcBorders>
              <w:top w:val="nil"/>
              <w:left w:val="nil"/>
              <w:bottom w:val="nil"/>
              <w:right w:val="nil"/>
            </w:tcBorders>
            <w:vAlign w:val="center"/>
            <w:hideMark/>
          </w:tcPr>
          <w:p w:rsidR="00DE3C0D" w:rsidRPr="00AE0D77" w:rsidRDefault="00DE3C0D" w:rsidP="00B36EA4">
            <w:pPr>
              <w:snapToGrid w:val="0"/>
              <w:spacing w:line="320" w:lineRule="exact"/>
              <w:ind w:right="417"/>
              <w:jc w:val="right"/>
              <w:rPr>
                <w:rFonts w:eastAsia="標楷體"/>
                <w:b/>
                <w:bCs/>
              </w:rPr>
            </w:pPr>
            <w:r w:rsidRPr="00AE0D77">
              <w:rPr>
                <w:rFonts w:eastAsia="標楷體"/>
                <w:b/>
                <w:bCs/>
              </w:rPr>
              <w:t>-3.7</w:t>
            </w:r>
          </w:p>
        </w:tc>
        <w:tc>
          <w:tcPr>
            <w:tcW w:w="1460" w:type="dxa"/>
            <w:tcBorders>
              <w:top w:val="nil"/>
              <w:left w:val="nil"/>
              <w:bottom w:val="nil"/>
              <w:right w:val="nil"/>
            </w:tcBorders>
            <w:vAlign w:val="center"/>
            <w:hideMark/>
          </w:tcPr>
          <w:p w:rsidR="00DE3C0D" w:rsidRPr="00AE0D77" w:rsidRDefault="00DE3C0D" w:rsidP="00B36EA4">
            <w:pPr>
              <w:snapToGrid w:val="0"/>
              <w:spacing w:line="320" w:lineRule="exact"/>
              <w:ind w:right="460"/>
              <w:jc w:val="right"/>
              <w:rPr>
                <w:rFonts w:eastAsia="標楷體"/>
                <w:b/>
                <w:bCs/>
              </w:rPr>
            </w:pPr>
            <w:r w:rsidRPr="00AE0D77">
              <w:rPr>
                <w:rFonts w:eastAsia="標楷體"/>
                <w:b/>
                <w:bCs/>
              </w:rPr>
              <w:t>290.9</w:t>
            </w:r>
          </w:p>
        </w:tc>
      </w:tr>
      <w:tr w:rsidR="00DE3C0D" w:rsidRPr="00AE0D77" w:rsidTr="00B36EA4">
        <w:trPr>
          <w:trHeight w:val="351"/>
        </w:trPr>
        <w:tc>
          <w:tcPr>
            <w:tcW w:w="1544" w:type="dxa"/>
            <w:tcBorders>
              <w:top w:val="nil"/>
              <w:left w:val="nil"/>
              <w:bottom w:val="nil"/>
              <w:right w:val="single" w:sz="4" w:space="0" w:color="auto"/>
            </w:tcBorders>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102</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36EA4">
            <w:pPr>
              <w:snapToGrid w:val="0"/>
              <w:spacing w:line="320" w:lineRule="exact"/>
              <w:ind w:right="480"/>
              <w:jc w:val="right"/>
              <w:rPr>
                <w:rFonts w:eastAsia="標楷體"/>
                <w:b/>
              </w:rPr>
            </w:pPr>
            <w:r w:rsidRPr="00AE0D77">
              <w:rPr>
                <w:rFonts w:eastAsia="標楷體"/>
                <w:b/>
              </w:rPr>
              <w:t>3,114.3</w:t>
            </w:r>
          </w:p>
        </w:tc>
        <w:tc>
          <w:tcPr>
            <w:tcW w:w="1233" w:type="dxa"/>
            <w:tcBorders>
              <w:top w:val="nil"/>
              <w:left w:val="nil"/>
              <w:bottom w:val="nil"/>
              <w:right w:val="nil"/>
            </w:tcBorders>
            <w:vAlign w:val="center"/>
            <w:hideMark/>
          </w:tcPr>
          <w:p w:rsidR="00DE3C0D" w:rsidRPr="00AE0D77" w:rsidRDefault="00DE3C0D" w:rsidP="00B36EA4">
            <w:pPr>
              <w:snapToGrid w:val="0"/>
              <w:spacing w:line="320" w:lineRule="exact"/>
              <w:ind w:right="296"/>
              <w:jc w:val="right"/>
              <w:rPr>
                <w:rFonts w:eastAsia="標楷體"/>
                <w:b/>
              </w:rPr>
            </w:pPr>
            <w:r w:rsidRPr="00AE0D77">
              <w:rPr>
                <w:rFonts w:eastAsia="標楷體"/>
                <w:b/>
              </w:rPr>
              <w:t>1.6</w:t>
            </w:r>
          </w:p>
        </w:tc>
        <w:tc>
          <w:tcPr>
            <w:tcW w:w="1800" w:type="dxa"/>
            <w:tcBorders>
              <w:top w:val="nil"/>
              <w:left w:val="nil"/>
              <w:bottom w:val="nil"/>
              <w:right w:val="nil"/>
            </w:tcBorders>
            <w:vAlign w:val="center"/>
            <w:hideMark/>
          </w:tcPr>
          <w:p w:rsidR="00DE3C0D" w:rsidRPr="00AE0D77" w:rsidRDefault="00DE3C0D" w:rsidP="00B36EA4">
            <w:pPr>
              <w:snapToGrid w:val="0"/>
              <w:spacing w:line="320" w:lineRule="exact"/>
              <w:ind w:right="536"/>
              <w:jc w:val="right"/>
              <w:rPr>
                <w:rFonts w:eastAsia="標楷體"/>
                <w:b/>
              </w:rPr>
            </w:pPr>
            <w:r w:rsidRPr="00AE0D77">
              <w:rPr>
                <w:rFonts w:eastAsia="標楷體"/>
                <w:b/>
              </w:rPr>
              <w:t>2,780.1</w:t>
            </w:r>
          </w:p>
        </w:tc>
        <w:tc>
          <w:tcPr>
            <w:tcW w:w="1440" w:type="dxa"/>
            <w:tcBorders>
              <w:top w:val="nil"/>
              <w:left w:val="nil"/>
              <w:bottom w:val="nil"/>
              <w:right w:val="nil"/>
            </w:tcBorders>
            <w:vAlign w:val="center"/>
            <w:hideMark/>
          </w:tcPr>
          <w:p w:rsidR="00DE3C0D" w:rsidRPr="00AE0D77" w:rsidRDefault="00DE3C0D" w:rsidP="00B36EA4">
            <w:pPr>
              <w:snapToGrid w:val="0"/>
              <w:spacing w:line="320" w:lineRule="exact"/>
              <w:ind w:right="417"/>
              <w:jc w:val="right"/>
              <w:rPr>
                <w:rFonts w:eastAsia="標楷體"/>
                <w:b/>
              </w:rPr>
            </w:pPr>
            <w:r w:rsidRPr="00AE0D77">
              <w:rPr>
                <w:rFonts w:eastAsia="標楷體"/>
                <w:b/>
              </w:rPr>
              <w:t>0.2</w:t>
            </w:r>
          </w:p>
        </w:tc>
        <w:tc>
          <w:tcPr>
            <w:tcW w:w="1460" w:type="dxa"/>
            <w:tcBorders>
              <w:top w:val="nil"/>
              <w:left w:val="nil"/>
              <w:bottom w:val="nil"/>
              <w:right w:val="nil"/>
            </w:tcBorders>
            <w:vAlign w:val="center"/>
            <w:hideMark/>
          </w:tcPr>
          <w:p w:rsidR="00DE3C0D" w:rsidRPr="00AE0D77" w:rsidRDefault="00DE3C0D" w:rsidP="00B36EA4">
            <w:pPr>
              <w:snapToGrid w:val="0"/>
              <w:spacing w:line="320" w:lineRule="exact"/>
              <w:ind w:right="460"/>
              <w:jc w:val="right"/>
              <w:rPr>
                <w:rFonts w:eastAsia="標楷體"/>
                <w:b/>
              </w:rPr>
            </w:pPr>
            <w:r w:rsidRPr="00AE0D77">
              <w:rPr>
                <w:rFonts w:eastAsia="標楷體"/>
                <w:b/>
              </w:rPr>
              <w:t>334.2</w:t>
            </w:r>
          </w:p>
        </w:tc>
      </w:tr>
      <w:tr w:rsidR="00DE3C0D" w:rsidRPr="00AE0D77" w:rsidTr="00B36EA4">
        <w:trPr>
          <w:trHeight w:val="351"/>
        </w:trPr>
        <w:tc>
          <w:tcPr>
            <w:tcW w:w="1544" w:type="dxa"/>
            <w:tcBorders>
              <w:top w:val="nil"/>
              <w:left w:val="nil"/>
              <w:bottom w:val="nil"/>
              <w:right w:val="single" w:sz="4" w:space="0" w:color="auto"/>
            </w:tcBorders>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103</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36EA4">
            <w:pPr>
              <w:snapToGrid w:val="0"/>
              <w:spacing w:line="320" w:lineRule="exact"/>
              <w:ind w:right="480"/>
              <w:jc w:val="right"/>
              <w:rPr>
                <w:rFonts w:eastAsia="標楷體"/>
                <w:b/>
              </w:rPr>
            </w:pPr>
            <w:r w:rsidRPr="00AE0D77">
              <w:rPr>
                <w:rFonts w:eastAsia="標楷體"/>
                <w:b/>
              </w:rPr>
              <w:t>3,200.9</w:t>
            </w:r>
          </w:p>
        </w:tc>
        <w:tc>
          <w:tcPr>
            <w:tcW w:w="1233" w:type="dxa"/>
            <w:tcBorders>
              <w:top w:val="nil"/>
              <w:left w:val="nil"/>
              <w:bottom w:val="nil"/>
              <w:right w:val="nil"/>
            </w:tcBorders>
            <w:vAlign w:val="center"/>
            <w:hideMark/>
          </w:tcPr>
          <w:p w:rsidR="00DE3C0D" w:rsidRPr="00AE0D77" w:rsidRDefault="00DE3C0D" w:rsidP="00B36EA4">
            <w:pPr>
              <w:snapToGrid w:val="0"/>
              <w:spacing w:line="320" w:lineRule="exact"/>
              <w:ind w:right="296"/>
              <w:jc w:val="right"/>
              <w:rPr>
                <w:rFonts w:eastAsia="標楷體"/>
                <w:b/>
              </w:rPr>
            </w:pPr>
            <w:r w:rsidRPr="00AE0D77">
              <w:rPr>
                <w:rFonts w:eastAsia="標楷體"/>
                <w:b/>
              </w:rPr>
              <w:t>2.8</w:t>
            </w:r>
          </w:p>
        </w:tc>
        <w:tc>
          <w:tcPr>
            <w:tcW w:w="1800" w:type="dxa"/>
            <w:tcBorders>
              <w:top w:val="nil"/>
              <w:left w:val="nil"/>
              <w:bottom w:val="nil"/>
              <w:right w:val="nil"/>
            </w:tcBorders>
            <w:vAlign w:val="center"/>
            <w:hideMark/>
          </w:tcPr>
          <w:p w:rsidR="00DE3C0D" w:rsidRPr="00AE0D77" w:rsidRDefault="00DE3C0D" w:rsidP="00B36EA4">
            <w:pPr>
              <w:snapToGrid w:val="0"/>
              <w:spacing w:line="320" w:lineRule="exact"/>
              <w:ind w:right="536"/>
              <w:jc w:val="right"/>
              <w:rPr>
                <w:rFonts w:eastAsia="標楷體"/>
                <w:b/>
              </w:rPr>
            </w:pPr>
            <w:r w:rsidRPr="00AE0D77">
              <w:rPr>
                <w:rFonts w:eastAsia="標楷體"/>
                <w:b/>
              </w:rPr>
              <w:t>2,818.5</w:t>
            </w:r>
          </w:p>
        </w:tc>
        <w:tc>
          <w:tcPr>
            <w:tcW w:w="1440" w:type="dxa"/>
            <w:tcBorders>
              <w:top w:val="nil"/>
              <w:left w:val="nil"/>
              <w:bottom w:val="nil"/>
              <w:right w:val="nil"/>
            </w:tcBorders>
            <w:vAlign w:val="center"/>
            <w:hideMark/>
          </w:tcPr>
          <w:p w:rsidR="00DE3C0D" w:rsidRPr="00AE0D77" w:rsidRDefault="00DE3C0D" w:rsidP="00B36EA4">
            <w:pPr>
              <w:snapToGrid w:val="0"/>
              <w:spacing w:line="320" w:lineRule="exact"/>
              <w:ind w:right="417"/>
              <w:jc w:val="right"/>
              <w:rPr>
                <w:rFonts w:eastAsia="標楷體"/>
                <w:b/>
              </w:rPr>
            </w:pPr>
            <w:r w:rsidRPr="00AE0D77">
              <w:rPr>
                <w:rFonts w:eastAsia="標楷體"/>
                <w:b/>
              </w:rPr>
              <w:t>1.4</w:t>
            </w:r>
          </w:p>
        </w:tc>
        <w:tc>
          <w:tcPr>
            <w:tcW w:w="1460" w:type="dxa"/>
            <w:tcBorders>
              <w:top w:val="nil"/>
              <w:left w:val="nil"/>
              <w:bottom w:val="nil"/>
              <w:right w:val="nil"/>
            </w:tcBorders>
            <w:vAlign w:val="center"/>
            <w:hideMark/>
          </w:tcPr>
          <w:p w:rsidR="00DE3C0D" w:rsidRPr="00AE0D77" w:rsidRDefault="00DE3C0D" w:rsidP="00B36EA4">
            <w:pPr>
              <w:snapToGrid w:val="0"/>
              <w:spacing w:line="320" w:lineRule="exact"/>
              <w:ind w:right="460"/>
              <w:jc w:val="right"/>
              <w:rPr>
                <w:rFonts w:eastAsia="標楷體"/>
                <w:b/>
              </w:rPr>
            </w:pPr>
            <w:r w:rsidRPr="00AE0D77">
              <w:rPr>
                <w:rFonts w:eastAsia="標楷體"/>
                <w:b/>
              </w:rPr>
              <w:t>382.4</w:t>
            </w:r>
          </w:p>
        </w:tc>
      </w:tr>
      <w:tr w:rsidR="00DE3C0D" w:rsidRPr="00AE0D77" w:rsidTr="00B36EA4">
        <w:trPr>
          <w:trHeight w:val="351"/>
        </w:trPr>
        <w:tc>
          <w:tcPr>
            <w:tcW w:w="1544" w:type="dxa"/>
            <w:tcBorders>
              <w:top w:val="nil"/>
              <w:left w:val="nil"/>
              <w:bottom w:val="nil"/>
              <w:right w:val="single" w:sz="4" w:space="0" w:color="auto"/>
            </w:tcBorders>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104</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36EA4">
            <w:pPr>
              <w:snapToGrid w:val="0"/>
              <w:spacing w:line="320" w:lineRule="exact"/>
              <w:ind w:right="480"/>
              <w:jc w:val="right"/>
              <w:rPr>
                <w:rFonts w:eastAsia="標楷體"/>
                <w:b/>
              </w:rPr>
            </w:pPr>
            <w:r w:rsidRPr="00AE0D77">
              <w:rPr>
                <w:rFonts w:eastAsia="標楷體"/>
                <w:b/>
              </w:rPr>
              <w:t>2,853.4</w:t>
            </w:r>
          </w:p>
        </w:tc>
        <w:tc>
          <w:tcPr>
            <w:tcW w:w="1233" w:type="dxa"/>
            <w:tcBorders>
              <w:top w:val="nil"/>
              <w:left w:val="nil"/>
              <w:bottom w:val="nil"/>
              <w:right w:val="nil"/>
            </w:tcBorders>
            <w:vAlign w:val="center"/>
            <w:hideMark/>
          </w:tcPr>
          <w:p w:rsidR="00DE3C0D" w:rsidRPr="00AE0D77" w:rsidRDefault="00DE3C0D" w:rsidP="00B36EA4">
            <w:pPr>
              <w:snapToGrid w:val="0"/>
              <w:spacing w:line="320" w:lineRule="exact"/>
              <w:ind w:right="296"/>
              <w:jc w:val="right"/>
              <w:rPr>
                <w:rFonts w:eastAsia="標楷體"/>
                <w:b/>
              </w:rPr>
            </w:pPr>
            <w:r w:rsidRPr="00AE0D77">
              <w:rPr>
                <w:rFonts w:eastAsia="標楷體"/>
                <w:b/>
              </w:rPr>
              <w:t>-10.9</w:t>
            </w:r>
          </w:p>
        </w:tc>
        <w:tc>
          <w:tcPr>
            <w:tcW w:w="1800" w:type="dxa"/>
            <w:tcBorders>
              <w:top w:val="nil"/>
              <w:left w:val="nil"/>
              <w:bottom w:val="nil"/>
              <w:right w:val="nil"/>
            </w:tcBorders>
            <w:vAlign w:val="center"/>
            <w:hideMark/>
          </w:tcPr>
          <w:p w:rsidR="00DE3C0D" w:rsidRPr="00AE0D77" w:rsidRDefault="00DE3C0D" w:rsidP="00B36EA4">
            <w:pPr>
              <w:snapToGrid w:val="0"/>
              <w:spacing w:line="320" w:lineRule="exact"/>
              <w:ind w:right="536"/>
              <w:jc w:val="right"/>
              <w:rPr>
                <w:rFonts w:eastAsia="標楷體"/>
                <w:b/>
              </w:rPr>
            </w:pPr>
            <w:r w:rsidRPr="00AE0D77">
              <w:rPr>
                <w:rFonts w:eastAsia="標楷體"/>
                <w:b/>
              </w:rPr>
              <w:t>2,372.2</w:t>
            </w:r>
          </w:p>
        </w:tc>
        <w:tc>
          <w:tcPr>
            <w:tcW w:w="1440" w:type="dxa"/>
            <w:tcBorders>
              <w:top w:val="nil"/>
              <w:left w:val="nil"/>
              <w:bottom w:val="nil"/>
              <w:right w:val="nil"/>
            </w:tcBorders>
            <w:vAlign w:val="center"/>
            <w:hideMark/>
          </w:tcPr>
          <w:p w:rsidR="00DE3C0D" w:rsidRPr="00AE0D77" w:rsidRDefault="00DE3C0D" w:rsidP="00B36EA4">
            <w:pPr>
              <w:snapToGrid w:val="0"/>
              <w:spacing w:line="320" w:lineRule="exact"/>
              <w:ind w:right="417"/>
              <w:jc w:val="right"/>
              <w:rPr>
                <w:rFonts w:eastAsia="標楷體"/>
                <w:b/>
              </w:rPr>
            </w:pPr>
            <w:r w:rsidRPr="00AE0D77">
              <w:rPr>
                <w:rFonts w:eastAsia="標楷體"/>
                <w:b/>
              </w:rPr>
              <w:t>-15.8</w:t>
            </w:r>
          </w:p>
        </w:tc>
        <w:tc>
          <w:tcPr>
            <w:tcW w:w="1460" w:type="dxa"/>
            <w:tcBorders>
              <w:top w:val="nil"/>
              <w:left w:val="nil"/>
              <w:bottom w:val="nil"/>
              <w:right w:val="nil"/>
            </w:tcBorders>
            <w:vAlign w:val="center"/>
            <w:hideMark/>
          </w:tcPr>
          <w:p w:rsidR="00DE3C0D" w:rsidRPr="00AE0D77" w:rsidRDefault="00DE3C0D" w:rsidP="00B36EA4">
            <w:pPr>
              <w:snapToGrid w:val="0"/>
              <w:spacing w:line="320" w:lineRule="exact"/>
              <w:ind w:right="460"/>
              <w:jc w:val="right"/>
              <w:rPr>
                <w:rFonts w:eastAsia="標楷體"/>
                <w:b/>
              </w:rPr>
            </w:pPr>
            <w:r w:rsidRPr="00AE0D77">
              <w:rPr>
                <w:rFonts w:eastAsia="標楷體"/>
                <w:b/>
              </w:rPr>
              <w:t>481.2</w:t>
            </w:r>
          </w:p>
        </w:tc>
      </w:tr>
      <w:tr w:rsidR="00DE3C0D" w:rsidRPr="00AE0D77" w:rsidTr="00B36EA4">
        <w:trPr>
          <w:trHeight w:val="351"/>
        </w:trPr>
        <w:tc>
          <w:tcPr>
            <w:tcW w:w="1544" w:type="dxa"/>
            <w:tcBorders>
              <w:top w:val="nil"/>
              <w:left w:val="nil"/>
              <w:bottom w:val="nil"/>
              <w:right w:val="single" w:sz="4" w:space="0" w:color="auto"/>
            </w:tcBorders>
            <w:hideMark/>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105</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36EA4">
            <w:pPr>
              <w:snapToGrid w:val="0"/>
              <w:spacing w:line="320" w:lineRule="exact"/>
              <w:ind w:right="480"/>
              <w:jc w:val="right"/>
              <w:rPr>
                <w:rFonts w:eastAsia="標楷體"/>
                <w:b/>
              </w:rPr>
            </w:pPr>
            <w:r w:rsidRPr="00AE0D77">
              <w:rPr>
                <w:rFonts w:eastAsia="標楷體"/>
                <w:b/>
              </w:rPr>
              <w:t>2,803.2</w:t>
            </w:r>
          </w:p>
        </w:tc>
        <w:tc>
          <w:tcPr>
            <w:tcW w:w="1233" w:type="dxa"/>
            <w:tcBorders>
              <w:top w:val="nil"/>
              <w:left w:val="nil"/>
              <w:bottom w:val="nil"/>
              <w:right w:val="nil"/>
            </w:tcBorders>
            <w:vAlign w:val="center"/>
            <w:hideMark/>
          </w:tcPr>
          <w:p w:rsidR="00DE3C0D" w:rsidRPr="00AE0D77" w:rsidRDefault="00DE3C0D" w:rsidP="00B36EA4">
            <w:pPr>
              <w:snapToGrid w:val="0"/>
              <w:spacing w:line="320" w:lineRule="exact"/>
              <w:ind w:right="296"/>
              <w:jc w:val="right"/>
              <w:rPr>
                <w:rFonts w:eastAsia="標楷體"/>
                <w:b/>
              </w:rPr>
            </w:pPr>
            <w:r w:rsidRPr="00AE0D77">
              <w:rPr>
                <w:rFonts w:eastAsia="標楷體"/>
                <w:b/>
              </w:rPr>
              <w:t>-1.8</w:t>
            </w:r>
          </w:p>
        </w:tc>
        <w:tc>
          <w:tcPr>
            <w:tcW w:w="1800" w:type="dxa"/>
            <w:tcBorders>
              <w:top w:val="nil"/>
              <w:left w:val="nil"/>
              <w:bottom w:val="nil"/>
              <w:right w:val="nil"/>
            </w:tcBorders>
            <w:vAlign w:val="center"/>
            <w:hideMark/>
          </w:tcPr>
          <w:p w:rsidR="00DE3C0D" w:rsidRPr="00AE0D77" w:rsidRDefault="00DE3C0D" w:rsidP="00B36EA4">
            <w:pPr>
              <w:snapToGrid w:val="0"/>
              <w:spacing w:line="320" w:lineRule="exact"/>
              <w:ind w:right="536"/>
              <w:jc w:val="right"/>
              <w:rPr>
                <w:rFonts w:eastAsia="標楷體"/>
                <w:b/>
              </w:rPr>
            </w:pPr>
            <w:r w:rsidRPr="00AE0D77">
              <w:rPr>
                <w:rFonts w:eastAsia="標楷體"/>
                <w:b/>
              </w:rPr>
              <w:t>2,305.7</w:t>
            </w:r>
          </w:p>
        </w:tc>
        <w:tc>
          <w:tcPr>
            <w:tcW w:w="1440" w:type="dxa"/>
            <w:tcBorders>
              <w:top w:val="nil"/>
              <w:left w:val="nil"/>
              <w:bottom w:val="nil"/>
              <w:right w:val="nil"/>
            </w:tcBorders>
            <w:vAlign w:val="center"/>
            <w:hideMark/>
          </w:tcPr>
          <w:p w:rsidR="00DE3C0D" w:rsidRPr="00AE0D77" w:rsidRDefault="00DE3C0D" w:rsidP="00B36EA4">
            <w:pPr>
              <w:snapToGrid w:val="0"/>
              <w:spacing w:line="320" w:lineRule="exact"/>
              <w:ind w:right="417"/>
              <w:jc w:val="right"/>
              <w:rPr>
                <w:rFonts w:eastAsia="標楷體"/>
                <w:b/>
              </w:rPr>
            </w:pPr>
            <w:r w:rsidRPr="00AE0D77">
              <w:rPr>
                <w:rFonts w:eastAsia="標楷體"/>
                <w:b/>
              </w:rPr>
              <w:t>-2.8</w:t>
            </w:r>
          </w:p>
        </w:tc>
        <w:tc>
          <w:tcPr>
            <w:tcW w:w="1460" w:type="dxa"/>
            <w:tcBorders>
              <w:top w:val="nil"/>
              <w:left w:val="nil"/>
              <w:bottom w:val="nil"/>
              <w:right w:val="nil"/>
            </w:tcBorders>
            <w:vAlign w:val="center"/>
            <w:hideMark/>
          </w:tcPr>
          <w:p w:rsidR="00DE3C0D" w:rsidRPr="00AE0D77" w:rsidRDefault="00DE3C0D" w:rsidP="00B36EA4">
            <w:pPr>
              <w:snapToGrid w:val="0"/>
              <w:spacing w:line="320" w:lineRule="exact"/>
              <w:ind w:right="460"/>
              <w:jc w:val="right"/>
              <w:rPr>
                <w:rFonts w:eastAsia="標楷體"/>
                <w:b/>
              </w:rPr>
            </w:pPr>
            <w:r w:rsidRPr="00AE0D77">
              <w:rPr>
                <w:rFonts w:eastAsia="標楷體"/>
                <w:b/>
              </w:rPr>
              <w:t>497.5</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bCs/>
              </w:rPr>
              <w:t>6</w:t>
            </w:r>
            <w:r w:rsidRPr="00AE0D77">
              <w:rPr>
                <w:rFonts w:eastAsia="標楷體"/>
                <w:bCs/>
              </w:rPr>
              <w:t>月</w:t>
            </w:r>
          </w:p>
        </w:tc>
        <w:tc>
          <w:tcPr>
            <w:tcW w:w="1800" w:type="dxa"/>
            <w:tcBorders>
              <w:top w:val="nil"/>
              <w:left w:val="single" w:sz="4" w:space="0" w:color="auto"/>
              <w:bottom w:val="nil"/>
              <w:right w:val="nil"/>
            </w:tcBorders>
            <w:vAlign w:val="center"/>
          </w:tcPr>
          <w:p w:rsidR="00DE3C0D" w:rsidRPr="00AE0D77" w:rsidRDefault="00DE3C0D" w:rsidP="00B36EA4">
            <w:pPr>
              <w:snapToGrid w:val="0"/>
              <w:spacing w:line="320" w:lineRule="exact"/>
              <w:ind w:right="480"/>
              <w:jc w:val="right"/>
              <w:rPr>
                <w:rFonts w:eastAsia="標楷體"/>
              </w:rPr>
            </w:pPr>
            <w:r w:rsidRPr="00AE0D77">
              <w:rPr>
                <w:rFonts w:eastAsia="標楷體"/>
              </w:rPr>
              <w:t>228.6</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-2.2</w:t>
            </w:r>
          </w:p>
        </w:tc>
        <w:tc>
          <w:tcPr>
            <w:tcW w:w="1800" w:type="dxa"/>
            <w:tcBorders>
              <w:top w:val="nil"/>
              <w:left w:val="nil"/>
              <w:bottom w:val="nil"/>
              <w:right w:val="nil"/>
            </w:tcBorders>
            <w:vAlign w:val="center"/>
          </w:tcPr>
          <w:p w:rsidR="00DE3C0D" w:rsidRPr="00AE0D77" w:rsidRDefault="00DE3C0D" w:rsidP="00B36EA4">
            <w:pPr>
              <w:snapToGrid w:val="0"/>
              <w:spacing w:line="320" w:lineRule="exact"/>
              <w:ind w:right="536"/>
              <w:jc w:val="right"/>
              <w:rPr>
                <w:rFonts w:eastAsia="標楷體"/>
              </w:rPr>
            </w:pPr>
            <w:r w:rsidRPr="00AE0D77">
              <w:rPr>
                <w:rFonts w:eastAsia="標楷體"/>
              </w:rPr>
              <w:t>193.0</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-10.1</w:t>
            </w:r>
          </w:p>
        </w:tc>
        <w:tc>
          <w:tcPr>
            <w:tcW w:w="1460" w:type="dxa"/>
            <w:tcBorders>
              <w:top w:val="nil"/>
              <w:left w:val="nil"/>
              <w:bottom w:val="nil"/>
              <w:right w:val="nil"/>
            </w:tcBorders>
            <w:vAlign w:val="center"/>
          </w:tcPr>
          <w:p w:rsidR="00DE3C0D" w:rsidRPr="00AE0D77" w:rsidRDefault="00DE3C0D" w:rsidP="00B36EA4">
            <w:pPr>
              <w:snapToGrid w:val="0"/>
              <w:spacing w:line="320" w:lineRule="exact"/>
              <w:ind w:right="460"/>
              <w:jc w:val="right"/>
              <w:rPr>
                <w:rFonts w:eastAsia="標楷體"/>
              </w:rPr>
            </w:pPr>
            <w:r w:rsidRPr="00AE0D77">
              <w:rPr>
                <w:rFonts w:eastAsia="標楷體"/>
              </w:rPr>
              <w:t>35.7</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rPr>
              <w:t>7</w:t>
            </w:r>
            <w:r w:rsidRPr="00AE0D77">
              <w:rPr>
                <w:rFonts w:eastAsia="標楷體"/>
              </w:rPr>
              <w:t>月</w:t>
            </w:r>
          </w:p>
        </w:tc>
        <w:tc>
          <w:tcPr>
            <w:tcW w:w="1800" w:type="dxa"/>
            <w:tcBorders>
              <w:top w:val="nil"/>
              <w:left w:val="single" w:sz="4" w:space="0" w:color="auto"/>
              <w:bottom w:val="nil"/>
              <w:right w:val="nil"/>
            </w:tcBorders>
            <w:vAlign w:val="center"/>
          </w:tcPr>
          <w:p w:rsidR="00DE3C0D" w:rsidRPr="00AE0D77" w:rsidRDefault="00DE3C0D" w:rsidP="00B36EA4">
            <w:pPr>
              <w:snapToGrid w:val="0"/>
              <w:spacing w:line="320" w:lineRule="exact"/>
              <w:ind w:right="480"/>
              <w:jc w:val="right"/>
              <w:rPr>
                <w:rFonts w:eastAsia="標楷體"/>
              </w:rPr>
            </w:pPr>
            <w:r w:rsidRPr="00AE0D77">
              <w:rPr>
                <w:rFonts w:eastAsia="標楷體"/>
              </w:rPr>
              <w:t>240.9</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1.1</w:t>
            </w:r>
          </w:p>
        </w:tc>
        <w:tc>
          <w:tcPr>
            <w:tcW w:w="1800" w:type="dxa"/>
            <w:tcBorders>
              <w:top w:val="nil"/>
              <w:left w:val="nil"/>
              <w:bottom w:val="nil"/>
              <w:right w:val="nil"/>
            </w:tcBorders>
            <w:vAlign w:val="center"/>
          </w:tcPr>
          <w:p w:rsidR="00DE3C0D" w:rsidRPr="00AE0D77" w:rsidRDefault="00DE3C0D" w:rsidP="00B36EA4">
            <w:pPr>
              <w:snapToGrid w:val="0"/>
              <w:spacing w:line="320" w:lineRule="exact"/>
              <w:ind w:right="536"/>
              <w:jc w:val="right"/>
              <w:rPr>
                <w:rFonts w:eastAsia="標楷體"/>
              </w:rPr>
            </w:pPr>
            <w:r w:rsidRPr="00AE0D77">
              <w:rPr>
                <w:rFonts w:eastAsia="標楷體"/>
              </w:rPr>
              <w:t>204.2</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-0.6</w:t>
            </w:r>
          </w:p>
        </w:tc>
        <w:tc>
          <w:tcPr>
            <w:tcW w:w="1460" w:type="dxa"/>
            <w:tcBorders>
              <w:top w:val="nil"/>
              <w:left w:val="nil"/>
              <w:bottom w:val="nil"/>
              <w:right w:val="nil"/>
            </w:tcBorders>
            <w:vAlign w:val="center"/>
          </w:tcPr>
          <w:p w:rsidR="00DE3C0D" w:rsidRPr="00AE0D77" w:rsidRDefault="00DE3C0D" w:rsidP="00B36EA4">
            <w:pPr>
              <w:snapToGrid w:val="0"/>
              <w:spacing w:line="320" w:lineRule="exact"/>
              <w:ind w:right="460"/>
              <w:jc w:val="right"/>
              <w:rPr>
                <w:rFonts w:eastAsia="標楷體"/>
              </w:rPr>
            </w:pPr>
            <w:r w:rsidRPr="00AE0D77">
              <w:rPr>
                <w:rFonts w:eastAsia="標楷體"/>
              </w:rPr>
              <w:t>36.8</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8</w:t>
            </w:r>
            <w:r w:rsidRPr="00AE0D77">
              <w:rPr>
                <w:rFonts w:eastAsia="標楷體"/>
              </w:rPr>
              <w:t>月</w:t>
            </w:r>
          </w:p>
        </w:tc>
        <w:tc>
          <w:tcPr>
            <w:tcW w:w="1800" w:type="dxa"/>
            <w:tcBorders>
              <w:top w:val="nil"/>
              <w:left w:val="single" w:sz="4" w:space="0" w:color="auto"/>
              <w:bottom w:val="nil"/>
              <w:right w:val="nil"/>
            </w:tcBorders>
            <w:vAlign w:val="center"/>
          </w:tcPr>
          <w:p w:rsidR="00DE3C0D" w:rsidRPr="00AE0D77" w:rsidRDefault="00DE3C0D" w:rsidP="00B36EA4">
            <w:pPr>
              <w:snapToGrid w:val="0"/>
              <w:spacing w:line="320" w:lineRule="exact"/>
              <w:ind w:right="480"/>
              <w:jc w:val="right"/>
              <w:rPr>
                <w:rFonts w:eastAsia="標楷體"/>
              </w:rPr>
            </w:pPr>
            <w:r w:rsidRPr="00AE0D77">
              <w:rPr>
                <w:rFonts w:eastAsia="標楷體"/>
              </w:rPr>
              <w:t>246.3</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0.9</w:t>
            </w:r>
          </w:p>
        </w:tc>
        <w:tc>
          <w:tcPr>
            <w:tcW w:w="1800" w:type="dxa"/>
            <w:tcBorders>
              <w:top w:val="nil"/>
              <w:left w:val="nil"/>
              <w:bottom w:val="nil"/>
              <w:right w:val="nil"/>
            </w:tcBorders>
            <w:vAlign w:val="center"/>
          </w:tcPr>
          <w:p w:rsidR="00DE3C0D" w:rsidRPr="00AE0D77" w:rsidRDefault="00DE3C0D" w:rsidP="00B36EA4">
            <w:pPr>
              <w:snapToGrid w:val="0"/>
              <w:spacing w:line="320" w:lineRule="exact"/>
              <w:ind w:right="536"/>
              <w:jc w:val="right"/>
              <w:rPr>
                <w:rFonts w:eastAsia="標楷體"/>
              </w:rPr>
            </w:pPr>
            <w:r w:rsidRPr="00AE0D77">
              <w:rPr>
                <w:rFonts w:eastAsia="標楷體"/>
              </w:rPr>
              <w:t>206.4</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-1.0</w:t>
            </w:r>
          </w:p>
        </w:tc>
        <w:tc>
          <w:tcPr>
            <w:tcW w:w="1460" w:type="dxa"/>
            <w:tcBorders>
              <w:top w:val="nil"/>
              <w:left w:val="nil"/>
              <w:bottom w:val="nil"/>
              <w:right w:val="nil"/>
            </w:tcBorders>
            <w:vAlign w:val="center"/>
          </w:tcPr>
          <w:p w:rsidR="00DE3C0D" w:rsidRPr="00AE0D77" w:rsidRDefault="00DE3C0D" w:rsidP="00B36EA4">
            <w:pPr>
              <w:snapToGrid w:val="0"/>
              <w:spacing w:line="320" w:lineRule="exact"/>
              <w:ind w:right="460"/>
              <w:jc w:val="right"/>
              <w:rPr>
                <w:rFonts w:eastAsia="標楷體"/>
              </w:rPr>
            </w:pPr>
            <w:r w:rsidRPr="00AE0D77">
              <w:rPr>
                <w:rFonts w:eastAsia="標楷體"/>
              </w:rPr>
              <w:t>39.9</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9</w:t>
            </w:r>
            <w:r w:rsidRPr="00AE0D77">
              <w:rPr>
                <w:rFonts w:eastAsia="標楷體"/>
              </w:rPr>
              <w:t>月</w:t>
            </w:r>
          </w:p>
        </w:tc>
        <w:tc>
          <w:tcPr>
            <w:tcW w:w="1800" w:type="dxa"/>
            <w:tcBorders>
              <w:top w:val="nil"/>
              <w:left w:val="single" w:sz="4" w:space="0" w:color="auto"/>
              <w:bottom w:val="nil"/>
              <w:right w:val="nil"/>
            </w:tcBorders>
            <w:vAlign w:val="center"/>
          </w:tcPr>
          <w:p w:rsidR="00DE3C0D" w:rsidRPr="00AE0D77" w:rsidRDefault="00DE3C0D" w:rsidP="00B36EA4">
            <w:pPr>
              <w:snapToGrid w:val="0"/>
              <w:spacing w:line="320" w:lineRule="exact"/>
              <w:ind w:right="480"/>
              <w:jc w:val="right"/>
              <w:rPr>
                <w:rFonts w:eastAsia="標楷體"/>
              </w:rPr>
            </w:pPr>
            <w:r w:rsidRPr="00AE0D77">
              <w:rPr>
                <w:rFonts w:eastAsia="標楷體"/>
              </w:rPr>
              <w:t>225.5</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-1.9</w:t>
            </w:r>
          </w:p>
        </w:tc>
        <w:tc>
          <w:tcPr>
            <w:tcW w:w="1800" w:type="dxa"/>
            <w:tcBorders>
              <w:top w:val="nil"/>
              <w:left w:val="nil"/>
              <w:bottom w:val="nil"/>
              <w:right w:val="nil"/>
            </w:tcBorders>
            <w:vAlign w:val="center"/>
          </w:tcPr>
          <w:p w:rsidR="00DE3C0D" w:rsidRPr="00AE0D77" w:rsidRDefault="00DE3C0D" w:rsidP="00B36EA4">
            <w:pPr>
              <w:snapToGrid w:val="0"/>
              <w:spacing w:line="320" w:lineRule="exact"/>
              <w:ind w:right="536"/>
              <w:jc w:val="right"/>
              <w:rPr>
                <w:rFonts w:eastAsia="標楷體"/>
              </w:rPr>
            </w:pPr>
            <w:r w:rsidRPr="00AE0D77">
              <w:rPr>
                <w:rFonts w:eastAsia="標楷體"/>
              </w:rPr>
              <w:t>181.8</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0.7</w:t>
            </w:r>
          </w:p>
        </w:tc>
        <w:tc>
          <w:tcPr>
            <w:tcW w:w="1460" w:type="dxa"/>
            <w:tcBorders>
              <w:top w:val="nil"/>
              <w:left w:val="nil"/>
              <w:bottom w:val="nil"/>
              <w:right w:val="nil"/>
            </w:tcBorders>
            <w:vAlign w:val="center"/>
          </w:tcPr>
          <w:p w:rsidR="00DE3C0D" w:rsidRPr="00AE0D77" w:rsidRDefault="00DE3C0D" w:rsidP="00B36EA4">
            <w:pPr>
              <w:snapToGrid w:val="0"/>
              <w:spacing w:line="320" w:lineRule="exact"/>
              <w:ind w:right="460"/>
              <w:jc w:val="right"/>
              <w:rPr>
                <w:rFonts w:eastAsia="標楷體"/>
              </w:rPr>
            </w:pPr>
            <w:r w:rsidRPr="00AE0D77">
              <w:rPr>
                <w:rFonts w:eastAsia="標楷體"/>
              </w:rPr>
              <w:t>43.8</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10</w:t>
            </w:r>
            <w:r w:rsidRPr="00AE0D77">
              <w:rPr>
                <w:rFonts w:eastAsia="標楷體"/>
              </w:rPr>
              <w:t>月</w:t>
            </w:r>
          </w:p>
        </w:tc>
        <w:tc>
          <w:tcPr>
            <w:tcW w:w="1800" w:type="dxa"/>
            <w:tcBorders>
              <w:top w:val="nil"/>
              <w:left w:val="single" w:sz="4" w:space="0" w:color="auto"/>
              <w:bottom w:val="nil"/>
              <w:right w:val="nil"/>
            </w:tcBorders>
            <w:vAlign w:val="center"/>
          </w:tcPr>
          <w:p w:rsidR="00DE3C0D" w:rsidRPr="00AE0D77" w:rsidRDefault="00DE3C0D" w:rsidP="00B36EA4">
            <w:pPr>
              <w:snapToGrid w:val="0"/>
              <w:spacing w:line="320" w:lineRule="exact"/>
              <w:ind w:right="480"/>
              <w:jc w:val="right"/>
              <w:rPr>
                <w:rFonts w:eastAsia="標楷體"/>
              </w:rPr>
            </w:pPr>
            <w:r w:rsidRPr="00AE0D77">
              <w:rPr>
                <w:rFonts w:eastAsia="標楷體"/>
              </w:rPr>
              <w:t>267.4</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9.3</w:t>
            </w:r>
          </w:p>
        </w:tc>
        <w:tc>
          <w:tcPr>
            <w:tcW w:w="1800" w:type="dxa"/>
            <w:tcBorders>
              <w:top w:val="nil"/>
              <w:left w:val="nil"/>
              <w:bottom w:val="nil"/>
              <w:right w:val="nil"/>
            </w:tcBorders>
            <w:vAlign w:val="center"/>
          </w:tcPr>
          <w:p w:rsidR="00DE3C0D" w:rsidRPr="00AE0D77" w:rsidRDefault="00DE3C0D" w:rsidP="00B36EA4">
            <w:pPr>
              <w:snapToGrid w:val="0"/>
              <w:spacing w:line="320" w:lineRule="exact"/>
              <w:ind w:right="536"/>
              <w:jc w:val="right"/>
              <w:rPr>
                <w:rFonts w:eastAsia="標楷體"/>
              </w:rPr>
            </w:pPr>
            <w:r w:rsidRPr="00AE0D77">
              <w:rPr>
                <w:rFonts w:eastAsia="標楷體"/>
              </w:rPr>
              <w:t>223.1</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19.2</w:t>
            </w:r>
          </w:p>
        </w:tc>
        <w:tc>
          <w:tcPr>
            <w:tcW w:w="1460" w:type="dxa"/>
            <w:tcBorders>
              <w:top w:val="nil"/>
              <w:left w:val="nil"/>
              <w:bottom w:val="nil"/>
              <w:right w:val="nil"/>
            </w:tcBorders>
            <w:vAlign w:val="center"/>
          </w:tcPr>
          <w:p w:rsidR="00DE3C0D" w:rsidRPr="00AE0D77" w:rsidRDefault="00DE3C0D" w:rsidP="00B36EA4">
            <w:pPr>
              <w:snapToGrid w:val="0"/>
              <w:spacing w:line="320" w:lineRule="exact"/>
              <w:ind w:right="460"/>
              <w:jc w:val="right"/>
              <w:rPr>
                <w:rFonts w:eastAsia="標楷體"/>
              </w:rPr>
            </w:pPr>
            <w:r w:rsidRPr="00AE0D77">
              <w:rPr>
                <w:rFonts w:eastAsia="標楷體"/>
              </w:rPr>
              <w:t>44.3</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11</w:t>
            </w:r>
            <w:r w:rsidRPr="00AE0D77">
              <w:rPr>
                <w:rFonts w:eastAsia="標楷體"/>
              </w:rPr>
              <w:t>月</w:t>
            </w:r>
          </w:p>
        </w:tc>
        <w:tc>
          <w:tcPr>
            <w:tcW w:w="1800" w:type="dxa"/>
            <w:tcBorders>
              <w:top w:val="nil"/>
              <w:left w:val="single" w:sz="4" w:space="0" w:color="auto"/>
              <w:bottom w:val="nil"/>
              <w:right w:val="nil"/>
            </w:tcBorders>
            <w:vAlign w:val="center"/>
          </w:tcPr>
          <w:p w:rsidR="00DE3C0D" w:rsidRPr="00AE0D77" w:rsidRDefault="00DE3C0D" w:rsidP="00B36EA4">
            <w:pPr>
              <w:snapToGrid w:val="0"/>
              <w:spacing w:line="320" w:lineRule="exact"/>
              <w:ind w:right="480"/>
              <w:jc w:val="right"/>
              <w:rPr>
                <w:rFonts w:eastAsia="標楷體"/>
              </w:rPr>
            </w:pPr>
            <w:r w:rsidRPr="00AE0D77">
              <w:rPr>
                <w:rFonts w:eastAsia="標楷體"/>
              </w:rPr>
              <w:t>253.3</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12.1</w:t>
            </w:r>
          </w:p>
        </w:tc>
        <w:tc>
          <w:tcPr>
            <w:tcW w:w="1800" w:type="dxa"/>
            <w:tcBorders>
              <w:top w:val="nil"/>
              <w:left w:val="nil"/>
              <w:bottom w:val="nil"/>
              <w:right w:val="nil"/>
            </w:tcBorders>
            <w:vAlign w:val="center"/>
          </w:tcPr>
          <w:p w:rsidR="00DE3C0D" w:rsidRPr="00AE0D77" w:rsidRDefault="00DE3C0D" w:rsidP="00B36EA4">
            <w:pPr>
              <w:snapToGrid w:val="0"/>
              <w:spacing w:line="320" w:lineRule="exact"/>
              <w:ind w:right="536"/>
              <w:jc w:val="right"/>
              <w:rPr>
                <w:rFonts w:eastAsia="標楷體"/>
              </w:rPr>
            </w:pPr>
            <w:r w:rsidRPr="00AE0D77">
              <w:rPr>
                <w:rFonts w:eastAsia="標楷體"/>
              </w:rPr>
              <w:t>210.2</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2.8</w:t>
            </w:r>
          </w:p>
        </w:tc>
        <w:tc>
          <w:tcPr>
            <w:tcW w:w="1460" w:type="dxa"/>
            <w:tcBorders>
              <w:top w:val="nil"/>
              <w:left w:val="nil"/>
              <w:bottom w:val="nil"/>
              <w:right w:val="nil"/>
            </w:tcBorders>
            <w:vAlign w:val="center"/>
          </w:tcPr>
          <w:p w:rsidR="00DE3C0D" w:rsidRPr="00AE0D77" w:rsidRDefault="00DE3C0D" w:rsidP="00B36EA4">
            <w:pPr>
              <w:snapToGrid w:val="0"/>
              <w:spacing w:line="320" w:lineRule="exact"/>
              <w:ind w:right="460"/>
              <w:jc w:val="right"/>
              <w:rPr>
                <w:rFonts w:eastAsia="標楷體"/>
              </w:rPr>
            </w:pPr>
            <w:r w:rsidRPr="00AE0D77">
              <w:rPr>
                <w:rFonts w:eastAsia="標楷體"/>
              </w:rPr>
              <w:t>43.1</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12</w:t>
            </w:r>
            <w:r w:rsidRPr="00AE0D77">
              <w:rPr>
                <w:rFonts w:eastAsia="標楷體"/>
              </w:rPr>
              <w:t>月</w:t>
            </w:r>
          </w:p>
        </w:tc>
        <w:tc>
          <w:tcPr>
            <w:tcW w:w="1800" w:type="dxa"/>
            <w:tcBorders>
              <w:top w:val="nil"/>
              <w:left w:val="single" w:sz="4" w:space="0" w:color="auto"/>
              <w:bottom w:val="nil"/>
              <w:right w:val="nil"/>
            </w:tcBorders>
            <w:vAlign w:val="bottom"/>
          </w:tcPr>
          <w:p w:rsidR="00DE3C0D" w:rsidRPr="00AE0D77" w:rsidRDefault="00DE3C0D" w:rsidP="00B36EA4">
            <w:pPr>
              <w:snapToGrid w:val="0"/>
              <w:spacing w:line="320" w:lineRule="exact"/>
              <w:ind w:right="480"/>
              <w:jc w:val="right"/>
              <w:rPr>
                <w:rFonts w:eastAsia="標楷體"/>
              </w:rPr>
            </w:pPr>
            <w:r w:rsidRPr="00AE0D77">
              <w:rPr>
                <w:rFonts w:eastAsia="標楷體"/>
              </w:rPr>
              <w:t>257.0</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 xml:space="preserve"> 14.0</w:t>
            </w:r>
          </w:p>
        </w:tc>
        <w:tc>
          <w:tcPr>
            <w:tcW w:w="1800" w:type="dxa"/>
            <w:tcBorders>
              <w:top w:val="nil"/>
              <w:left w:val="nil"/>
              <w:bottom w:val="nil"/>
              <w:right w:val="nil"/>
            </w:tcBorders>
            <w:vAlign w:val="bottom"/>
          </w:tcPr>
          <w:p w:rsidR="00DE3C0D" w:rsidRPr="00AE0D77" w:rsidRDefault="00DE3C0D" w:rsidP="00B36EA4">
            <w:pPr>
              <w:snapToGrid w:val="0"/>
              <w:spacing w:line="320" w:lineRule="exact"/>
              <w:ind w:right="536"/>
              <w:jc w:val="right"/>
              <w:rPr>
                <w:rFonts w:eastAsia="標楷體"/>
              </w:rPr>
            </w:pPr>
            <w:r w:rsidRPr="00AE0D77">
              <w:rPr>
                <w:rFonts w:eastAsia="標楷體"/>
              </w:rPr>
              <w:t>208.4</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 xml:space="preserve"> 13.2</w:t>
            </w:r>
          </w:p>
        </w:tc>
        <w:tc>
          <w:tcPr>
            <w:tcW w:w="1460" w:type="dxa"/>
            <w:tcBorders>
              <w:top w:val="nil"/>
              <w:left w:val="nil"/>
              <w:bottom w:val="nil"/>
              <w:right w:val="nil"/>
            </w:tcBorders>
            <w:vAlign w:val="bottom"/>
          </w:tcPr>
          <w:p w:rsidR="00DE3C0D" w:rsidRPr="00AE0D77" w:rsidRDefault="00DE3C0D" w:rsidP="00B36EA4">
            <w:pPr>
              <w:snapToGrid w:val="0"/>
              <w:spacing w:line="320" w:lineRule="exact"/>
              <w:ind w:right="460"/>
              <w:jc w:val="right"/>
              <w:rPr>
                <w:rFonts w:eastAsia="標楷體"/>
              </w:rPr>
            </w:pPr>
            <w:r w:rsidRPr="00AE0D77">
              <w:rPr>
                <w:rFonts w:eastAsia="標楷體"/>
              </w:rPr>
              <w:t>48.6</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6</w:t>
            </w:r>
            <w:r w:rsidRPr="00AE0D77">
              <w:rPr>
                <w:rFonts w:eastAsia="標楷體"/>
                <w:b/>
                <w:bCs/>
              </w:rPr>
              <w:t>月</w:t>
            </w:r>
          </w:p>
        </w:tc>
        <w:tc>
          <w:tcPr>
            <w:tcW w:w="1800" w:type="dxa"/>
            <w:tcBorders>
              <w:top w:val="nil"/>
              <w:left w:val="single" w:sz="4" w:space="0" w:color="auto"/>
              <w:bottom w:val="nil"/>
              <w:right w:val="nil"/>
            </w:tcBorders>
            <w:vAlign w:val="bottom"/>
          </w:tcPr>
          <w:p w:rsidR="00DE3C0D" w:rsidRPr="00AE0D77" w:rsidRDefault="00DE3C0D" w:rsidP="00B36EA4">
            <w:pPr>
              <w:snapToGrid w:val="0"/>
              <w:spacing w:line="320" w:lineRule="exact"/>
              <w:ind w:right="480"/>
              <w:jc w:val="right"/>
              <w:rPr>
                <w:rFonts w:eastAsia="標楷體"/>
                <w:b/>
              </w:rPr>
            </w:pPr>
            <w:r>
              <w:rPr>
                <w:rFonts w:eastAsia="標楷體"/>
                <w:b/>
              </w:rPr>
              <w:t>1,</w:t>
            </w:r>
            <w:r>
              <w:rPr>
                <w:rFonts w:eastAsia="標楷體" w:hint="eastAsia"/>
                <w:b/>
              </w:rPr>
              <w:t>477</w:t>
            </w:r>
            <w:r w:rsidRPr="00AE0D77">
              <w:rPr>
                <w:rFonts w:eastAsia="標楷體"/>
                <w:b/>
              </w:rPr>
              <w:t>.3</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b/>
              </w:rPr>
            </w:pPr>
            <w:r w:rsidRPr="00AE0D77">
              <w:rPr>
                <w:rFonts w:eastAsia="標楷體"/>
                <w:b/>
              </w:rPr>
              <w:t>12.5</w:t>
            </w:r>
          </w:p>
        </w:tc>
        <w:tc>
          <w:tcPr>
            <w:tcW w:w="1800" w:type="dxa"/>
            <w:tcBorders>
              <w:top w:val="nil"/>
              <w:left w:val="nil"/>
              <w:bottom w:val="nil"/>
              <w:right w:val="nil"/>
            </w:tcBorders>
            <w:vAlign w:val="bottom"/>
          </w:tcPr>
          <w:p w:rsidR="00DE3C0D" w:rsidRPr="00AE0D77" w:rsidRDefault="00DE3C0D" w:rsidP="00B36EA4">
            <w:pPr>
              <w:snapToGrid w:val="0"/>
              <w:spacing w:line="320" w:lineRule="exact"/>
              <w:ind w:right="536"/>
              <w:jc w:val="right"/>
              <w:rPr>
                <w:rFonts w:eastAsia="標楷體"/>
                <w:b/>
              </w:rPr>
            </w:pPr>
            <w:r>
              <w:rPr>
                <w:rFonts w:eastAsia="標楷體"/>
                <w:b/>
              </w:rPr>
              <w:t>1,</w:t>
            </w:r>
            <w:r>
              <w:rPr>
                <w:rFonts w:eastAsia="標楷體" w:hint="eastAsia"/>
                <w:b/>
              </w:rPr>
              <w:t>249</w:t>
            </w:r>
            <w:r w:rsidRPr="00AE0D77">
              <w:rPr>
                <w:rFonts w:eastAsia="標楷體"/>
                <w:b/>
              </w:rPr>
              <w:t>.0</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b/>
              </w:rPr>
            </w:pPr>
            <w:r>
              <w:rPr>
                <w:rFonts w:eastAsia="標楷體"/>
                <w:b/>
              </w:rPr>
              <w:t>1</w:t>
            </w:r>
            <w:r>
              <w:rPr>
                <w:rFonts w:eastAsia="標楷體" w:hint="eastAsia"/>
                <w:b/>
              </w:rPr>
              <w:t>6</w:t>
            </w:r>
            <w:r w:rsidRPr="00AE0D77">
              <w:rPr>
                <w:rFonts w:eastAsia="標楷體"/>
                <w:b/>
              </w:rPr>
              <w:t>.</w:t>
            </w:r>
            <w:r>
              <w:rPr>
                <w:rFonts w:eastAsia="標楷體" w:hint="eastAsia"/>
                <w:b/>
              </w:rPr>
              <w:t>5</w:t>
            </w:r>
          </w:p>
        </w:tc>
        <w:tc>
          <w:tcPr>
            <w:tcW w:w="1460" w:type="dxa"/>
            <w:tcBorders>
              <w:top w:val="nil"/>
              <w:left w:val="nil"/>
              <w:bottom w:val="nil"/>
              <w:right w:val="nil"/>
            </w:tcBorders>
            <w:vAlign w:val="bottom"/>
          </w:tcPr>
          <w:p w:rsidR="00DE3C0D" w:rsidRPr="00AE0D77" w:rsidRDefault="00DE3C0D" w:rsidP="00B36EA4">
            <w:pPr>
              <w:snapToGrid w:val="0"/>
              <w:spacing w:line="320" w:lineRule="exact"/>
              <w:ind w:right="460"/>
              <w:jc w:val="right"/>
              <w:rPr>
                <w:rFonts w:eastAsia="標楷體"/>
                <w:b/>
              </w:rPr>
            </w:pPr>
            <w:r>
              <w:rPr>
                <w:rFonts w:eastAsia="標楷體" w:hint="eastAsia"/>
                <w:b/>
              </w:rPr>
              <w:t>228.4</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bCs/>
              </w:rPr>
              <w:t>1</w:t>
            </w:r>
            <w:r w:rsidRPr="00AE0D77">
              <w:rPr>
                <w:rFonts w:eastAsia="標楷體"/>
                <w:bCs/>
              </w:rPr>
              <w:t>月</w:t>
            </w:r>
          </w:p>
        </w:tc>
        <w:tc>
          <w:tcPr>
            <w:tcW w:w="1800" w:type="dxa"/>
            <w:tcBorders>
              <w:top w:val="nil"/>
              <w:left w:val="single" w:sz="4" w:space="0" w:color="auto"/>
              <w:bottom w:val="nil"/>
              <w:right w:val="nil"/>
            </w:tcBorders>
            <w:vAlign w:val="bottom"/>
          </w:tcPr>
          <w:p w:rsidR="00DE3C0D" w:rsidRPr="00AE0D77" w:rsidRDefault="00DE3C0D" w:rsidP="00B36EA4">
            <w:pPr>
              <w:snapToGrid w:val="0"/>
              <w:spacing w:line="320" w:lineRule="exact"/>
              <w:ind w:right="480"/>
              <w:jc w:val="right"/>
              <w:rPr>
                <w:rFonts w:eastAsia="標楷體"/>
              </w:rPr>
            </w:pPr>
            <w:r w:rsidRPr="00AE0D77">
              <w:rPr>
                <w:rFonts w:eastAsia="標楷體"/>
              </w:rPr>
              <w:t>237.4</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7.0</w:t>
            </w:r>
          </w:p>
        </w:tc>
        <w:tc>
          <w:tcPr>
            <w:tcW w:w="1800" w:type="dxa"/>
            <w:tcBorders>
              <w:top w:val="nil"/>
              <w:left w:val="nil"/>
              <w:bottom w:val="nil"/>
              <w:right w:val="nil"/>
            </w:tcBorders>
            <w:vAlign w:val="bottom"/>
          </w:tcPr>
          <w:p w:rsidR="00DE3C0D" w:rsidRPr="00AE0D77" w:rsidRDefault="00DE3C0D" w:rsidP="00B36EA4">
            <w:pPr>
              <w:snapToGrid w:val="0"/>
              <w:spacing w:line="320" w:lineRule="exact"/>
              <w:ind w:right="536"/>
              <w:jc w:val="right"/>
              <w:rPr>
                <w:rFonts w:eastAsia="標楷體"/>
              </w:rPr>
            </w:pPr>
            <w:r w:rsidRPr="00AE0D77">
              <w:rPr>
                <w:rFonts w:eastAsia="標楷體"/>
              </w:rPr>
              <w:t>202.5</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8.6</w:t>
            </w:r>
          </w:p>
        </w:tc>
        <w:tc>
          <w:tcPr>
            <w:tcW w:w="1460" w:type="dxa"/>
            <w:tcBorders>
              <w:top w:val="nil"/>
              <w:left w:val="nil"/>
              <w:bottom w:val="nil"/>
              <w:right w:val="nil"/>
            </w:tcBorders>
            <w:vAlign w:val="bottom"/>
          </w:tcPr>
          <w:p w:rsidR="00DE3C0D" w:rsidRPr="00AE0D77" w:rsidRDefault="00DE3C0D" w:rsidP="00B36EA4">
            <w:pPr>
              <w:snapToGrid w:val="0"/>
              <w:spacing w:line="320" w:lineRule="exact"/>
              <w:ind w:right="460"/>
              <w:jc w:val="right"/>
              <w:rPr>
                <w:rFonts w:eastAsia="標楷體"/>
              </w:rPr>
            </w:pPr>
            <w:r w:rsidRPr="00AE0D77">
              <w:rPr>
                <w:rFonts w:eastAsia="標楷體"/>
              </w:rPr>
              <w:t>35.0</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2</w:t>
            </w:r>
            <w:r w:rsidRPr="00AE0D77">
              <w:rPr>
                <w:rFonts w:eastAsia="標楷體"/>
              </w:rPr>
              <w:t>月</w:t>
            </w:r>
          </w:p>
        </w:tc>
        <w:tc>
          <w:tcPr>
            <w:tcW w:w="1800" w:type="dxa"/>
            <w:tcBorders>
              <w:top w:val="nil"/>
              <w:left w:val="single" w:sz="4" w:space="0" w:color="auto"/>
              <w:bottom w:val="nil"/>
              <w:right w:val="nil"/>
            </w:tcBorders>
            <w:vAlign w:val="bottom"/>
          </w:tcPr>
          <w:p w:rsidR="00DE3C0D" w:rsidRPr="00AE0D77" w:rsidRDefault="00DE3C0D" w:rsidP="00B36EA4">
            <w:pPr>
              <w:snapToGrid w:val="0"/>
              <w:spacing w:line="320" w:lineRule="exact"/>
              <w:ind w:right="480"/>
              <w:jc w:val="right"/>
              <w:rPr>
                <w:rFonts w:eastAsia="標楷體"/>
              </w:rPr>
            </w:pPr>
            <w:r w:rsidRPr="00AE0D77">
              <w:rPr>
                <w:rFonts w:eastAsia="標楷體"/>
              </w:rPr>
              <w:t>226.5</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27.6</w:t>
            </w:r>
          </w:p>
        </w:tc>
        <w:tc>
          <w:tcPr>
            <w:tcW w:w="1800" w:type="dxa"/>
            <w:tcBorders>
              <w:top w:val="nil"/>
              <w:left w:val="nil"/>
              <w:bottom w:val="nil"/>
              <w:right w:val="nil"/>
            </w:tcBorders>
            <w:vAlign w:val="bottom"/>
          </w:tcPr>
          <w:p w:rsidR="00DE3C0D" w:rsidRPr="00AE0D77" w:rsidRDefault="00DE3C0D" w:rsidP="00B36EA4">
            <w:pPr>
              <w:snapToGrid w:val="0"/>
              <w:spacing w:line="320" w:lineRule="exact"/>
              <w:ind w:right="536"/>
              <w:jc w:val="right"/>
              <w:rPr>
                <w:rFonts w:eastAsia="標楷體"/>
              </w:rPr>
            </w:pPr>
            <w:r w:rsidRPr="00AE0D77">
              <w:rPr>
                <w:rFonts w:eastAsia="標楷體"/>
              </w:rPr>
              <w:t>193.0</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42.1</w:t>
            </w:r>
          </w:p>
        </w:tc>
        <w:tc>
          <w:tcPr>
            <w:tcW w:w="1460" w:type="dxa"/>
            <w:tcBorders>
              <w:top w:val="nil"/>
              <w:left w:val="nil"/>
              <w:bottom w:val="nil"/>
              <w:right w:val="nil"/>
            </w:tcBorders>
            <w:vAlign w:val="bottom"/>
          </w:tcPr>
          <w:p w:rsidR="00DE3C0D" w:rsidRPr="00AE0D77" w:rsidRDefault="00DE3C0D" w:rsidP="00B36EA4">
            <w:pPr>
              <w:snapToGrid w:val="0"/>
              <w:spacing w:line="320" w:lineRule="exact"/>
              <w:ind w:right="460"/>
              <w:jc w:val="right"/>
              <w:rPr>
                <w:rFonts w:eastAsia="標楷體"/>
              </w:rPr>
            </w:pPr>
            <w:r w:rsidRPr="00AE0D77">
              <w:rPr>
                <w:rFonts w:eastAsia="標楷體"/>
              </w:rPr>
              <w:t>33.4</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3</w:t>
            </w:r>
            <w:r w:rsidRPr="00AE0D77">
              <w:rPr>
                <w:rFonts w:eastAsia="標楷體"/>
              </w:rPr>
              <w:t>月</w:t>
            </w:r>
          </w:p>
        </w:tc>
        <w:tc>
          <w:tcPr>
            <w:tcW w:w="1800" w:type="dxa"/>
            <w:tcBorders>
              <w:top w:val="nil"/>
              <w:left w:val="single" w:sz="4" w:space="0" w:color="auto"/>
              <w:bottom w:val="nil"/>
              <w:right w:val="nil"/>
            </w:tcBorders>
            <w:vAlign w:val="bottom"/>
          </w:tcPr>
          <w:p w:rsidR="00DE3C0D" w:rsidRPr="00AE0D77" w:rsidRDefault="00DE3C0D" w:rsidP="00B36EA4">
            <w:pPr>
              <w:snapToGrid w:val="0"/>
              <w:spacing w:line="320" w:lineRule="exact"/>
              <w:ind w:right="480"/>
              <w:jc w:val="right"/>
              <w:rPr>
                <w:rFonts w:eastAsia="標楷體"/>
              </w:rPr>
            </w:pPr>
            <w:r w:rsidRPr="00AE0D77">
              <w:rPr>
                <w:rFonts w:eastAsia="標楷體"/>
              </w:rPr>
              <w:t>257.0</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13.1</w:t>
            </w:r>
          </w:p>
        </w:tc>
        <w:tc>
          <w:tcPr>
            <w:tcW w:w="1800" w:type="dxa"/>
            <w:tcBorders>
              <w:top w:val="nil"/>
              <w:left w:val="nil"/>
              <w:bottom w:val="nil"/>
              <w:right w:val="nil"/>
            </w:tcBorders>
            <w:vAlign w:val="bottom"/>
          </w:tcPr>
          <w:p w:rsidR="00DE3C0D" w:rsidRPr="00AE0D77" w:rsidRDefault="00DE3C0D" w:rsidP="00B36EA4">
            <w:pPr>
              <w:snapToGrid w:val="0"/>
              <w:spacing w:line="320" w:lineRule="exact"/>
              <w:ind w:right="536"/>
              <w:jc w:val="right"/>
              <w:rPr>
                <w:rFonts w:eastAsia="標楷體"/>
              </w:rPr>
            </w:pPr>
            <w:r w:rsidRPr="00AE0D77">
              <w:rPr>
                <w:rFonts w:eastAsia="標楷體"/>
              </w:rPr>
              <w:t>217.5</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19.6</w:t>
            </w:r>
          </w:p>
        </w:tc>
        <w:tc>
          <w:tcPr>
            <w:tcW w:w="1460" w:type="dxa"/>
            <w:tcBorders>
              <w:top w:val="nil"/>
              <w:left w:val="nil"/>
              <w:bottom w:val="nil"/>
              <w:right w:val="nil"/>
            </w:tcBorders>
            <w:vAlign w:val="bottom"/>
          </w:tcPr>
          <w:p w:rsidR="00DE3C0D" w:rsidRPr="00AE0D77" w:rsidRDefault="00DE3C0D" w:rsidP="00B36EA4">
            <w:pPr>
              <w:snapToGrid w:val="0"/>
              <w:spacing w:line="320" w:lineRule="exact"/>
              <w:ind w:right="460"/>
              <w:jc w:val="right"/>
              <w:rPr>
                <w:rFonts w:eastAsia="標楷體"/>
              </w:rPr>
            </w:pPr>
            <w:r w:rsidRPr="00AE0D77">
              <w:rPr>
                <w:rFonts w:eastAsia="標楷體"/>
              </w:rPr>
              <w:t>39.</w:t>
            </w:r>
            <w:r>
              <w:rPr>
                <w:rFonts w:eastAsia="標楷體" w:hint="eastAsia"/>
              </w:rPr>
              <w:t>5</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bCs/>
              </w:rPr>
              <w:t>4</w:t>
            </w:r>
            <w:r w:rsidRPr="00AE0D77">
              <w:rPr>
                <w:rFonts w:eastAsia="標楷體"/>
                <w:bCs/>
              </w:rPr>
              <w:t>月</w:t>
            </w:r>
          </w:p>
        </w:tc>
        <w:tc>
          <w:tcPr>
            <w:tcW w:w="1800" w:type="dxa"/>
            <w:tcBorders>
              <w:top w:val="nil"/>
              <w:left w:val="single" w:sz="4" w:space="0" w:color="auto"/>
              <w:bottom w:val="nil"/>
              <w:right w:val="nil"/>
            </w:tcBorders>
            <w:vAlign w:val="bottom"/>
          </w:tcPr>
          <w:p w:rsidR="00DE3C0D" w:rsidRPr="00AE0D77" w:rsidRDefault="00DE3C0D" w:rsidP="00B36EA4">
            <w:pPr>
              <w:snapToGrid w:val="0"/>
              <w:spacing w:line="320" w:lineRule="exact"/>
              <w:ind w:right="480"/>
              <w:jc w:val="right"/>
              <w:rPr>
                <w:rFonts w:eastAsia="標楷體"/>
              </w:rPr>
            </w:pPr>
            <w:r w:rsidRPr="00AE0D77">
              <w:rPr>
                <w:rFonts w:eastAsia="標楷體"/>
              </w:rPr>
              <w:t>243.</w:t>
            </w:r>
            <w:r>
              <w:rPr>
                <w:rFonts w:eastAsia="標楷體" w:hint="eastAsia"/>
              </w:rPr>
              <w:t>1</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9.</w:t>
            </w:r>
            <w:r>
              <w:rPr>
                <w:rFonts w:eastAsia="標楷體" w:hint="eastAsia"/>
              </w:rPr>
              <w:t>3</w:t>
            </w:r>
          </w:p>
        </w:tc>
        <w:tc>
          <w:tcPr>
            <w:tcW w:w="1800" w:type="dxa"/>
            <w:tcBorders>
              <w:top w:val="nil"/>
              <w:left w:val="nil"/>
              <w:bottom w:val="nil"/>
              <w:right w:val="nil"/>
            </w:tcBorders>
            <w:vAlign w:val="bottom"/>
          </w:tcPr>
          <w:p w:rsidR="00DE3C0D" w:rsidRPr="00AE0D77" w:rsidRDefault="00DE3C0D" w:rsidP="00B36EA4">
            <w:pPr>
              <w:snapToGrid w:val="0"/>
              <w:spacing w:line="320" w:lineRule="exact"/>
              <w:ind w:right="536"/>
              <w:jc w:val="right"/>
              <w:rPr>
                <w:rFonts w:eastAsia="標楷體"/>
              </w:rPr>
            </w:pPr>
            <w:r w:rsidRPr="00AE0D77">
              <w:rPr>
                <w:rFonts w:eastAsia="標楷體"/>
              </w:rPr>
              <w:t>215.3</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23.5</w:t>
            </w:r>
          </w:p>
        </w:tc>
        <w:tc>
          <w:tcPr>
            <w:tcW w:w="1460" w:type="dxa"/>
            <w:tcBorders>
              <w:top w:val="nil"/>
              <w:left w:val="nil"/>
              <w:bottom w:val="nil"/>
              <w:right w:val="nil"/>
            </w:tcBorders>
            <w:vAlign w:val="bottom"/>
          </w:tcPr>
          <w:p w:rsidR="00DE3C0D" w:rsidRPr="00AE0D77" w:rsidRDefault="00DE3C0D" w:rsidP="00B36EA4">
            <w:pPr>
              <w:snapToGrid w:val="0"/>
              <w:spacing w:line="320" w:lineRule="exact"/>
              <w:ind w:right="460"/>
              <w:jc w:val="right"/>
              <w:rPr>
                <w:rFonts w:eastAsia="標楷體"/>
              </w:rPr>
            </w:pPr>
            <w:r w:rsidRPr="00AE0D77">
              <w:rPr>
                <w:rFonts w:eastAsia="標楷體"/>
              </w:rPr>
              <w:t>27.8</w:t>
            </w:r>
          </w:p>
        </w:tc>
      </w:tr>
      <w:tr w:rsidR="00DE3C0D" w:rsidRPr="00AE0D77" w:rsidTr="00B36EA4">
        <w:trPr>
          <w:trHeight w:val="351"/>
        </w:trPr>
        <w:tc>
          <w:tcPr>
            <w:tcW w:w="1544" w:type="dxa"/>
            <w:tcBorders>
              <w:top w:val="nil"/>
              <w:left w:val="nil"/>
              <w:bottom w:val="nil"/>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bCs/>
              </w:rPr>
              <w:t>5</w:t>
            </w:r>
            <w:r w:rsidRPr="00AE0D77">
              <w:rPr>
                <w:rFonts w:eastAsia="標楷體"/>
                <w:bCs/>
              </w:rPr>
              <w:t>月</w:t>
            </w:r>
          </w:p>
        </w:tc>
        <w:tc>
          <w:tcPr>
            <w:tcW w:w="1800" w:type="dxa"/>
            <w:tcBorders>
              <w:top w:val="nil"/>
              <w:left w:val="single" w:sz="4" w:space="0" w:color="auto"/>
              <w:bottom w:val="nil"/>
              <w:right w:val="nil"/>
            </w:tcBorders>
            <w:vAlign w:val="bottom"/>
          </w:tcPr>
          <w:p w:rsidR="00DE3C0D" w:rsidRPr="00AE0D77" w:rsidRDefault="00DE3C0D" w:rsidP="00B36EA4">
            <w:pPr>
              <w:snapToGrid w:val="0"/>
              <w:spacing w:line="320" w:lineRule="exact"/>
              <w:ind w:right="480"/>
              <w:jc w:val="right"/>
              <w:rPr>
                <w:rFonts w:eastAsia="標楷體"/>
              </w:rPr>
            </w:pPr>
            <w:r w:rsidRPr="00AE0D77">
              <w:rPr>
                <w:rFonts w:eastAsia="標楷體"/>
              </w:rPr>
              <w:t>255.</w:t>
            </w:r>
            <w:r>
              <w:rPr>
                <w:rFonts w:eastAsia="標楷體" w:hint="eastAsia"/>
              </w:rPr>
              <w:t>1</w:t>
            </w:r>
          </w:p>
        </w:tc>
        <w:tc>
          <w:tcPr>
            <w:tcW w:w="1233" w:type="dxa"/>
            <w:tcBorders>
              <w:top w:val="nil"/>
              <w:left w:val="nil"/>
              <w:bottom w:val="nil"/>
              <w:right w:val="nil"/>
            </w:tcBorders>
            <w:vAlign w:val="center"/>
          </w:tcPr>
          <w:p w:rsidR="00DE3C0D" w:rsidRPr="00AE0D77" w:rsidRDefault="00DE3C0D" w:rsidP="00B36EA4">
            <w:pPr>
              <w:snapToGrid w:val="0"/>
              <w:spacing w:line="320" w:lineRule="exact"/>
              <w:ind w:right="296"/>
              <w:jc w:val="right"/>
              <w:rPr>
                <w:rFonts w:eastAsia="標楷體"/>
              </w:rPr>
            </w:pPr>
            <w:r w:rsidRPr="00AE0D77">
              <w:rPr>
                <w:rFonts w:eastAsia="標楷體"/>
              </w:rPr>
              <w:t>8.4</w:t>
            </w:r>
          </w:p>
        </w:tc>
        <w:tc>
          <w:tcPr>
            <w:tcW w:w="1800" w:type="dxa"/>
            <w:tcBorders>
              <w:top w:val="nil"/>
              <w:left w:val="nil"/>
              <w:bottom w:val="nil"/>
              <w:right w:val="nil"/>
            </w:tcBorders>
            <w:vAlign w:val="bottom"/>
          </w:tcPr>
          <w:p w:rsidR="00DE3C0D" w:rsidRPr="00AE0D77" w:rsidRDefault="00DE3C0D" w:rsidP="00B36EA4">
            <w:pPr>
              <w:snapToGrid w:val="0"/>
              <w:spacing w:line="320" w:lineRule="exact"/>
              <w:ind w:right="536"/>
              <w:jc w:val="right"/>
              <w:rPr>
                <w:rFonts w:eastAsia="標楷體"/>
              </w:rPr>
            </w:pPr>
            <w:r w:rsidRPr="00AE0D77">
              <w:rPr>
                <w:rFonts w:eastAsia="標楷體"/>
              </w:rPr>
              <w:t>220.</w:t>
            </w:r>
            <w:r>
              <w:rPr>
                <w:rFonts w:eastAsia="標楷體" w:hint="eastAsia"/>
              </w:rPr>
              <w:t>6</w:t>
            </w:r>
          </w:p>
        </w:tc>
        <w:tc>
          <w:tcPr>
            <w:tcW w:w="1440" w:type="dxa"/>
            <w:tcBorders>
              <w:top w:val="nil"/>
              <w:left w:val="nil"/>
              <w:bottom w:val="nil"/>
              <w:right w:val="nil"/>
            </w:tcBorders>
            <w:vAlign w:val="center"/>
          </w:tcPr>
          <w:p w:rsidR="00DE3C0D" w:rsidRPr="00AE0D77" w:rsidRDefault="00DE3C0D" w:rsidP="00B36EA4">
            <w:pPr>
              <w:snapToGrid w:val="0"/>
              <w:spacing w:line="320" w:lineRule="exact"/>
              <w:ind w:right="417"/>
              <w:jc w:val="right"/>
              <w:rPr>
                <w:rFonts w:eastAsia="標楷體"/>
              </w:rPr>
            </w:pPr>
            <w:r w:rsidRPr="00AE0D77">
              <w:rPr>
                <w:rFonts w:eastAsia="標楷體"/>
              </w:rPr>
              <w:t>10.2</w:t>
            </w:r>
          </w:p>
        </w:tc>
        <w:tc>
          <w:tcPr>
            <w:tcW w:w="1460" w:type="dxa"/>
            <w:tcBorders>
              <w:top w:val="nil"/>
              <w:left w:val="nil"/>
              <w:bottom w:val="nil"/>
              <w:right w:val="nil"/>
            </w:tcBorders>
            <w:vAlign w:val="bottom"/>
          </w:tcPr>
          <w:p w:rsidR="00DE3C0D" w:rsidRPr="00AE0D77" w:rsidRDefault="00DE3C0D" w:rsidP="00B36EA4">
            <w:pPr>
              <w:snapToGrid w:val="0"/>
              <w:spacing w:line="320" w:lineRule="exact"/>
              <w:ind w:right="460"/>
              <w:jc w:val="right"/>
              <w:rPr>
                <w:rFonts w:eastAsia="標楷體"/>
              </w:rPr>
            </w:pPr>
            <w:r w:rsidRPr="00AE0D77">
              <w:rPr>
                <w:rFonts w:eastAsia="標楷體"/>
              </w:rPr>
              <w:t>34.</w:t>
            </w:r>
            <w:r>
              <w:rPr>
                <w:rFonts w:eastAsia="標楷體" w:hint="eastAsia"/>
              </w:rPr>
              <w:t>5</w:t>
            </w:r>
          </w:p>
        </w:tc>
      </w:tr>
      <w:tr w:rsidR="00DE3C0D" w:rsidRPr="00AE0D77" w:rsidTr="00B36EA4">
        <w:trPr>
          <w:trHeight w:val="351"/>
        </w:trPr>
        <w:tc>
          <w:tcPr>
            <w:tcW w:w="1544" w:type="dxa"/>
            <w:tcBorders>
              <w:top w:val="nil"/>
              <w:left w:val="nil"/>
              <w:bottom w:val="single" w:sz="4" w:space="0" w:color="auto"/>
              <w:right w:val="single" w:sz="4" w:space="0" w:color="auto"/>
            </w:tcBorders>
          </w:tcPr>
          <w:p w:rsidR="00DE3C0D" w:rsidRPr="00AE0D77" w:rsidRDefault="00DE3C0D" w:rsidP="00B36EA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AE0D77">
              <w:rPr>
                <w:rFonts w:eastAsia="標楷體"/>
                <w:bCs/>
              </w:rPr>
              <w:t>月</w:t>
            </w:r>
          </w:p>
        </w:tc>
        <w:tc>
          <w:tcPr>
            <w:tcW w:w="1800" w:type="dxa"/>
            <w:tcBorders>
              <w:top w:val="nil"/>
              <w:left w:val="single" w:sz="4" w:space="0" w:color="auto"/>
              <w:bottom w:val="single" w:sz="4" w:space="0" w:color="auto"/>
              <w:right w:val="nil"/>
            </w:tcBorders>
            <w:vAlign w:val="bottom"/>
          </w:tcPr>
          <w:p w:rsidR="00DE3C0D" w:rsidRPr="00AE0D77" w:rsidRDefault="00DE3C0D" w:rsidP="00B36EA4">
            <w:pPr>
              <w:snapToGrid w:val="0"/>
              <w:spacing w:line="320" w:lineRule="exact"/>
              <w:ind w:right="480"/>
              <w:jc w:val="right"/>
              <w:rPr>
                <w:rFonts w:eastAsia="標楷體"/>
              </w:rPr>
            </w:pPr>
            <w:r w:rsidRPr="00AE0D77">
              <w:rPr>
                <w:rFonts w:eastAsia="標楷體"/>
              </w:rPr>
              <w:t>25</w:t>
            </w:r>
            <w:r>
              <w:rPr>
                <w:rFonts w:eastAsia="標楷體" w:hint="eastAsia"/>
              </w:rPr>
              <w:t>8</w:t>
            </w:r>
            <w:r w:rsidRPr="00AE0D77">
              <w:rPr>
                <w:rFonts w:eastAsia="標楷體"/>
              </w:rPr>
              <w:t>.</w:t>
            </w:r>
            <w:r>
              <w:rPr>
                <w:rFonts w:eastAsia="標楷體" w:hint="eastAsia"/>
              </w:rPr>
              <w:t>3</w:t>
            </w:r>
          </w:p>
        </w:tc>
        <w:tc>
          <w:tcPr>
            <w:tcW w:w="1233" w:type="dxa"/>
            <w:tcBorders>
              <w:top w:val="nil"/>
              <w:left w:val="nil"/>
              <w:bottom w:val="single" w:sz="4" w:space="0" w:color="auto"/>
              <w:right w:val="nil"/>
            </w:tcBorders>
            <w:vAlign w:val="center"/>
          </w:tcPr>
          <w:p w:rsidR="00DE3C0D" w:rsidRPr="00AE0D77" w:rsidRDefault="00DE3C0D" w:rsidP="00B36EA4">
            <w:pPr>
              <w:snapToGrid w:val="0"/>
              <w:spacing w:line="320" w:lineRule="exact"/>
              <w:ind w:right="296"/>
              <w:jc w:val="right"/>
              <w:rPr>
                <w:rFonts w:eastAsia="標楷體"/>
              </w:rPr>
            </w:pPr>
            <w:r>
              <w:rPr>
                <w:rFonts w:eastAsia="標楷體" w:hint="eastAsia"/>
              </w:rPr>
              <w:t>13</w:t>
            </w:r>
            <w:r w:rsidRPr="00AE0D77">
              <w:rPr>
                <w:rFonts w:eastAsia="標楷體"/>
              </w:rPr>
              <w:t>.</w:t>
            </w:r>
            <w:r>
              <w:rPr>
                <w:rFonts w:eastAsia="標楷體" w:hint="eastAsia"/>
              </w:rPr>
              <w:t>0</w:t>
            </w:r>
          </w:p>
        </w:tc>
        <w:tc>
          <w:tcPr>
            <w:tcW w:w="1800" w:type="dxa"/>
            <w:tcBorders>
              <w:top w:val="nil"/>
              <w:left w:val="nil"/>
              <w:bottom w:val="single" w:sz="4" w:space="0" w:color="auto"/>
              <w:right w:val="nil"/>
            </w:tcBorders>
            <w:vAlign w:val="bottom"/>
          </w:tcPr>
          <w:p w:rsidR="00DE3C0D" w:rsidRPr="00AE0D77" w:rsidRDefault="00DE3C0D" w:rsidP="00B36EA4">
            <w:pPr>
              <w:snapToGrid w:val="0"/>
              <w:spacing w:line="320" w:lineRule="exact"/>
              <w:ind w:right="536"/>
              <w:jc w:val="right"/>
              <w:rPr>
                <w:rFonts w:eastAsia="標楷體"/>
              </w:rPr>
            </w:pPr>
            <w:r>
              <w:rPr>
                <w:rFonts w:eastAsia="標楷體"/>
              </w:rPr>
              <w:t>2</w:t>
            </w:r>
            <w:r>
              <w:rPr>
                <w:rFonts w:eastAsia="標楷體" w:hint="eastAsia"/>
              </w:rPr>
              <w:t>0</w:t>
            </w:r>
            <w:r w:rsidRPr="00AE0D77">
              <w:rPr>
                <w:rFonts w:eastAsia="標楷體"/>
              </w:rPr>
              <w:t>0.</w:t>
            </w:r>
            <w:r>
              <w:rPr>
                <w:rFonts w:eastAsia="標楷體" w:hint="eastAsia"/>
              </w:rPr>
              <w:t>0</w:t>
            </w:r>
          </w:p>
        </w:tc>
        <w:tc>
          <w:tcPr>
            <w:tcW w:w="1440" w:type="dxa"/>
            <w:tcBorders>
              <w:top w:val="nil"/>
              <w:left w:val="nil"/>
              <w:bottom w:val="single" w:sz="4" w:space="0" w:color="auto"/>
              <w:right w:val="nil"/>
            </w:tcBorders>
            <w:vAlign w:val="center"/>
          </w:tcPr>
          <w:p w:rsidR="00DE3C0D" w:rsidRPr="00AE0D77" w:rsidRDefault="00DE3C0D" w:rsidP="00B36EA4">
            <w:pPr>
              <w:snapToGrid w:val="0"/>
              <w:spacing w:line="320" w:lineRule="exact"/>
              <w:ind w:right="417"/>
              <w:jc w:val="right"/>
              <w:rPr>
                <w:rFonts w:eastAsia="標楷體"/>
              </w:rPr>
            </w:pPr>
            <w:r>
              <w:rPr>
                <w:rFonts w:eastAsia="標楷體" w:hint="eastAsia"/>
              </w:rPr>
              <w:t>3</w:t>
            </w:r>
            <w:r w:rsidRPr="00AE0D77">
              <w:rPr>
                <w:rFonts w:eastAsia="標楷體"/>
              </w:rPr>
              <w:t>.</w:t>
            </w:r>
            <w:r>
              <w:rPr>
                <w:rFonts w:eastAsia="標楷體" w:hint="eastAsia"/>
              </w:rPr>
              <w:t>7</w:t>
            </w:r>
          </w:p>
        </w:tc>
        <w:tc>
          <w:tcPr>
            <w:tcW w:w="1460" w:type="dxa"/>
            <w:tcBorders>
              <w:top w:val="nil"/>
              <w:left w:val="nil"/>
              <w:bottom w:val="single" w:sz="4" w:space="0" w:color="auto"/>
              <w:right w:val="nil"/>
            </w:tcBorders>
            <w:vAlign w:val="bottom"/>
          </w:tcPr>
          <w:p w:rsidR="00DE3C0D" w:rsidRPr="00AE0D77" w:rsidRDefault="00DE3C0D" w:rsidP="00B36EA4">
            <w:pPr>
              <w:snapToGrid w:val="0"/>
              <w:spacing w:line="320" w:lineRule="exact"/>
              <w:ind w:right="460"/>
              <w:jc w:val="right"/>
              <w:rPr>
                <w:rFonts w:eastAsia="標楷體"/>
              </w:rPr>
            </w:pPr>
            <w:r>
              <w:rPr>
                <w:rFonts w:eastAsia="標楷體" w:hint="eastAsia"/>
              </w:rPr>
              <w:t>58</w:t>
            </w:r>
            <w:r w:rsidRPr="00AE0D77">
              <w:rPr>
                <w:rFonts w:eastAsia="標楷體"/>
              </w:rPr>
              <w:t>.</w:t>
            </w:r>
            <w:r>
              <w:rPr>
                <w:rFonts w:eastAsia="標楷體" w:hint="eastAsia"/>
              </w:rPr>
              <w:t>3</w:t>
            </w:r>
          </w:p>
        </w:tc>
      </w:tr>
    </w:tbl>
    <w:p w:rsidR="00DE3C0D" w:rsidRPr="00AE0D77" w:rsidRDefault="00DE3C0D" w:rsidP="00603D31">
      <w:pPr>
        <w:spacing w:line="300" w:lineRule="exact"/>
        <w:ind w:left="642" w:rightChars="-187" w:right="-449" w:hangingChars="292" w:hanging="642"/>
        <w:rPr>
          <w:rFonts w:eastAsia="標楷體"/>
          <w:sz w:val="22"/>
          <w:szCs w:val="22"/>
        </w:rPr>
      </w:pPr>
      <w:r w:rsidRPr="00AE0D77">
        <w:rPr>
          <w:rFonts w:eastAsia="標楷體"/>
          <w:sz w:val="22"/>
          <w:szCs w:val="22"/>
        </w:rPr>
        <w:t>註：</w:t>
      </w:r>
      <w:r w:rsidRPr="00AE0D77">
        <w:rPr>
          <w:rFonts w:eastAsia="標楷體"/>
          <w:sz w:val="22"/>
          <w:szCs w:val="22"/>
        </w:rPr>
        <w:t>1.</w:t>
      </w:r>
      <w:r w:rsidRPr="00AE0D77">
        <w:rPr>
          <w:rFonts w:eastAsia="標楷體"/>
          <w:sz w:val="22"/>
          <w:szCs w:val="22"/>
        </w:rPr>
        <w:t>自</w:t>
      </w:r>
      <w:r w:rsidRPr="00AE0D77">
        <w:rPr>
          <w:rFonts w:eastAsia="標楷體"/>
          <w:sz w:val="22"/>
          <w:szCs w:val="22"/>
        </w:rPr>
        <w:t>95</w:t>
      </w:r>
      <w:r w:rsidRPr="00AE0D77">
        <w:rPr>
          <w:rFonts w:eastAsia="標楷體"/>
          <w:sz w:val="22"/>
          <w:szCs w:val="22"/>
        </w:rPr>
        <w:t>年</w:t>
      </w:r>
      <w:r w:rsidRPr="00AE0D77">
        <w:rPr>
          <w:rFonts w:eastAsia="標楷體"/>
          <w:sz w:val="22"/>
          <w:szCs w:val="22"/>
        </w:rPr>
        <w:t>1</w:t>
      </w:r>
      <w:r w:rsidRPr="00AE0D77">
        <w:rPr>
          <w:rFonts w:eastAsia="標楷體"/>
          <w:sz w:val="22"/>
          <w:szCs w:val="22"/>
        </w:rPr>
        <w:t>月起，進出口貿易統計改依聯合國</w:t>
      </w:r>
      <w:r w:rsidRPr="00AE0D77">
        <w:rPr>
          <w:rFonts w:eastAsia="標楷體"/>
          <w:sz w:val="22"/>
          <w:szCs w:val="22"/>
        </w:rPr>
        <w:t>2004</w:t>
      </w:r>
      <w:r w:rsidRPr="00AE0D77">
        <w:rPr>
          <w:rFonts w:eastAsia="標楷體"/>
          <w:sz w:val="22"/>
          <w:szCs w:val="22"/>
        </w:rPr>
        <w:t>年版「國際商品貿易統計手冊」規範之準則編布，出口及進口總值改採「出口總值＝出口＋復出口」、「進口總值＝進口＋復進口」之編法列示。</w:t>
      </w:r>
    </w:p>
    <w:p w:rsidR="00DE3C0D" w:rsidRPr="00AE0D77" w:rsidRDefault="00DE3C0D" w:rsidP="00603D31">
      <w:pPr>
        <w:spacing w:line="300" w:lineRule="exact"/>
        <w:ind w:leftChars="177" w:left="612" w:rightChars="-187" w:right="-449" w:hangingChars="85" w:hanging="187"/>
        <w:rPr>
          <w:rFonts w:eastAsia="標楷體"/>
          <w:sz w:val="22"/>
          <w:szCs w:val="22"/>
        </w:rPr>
      </w:pPr>
      <w:r w:rsidRPr="00AE0D77">
        <w:rPr>
          <w:rFonts w:eastAsia="標楷體"/>
          <w:sz w:val="22"/>
          <w:szCs w:val="22"/>
        </w:rPr>
        <w:t>2.</w:t>
      </w:r>
      <w:r w:rsidRPr="00AE0D77">
        <w:rPr>
          <w:rFonts w:eastAsia="標楷體"/>
          <w:sz w:val="22"/>
          <w:szCs w:val="22"/>
        </w:rPr>
        <w:t>依據財政部定義，復出口：為外貨進口後因故退回或再轉售國外、或經簡易加工後再出口者。復進口：為國貨出口後因故退回或委外簡易加工後再進口。</w:t>
      </w:r>
    </w:p>
    <w:p w:rsidR="00DE3C0D" w:rsidRPr="00AE0D77" w:rsidRDefault="00DE3C0D" w:rsidP="00603D31">
      <w:pPr>
        <w:spacing w:line="300" w:lineRule="exact"/>
        <w:ind w:leftChars="177" w:left="612" w:rightChars="-187" w:right="-449" w:hangingChars="85" w:hanging="187"/>
        <w:rPr>
          <w:rFonts w:eastAsia="標楷體"/>
          <w:sz w:val="22"/>
          <w:szCs w:val="22"/>
        </w:rPr>
      </w:pPr>
      <w:r w:rsidRPr="00AE0D77">
        <w:rPr>
          <w:rFonts w:eastAsia="標楷體"/>
          <w:sz w:val="22"/>
          <w:szCs w:val="22"/>
        </w:rPr>
        <w:t>3.</w:t>
      </w:r>
      <w:r w:rsidRPr="00AE0D77">
        <w:rPr>
          <w:rFonts w:eastAsia="標楷體"/>
          <w:sz w:val="22"/>
          <w:szCs w:val="22"/>
        </w:rPr>
        <w:t>為與國際接軌，我國進出口貿易統計自</w:t>
      </w:r>
      <w:r w:rsidRPr="00AE0D77">
        <w:rPr>
          <w:rFonts w:eastAsia="標楷體"/>
          <w:sz w:val="22"/>
          <w:szCs w:val="22"/>
        </w:rPr>
        <w:t xml:space="preserve"> 105 </w:t>
      </w:r>
      <w:r w:rsidRPr="00AE0D77">
        <w:rPr>
          <w:rFonts w:eastAsia="標楷體"/>
          <w:sz w:val="22"/>
          <w:szCs w:val="22"/>
        </w:rPr>
        <w:t>年起由廣義特殊貿制度改採一般貿易制度，納計自國外進儲自由貿易港區倉儲物流業或海關保稅倉庫、物流中心後，又自該區域運往國外之貨物，新制資料追溯</w:t>
      </w:r>
      <w:r w:rsidRPr="00AE0D77">
        <w:rPr>
          <w:rFonts w:eastAsia="標楷體"/>
          <w:sz w:val="22"/>
          <w:szCs w:val="22"/>
        </w:rPr>
        <w:t>(</w:t>
      </w:r>
      <w:r w:rsidRPr="00AE0D77">
        <w:rPr>
          <w:rFonts w:eastAsia="標楷體"/>
          <w:sz w:val="22"/>
          <w:szCs w:val="22"/>
        </w:rPr>
        <w:t>推估</w:t>
      </w:r>
      <w:r w:rsidRPr="00AE0D77">
        <w:rPr>
          <w:rFonts w:eastAsia="標楷體"/>
          <w:sz w:val="22"/>
          <w:szCs w:val="22"/>
        </w:rPr>
        <w:t>)</w:t>
      </w:r>
      <w:r w:rsidRPr="00AE0D77">
        <w:rPr>
          <w:rFonts w:eastAsia="標楷體"/>
          <w:sz w:val="22"/>
          <w:szCs w:val="22"/>
        </w:rPr>
        <w:t>至</w:t>
      </w:r>
      <w:r w:rsidRPr="00AE0D77">
        <w:rPr>
          <w:rFonts w:eastAsia="標楷體"/>
          <w:sz w:val="22"/>
          <w:szCs w:val="22"/>
        </w:rPr>
        <w:t>90</w:t>
      </w:r>
      <w:r w:rsidRPr="00AE0D77">
        <w:rPr>
          <w:rFonts w:eastAsia="標楷體"/>
          <w:sz w:val="22"/>
          <w:szCs w:val="22"/>
        </w:rPr>
        <w:t>年。</w:t>
      </w:r>
    </w:p>
    <w:p w:rsidR="00F67965" w:rsidRPr="00AE0D77" w:rsidRDefault="00DE3C0D" w:rsidP="00603D31">
      <w:pPr>
        <w:spacing w:line="300" w:lineRule="exact"/>
        <w:rPr>
          <w:rFonts w:eastAsia="標楷體"/>
        </w:rPr>
      </w:pPr>
      <w:r w:rsidRPr="00AE0D77">
        <w:rPr>
          <w:rFonts w:eastAsia="標楷體"/>
          <w:sz w:val="22"/>
          <w:szCs w:val="22"/>
        </w:rPr>
        <w:t>資料來源：財政部進出口貿易統計。</w:t>
      </w:r>
    </w:p>
    <w:p w:rsidR="0051702E" w:rsidRPr="00AE0D77" w:rsidRDefault="00F67965" w:rsidP="0051702E">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AE0D77">
        <w:rPr>
          <w:rFonts w:eastAsia="標楷體"/>
          <w:b/>
          <w:bCs/>
          <w:kern w:val="0"/>
          <w:sz w:val="22"/>
          <w:szCs w:val="22"/>
        </w:rPr>
        <w:br w:type="page"/>
      </w:r>
      <w:r w:rsidR="0051702E" w:rsidRPr="00AE0D77">
        <w:rPr>
          <w:rFonts w:eastAsia="標楷體"/>
          <w:b/>
          <w:bCs/>
          <w:kern w:val="0"/>
          <w:sz w:val="28"/>
          <w:szCs w:val="20"/>
        </w:rPr>
        <w:lastRenderedPageBreak/>
        <w:t>２、</w:t>
      </w:r>
      <w:r w:rsidR="0051702E" w:rsidRPr="00AE0D77">
        <w:rPr>
          <w:rFonts w:eastAsia="標楷體"/>
          <w:b/>
          <w:bCs/>
          <w:kern w:val="0"/>
          <w:sz w:val="28"/>
          <w:szCs w:val="20"/>
        </w:rPr>
        <w:t>106</w:t>
      </w:r>
      <w:r w:rsidR="0051702E" w:rsidRPr="00AE0D77">
        <w:rPr>
          <w:rFonts w:eastAsia="標楷體"/>
          <w:b/>
          <w:bCs/>
          <w:kern w:val="0"/>
          <w:sz w:val="28"/>
          <w:szCs w:val="20"/>
        </w:rPr>
        <w:t>年</w:t>
      </w:r>
      <w:r w:rsidR="0051702E">
        <w:rPr>
          <w:rFonts w:eastAsia="標楷體" w:hint="eastAsia"/>
          <w:b/>
          <w:bCs/>
          <w:kern w:val="0"/>
          <w:sz w:val="28"/>
          <w:szCs w:val="20"/>
        </w:rPr>
        <w:t>6</w:t>
      </w:r>
      <w:r w:rsidR="0051702E" w:rsidRPr="00AE0D77">
        <w:rPr>
          <w:rFonts w:eastAsia="標楷體"/>
          <w:b/>
          <w:bCs/>
          <w:kern w:val="0"/>
          <w:sz w:val="28"/>
          <w:szCs w:val="20"/>
        </w:rPr>
        <w:t>月我對主要國家</w:t>
      </w:r>
      <w:r w:rsidR="0051702E" w:rsidRPr="00AE0D77">
        <w:rPr>
          <w:rFonts w:eastAsia="標楷體"/>
          <w:b/>
          <w:bCs/>
          <w:kern w:val="0"/>
          <w:sz w:val="28"/>
          <w:szCs w:val="20"/>
        </w:rPr>
        <w:t>(</w:t>
      </w:r>
      <w:r w:rsidR="0051702E" w:rsidRPr="00AE0D77">
        <w:rPr>
          <w:rFonts w:eastAsia="標楷體"/>
          <w:b/>
          <w:bCs/>
          <w:kern w:val="0"/>
          <w:sz w:val="28"/>
          <w:szCs w:val="20"/>
        </w:rPr>
        <w:t>地區</w:t>
      </w:r>
      <w:r w:rsidR="0051702E" w:rsidRPr="00AE0D77">
        <w:rPr>
          <w:rFonts w:eastAsia="標楷體"/>
          <w:b/>
          <w:bCs/>
          <w:kern w:val="0"/>
          <w:sz w:val="28"/>
          <w:szCs w:val="20"/>
        </w:rPr>
        <w:t>)</w:t>
      </w:r>
      <w:r w:rsidR="0051702E" w:rsidRPr="00AE0D77">
        <w:rPr>
          <w:rFonts w:eastAsia="標楷體"/>
          <w:b/>
          <w:bCs/>
          <w:kern w:val="0"/>
          <w:sz w:val="28"/>
          <w:szCs w:val="20"/>
        </w:rPr>
        <w:t>出口增</w:t>
      </w:r>
      <w:r w:rsidR="0051702E" w:rsidRPr="007478CD">
        <w:rPr>
          <w:rFonts w:eastAsia="標楷體"/>
          <w:b/>
          <w:bCs/>
          <w:color w:val="000000" w:themeColor="text1"/>
          <w:kern w:val="0"/>
          <w:sz w:val="28"/>
          <w:szCs w:val="20"/>
        </w:rPr>
        <w:t>幅最多為</w:t>
      </w:r>
      <w:r w:rsidR="0051702E" w:rsidRPr="007478CD">
        <w:rPr>
          <w:rFonts w:eastAsia="標楷體" w:hint="eastAsia"/>
          <w:b/>
          <w:bCs/>
          <w:color w:val="000000" w:themeColor="text1"/>
          <w:kern w:val="0"/>
          <w:sz w:val="28"/>
          <w:szCs w:val="20"/>
        </w:rPr>
        <w:t>俄羅斯</w:t>
      </w:r>
      <w:r w:rsidR="0051702E" w:rsidRPr="007478CD">
        <w:rPr>
          <w:rFonts w:eastAsia="標楷體"/>
          <w:b/>
          <w:bCs/>
          <w:color w:val="000000" w:themeColor="text1"/>
          <w:kern w:val="0"/>
          <w:sz w:val="28"/>
          <w:szCs w:val="20"/>
        </w:rPr>
        <w:t>，進口為</w:t>
      </w:r>
      <w:r w:rsidR="0051702E" w:rsidRPr="007478CD">
        <w:rPr>
          <w:rFonts w:eastAsia="標楷體" w:hint="eastAsia"/>
          <w:b/>
          <w:bCs/>
          <w:color w:val="000000" w:themeColor="text1"/>
          <w:sz w:val="28"/>
          <w:szCs w:val="22"/>
        </w:rPr>
        <w:t>阿拉伯聯合大公國</w:t>
      </w:r>
    </w:p>
    <w:p w:rsidR="0051702E" w:rsidRPr="007478CD" w:rsidRDefault="0051702E" w:rsidP="0051702E">
      <w:pPr>
        <w:numPr>
          <w:ilvl w:val="0"/>
          <w:numId w:val="3"/>
        </w:numPr>
        <w:snapToGrid w:val="0"/>
        <w:spacing w:beforeLines="50" w:before="180" w:line="300" w:lineRule="auto"/>
        <w:jc w:val="both"/>
        <w:rPr>
          <w:rFonts w:eastAsia="標楷體"/>
          <w:bCs/>
          <w:color w:val="000000" w:themeColor="text1"/>
          <w:sz w:val="28"/>
          <w:szCs w:val="22"/>
        </w:rPr>
      </w:pPr>
      <w:r>
        <w:rPr>
          <w:rFonts w:eastAsia="標楷體" w:hint="eastAsia"/>
          <w:bCs/>
          <w:sz w:val="28"/>
          <w:szCs w:val="22"/>
        </w:rPr>
        <w:t>6</w:t>
      </w:r>
      <w:r w:rsidRPr="00AE0D77">
        <w:rPr>
          <w:rFonts w:eastAsia="標楷體"/>
          <w:bCs/>
          <w:sz w:val="28"/>
          <w:szCs w:val="22"/>
        </w:rPr>
        <w:t>月我對主要國家</w:t>
      </w:r>
      <w:r w:rsidRPr="00AE0D77">
        <w:rPr>
          <w:rFonts w:eastAsia="標楷體"/>
          <w:bCs/>
          <w:sz w:val="28"/>
          <w:szCs w:val="22"/>
        </w:rPr>
        <w:t>(</w:t>
      </w:r>
      <w:r w:rsidRPr="00AE0D77">
        <w:rPr>
          <w:rFonts w:eastAsia="標楷體"/>
          <w:bCs/>
          <w:sz w:val="28"/>
          <w:szCs w:val="22"/>
        </w:rPr>
        <w:t>地區</w:t>
      </w:r>
      <w:r w:rsidRPr="00AE0D77">
        <w:rPr>
          <w:rFonts w:eastAsia="標楷體"/>
          <w:bCs/>
          <w:sz w:val="28"/>
          <w:szCs w:val="22"/>
        </w:rPr>
        <w:t>)</w:t>
      </w:r>
      <w:r w:rsidRPr="00AE0D77">
        <w:rPr>
          <w:rFonts w:eastAsia="標楷體"/>
          <w:bCs/>
          <w:sz w:val="28"/>
          <w:szCs w:val="22"/>
        </w:rPr>
        <w:t>出口增幅最多為</w:t>
      </w:r>
      <w:r>
        <w:rPr>
          <w:rFonts w:eastAsia="標楷體" w:hint="eastAsia"/>
          <w:bCs/>
          <w:sz w:val="28"/>
          <w:szCs w:val="22"/>
        </w:rPr>
        <w:t>俄</w:t>
      </w:r>
      <w:r w:rsidRPr="007478CD">
        <w:rPr>
          <w:rFonts w:eastAsia="標楷體" w:hint="eastAsia"/>
          <w:bCs/>
          <w:color w:val="000000" w:themeColor="text1"/>
          <w:sz w:val="28"/>
          <w:szCs w:val="22"/>
        </w:rPr>
        <w:t>羅斯</w:t>
      </w:r>
      <w:r w:rsidRPr="007478CD">
        <w:rPr>
          <w:rFonts w:eastAsia="標楷體"/>
          <w:bCs/>
          <w:color w:val="000000" w:themeColor="text1"/>
          <w:sz w:val="28"/>
          <w:szCs w:val="22"/>
        </w:rPr>
        <w:t>，達</w:t>
      </w:r>
      <w:r w:rsidRPr="007478CD">
        <w:rPr>
          <w:rFonts w:eastAsia="標楷體" w:hint="eastAsia"/>
          <w:bCs/>
          <w:color w:val="000000" w:themeColor="text1"/>
          <w:sz w:val="28"/>
          <w:szCs w:val="22"/>
        </w:rPr>
        <w:t>27</w:t>
      </w:r>
      <w:r w:rsidRPr="007478CD">
        <w:rPr>
          <w:rFonts w:eastAsia="標楷體"/>
          <w:bCs/>
          <w:color w:val="000000" w:themeColor="text1"/>
          <w:sz w:val="28"/>
          <w:szCs w:val="22"/>
        </w:rPr>
        <w:t>.</w:t>
      </w:r>
      <w:r w:rsidRPr="007478CD">
        <w:rPr>
          <w:rFonts w:eastAsia="標楷體" w:hint="eastAsia"/>
          <w:bCs/>
          <w:color w:val="000000" w:themeColor="text1"/>
          <w:sz w:val="28"/>
          <w:szCs w:val="22"/>
        </w:rPr>
        <w:t>5</w:t>
      </w:r>
      <w:r w:rsidRPr="007478CD">
        <w:rPr>
          <w:rFonts w:eastAsia="標楷體"/>
          <w:bCs/>
          <w:color w:val="000000" w:themeColor="text1"/>
          <w:sz w:val="28"/>
          <w:szCs w:val="22"/>
        </w:rPr>
        <w:t>%</w:t>
      </w:r>
      <w:r w:rsidRPr="007478CD">
        <w:rPr>
          <w:rFonts w:eastAsia="標楷體"/>
          <w:bCs/>
          <w:color w:val="000000" w:themeColor="text1"/>
          <w:sz w:val="28"/>
          <w:szCs w:val="22"/>
        </w:rPr>
        <w:t>；進口增幅最多為</w:t>
      </w:r>
      <w:r w:rsidRPr="007478CD">
        <w:rPr>
          <w:rFonts w:eastAsia="標楷體" w:hint="eastAsia"/>
          <w:bCs/>
          <w:color w:val="000000" w:themeColor="text1"/>
          <w:sz w:val="28"/>
          <w:szCs w:val="22"/>
        </w:rPr>
        <w:t>阿拉伯聯合大公國</w:t>
      </w:r>
      <w:r w:rsidRPr="007478CD">
        <w:rPr>
          <w:rFonts w:eastAsia="標楷體"/>
          <w:bCs/>
          <w:color w:val="000000" w:themeColor="text1"/>
          <w:sz w:val="28"/>
          <w:szCs w:val="22"/>
        </w:rPr>
        <w:t>，達</w:t>
      </w:r>
      <w:r>
        <w:rPr>
          <w:rFonts w:eastAsia="標楷體" w:hint="eastAsia"/>
          <w:bCs/>
          <w:color w:val="000000" w:themeColor="text1"/>
          <w:sz w:val="28"/>
          <w:szCs w:val="22"/>
        </w:rPr>
        <w:t>53</w:t>
      </w:r>
      <w:r w:rsidRPr="007478CD">
        <w:rPr>
          <w:rFonts w:eastAsia="標楷體"/>
          <w:bCs/>
          <w:color w:val="000000" w:themeColor="text1"/>
          <w:sz w:val="28"/>
          <w:szCs w:val="22"/>
        </w:rPr>
        <w:t>.4%</w:t>
      </w:r>
      <w:r w:rsidRPr="007478CD">
        <w:rPr>
          <w:rFonts w:eastAsia="標楷體"/>
          <w:bCs/>
          <w:color w:val="000000" w:themeColor="text1"/>
          <w:sz w:val="28"/>
          <w:szCs w:val="22"/>
        </w:rPr>
        <w:t>。</w:t>
      </w:r>
    </w:p>
    <w:p w:rsidR="0051702E" w:rsidRPr="00AE0D77" w:rsidRDefault="0051702E" w:rsidP="0051702E">
      <w:pPr>
        <w:numPr>
          <w:ilvl w:val="0"/>
          <w:numId w:val="3"/>
        </w:numPr>
        <w:snapToGrid w:val="0"/>
        <w:spacing w:beforeLines="50" w:before="180" w:line="300" w:lineRule="auto"/>
        <w:jc w:val="both"/>
        <w:rPr>
          <w:rFonts w:eastAsia="標楷體"/>
          <w:bCs/>
          <w:sz w:val="28"/>
          <w:szCs w:val="22"/>
        </w:rPr>
      </w:pPr>
      <w:r>
        <w:rPr>
          <w:rFonts w:eastAsia="標楷體" w:hint="eastAsia"/>
          <w:bCs/>
          <w:sz w:val="28"/>
          <w:szCs w:val="22"/>
        </w:rPr>
        <w:t>6</w:t>
      </w:r>
      <w:r w:rsidRPr="00AE0D77">
        <w:rPr>
          <w:rFonts w:eastAsia="標楷體"/>
          <w:bCs/>
          <w:sz w:val="28"/>
          <w:szCs w:val="22"/>
        </w:rPr>
        <w:t>月我對主要貿易夥伴出口，均較上年同月上揚，尤以中國大陸</w:t>
      </w:r>
      <w:r w:rsidRPr="00AE0D77">
        <w:rPr>
          <w:rFonts w:eastAsia="標楷體"/>
          <w:bCs/>
          <w:sz w:val="28"/>
          <w:szCs w:val="22"/>
        </w:rPr>
        <w:t>(</w:t>
      </w:r>
      <w:r w:rsidRPr="00AE0D77">
        <w:rPr>
          <w:rFonts w:eastAsia="標楷體"/>
          <w:bCs/>
          <w:sz w:val="28"/>
          <w:szCs w:val="22"/>
        </w:rPr>
        <w:t>含香港</w:t>
      </w:r>
      <w:r w:rsidRPr="00AE0D77">
        <w:rPr>
          <w:rFonts w:eastAsia="標楷體"/>
          <w:bCs/>
          <w:sz w:val="28"/>
          <w:szCs w:val="22"/>
        </w:rPr>
        <w:t>)</w:t>
      </w:r>
      <w:r w:rsidRPr="00AE0D77">
        <w:rPr>
          <w:rFonts w:eastAsia="標楷體"/>
          <w:bCs/>
          <w:sz w:val="28"/>
          <w:szCs w:val="22"/>
        </w:rPr>
        <w:t>增加</w:t>
      </w:r>
      <w:r>
        <w:rPr>
          <w:rFonts w:eastAsia="標楷體" w:hint="eastAsia"/>
          <w:bCs/>
          <w:sz w:val="28"/>
          <w:szCs w:val="22"/>
        </w:rPr>
        <w:t>21</w:t>
      </w:r>
      <w:r w:rsidRPr="00AE0D77">
        <w:rPr>
          <w:rFonts w:eastAsia="標楷體"/>
          <w:bCs/>
          <w:sz w:val="28"/>
          <w:szCs w:val="22"/>
        </w:rPr>
        <w:t>.</w:t>
      </w:r>
      <w:r>
        <w:rPr>
          <w:rFonts w:eastAsia="標楷體" w:hint="eastAsia"/>
          <w:bCs/>
          <w:sz w:val="28"/>
          <w:szCs w:val="22"/>
        </w:rPr>
        <w:t>0</w:t>
      </w:r>
      <w:r w:rsidRPr="00AE0D77">
        <w:rPr>
          <w:rFonts w:eastAsia="標楷體"/>
          <w:bCs/>
          <w:sz w:val="28"/>
          <w:szCs w:val="22"/>
        </w:rPr>
        <w:t>%</w:t>
      </w:r>
      <w:r w:rsidRPr="00AE0D77">
        <w:rPr>
          <w:rFonts w:eastAsia="標楷體"/>
          <w:bCs/>
          <w:sz w:val="28"/>
          <w:szCs w:val="22"/>
        </w:rPr>
        <w:t>最多，新加坡</w:t>
      </w:r>
      <w:r>
        <w:rPr>
          <w:rFonts w:eastAsia="標楷體" w:hint="eastAsia"/>
          <w:bCs/>
          <w:sz w:val="28"/>
          <w:szCs w:val="22"/>
        </w:rPr>
        <w:t>、</w:t>
      </w:r>
      <w:r w:rsidRPr="00AE0D77">
        <w:rPr>
          <w:rFonts w:eastAsia="標楷體"/>
          <w:bCs/>
          <w:sz w:val="28"/>
          <w:szCs w:val="22"/>
        </w:rPr>
        <w:t>美國、日本及</w:t>
      </w:r>
      <w:r w:rsidR="00FB428A" w:rsidRPr="00AE0D77">
        <w:rPr>
          <w:rFonts w:eastAsia="標楷體"/>
          <w:bCs/>
          <w:sz w:val="28"/>
          <w:szCs w:val="22"/>
        </w:rPr>
        <w:t>韓</w:t>
      </w:r>
      <w:r w:rsidRPr="00AE0D77">
        <w:rPr>
          <w:rFonts w:eastAsia="標楷體"/>
          <w:bCs/>
          <w:sz w:val="28"/>
          <w:szCs w:val="22"/>
        </w:rPr>
        <w:t>國分別增加</w:t>
      </w:r>
      <w:r w:rsidRPr="00AE0D77">
        <w:rPr>
          <w:rFonts w:eastAsia="標楷體"/>
          <w:bCs/>
          <w:sz w:val="28"/>
          <w:szCs w:val="22"/>
        </w:rPr>
        <w:t>1</w:t>
      </w:r>
      <w:r>
        <w:rPr>
          <w:rFonts w:eastAsia="標楷體" w:hint="eastAsia"/>
          <w:bCs/>
          <w:sz w:val="28"/>
          <w:szCs w:val="22"/>
        </w:rPr>
        <w:t>6</w:t>
      </w:r>
      <w:r w:rsidRPr="00AE0D77">
        <w:rPr>
          <w:rFonts w:eastAsia="標楷體"/>
          <w:bCs/>
          <w:sz w:val="28"/>
          <w:szCs w:val="22"/>
        </w:rPr>
        <w:t>.</w:t>
      </w:r>
      <w:r>
        <w:rPr>
          <w:rFonts w:eastAsia="標楷體" w:hint="eastAsia"/>
          <w:bCs/>
          <w:sz w:val="28"/>
          <w:szCs w:val="22"/>
        </w:rPr>
        <w:t>1</w:t>
      </w:r>
      <w:r w:rsidRPr="00AE0D77">
        <w:rPr>
          <w:rFonts w:eastAsia="標楷體"/>
          <w:bCs/>
          <w:sz w:val="28"/>
          <w:szCs w:val="22"/>
        </w:rPr>
        <w:t>%</w:t>
      </w:r>
      <w:r w:rsidRPr="00AE0D77">
        <w:rPr>
          <w:rFonts w:eastAsia="標楷體"/>
          <w:bCs/>
          <w:sz w:val="28"/>
          <w:szCs w:val="22"/>
        </w:rPr>
        <w:t>、</w:t>
      </w:r>
      <w:r>
        <w:rPr>
          <w:rFonts w:eastAsia="標楷體" w:hint="eastAsia"/>
          <w:bCs/>
          <w:sz w:val="28"/>
          <w:szCs w:val="22"/>
        </w:rPr>
        <w:t>7</w:t>
      </w:r>
      <w:r w:rsidRPr="00AE0D77">
        <w:rPr>
          <w:rFonts w:eastAsia="標楷體"/>
          <w:bCs/>
          <w:sz w:val="28"/>
          <w:szCs w:val="22"/>
        </w:rPr>
        <w:t>.</w:t>
      </w:r>
      <w:r>
        <w:rPr>
          <w:rFonts w:eastAsia="標楷體" w:hint="eastAsia"/>
          <w:bCs/>
          <w:sz w:val="28"/>
          <w:szCs w:val="22"/>
        </w:rPr>
        <w:t>0</w:t>
      </w:r>
      <w:r w:rsidRPr="00AE0D77">
        <w:rPr>
          <w:rFonts w:eastAsia="標楷體"/>
          <w:bCs/>
          <w:sz w:val="28"/>
          <w:szCs w:val="22"/>
        </w:rPr>
        <w:t>%</w:t>
      </w:r>
      <w:r>
        <w:rPr>
          <w:rFonts w:eastAsia="標楷體" w:hint="eastAsia"/>
          <w:bCs/>
          <w:sz w:val="28"/>
          <w:szCs w:val="22"/>
        </w:rPr>
        <w:t>、</w:t>
      </w:r>
      <w:r>
        <w:rPr>
          <w:rFonts w:eastAsia="標楷體" w:hint="eastAsia"/>
          <w:bCs/>
          <w:sz w:val="28"/>
          <w:szCs w:val="22"/>
        </w:rPr>
        <w:t>6</w:t>
      </w:r>
      <w:r w:rsidRPr="00AE0D77">
        <w:rPr>
          <w:rFonts w:eastAsia="標楷體"/>
          <w:bCs/>
          <w:sz w:val="28"/>
          <w:szCs w:val="22"/>
        </w:rPr>
        <w:t>.</w:t>
      </w:r>
      <w:r>
        <w:rPr>
          <w:rFonts w:eastAsia="標楷體" w:hint="eastAsia"/>
          <w:bCs/>
          <w:sz w:val="28"/>
          <w:szCs w:val="22"/>
        </w:rPr>
        <w:t>8</w:t>
      </w:r>
      <w:r w:rsidRPr="00AE0D77">
        <w:rPr>
          <w:rFonts w:eastAsia="標楷體"/>
          <w:bCs/>
          <w:sz w:val="28"/>
          <w:szCs w:val="22"/>
        </w:rPr>
        <w:t>%</w:t>
      </w:r>
      <w:r w:rsidRPr="00AE0D77">
        <w:rPr>
          <w:rFonts w:eastAsia="標楷體"/>
          <w:bCs/>
          <w:sz w:val="28"/>
          <w:szCs w:val="22"/>
        </w:rPr>
        <w:t>及</w:t>
      </w:r>
      <w:r>
        <w:rPr>
          <w:rFonts w:eastAsia="標楷體" w:hint="eastAsia"/>
          <w:bCs/>
          <w:sz w:val="28"/>
          <w:szCs w:val="22"/>
        </w:rPr>
        <w:t>4</w:t>
      </w:r>
      <w:r w:rsidRPr="00AE0D77">
        <w:rPr>
          <w:rFonts w:eastAsia="標楷體"/>
          <w:bCs/>
          <w:sz w:val="28"/>
          <w:szCs w:val="22"/>
        </w:rPr>
        <w:t>.</w:t>
      </w:r>
      <w:r>
        <w:rPr>
          <w:rFonts w:eastAsia="標楷體" w:hint="eastAsia"/>
          <w:bCs/>
          <w:sz w:val="28"/>
          <w:szCs w:val="22"/>
        </w:rPr>
        <w:t>4</w:t>
      </w:r>
      <w:r w:rsidRPr="00AE0D77">
        <w:rPr>
          <w:rFonts w:eastAsia="標楷體"/>
          <w:bCs/>
          <w:sz w:val="28"/>
          <w:szCs w:val="22"/>
        </w:rPr>
        <w:t>%</w:t>
      </w:r>
      <w:r w:rsidRPr="00AE0D77">
        <w:rPr>
          <w:rFonts w:eastAsia="標楷體"/>
          <w:bCs/>
          <w:sz w:val="28"/>
          <w:szCs w:val="22"/>
        </w:rPr>
        <w:t>；進口方面，</w:t>
      </w:r>
      <w:r w:rsidR="00FB428A" w:rsidRPr="00AE0D77">
        <w:rPr>
          <w:rFonts w:eastAsia="標楷體"/>
          <w:bCs/>
          <w:sz w:val="28"/>
          <w:szCs w:val="22"/>
        </w:rPr>
        <w:t>韓國、新加坡及中國大陸</w:t>
      </w:r>
      <w:r w:rsidR="00FB428A" w:rsidRPr="00AE0D77">
        <w:rPr>
          <w:rFonts w:eastAsia="標楷體"/>
          <w:bCs/>
          <w:sz w:val="28"/>
          <w:szCs w:val="22"/>
        </w:rPr>
        <w:t>(</w:t>
      </w:r>
      <w:r w:rsidR="00FB428A" w:rsidRPr="00AE0D77">
        <w:rPr>
          <w:rFonts w:eastAsia="標楷體"/>
          <w:bCs/>
          <w:sz w:val="28"/>
          <w:szCs w:val="22"/>
        </w:rPr>
        <w:t>含香港</w:t>
      </w:r>
      <w:r w:rsidR="00FB428A" w:rsidRPr="00AE0D77">
        <w:rPr>
          <w:rFonts w:eastAsia="標楷體"/>
          <w:bCs/>
          <w:sz w:val="28"/>
          <w:szCs w:val="22"/>
        </w:rPr>
        <w:t>)</w:t>
      </w:r>
      <w:r w:rsidR="00FB428A" w:rsidRPr="00AE0D77">
        <w:rPr>
          <w:rFonts w:eastAsia="標楷體"/>
          <w:bCs/>
          <w:sz w:val="28"/>
          <w:szCs w:val="22"/>
        </w:rPr>
        <w:t>分別增加</w:t>
      </w:r>
      <w:r w:rsidR="00FB428A" w:rsidRPr="00AE0D77">
        <w:rPr>
          <w:rFonts w:eastAsia="標楷體"/>
          <w:bCs/>
          <w:sz w:val="28"/>
          <w:szCs w:val="22"/>
        </w:rPr>
        <w:t>1</w:t>
      </w:r>
      <w:r w:rsidR="00FB428A">
        <w:rPr>
          <w:rFonts w:eastAsia="標楷體" w:hint="eastAsia"/>
          <w:bCs/>
          <w:sz w:val="28"/>
          <w:szCs w:val="22"/>
        </w:rPr>
        <w:t>0</w:t>
      </w:r>
      <w:r w:rsidR="00FB428A" w:rsidRPr="00AE0D77">
        <w:rPr>
          <w:rFonts w:eastAsia="標楷體"/>
          <w:bCs/>
          <w:sz w:val="28"/>
          <w:szCs w:val="22"/>
        </w:rPr>
        <w:t>.</w:t>
      </w:r>
      <w:r w:rsidR="00FB428A">
        <w:rPr>
          <w:rFonts w:eastAsia="標楷體" w:hint="eastAsia"/>
          <w:bCs/>
          <w:sz w:val="28"/>
          <w:szCs w:val="22"/>
        </w:rPr>
        <w:t>2</w:t>
      </w:r>
      <w:r w:rsidR="00FB428A" w:rsidRPr="00AE0D77">
        <w:rPr>
          <w:rFonts w:eastAsia="標楷體"/>
          <w:bCs/>
          <w:sz w:val="28"/>
          <w:szCs w:val="22"/>
        </w:rPr>
        <w:t>%</w:t>
      </w:r>
      <w:r w:rsidR="00FB428A" w:rsidRPr="00AE0D77">
        <w:rPr>
          <w:rFonts w:eastAsia="標楷體"/>
          <w:bCs/>
          <w:sz w:val="28"/>
          <w:szCs w:val="22"/>
        </w:rPr>
        <w:t>、</w:t>
      </w:r>
      <w:r w:rsidR="00FB428A">
        <w:rPr>
          <w:rFonts w:eastAsia="標楷體" w:hint="eastAsia"/>
          <w:bCs/>
          <w:sz w:val="28"/>
          <w:szCs w:val="22"/>
        </w:rPr>
        <w:t>9</w:t>
      </w:r>
      <w:r w:rsidR="00FB428A" w:rsidRPr="00AE0D77">
        <w:rPr>
          <w:rFonts w:eastAsia="標楷體"/>
          <w:bCs/>
          <w:sz w:val="28"/>
          <w:szCs w:val="22"/>
        </w:rPr>
        <w:t>.</w:t>
      </w:r>
      <w:r w:rsidR="00FB428A">
        <w:rPr>
          <w:rFonts w:eastAsia="標楷體" w:hint="eastAsia"/>
          <w:bCs/>
          <w:sz w:val="28"/>
          <w:szCs w:val="22"/>
        </w:rPr>
        <w:t>3</w:t>
      </w:r>
      <w:r w:rsidR="00FB428A" w:rsidRPr="00AE0D77">
        <w:rPr>
          <w:rFonts w:eastAsia="標楷體"/>
          <w:bCs/>
          <w:sz w:val="28"/>
          <w:szCs w:val="22"/>
        </w:rPr>
        <w:t>%</w:t>
      </w:r>
      <w:r w:rsidR="00FB428A" w:rsidRPr="00AE0D77">
        <w:rPr>
          <w:rFonts w:eastAsia="標楷體"/>
          <w:bCs/>
          <w:sz w:val="28"/>
          <w:szCs w:val="22"/>
        </w:rPr>
        <w:t>及</w:t>
      </w:r>
      <w:r w:rsidR="00FB428A">
        <w:rPr>
          <w:rFonts w:eastAsia="標楷體" w:hint="eastAsia"/>
          <w:bCs/>
          <w:sz w:val="28"/>
          <w:szCs w:val="22"/>
        </w:rPr>
        <w:t>6</w:t>
      </w:r>
      <w:r w:rsidR="00FB428A" w:rsidRPr="00AE0D77">
        <w:rPr>
          <w:rFonts w:eastAsia="標楷體"/>
          <w:bCs/>
          <w:sz w:val="28"/>
          <w:szCs w:val="22"/>
        </w:rPr>
        <w:t>.</w:t>
      </w:r>
      <w:r w:rsidR="00FB428A">
        <w:rPr>
          <w:rFonts w:eastAsia="標楷體" w:hint="eastAsia"/>
          <w:bCs/>
          <w:sz w:val="28"/>
          <w:szCs w:val="22"/>
        </w:rPr>
        <w:t>4</w:t>
      </w:r>
      <w:r w:rsidR="00FB428A" w:rsidRPr="00AE0D77">
        <w:rPr>
          <w:rFonts w:eastAsia="標楷體"/>
          <w:bCs/>
          <w:sz w:val="28"/>
          <w:szCs w:val="22"/>
        </w:rPr>
        <w:t>%</w:t>
      </w:r>
      <w:r w:rsidR="00FB428A">
        <w:rPr>
          <w:rFonts w:eastAsia="標楷體" w:hint="eastAsia"/>
          <w:bCs/>
          <w:sz w:val="28"/>
          <w:szCs w:val="22"/>
        </w:rPr>
        <w:t>，</w:t>
      </w:r>
      <w:r w:rsidRPr="00AE0D77">
        <w:rPr>
          <w:rFonts w:eastAsia="標楷體"/>
          <w:bCs/>
          <w:sz w:val="28"/>
          <w:szCs w:val="22"/>
        </w:rPr>
        <w:t>美國</w:t>
      </w:r>
      <w:r w:rsidR="00FB428A" w:rsidRPr="00AE0D77">
        <w:rPr>
          <w:rFonts w:eastAsia="標楷體"/>
          <w:bCs/>
          <w:sz w:val="28"/>
          <w:szCs w:val="22"/>
        </w:rPr>
        <w:t>及日本</w:t>
      </w:r>
      <w:r w:rsidRPr="00AE0D77">
        <w:rPr>
          <w:rFonts w:eastAsia="標楷體"/>
          <w:bCs/>
          <w:sz w:val="28"/>
          <w:szCs w:val="22"/>
        </w:rPr>
        <w:t>分別減少</w:t>
      </w:r>
      <w:r>
        <w:rPr>
          <w:rFonts w:eastAsia="標楷體" w:hint="eastAsia"/>
          <w:bCs/>
          <w:sz w:val="28"/>
          <w:szCs w:val="22"/>
        </w:rPr>
        <w:t>11</w:t>
      </w:r>
      <w:r w:rsidRPr="00AE0D77">
        <w:rPr>
          <w:rFonts w:eastAsia="標楷體"/>
          <w:bCs/>
          <w:sz w:val="28"/>
          <w:szCs w:val="22"/>
        </w:rPr>
        <w:t>.</w:t>
      </w:r>
      <w:r>
        <w:rPr>
          <w:rFonts w:eastAsia="標楷體" w:hint="eastAsia"/>
          <w:bCs/>
          <w:sz w:val="28"/>
          <w:szCs w:val="22"/>
        </w:rPr>
        <w:t>0</w:t>
      </w:r>
      <w:r w:rsidRPr="00AE0D77">
        <w:rPr>
          <w:rFonts w:eastAsia="標楷體"/>
          <w:bCs/>
          <w:sz w:val="28"/>
          <w:szCs w:val="22"/>
        </w:rPr>
        <w:t>%</w:t>
      </w:r>
      <w:r w:rsidRPr="00AE0D77">
        <w:rPr>
          <w:rFonts w:eastAsia="標楷體"/>
          <w:bCs/>
          <w:sz w:val="28"/>
          <w:szCs w:val="22"/>
        </w:rPr>
        <w:t>及</w:t>
      </w:r>
      <w:r>
        <w:rPr>
          <w:rFonts w:eastAsia="標楷體" w:hint="eastAsia"/>
          <w:bCs/>
          <w:sz w:val="28"/>
          <w:szCs w:val="22"/>
        </w:rPr>
        <w:t>5</w:t>
      </w:r>
      <w:r w:rsidRPr="00AE0D77">
        <w:rPr>
          <w:rFonts w:eastAsia="標楷體"/>
          <w:bCs/>
          <w:sz w:val="28"/>
          <w:szCs w:val="22"/>
        </w:rPr>
        <w:t>.</w:t>
      </w:r>
      <w:r>
        <w:rPr>
          <w:rFonts w:eastAsia="標楷體" w:hint="eastAsia"/>
          <w:bCs/>
          <w:sz w:val="28"/>
          <w:szCs w:val="22"/>
        </w:rPr>
        <w:t>3</w:t>
      </w:r>
      <w:r w:rsidRPr="00AE0D77">
        <w:rPr>
          <w:rFonts w:eastAsia="標楷體"/>
          <w:bCs/>
          <w:sz w:val="28"/>
          <w:szCs w:val="22"/>
        </w:rPr>
        <w:t>%</w:t>
      </w:r>
      <w:r w:rsidRPr="00AE0D77">
        <w:rPr>
          <w:rFonts w:eastAsia="標楷體"/>
          <w:bCs/>
          <w:sz w:val="28"/>
          <w:szCs w:val="22"/>
        </w:rPr>
        <w:t>。</w:t>
      </w:r>
    </w:p>
    <w:p w:rsidR="0051702E" w:rsidRPr="00AE0D77" w:rsidRDefault="0051702E" w:rsidP="0051702E">
      <w:pPr>
        <w:numPr>
          <w:ilvl w:val="0"/>
          <w:numId w:val="3"/>
        </w:numPr>
        <w:snapToGrid w:val="0"/>
        <w:spacing w:beforeLines="50" w:before="180" w:line="300" w:lineRule="auto"/>
        <w:ind w:right="-142"/>
        <w:jc w:val="both"/>
        <w:rPr>
          <w:rFonts w:eastAsia="標楷體"/>
          <w:bCs/>
          <w:sz w:val="28"/>
          <w:szCs w:val="22"/>
        </w:rPr>
      </w:pPr>
      <w:r>
        <w:rPr>
          <w:rFonts w:eastAsia="標楷體" w:hint="eastAsia"/>
          <w:bCs/>
          <w:sz w:val="28"/>
          <w:szCs w:val="22"/>
        </w:rPr>
        <w:t>6</w:t>
      </w:r>
      <w:r w:rsidRPr="00AE0D77">
        <w:rPr>
          <w:rFonts w:eastAsia="標楷體"/>
          <w:bCs/>
          <w:sz w:val="28"/>
          <w:szCs w:val="22"/>
        </w:rPr>
        <w:t>月以中國大陸</w:t>
      </w:r>
      <w:r w:rsidRPr="00AE0D77">
        <w:rPr>
          <w:rFonts w:eastAsia="標楷體"/>
          <w:bCs/>
          <w:sz w:val="28"/>
          <w:szCs w:val="22"/>
        </w:rPr>
        <w:t>(</w:t>
      </w:r>
      <w:r w:rsidRPr="00AE0D77">
        <w:rPr>
          <w:rFonts w:eastAsia="標楷體"/>
          <w:bCs/>
          <w:sz w:val="28"/>
          <w:szCs w:val="22"/>
        </w:rPr>
        <w:t>含香港</w:t>
      </w:r>
      <w:r w:rsidRPr="00AE0D77">
        <w:rPr>
          <w:rFonts w:eastAsia="標楷體"/>
          <w:bCs/>
          <w:sz w:val="28"/>
          <w:szCs w:val="22"/>
        </w:rPr>
        <w:t>)</w:t>
      </w:r>
      <w:r w:rsidRPr="00AE0D77">
        <w:rPr>
          <w:rFonts w:eastAsia="標楷體"/>
          <w:bCs/>
          <w:sz w:val="28"/>
          <w:szCs w:val="22"/>
        </w:rPr>
        <w:t>為我最大出口國</w:t>
      </w:r>
      <w:r w:rsidRPr="00AE0D77">
        <w:rPr>
          <w:rFonts w:eastAsia="標楷體"/>
          <w:bCs/>
          <w:sz w:val="28"/>
          <w:szCs w:val="22"/>
        </w:rPr>
        <w:t>(</w:t>
      </w:r>
      <w:r w:rsidRPr="00AE0D77">
        <w:rPr>
          <w:rFonts w:eastAsia="標楷體"/>
          <w:bCs/>
          <w:sz w:val="28"/>
          <w:szCs w:val="22"/>
        </w:rPr>
        <w:t>地區</w:t>
      </w:r>
      <w:r w:rsidRPr="00AE0D77">
        <w:rPr>
          <w:rFonts w:eastAsia="標楷體"/>
          <w:bCs/>
          <w:sz w:val="28"/>
          <w:szCs w:val="22"/>
        </w:rPr>
        <w:t>)</w:t>
      </w:r>
      <w:r w:rsidRPr="00AE0D77">
        <w:rPr>
          <w:rFonts w:eastAsia="標楷體"/>
          <w:bCs/>
          <w:sz w:val="28"/>
          <w:szCs w:val="22"/>
        </w:rPr>
        <w:t>及進口國</w:t>
      </w:r>
      <w:r w:rsidRPr="00AE0D77">
        <w:rPr>
          <w:rFonts w:eastAsia="標楷體"/>
          <w:bCs/>
          <w:sz w:val="28"/>
          <w:szCs w:val="22"/>
        </w:rPr>
        <w:t>(</w:t>
      </w:r>
      <w:r w:rsidRPr="00AE0D77">
        <w:rPr>
          <w:rFonts w:eastAsia="標楷體"/>
          <w:bCs/>
          <w:sz w:val="28"/>
          <w:szCs w:val="22"/>
        </w:rPr>
        <w:t>地區</w:t>
      </w:r>
      <w:r w:rsidRPr="00AE0D77">
        <w:rPr>
          <w:rFonts w:eastAsia="標楷體"/>
          <w:bCs/>
          <w:sz w:val="28"/>
          <w:szCs w:val="22"/>
        </w:rPr>
        <w:t>)</w:t>
      </w:r>
      <w:r w:rsidRPr="00AE0D77">
        <w:rPr>
          <w:rFonts w:eastAsia="標楷體"/>
          <w:bCs/>
          <w:sz w:val="28"/>
          <w:szCs w:val="22"/>
        </w:rPr>
        <w:t>，亦為主要出超來源國</w:t>
      </w:r>
      <w:r w:rsidRPr="00AE0D77">
        <w:rPr>
          <w:rFonts w:eastAsia="標楷體"/>
          <w:bCs/>
          <w:sz w:val="28"/>
          <w:szCs w:val="22"/>
        </w:rPr>
        <w:t>(</w:t>
      </w:r>
      <w:r w:rsidRPr="00AE0D77">
        <w:rPr>
          <w:rFonts w:eastAsia="標楷體"/>
          <w:bCs/>
          <w:sz w:val="28"/>
          <w:szCs w:val="22"/>
        </w:rPr>
        <w:t>地區</w:t>
      </w:r>
      <w:r w:rsidRPr="00AE0D77">
        <w:rPr>
          <w:rFonts w:eastAsia="標楷體"/>
          <w:bCs/>
          <w:sz w:val="28"/>
          <w:szCs w:val="22"/>
        </w:rPr>
        <w:t>)</w:t>
      </w:r>
      <w:r w:rsidRPr="00AE0D77">
        <w:rPr>
          <w:rFonts w:eastAsia="標楷體"/>
          <w:bCs/>
          <w:sz w:val="28"/>
          <w:szCs w:val="22"/>
        </w:rPr>
        <w:t>，出超</w:t>
      </w:r>
      <w:r w:rsidR="00E539A7">
        <w:rPr>
          <w:rFonts w:eastAsia="標楷體" w:hint="eastAsia"/>
          <w:bCs/>
          <w:sz w:val="28"/>
          <w:szCs w:val="22"/>
        </w:rPr>
        <w:t>64.2</w:t>
      </w:r>
      <w:r w:rsidRPr="00AE0D77">
        <w:rPr>
          <w:rFonts w:eastAsia="標楷體"/>
          <w:bCs/>
          <w:sz w:val="28"/>
          <w:szCs w:val="22"/>
        </w:rPr>
        <w:t>億美元；主要入超來源國為日本，入超</w:t>
      </w:r>
      <w:r w:rsidR="00E539A7">
        <w:rPr>
          <w:rFonts w:eastAsia="標楷體" w:hint="eastAsia"/>
          <w:bCs/>
          <w:sz w:val="28"/>
          <w:szCs w:val="22"/>
        </w:rPr>
        <w:t>16.6</w:t>
      </w:r>
      <w:r w:rsidRPr="00AE0D77">
        <w:rPr>
          <w:rFonts w:eastAsia="標楷體"/>
          <w:bCs/>
          <w:sz w:val="28"/>
          <w:szCs w:val="22"/>
        </w:rPr>
        <w:t>億美元。</w:t>
      </w:r>
    </w:p>
    <w:p w:rsidR="0051702E" w:rsidRPr="00AE0D77" w:rsidRDefault="0051702E" w:rsidP="0051702E">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51702E" w:rsidRPr="00AE0D77" w:rsidRDefault="0051702E" w:rsidP="0051702E">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9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9"/>
        <w:gridCol w:w="1387"/>
        <w:gridCol w:w="1047"/>
        <w:gridCol w:w="1046"/>
        <w:gridCol w:w="1047"/>
        <w:gridCol w:w="1046"/>
      </w:tblGrid>
      <w:tr w:rsidR="0051702E" w:rsidRPr="00AE0D77" w:rsidTr="00B36EA4">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51702E" w:rsidRPr="00AE0D77" w:rsidRDefault="0051702E" w:rsidP="00B36EA4">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51702E" w:rsidRPr="00AE0D77" w:rsidRDefault="0051702E" w:rsidP="00B36EA4">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hideMark/>
          </w:tcPr>
          <w:p w:rsidR="0051702E" w:rsidRPr="00AE0D77" w:rsidRDefault="0051702E" w:rsidP="00B36EA4">
            <w:pPr>
              <w:snapToGrid w:val="0"/>
              <w:spacing w:line="0" w:lineRule="atLeast"/>
              <w:ind w:left="28" w:right="-40"/>
              <w:jc w:val="center"/>
              <w:rPr>
                <w:rFonts w:eastAsia="標楷體"/>
              </w:rPr>
            </w:pPr>
            <w:r w:rsidRPr="00AE0D77">
              <w:rPr>
                <w:rFonts w:eastAsia="標楷體"/>
              </w:rPr>
              <w:t>中國大陸</w:t>
            </w:r>
          </w:p>
          <w:p w:rsidR="0051702E" w:rsidRPr="00AE0D77" w:rsidRDefault="0051702E" w:rsidP="00B36EA4">
            <w:pPr>
              <w:snapToGrid w:val="0"/>
              <w:spacing w:line="0" w:lineRule="atLeast"/>
              <w:ind w:left="28" w:right="-40"/>
              <w:jc w:val="center"/>
              <w:rPr>
                <w:rFonts w:eastAsia="標楷體"/>
              </w:rPr>
            </w:pPr>
            <w:r w:rsidRPr="00AE0D77">
              <w:rPr>
                <w:rFonts w:eastAsia="標楷體"/>
              </w:rPr>
              <w:t>(</w:t>
            </w:r>
            <w:r w:rsidRPr="00AE0D77">
              <w:rPr>
                <w:rFonts w:eastAsia="標楷體"/>
              </w:rPr>
              <w:t>含香港</w:t>
            </w:r>
            <w:r w:rsidRPr="00AE0D7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36EA4">
            <w:pPr>
              <w:snapToGrid w:val="0"/>
              <w:spacing w:line="0" w:lineRule="atLeast"/>
              <w:ind w:left="28" w:right="-40"/>
              <w:jc w:val="center"/>
              <w:rPr>
                <w:rFonts w:eastAsia="標楷體"/>
              </w:rPr>
            </w:pPr>
            <w:r w:rsidRPr="00AE0D7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36EA4">
            <w:pPr>
              <w:snapToGrid w:val="0"/>
              <w:spacing w:line="0" w:lineRule="atLeast"/>
              <w:ind w:left="28" w:right="-40"/>
              <w:jc w:val="center"/>
              <w:rPr>
                <w:rFonts w:eastAsia="標楷體"/>
              </w:rPr>
            </w:pPr>
            <w:r w:rsidRPr="00AE0D7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36EA4">
            <w:pPr>
              <w:snapToGrid w:val="0"/>
              <w:spacing w:line="0" w:lineRule="atLeast"/>
              <w:ind w:left="28" w:right="-40"/>
              <w:jc w:val="center"/>
              <w:rPr>
                <w:rFonts w:eastAsia="標楷體"/>
              </w:rPr>
            </w:pPr>
            <w:r w:rsidRPr="00AE0D77">
              <w:rPr>
                <w:rFonts w:eastAsia="標楷體"/>
              </w:rPr>
              <w:t>新加坡</w:t>
            </w:r>
          </w:p>
        </w:tc>
        <w:tc>
          <w:tcPr>
            <w:tcW w:w="1046" w:type="dxa"/>
            <w:tcBorders>
              <w:top w:val="single" w:sz="4" w:space="0" w:color="auto"/>
              <w:left w:val="single" w:sz="4" w:space="0" w:color="auto"/>
              <w:bottom w:val="single" w:sz="4" w:space="0" w:color="auto"/>
              <w:right w:val="nil"/>
            </w:tcBorders>
            <w:vAlign w:val="center"/>
            <w:hideMark/>
          </w:tcPr>
          <w:p w:rsidR="0051702E" w:rsidRPr="00AE0D77" w:rsidRDefault="0051702E" w:rsidP="00B36EA4">
            <w:pPr>
              <w:snapToGrid w:val="0"/>
              <w:spacing w:line="0" w:lineRule="atLeast"/>
              <w:ind w:left="28" w:right="-40"/>
              <w:jc w:val="center"/>
              <w:rPr>
                <w:rFonts w:eastAsia="標楷體"/>
              </w:rPr>
            </w:pPr>
            <w:r w:rsidRPr="00AE0D77">
              <w:rPr>
                <w:rFonts w:eastAsia="標楷體"/>
              </w:rPr>
              <w:t>韓國</w:t>
            </w:r>
          </w:p>
        </w:tc>
      </w:tr>
      <w:tr w:rsidR="0051702E" w:rsidRPr="00AE0D77" w:rsidTr="00B36EA4">
        <w:trPr>
          <w:cantSplit/>
          <w:trHeight w:val="432"/>
          <w:jc w:val="center"/>
        </w:trPr>
        <w:tc>
          <w:tcPr>
            <w:tcW w:w="467" w:type="dxa"/>
            <w:vMerge w:val="restart"/>
            <w:tcBorders>
              <w:top w:val="single" w:sz="4" w:space="0" w:color="auto"/>
              <w:left w:val="nil"/>
              <w:bottom w:val="nil"/>
              <w:right w:val="single" w:sz="4" w:space="0" w:color="auto"/>
            </w:tcBorders>
            <w:textDirection w:val="tbRlV"/>
            <w:vAlign w:val="center"/>
            <w:hideMark/>
          </w:tcPr>
          <w:p w:rsidR="0051702E" w:rsidRPr="00AE0D77" w:rsidRDefault="0051702E" w:rsidP="00B36EA4">
            <w:pPr>
              <w:snapToGrid w:val="0"/>
              <w:spacing w:line="320" w:lineRule="exact"/>
              <w:ind w:left="113" w:right="113"/>
              <w:jc w:val="center"/>
              <w:rPr>
                <w:rFonts w:eastAsia="標楷體"/>
              </w:rPr>
            </w:pPr>
            <w:r w:rsidRPr="00AE0D77">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106</w:t>
            </w:r>
            <w:r w:rsidRPr="00AE0D77">
              <w:rPr>
                <w:rFonts w:eastAsia="標楷體"/>
              </w:rPr>
              <w:t>年</w:t>
            </w:r>
            <w:r>
              <w:rPr>
                <w:rFonts w:eastAsia="標楷體" w:hint="eastAsia"/>
              </w:rPr>
              <w:t>6</w:t>
            </w:r>
            <w:r w:rsidRPr="00AE0D77">
              <w:rPr>
                <w:rFonts w:eastAsia="標楷體"/>
              </w:rPr>
              <w:t>月金額</w:t>
            </w:r>
          </w:p>
        </w:tc>
        <w:tc>
          <w:tcPr>
            <w:tcW w:w="1386" w:type="dxa"/>
            <w:tcBorders>
              <w:top w:val="single" w:sz="4" w:space="0" w:color="auto"/>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10</w:t>
            </w:r>
            <w:r w:rsidRPr="00AE0D77">
              <w:rPr>
                <w:rFonts w:eastAsia="標楷體"/>
              </w:rPr>
              <w:t>,</w:t>
            </w:r>
            <w:r>
              <w:rPr>
                <w:rFonts w:eastAsia="標楷體" w:hint="eastAsia"/>
              </w:rPr>
              <w:t>444</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3,1</w:t>
            </w:r>
            <w:r>
              <w:rPr>
                <w:rFonts w:eastAsia="標楷體" w:hint="eastAsia"/>
              </w:rPr>
              <w:t>22</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w:t>
            </w:r>
            <w:r>
              <w:rPr>
                <w:rFonts w:eastAsia="標楷體" w:hint="eastAsia"/>
              </w:rPr>
              <w:t>724</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w:t>
            </w:r>
            <w:r>
              <w:rPr>
                <w:rFonts w:eastAsia="標楷體" w:hint="eastAsia"/>
              </w:rPr>
              <w:t>561</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w:t>
            </w:r>
            <w:r>
              <w:rPr>
                <w:rFonts w:eastAsia="標楷體" w:hint="eastAsia"/>
              </w:rPr>
              <w:t>245</w:t>
            </w:r>
          </w:p>
        </w:tc>
      </w:tr>
      <w:tr w:rsidR="0051702E" w:rsidRPr="00AE0D77" w:rsidTr="00B36EA4">
        <w:trPr>
          <w:cantSplit/>
          <w:trHeight w:val="432"/>
          <w:jc w:val="center"/>
        </w:trPr>
        <w:tc>
          <w:tcPr>
            <w:tcW w:w="467" w:type="dxa"/>
            <w:vMerge/>
            <w:tcBorders>
              <w:top w:val="single" w:sz="4" w:space="0" w:color="auto"/>
              <w:left w:val="nil"/>
              <w:bottom w:val="nil"/>
              <w:right w:val="single" w:sz="4" w:space="0" w:color="auto"/>
            </w:tcBorders>
            <w:vAlign w:val="center"/>
            <w:hideMark/>
          </w:tcPr>
          <w:p w:rsidR="0051702E" w:rsidRPr="00AE0D77" w:rsidRDefault="0051702E" w:rsidP="00B36EA4">
            <w:pPr>
              <w:widowControl/>
              <w:rPr>
                <w:rFonts w:eastAsia="標楷體"/>
              </w:rPr>
            </w:pPr>
          </w:p>
        </w:tc>
        <w:tc>
          <w:tcPr>
            <w:tcW w:w="2547" w:type="dxa"/>
            <w:tcBorders>
              <w:top w:val="nil"/>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6" w:type="dxa"/>
            <w:tcBorders>
              <w:top w:val="nil"/>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40</w:t>
            </w:r>
            <w:r w:rsidRPr="00AE0D77">
              <w:rPr>
                <w:rFonts w:eastAsia="標楷體"/>
              </w:rPr>
              <w:t>.</w:t>
            </w:r>
            <w:r>
              <w:rPr>
                <w:rFonts w:eastAsia="標楷體" w:hint="eastAsia"/>
              </w:rPr>
              <w:t>4</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rPr>
              <w:t>12.</w:t>
            </w:r>
            <w:r>
              <w:rPr>
                <w:rFonts w:eastAsia="標楷體" w:hint="eastAsia"/>
              </w:rPr>
              <w:t>1</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rPr>
              <w:t>6.</w:t>
            </w:r>
            <w:r>
              <w:rPr>
                <w:rFonts w:eastAsia="標楷體" w:hint="eastAsia"/>
              </w:rPr>
              <w:t>7</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6</w:t>
            </w:r>
            <w:r>
              <w:rPr>
                <w:rFonts w:eastAsia="標楷體"/>
              </w:rPr>
              <w:t>.</w:t>
            </w:r>
            <w:r>
              <w:rPr>
                <w:rFonts w:eastAsia="標楷體" w:hint="eastAsia"/>
              </w:rPr>
              <w:t>0</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4.</w:t>
            </w:r>
            <w:r>
              <w:rPr>
                <w:rFonts w:eastAsia="標楷體" w:hint="eastAsia"/>
              </w:rPr>
              <w:t>8</w:t>
            </w:r>
          </w:p>
        </w:tc>
      </w:tr>
      <w:tr w:rsidR="0051702E" w:rsidRPr="00AE0D77" w:rsidTr="00B36EA4">
        <w:trPr>
          <w:cantSplit/>
          <w:trHeight w:val="432"/>
          <w:jc w:val="center"/>
        </w:trPr>
        <w:tc>
          <w:tcPr>
            <w:tcW w:w="467" w:type="dxa"/>
            <w:vMerge/>
            <w:tcBorders>
              <w:top w:val="single" w:sz="4" w:space="0" w:color="auto"/>
              <w:left w:val="nil"/>
              <w:bottom w:val="nil"/>
              <w:right w:val="single" w:sz="4" w:space="0" w:color="auto"/>
            </w:tcBorders>
            <w:vAlign w:val="center"/>
            <w:hideMark/>
          </w:tcPr>
          <w:p w:rsidR="0051702E" w:rsidRPr="00AE0D77" w:rsidRDefault="0051702E" w:rsidP="00B36EA4">
            <w:pPr>
              <w:widowControl/>
              <w:rPr>
                <w:rFonts w:eastAsia="標楷體"/>
              </w:rPr>
            </w:pPr>
          </w:p>
        </w:tc>
        <w:tc>
          <w:tcPr>
            <w:tcW w:w="2547" w:type="dxa"/>
            <w:tcBorders>
              <w:top w:val="nil"/>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6" w:type="dxa"/>
            <w:tcBorders>
              <w:top w:val="nil"/>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21</w:t>
            </w:r>
            <w:r w:rsidRPr="00AE0D77">
              <w:rPr>
                <w:rFonts w:eastAsia="標楷體"/>
              </w:rPr>
              <w:t>.</w:t>
            </w:r>
            <w:r>
              <w:rPr>
                <w:rFonts w:eastAsia="標楷體" w:hint="eastAsia"/>
              </w:rPr>
              <w:t>0</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7</w:t>
            </w:r>
            <w:r w:rsidRPr="00AE0D77">
              <w:rPr>
                <w:rFonts w:eastAsia="標楷體"/>
              </w:rPr>
              <w:t>.</w:t>
            </w:r>
            <w:r>
              <w:rPr>
                <w:rFonts w:eastAsia="標楷體" w:hint="eastAsia"/>
              </w:rPr>
              <w:t>0</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6</w:t>
            </w:r>
            <w:r w:rsidRPr="00AE0D77">
              <w:rPr>
                <w:rFonts w:eastAsia="標楷體"/>
              </w:rPr>
              <w:t>.8</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firstLineChars="150" w:firstLine="360"/>
              <w:contextualSpacing/>
              <w:rPr>
                <w:rFonts w:eastAsia="標楷體"/>
              </w:rPr>
            </w:pPr>
            <w:r>
              <w:rPr>
                <w:rFonts w:eastAsia="標楷體" w:hint="eastAsia"/>
              </w:rPr>
              <w:t>16</w:t>
            </w:r>
            <w:r w:rsidRPr="00AE0D77">
              <w:rPr>
                <w:rFonts w:eastAsia="標楷體"/>
              </w:rPr>
              <w:t>.</w:t>
            </w:r>
            <w:r>
              <w:rPr>
                <w:rFonts w:eastAsia="標楷體" w:hint="eastAsia"/>
              </w:rPr>
              <w:t>1</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4</w:t>
            </w:r>
            <w:r w:rsidRPr="00AE0D77">
              <w:rPr>
                <w:rFonts w:eastAsia="標楷體"/>
              </w:rPr>
              <w:t>.</w:t>
            </w:r>
            <w:r>
              <w:rPr>
                <w:rFonts w:eastAsia="標楷體" w:hint="eastAsia"/>
              </w:rPr>
              <w:t>4</w:t>
            </w:r>
          </w:p>
        </w:tc>
      </w:tr>
      <w:tr w:rsidR="0051702E" w:rsidRPr="00AE0D77" w:rsidTr="00B36EA4">
        <w:trPr>
          <w:cantSplit/>
          <w:trHeight w:val="432"/>
          <w:jc w:val="center"/>
        </w:trPr>
        <w:tc>
          <w:tcPr>
            <w:tcW w:w="467" w:type="dxa"/>
            <w:vMerge/>
            <w:tcBorders>
              <w:top w:val="single" w:sz="4" w:space="0" w:color="auto"/>
              <w:left w:val="nil"/>
              <w:bottom w:val="nil"/>
              <w:right w:val="single" w:sz="4" w:space="0" w:color="auto"/>
            </w:tcBorders>
            <w:vAlign w:val="center"/>
            <w:hideMark/>
          </w:tcPr>
          <w:p w:rsidR="0051702E" w:rsidRPr="00AE0D77" w:rsidRDefault="0051702E" w:rsidP="00B36EA4">
            <w:pPr>
              <w:widowControl/>
              <w:rPr>
                <w:rFonts w:eastAsia="標楷體"/>
              </w:rPr>
            </w:pPr>
          </w:p>
        </w:tc>
        <w:tc>
          <w:tcPr>
            <w:tcW w:w="2547" w:type="dxa"/>
            <w:tcBorders>
              <w:top w:val="nil"/>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Pr>
                <w:rFonts w:eastAsia="標楷體" w:hint="eastAsia"/>
              </w:rPr>
              <w:t>6</w:t>
            </w:r>
            <w:r w:rsidRPr="00AE0D77">
              <w:rPr>
                <w:rFonts w:eastAsia="標楷體"/>
              </w:rPr>
              <w:t>月金額</w:t>
            </w:r>
          </w:p>
        </w:tc>
        <w:tc>
          <w:tcPr>
            <w:tcW w:w="1386" w:type="dxa"/>
            <w:tcBorders>
              <w:top w:val="nil"/>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58</w:t>
            </w:r>
            <w:r w:rsidRPr="00AE0D77">
              <w:rPr>
                <w:rFonts w:eastAsia="標楷體"/>
              </w:rPr>
              <w:t>,7</w:t>
            </w:r>
            <w:r>
              <w:rPr>
                <w:rFonts w:eastAsia="標楷體" w:hint="eastAsia"/>
              </w:rPr>
              <w:t>98</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w:t>
            </w:r>
            <w:r>
              <w:rPr>
                <w:rFonts w:eastAsia="標楷體" w:hint="eastAsia"/>
              </w:rPr>
              <w:t>7</w:t>
            </w:r>
            <w:r w:rsidRPr="00AE0D77">
              <w:rPr>
                <w:rFonts w:eastAsia="標楷體"/>
              </w:rPr>
              <w:t>,</w:t>
            </w:r>
            <w:r>
              <w:rPr>
                <w:rFonts w:eastAsia="標楷體" w:hint="eastAsia"/>
              </w:rPr>
              <w:t>377</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9</w:t>
            </w:r>
            <w:r w:rsidRPr="00AE0D77">
              <w:rPr>
                <w:rFonts w:eastAsia="標楷體"/>
              </w:rPr>
              <w:t>,8</w:t>
            </w:r>
            <w:r>
              <w:rPr>
                <w:rFonts w:eastAsia="標楷體" w:hint="eastAsia"/>
              </w:rPr>
              <w:t>13</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8</w:t>
            </w:r>
            <w:r w:rsidRPr="00AE0D77">
              <w:rPr>
                <w:rFonts w:eastAsia="標楷體"/>
              </w:rPr>
              <w:t>,</w:t>
            </w:r>
            <w:r>
              <w:rPr>
                <w:rFonts w:eastAsia="標楷體" w:hint="eastAsia"/>
              </w:rPr>
              <w:t>310</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7</w:t>
            </w:r>
            <w:r w:rsidRPr="00AE0D77">
              <w:rPr>
                <w:rFonts w:eastAsia="標楷體"/>
              </w:rPr>
              <w:t>,</w:t>
            </w:r>
            <w:r>
              <w:rPr>
                <w:rFonts w:eastAsia="標楷體" w:hint="eastAsia"/>
              </w:rPr>
              <w:t>248</w:t>
            </w:r>
          </w:p>
        </w:tc>
      </w:tr>
      <w:tr w:rsidR="0051702E" w:rsidRPr="00AE0D77" w:rsidTr="00B36EA4">
        <w:trPr>
          <w:cantSplit/>
          <w:trHeight w:val="432"/>
          <w:jc w:val="center"/>
        </w:trPr>
        <w:tc>
          <w:tcPr>
            <w:tcW w:w="467" w:type="dxa"/>
            <w:vMerge/>
            <w:tcBorders>
              <w:top w:val="single" w:sz="4" w:space="0" w:color="auto"/>
              <w:left w:val="nil"/>
              <w:bottom w:val="nil"/>
              <w:right w:val="single" w:sz="4" w:space="0" w:color="auto"/>
            </w:tcBorders>
            <w:vAlign w:val="center"/>
            <w:hideMark/>
          </w:tcPr>
          <w:p w:rsidR="0051702E" w:rsidRPr="00AE0D77" w:rsidRDefault="0051702E" w:rsidP="00B36EA4">
            <w:pPr>
              <w:widowControl/>
              <w:rPr>
                <w:rFonts w:eastAsia="標楷體"/>
              </w:rPr>
            </w:pPr>
          </w:p>
        </w:tc>
        <w:tc>
          <w:tcPr>
            <w:tcW w:w="2547" w:type="dxa"/>
            <w:tcBorders>
              <w:top w:val="nil"/>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6" w:type="dxa"/>
            <w:tcBorders>
              <w:top w:val="nil"/>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39.</w:t>
            </w:r>
            <w:r>
              <w:rPr>
                <w:rFonts w:eastAsia="標楷體" w:hint="eastAsia"/>
              </w:rPr>
              <w:t>8</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11.</w:t>
            </w:r>
            <w:r>
              <w:rPr>
                <w:rFonts w:eastAsia="標楷體" w:hint="eastAsia"/>
              </w:rPr>
              <w:t>8</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6.6</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5.</w:t>
            </w:r>
            <w:r>
              <w:rPr>
                <w:rFonts w:eastAsia="標楷體" w:hint="eastAsia"/>
              </w:rPr>
              <w:t>6</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4.9</w:t>
            </w:r>
          </w:p>
        </w:tc>
      </w:tr>
      <w:tr w:rsidR="0051702E" w:rsidRPr="00AE0D77" w:rsidTr="00B36EA4">
        <w:trPr>
          <w:cantSplit/>
          <w:trHeight w:val="432"/>
          <w:jc w:val="center"/>
        </w:trPr>
        <w:tc>
          <w:tcPr>
            <w:tcW w:w="467" w:type="dxa"/>
            <w:vMerge/>
            <w:tcBorders>
              <w:top w:val="single" w:sz="4" w:space="0" w:color="auto"/>
              <w:left w:val="nil"/>
              <w:bottom w:val="nil"/>
              <w:right w:val="single" w:sz="4" w:space="0" w:color="auto"/>
            </w:tcBorders>
            <w:vAlign w:val="center"/>
            <w:hideMark/>
          </w:tcPr>
          <w:p w:rsidR="0051702E" w:rsidRPr="00AE0D77" w:rsidRDefault="0051702E" w:rsidP="00B36EA4">
            <w:pPr>
              <w:widowControl/>
              <w:rPr>
                <w:rFonts w:eastAsia="標楷體"/>
              </w:rPr>
            </w:pPr>
          </w:p>
        </w:tc>
        <w:tc>
          <w:tcPr>
            <w:tcW w:w="2547" w:type="dxa"/>
            <w:tcBorders>
              <w:top w:val="nil"/>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6" w:type="dxa"/>
            <w:tcBorders>
              <w:top w:val="nil"/>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16.</w:t>
            </w:r>
            <w:r>
              <w:rPr>
                <w:rFonts w:eastAsia="標楷體" w:hint="eastAsia"/>
              </w:rPr>
              <w:t>9</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8.</w:t>
            </w:r>
            <w:r>
              <w:rPr>
                <w:rFonts w:eastAsia="標楷體" w:hint="eastAsia"/>
              </w:rPr>
              <w:t>4</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4.</w:t>
            </w:r>
            <w:r>
              <w:rPr>
                <w:rFonts w:eastAsia="標楷體" w:hint="eastAsia"/>
              </w:rPr>
              <w:t>7</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8</w:t>
            </w:r>
            <w:r w:rsidRPr="00AE0D77">
              <w:rPr>
                <w:rFonts w:eastAsia="標楷體"/>
              </w:rPr>
              <w:t>.</w:t>
            </w:r>
            <w:r>
              <w:rPr>
                <w:rFonts w:eastAsia="標楷體" w:hint="eastAsia"/>
              </w:rPr>
              <w:t>2</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2</w:t>
            </w:r>
            <w:r>
              <w:rPr>
                <w:rFonts w:eastAsia="標楷體" w:hint="eastAsia"/>
              </w:rPr>
              <w:t>0</w:t>
            </w:r>
            <w:r w:rsidRPr="00AE0D77">
              <w:rPr>
                <w:rFonts w:eastAsia="標楷體"/>
              </w:rPr>
              <w:t>.</w:t>
            </w:r>
            <w:r>
              <w:rPr>
                <w:rFonts w:eastAsia="標楷體" w:hint="eastAsia"/>
              </w:rPr>
              <w:t>5</w:t>
            </w:r>
          </w:p>
        </w:tc>
      </w:tr>
      <w:tr w:rsidR="0051702E" w:rsidRPr="00AE0D77" w:rsidTr="00B36EA4">
        <w:trPr>
          <w:cantSplit/>
          <w:trHeight w:val="432"/>
          <w:jc w:val="center"/>
        </w:trPr>
        <w:tc>
          <w:tcPr>
            <w:tcW w:w="467" w:type="dxa"/>
            <w:vMerge w:val="restart"/>
            <w:tcBorders>
              <w:top w:val="double" w:sz="4" w:space="0" w:color="auto"/>
              <w:left w:val="nil"/>
              <w:bottom w:val="single" w:sz="4" w:space="0" w:color="auto"/>
              <w:right w:val="single" w:sz="4" w:space="0" w:color="auto"/>
            </w:tcBorders>
            <w:textDirection w:val="tbRlV"/>
            <w:vAlign w:val="center"/>
            <w:hideMark/>
          </w:tcPr>
          <w:p w:rsidR="0051702E" w:rsidRPr="00AE0D77" w:rsidRDefault="0051702E" w:rsidP="00B36EA4">
            <w:pPr>
              <w:snapToGrid w:val="0"/>
              <w:spacing w:line="320" w:lineRule="exact"/>
              <w:jc w:val="center"/>
              <w:rPr>
                <w:rFonts w:eastAsia="標楷體"/>
                <w:bCs/>
              </w:rPr>
            </w:pPr>
            <w:r w:rsidRPr="00AE0D77">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106</w:t>
            </w:r>
            <w:r w:rsidRPr="00AE0D77">
              <w:rPr>
                <w:rFonts w:eastAsia="標楷體"/>
              </w:rPr>
              <w:t>年</w:t>
            </w:r>
            <w:r>
              <w:rPr>
                <w:rFonts w:eastAsia="標楷體" w:hint="eastAsia"/>
              </w:rPr>
              <w:t>6</w:t>
            </w:r>
            <w:r w:rsidRPr="00AE0D77">
              <w:rPr>
                <w:rFonts w:eastAsia="標楷體"/>
              </w:rPr>
              <w:t>月金額</w:t>
            </w:r>
          </w:p>
        </w:tc>
        <w:tc>
          <w:tcPr>
            <w:tcW w:w="1386" w:type="dxa"/>
            <w:tcBorders>
              <w:top w:val="double" w:sz="4" w:space="0" w:color="auto"/>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4,</w:t>
            </w:r>
            <w:r>
              <w:rPr>
                <w:rFonts w:eastAsia="標楷體" w:hint="eastAsia"/>
              </w:rPr>
              <w:t>020</w:t>
            </w:r>
          </w:p>
        </w:tc>
        <w:tc>
          <w:tcPr>
            <w:tcW w:w="1047" w:type="dxa"/>
            <w:tcBorders>
              <w:top w:val="double" w:sz="4" w:space="0" w:color="auto"/>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2,</w:t>
            </w:r>
            <w:r>
              <w:rPr>
                <w:rFonts w:eastAsia="標楷體" w:hint="eastAsia"/>
              </w:rPr>
              <w:t>207</w:t>
            </w:r>
          </w:p>
        </w:tc>
        <w:tc>
          <w:tcPr>
            <w:tcW w:w="1046" w:type="dxa"/>
            <w:tcBorders>
              <w:top w:val="double" w:sz="4" w:space="0" w:color="auto"/>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3,38</w:t>
            </w:r>
            <w:r>
              <w:rPr>
                <w:rFonts w:eastAsia="標楷體" w:hint="eastAsia"/>
              </w:rPr>
              <w:t>4</w:t>
            </w:r>
          </w:p>
        </w:tc>
        <w:tc>
          <w:tcPr>
            <w:tcW w:w="1047" w:type="dxa"/>
            <w:tcBorders>
              <w:top w:val="double" w:sz="4" w:space="0" w:color="auto"/>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6</w:t>
            </w:r>
            <w:r>
              <w:rPr>
                <w:rFonts w:eastAsia="標楷體" w:hint="eastAsia"/>
              </w:rPr>
              <w:t>62</w:t>
            </w:r>
          </w:p>
        </w:tc>
        <w:tc>
          <w:tcPr>
            <w:tcW w:w="1046" w:type="dxa"/>
            <w:tcBorders>
              <w:top w:val="double" w:sz="4" w:space="0" w:color="auto"/>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w:t>
            </w:r>
            <w:r>
              <w:rPr>
                <w:rFonts w:eastAsia="標楷體" w:hint="eastAsia"/>
              </w:rPr>
              <w:t>264</w:t>
            </w:r>
          </w:p>
        </w:tc>
      </w:tr>
      <w:tr w:rsidR="0051702E" w:rsidRPr="00AE0D77" w:rsidTr="00B36EA4">
        <w:trPr>
          <w:cantSplit/>
          <w:trHeight w:val="432"/>
          <w:jc w:val="center"/>
        </w:trPr>
        <w:tc>
          <w:tcPr>
            <w:tcW w:w="467" w:type="dxa"/>
            <w:vMerge/>
            <w:tcBorders>
              <w:top w:val="double" w:sz="4" w:space="0" w:color="auto"/>
              <w:left w:val="nil"/>
              <w:bottom w:val="single" w:sz="4" w:space="0" w:color="auto"/>
              <w:right w:val="single" w:sz="4" w:space="0" w:color="auto"/>
            </w:tcBorders>
            <w:vAlign w:val="center"/>
            <w:hideMark/>
          </w:tcPr>
          <w:p w:rsidR="0051702E" w:rsidRPr="00AE0D77" w:rsidRDefault="0051702E" w:rsidP="00B36EA4">
            <w:pPr>
              <w:widowControl/>
              <w:rPr>
                <w:rFonts w:eastAsia="標楷體"/>
                <w:bCs/>
              </w:rPr>
            </w:pPr>
          </w:p>
        </w:tc>
        <w:tc>
          <w:tcPr>
            <w:tcW w:w="2547" w:type="dxa"/>
            <w:tcBorders>
              <w:top w:val="nil"/>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6" w:type="dxa"/>
            <w:tcBorders>
              <w:top w:val="nil"/>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20.</w:t>
            </w:r>
            <w:r>
              <w:rPr>
                <w:rFonts w:eastAsia="標楷體" w:hint="eastAsia"/>
              </w:rPr>
              <w:t>1</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11.</w:t>
            </w:r>
            <w:r>
              <w:rPr>
                <w:rFonts w:eastAsia="標楷體" w:hint="eastAsia"/>
              </w:rPr>
              <w:t>0</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rPr>
              <w:t>1</w:t>
            </w:r>
            <w:r>
              <w:rPr>
                <w:rFonts w:eastAsia="標楷體" w:hint="eastAsia"/>
              </w:rPr>
              <w:t>6</w:t>
            </w:r>
            <w:r w:rsidRPr="00AE0D77">
              <w:rPr>
                <w:rFonts w:eastAsia="標楷體"/>
              </w:rPr>
              <w:t>.</w:t>
            </w:r>
            <w:r>
              <w:rPr>
                <w:rFonts w:eastAsia="標楷體" w:hint="eastAsia"/>
              </w:rPr>
              <w:t>9</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3.</w:t>
            </w:r>
            <w:r>
              <w:rPr>
                <w:rFonts w:eastAsia="標楷體" w:hint="eastAsia"/>
              </w:rPr>
              <w:t>3</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6</w:t>
            </w:r>
            <w:r w:rsidRPr="00AE0D77">
              <w:rPr>
                <w:rFonts w:eastAsia="標楷體"/>
              </w:rPr>
              <w:t>.</w:t>
            </w:r>
            <w:r>
              <w:rPr>
                <w:rFonts w:eastAsia="標楷體" w:hint="eastAsia"/>
              </w:rPr>
              <w:t>3</w:t>
            </w:r>
          </w:p>
        </w:tc>
      </w:tr>
      <w:tr w:rsidR="0051702E" w:rsidRPr="00AE0D77" w:rsidTr="00B36EA4">
        <w:trPr>
          <w:cantSplit/>
          <w:trHeight w:val="432"/>
          <w:jc w:val="center"/>
        </w:trPr>
        <w:tc>
          <w:tcPr>
            <w:tcW w:w="467" w:type="dxa"/>
            <w:vMerge/>
            <w:tcBorders>
              <w:top w:val="double" w:sz="4" w:space="0" w:color="auto"/>
              <w:left w:val="nil"/>
              <w:bottom w:val="single" w:sz="4" w:space="0" w:color="auto"/>
              <w:right w:val="single" w:sz="4" w:space="0" w:color="auto"/>
            </w:tcBorders>
            <w:vAlign w:val="center"/>
            <w:hideMark/>
          </w:tcPr>
          <w:p w:rsidR="0051702E" w:rsidRPr="00AE0D77" w:rsidRDefault="0051702E" w:rsidP="00B36EA4">
            <w:pPr>
              <w:widowControl/>
              <w:rPr>
                <w:rFonts w:eastAsia="標楷體"/>
                <w:bCs/>
              </w:rPr>
            </w:pPr>
          </w:p>
        </w:tc>
        <w:tc>
          <w:tcPr>
            <w:tcW w:w="2547" w:type="dxa"/>
            <w:tcBorders>
              <w:top w:val="nil"/>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6" w:type="dxa"/>
            <w:tcBorders>
              <w:top w:val="nil"/>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6</w:t>
            </w:r>
            <w:r w:rsidRPr="00AE0D77">
              <w:rPr>
                <w:rFonts w:eastAsia="標楷體"/>
              </w:rPr>
              <w:t>.</w:t>
            </w:r>
            <w:r>
              <w:rPr>
                <w:rFonts w:eastAsia="標楷體" w:hint="eastAsia"/>
              </w:rPr>
              <w:t>4</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w:t>
            </w:r>
            <w:r>
              <w:rPr>
                <w:rFonts w:eastAsia="標楷體" w:hint="eastAsia"/>
              </w:rPr>
              <w:t>1</w:t>
            </w:r>
            <w:r w:rsidRPr="00AE0D77">
              <w:rPr>
                <w:rFonts w:eastAsia="標楷體"/>
              </w:rPr>
              <w:t>.</w:t>
            </w:r>
            <w:r>
              <w:rPr>
                <w:rFonts w:eastAsia="標楷體" w:hint="eastAsia"/>
              </w:rPr>
              <w:t>0</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w:t>
            </w:r>
            <w:r>
              <w:rPr>
                <w:rFonts w:eastAsia="標楷體" w:hint="eastAsia"/>
              </w:rPr>
              <w:t>5</w:t>
            </w:r>
            <w:r w:rsidRPr="00AE0D77">
              <w:rPr>
                <w:rFonts w:eastAsia="標楷體"/>
              </w:rPr>
              <w:t>.</w:t>
            </w:r>
            <w:r>
              <w:rPr>
                <w:rFonts w:eastAsia="標楷體" w:hint="eastAsia"/>
              </w:rPr>
              <w:t>3</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9</w:t>
            </w:r>
            <w:r w:rsidRPr="00AE0D77">
              <w:rPr>
                <w:rFonts w:eastAsia="標楷體"/>
              </w:rPr>
              <w:t>.</w:t>
            </w:r>
            <w:r>
              <w:rPr>
                <w:rFonts w:eastAsia="標楷體" w:hint="eastAsia"/>
              </w:rPr>
              <w:t>3</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10</w:t>
            </w:r>
            <w:r w:rsidRPr="00AE0D77">
              <w:rPr>
                <w:rFonts w:eastAsia="標楷體"/>
              </w:rPr>
              <w:t>.</w:t>
            </w:r>
            <w:r>
              <w:rPr>
                <w:rFonts w:eastAsia="標楷體" w:hint="eastAsia"/>
              </w:rPr>
              <w:t>2</w:t>
            </w:r>
          </w:p>
        </w:tc>
      </w:tr>
      <w:tr w:rsidR="0051702E" w:rsidRPr="00AE0D77" w:rsidTr="00B36EA4">
        <w:trPr>
          <w:cantSplit/>
          <w:trHeight w:val="432"/>
          <w:jc w:val="center"/>
        </w:trPr>
        <w:tc>
          <w:tcPr>
            <w:tcW w:w="467" w:type="dxa"/>
            <w:vMerge/>
            <w:tcBorders>
              <w:top w:val="double" w:sz="4" w:space="0" w:color="auto"/>
              <w:left w:val="nil"/>
              <w:bottom w:val="single" w:sz="4" w:space="0" w:color="auto"/>
              <w:right w:val="single" w:sz="4" w:space="0" w:color="auto"/>
            </w:tcBorders>
            <w:vAlign w:val="center"/>
            <w:hideMark/>
          </w:tcPr>
          <w:p w:rsidR="0051702E" w:rsidRPr="00AE0D77" w:rsidRDefault="0051702E" w:rsidP="00B36EA4">
            <w:pPr>
              <w:widowControl/>
              <w:rPr>
                <w:rFonts w:eastAsia="標楷體"/>
                <w:bCs/>
              </w:rPr>
            </w:pPr>
          </w:p>
        </w:tc>
        <w:tc>
          <w:tcPr>
            <w:tcW w:w="2547" w:type="dxa"/>
            <w:tcBorders>
              <w:top w:val="nil"/>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Pr>
                <w:rFonts w:eastAsia="標楷體" w:hint="eastAsia"/>
              </w:rPr>
              <w:t>6</w:t>
            </w:r>
            <w:r w:rsidRPr="00AE0D77">
              <w:rPr>
                <w:rFonts w:eastAsia="標楷體"/>
              </w:rPr>
              <w:t>月金額</w:t>
            </w:r>
          </w:p>
        </w:tc>
        <w:tc>
          <w:tcPr>
            <w:tcW w:w="1386" w:type="dxa"/>
            <w:tcBorders>
              <w:top w:val="nil"/>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23</w:t>
            </w:r>
            <w:r w:rsidRPr="00AE0D77">
              <w:rPr>
                <w:rFonts w:eastAsia="標楷體"/>
              </w:rPr>
              <w:t>,</w:t>
            </w:r>
            <w:r>
              <w:rPr>
                <w:rFonts w:eastAsia="標楷體" w:hint="eastAsia"/>
              </w:rPr>
              <w:t>902</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w:t>
            </w:r>
            <w:r>
              <w:rPr>
                <w:rFonts w:eastAsia="標楷體" w:hint="eastAsia"/>
              </w:rPr>
              <w:t>4</w:t>
            </w:r>
            <w:r w:rsidRPr="00AE0D77">
              <w:rPr>
                <w:rFonts w:eastAsia="標楷體"/>
              </w:rPr>
              <w:t>,</w:t>
            </w:r>
            <w:r>
              <w:rPr>
                <w:rFonts w:eastAsia="標楷體" w:hint="eastAsia"/>
              </w:rPr>
              <w:t>816</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20</w:t>
            </w:r>
            <w:r w:rsidRPr="00AE0D77">
              <w:rPr>
                <w:rFonts w:eastAsia="標楷體"/>
              </w:rPr>
              <w:t>,</w:t>
            </w:r>
            <w:r>
              <w:rPr>
                <w:rFonts w:eastAsia="標楷體" w:hint="eastAsia"/>
              </w:rPr>
              <w:t>537</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4</w:t>
            </w:r>
            <w:r w:rsidRPr="00AE0D77">
              <w:rPr>
                <w:rFonts w:eastAsia="標楷體"/>
              </w:rPr>
              <w:t>,</w:t>
            </w:r>
            <w:r>
              <w:rPr>
                <w:rFonts w:eastAsia="標楷體" w:hint="eastAsia"/>
              </w:rPr>
              <w:t>570</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7</w:t>
            </w:r>
            <w:r w:rsidRPr="00AE0D77">
              <w:rPr>
                <w:rFonts w:eastAsia="標楷體"/>
              </w:rPr>
              <w:t>,</w:t>
            </w:r>
            <w:r>
              <w:rPr>
                <w:rFonts w:eastAsia="標楷體" w:hint="eastAsia"/>
              </w:rPr>
              <w:t>701</w:t>
            </w:r>
          </w:p>
        </w:tc>
      </w:tr>
      <w:tr w:rsidR="0051702E" w:rsidRPr="00AE0D77" w:rsidTr="00B36EA4">
        <w:trPr>
          <w:cantSplit/>
          <w:trHeight w:val="432"/>
          <w:jc w:val="center"/>
        </w:trPr>
        <w:tc>
          <w:tcPr>
            <w:tcW w:w="467" w:type="dxa"/>
            <w:vMerge/>
            <w:tcBorders>
              <w:top w:val="double" w:sz="4" w:space="0" w:color="auto"/>
              <w:left w:val="nil"/>
              <w:bottom w:val="single" w:sz="4" w:space="0" w:color="auto"/>
              <w:right w:val="single" w:sz="4" w:space="0" w:color="auto"/>
            </w:tcBorders>
            <w:vAlign w:val="center"/>
            <w:hideMark/>
          </w:tcPr>
          <w:p w:rsidR="0051702E" w:rsidRPr="00AE0D77" w:rsidRDefault="0051702E" w:rsidP="00B36EA4">
            <w:pPr>
              <w:widowControl/>
              <w:rPr>
                <w:rFonts w:eastAsia="標楷體"/>
                <w:bCs/>
              </w:rPr>
            </w:pPr>
          </w:p>
        </w:tc>
        <w:tc>
          <w:tcPr>
            <w:tcW w:w="2547" w:type="dxa"/>
            <w:tcBorders>
              <w:top w:val="nil"/>
              <w:left w:val="single" w:sz="4" w:space="0" w:color="auto"/>
              <w:bottom w:val="nil"/>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6" w:type="dxa"/>
            <w:tcBorders>
              <w:top w:val="nil"/>
              <w:left w:val="single" w:sz="4" w:space="0" w:color="auto"/>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19.</w:t>
            </w:r>
            <w:r>
              <w:rPr>
                <w:rFonts w:eastAsia="標楷體" w:hint="eastAsia"/>
              </w:rPr>
              <w:t>1</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rPr>
              <w:t>1</w:t>
            </w:r>
            <w:r>
              <w:rPr>
                <w:rFonts w:eastAsia="標楷體" w:hint="eastAsia"/>
              </w:rPr>
              <w:t>1</w:t>
            </w:r>
            <w:r w:rsidRPr="00AE0D77">
              <w:rPr>
                <w:rFonts w:eastAsia="標楷體"/>
              </w:rPr>
              <w:t>.</w:t>
            </w:r>
            <w:r>
              <w:rPr>
                <w:rFonts w:eastAsia="標楷體" w:hint="eastAsia"/>
              </w:rPr>
              <w:t>9</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16.4</w:t>
            </w:r>
          </w:p>
        </w:tc>
        <w:tc>
          <w:tcPr>
            <w:tcW w:w="1047"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3.7</w:t>
            </w:r>
          </w:p>
        </w:tc>
        <w:tc>
          <w:tcPr>
            <w:tcW w:w="1046" w:type="dxa"/>
            <w:tcBorders>
              <w:top w:val="nil"/>
              <w:left w:val="nil"/>
              <w:bottom w:val="nil"/>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6.</w:t>
            </w:r>
            <w:r>
              <w:rPr>
                <w:rFonts w:eastAsia="標楷體" w:hint="eastAsia"/>
              </w:rPr>
              <w:t>2</w:t>
            </w:r>
          </w:p>
        </w:tc>
      </w:tr>
      <w:tr w:rsidR="0051702E" w:rsidRPr="00AE0D77" w:rsidTr="00B36EA4">
        <w:trPr>
          <w:cantSplit/>
          <w:trHeight w:val="432"/>
          <w:jc w:val="center"/>
        </w:trPr>
        <w:tc>
          <w:tcPr>
            <w:tcW w:w="467" w:type="dxa"/>
            <w:vMerge/>
            <w:tcBorders>
              <w:top w:val="double" w:sz="4" w:space="0" w:color="auto"/>
              <w:left w:val="nil"/>
              <w:bottom w:val="single" w:sz="4" w:space="0" w:color="auto"/>
              <w:right w:val="single" w:sz="4" w:space="0" w:color="auto"/>
            </w:tcBorders>
            <w:vAlign w:val="center"/>
            <w:hideMark/>
          </w:tcPr>
          <w:p w:rsidR="0051702E" w:rsidRPr="00AE0D77" w:rsidRDefault="0051702E" w:rsidP="00B36EA4">
            <w:pPr>
              <w:widowControl/>
              <w:rPr>
                <w:rFonts w:eastAsia="標楷體"/>
                <w:bCs/>
              </w:rPr>
            </w:pPr>
          </w:p>
        </w:tc>
        <w:tc>
          <w:tcPr>
            <w:tcW w:w="2547" w:type="dxa"/>
            <w:tcBorders>
              <w:top w:val="nil"/>
              <w:left w:val="single" w:sz="4" w:space="0" w:color="auto"/>
              <w:bottom w:val="single" w:sz="4" w:space="0" w:color="auto"/>
              <w:right w:val="single" w:sz="4" w:space="0" w:color="auto"/>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6" w:type="dxa"/>
            <w:tcBorders>
              <w:top w:val="nil"/>
              <w:left w:val="single" w:sz="4" w:space="0" w:color="auto"/>
              <w:bottom w:val="single" w:sz="4" w:space="0" w:color="auto"/>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1</w:t>
            </w:r>
            <w:r>
              <w:rPr>
                <w:rFonts w:eastAsia="標楷體" w:hint="eastAsia"/>
              </w:rPr>
              <w:t>0</w:t>
            </w:r>
            <w:r w:rsidRPr="00AE0D77">
              <w:rPr>
                <w:rFonts w:eastAsia="標楷體"/>
              </w:rPr>
              <w:t>.</w:t>
            </w:r>
            <w:r>
              <w:rPr>
                <w:rFonts w:eastAsia="標楷體" w:hint="eastAsia"/>
              </w:rPr>
              <w:t>9</w:t>
            </w:r>
          </w:p>
        </w:tc>
        <w:tc>
          <w:tcPr>
            <w:tcW w:w="1047" w:type="dxa"/>
            <w:tcBorders>
              <w:top w:val="nil"/>
              <w:left w:val="nil"/>
              <w:bottom w:val="single" w:sz="4" w:space="0" w:color="auto"/>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6</w:t>
            </w:r>
            <w:r w:rsidRPr="00AE0D77">
              <w:rPr>
                <w:rFonts w:eastAsia="標楷體"/>
              </w:rPr>
              <w:t>.</w:t>
            </w:r>
            <w:r>
              <w:rPr>
                <w:rFonts w:eastAsia="標楷體" w:hint="eastAsia"/>
              </w:rPr>
              <w:t>4</w:t>
            </w:r>
          </w:p>
        </w:tc>
        <w:tc>
          <w:tcPr>
            <w:tcW w:w="1046" w:type="dxa"/>
            <w:tcBorders>
              <w:top w:val="nil"/>
              <w:left w:val="nil"/>
              <w:bottom w:val="single" w:sz="4" w:space="0" w:color="auto"/>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8</w:t>
            </w:r>
            <w:r w:rsidRPr="00AE0D77">
              <w:rPr>
                <w:rFonts w:eastAsia="標楷體"/>
              </w:rPr>
              <w:t>.</w:t>
            </w:r>
            <w:r>
              <w:rPr>
                <w:rFonts w:eastAsia="標楷體" w:hint="eastAsia"/>
              </w:rPr>
              <w:t>5</w:t>
            </w:r>
          </w:p>
        </w:tc>
        <w:tc>
          <w:tcPr>
            <w:tcW w:w="1047" w:type="dxa"/>
            <w:tcBorders>
              <w:top w:val="nil"/>
              <w:left w:val="nil"/>
              <w:bottom w:val="single" w:sz="4" w:space="0" w:color="auto"/>
              <w:right w:val="nil"/>
            </w:tcBorders>
            <w:vAlign w:val="center"/>
            <w:hideMark/>
          </w:tcPr>
          <w:p w:rsidR="0051702E" w:rsidRPr="00AE0D77" w:rsidRDefault="0051702E" w:rsidP="00B36EA4">
            <w:pPr>
              <w:spacing w:line="400" w:lineRule="exact"/>
              <w:ind w:left="28" w:right="-40"/>
              <w:contextualSpacing/>
              <w:jc w:val="center"/>
              <w:rPr>
                <w:rFonts w:eastAsia="標楷體"/>
              </w:rPr>
            </w:pPr>
            <w:r>
              <w:rPr>
                <w:rFonts w:eastAsia="標楷體" w:hint="eastAsia"/>
              </w:rPr>
              <w:t>44</w:t>
            </w:r>
            <w:r w:rsidRPr="00AE0D77">
              <w:rPr>
                <w:rFonts w:eastAsia="標楷體"/>
              </w:rPr>
              <w:t>.</w:t>
            </w:r>
            <w:r>
              <w:rPr>
                <w:rFonts w:eastAsia="標楷體" w:hint="eastAsia"/>
              </w:rPr>
              <w:t>7</w:t>
            </w:r>
          </w:p>
        </w:tc>
        <w:tc>
          <w:tcPr>
            <w:tcW w:w="1046" w:type="dxa"/>
            <w:tcBorders>
              <w:top w:val="nil"/>
              <w:left w:val="nil"/>
              <w:bottom w:val="single" w:sz="4" w:space="0" w:color="auto"/>
              <w:right w:val="nil"/>
            </w:tcBorders>
            <w:vAlign w:val="center"/>
            <w:hideMark/>
          </w:tcPr>
          <w:p w:rsidR="0051702E" w:rsidRPr="00AE0D77" w:rsidRDefault="0051702E" w:rsidP="00B36EA4">
            <w:pPr>
              <w:spacing w:line="400" w:lineRule="exact"/>
              <w:ind w:left="28" w:right="-40"/>
              <w:contextualSpacing/>
              <w:jc w:val="center"/>
              <w:rPr>
                <w:rFonts w:eastAsia="標楷體"/>
              </w:rPr>
            </w:pPr>
            <w:r w:rsidRPr="00AE0D77">
              <w:rPr>
                <w:rFonts w:eastAsia="標楷體"/>
              </w:rPr>
              <w:t>2</w:t>
            </w:r>
            <w:r>
              <w:rPr>
                <w:rFonts w:eastAsia="標楷體" w:hint="eastAsia"/>
              </w:rPr>
              <w:t>3</w:t>
            </w:r>
            <w:r w:rsidRPr="00AE0D77">
              <w:rPr>
                <w:rFonts w:eastAsia="標楷體"/>
              </w:rPr>
              <w:t>.</w:t>
            </w:r>
            <w:r>
              <w:rPr>
                <w:rFonts w:eastAsia="標楷體" w:hint="eastAsia"/>
              </w:rPr>
              <w:t>1</w:t>
            </w:r>
          </w:p>
        </w:tc>
      </w:tr>
    </w:tbl>
    <w:p w:rsidR="0051702E" w:rsidRPr="00AE0D77" w:rsidRDefault="0051702E" w:rsidP="0051702E">
      <w:pPr>
        <w:spacing w:line="380" w:lineRule="exact"/>
        <w:rPr>
          <w:rFonts w:eastAsia="標楷體"/>
        </w:rPr>
      </w:pPr>
      <w:r w:rsidRPr="00AE0D77">
        <w:rPr>
          <w:rFonts w:eastAsia="標楷體"/>
        </w:rPr>
        <w:t>資料來源：財政部。</w:t>
      </w:r>
    </w:p>
    <w:p w:rsidR="0051702E" w:rsidRPr="00AE0D77" w:rsidRDefault="0051702E" w:rsidP="0051702E">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Pr="00AE0D77">
        <w:rPr>
          <w:rFonts w:eastAsia="標楷體"/>
          <w:b/>
          <w:bCs/>
          <w:kern w:val="0"/>
          <w:sz w:val="28"/>
          <w:szCs w:val="20"/>
        </w:rPr>
        <w:lastRenderedPageBreak/>
        <w:t>３、</w:t>
      </w:r>
      <w:r w:rsidRPr="00AE0D77">
        <w:rPr>
          <w:rFonts w:eastAsia="標楷體"/>
          <w:b/>
          <w:bCs/>
          <w:kern w:val="0"/>
          <w:sz w:val="28"/>
          <w:szCs w:val="20"/>
        </w:rPr>
        <w:t>106</w:t>
      </w:r>
      <w:r w:rsidRPr="00AE0D77">
        <w:rPr>
          <w:rFonts w:eastAsia="標楷體"/>
          <w:b/>
          <w:bCs/>
          <w:kern w:val="0"/>
          <w:sz w:val="28"/>
          <w:szCs w:val="20"/>
        </w:rPr>
        <w:t>年</w:t>
      </w:r>
      <w:r>
        <w:rPr>
          <w:rFonts w:eastAsia="標楷體" w:hint="eastAsia"/>
          <w:b/>
          <w:bCs/>
          <w:kern w:val="0"/>
          <w:sz w:val="28"/>
          <w:szCs w:val="20"/>
        </w:rPr>
        <w:t>6</w:t>
      </w:r>
      <w:r w:rsidRPr="00AE0D77">
        <w:rPr>
          <w:rFonts w:eastAsia="標楷體"/>
          <w:b/>
          <w:bCs/>
          <w:kern w:val="0"/>
          <w:sz w:val="28"/>
          <w:szCs w:val="20"/>
        </w:rPr>
        <w:t>月最大出、進口主</w:t>
      </w:r>
      <w:r w:rsidRPr="006E5889">
        <w:rPr>
          <w:rFonts w:eastAsia="標楷體"/>
          <w:b/>
          <w:bCs/>
          <w:color w:val="000000" w:themeColor="text1"/>
          <w:kern w:val="0"/>
          <w:sz w:val="28"/>
          <w:szCs w:val="20"/>
        </w:rPr>
        <w:t>要貨品皆為電子零組件，分別增加</w:t>
      </w:r>
      <w:r w:rsidRPr="006E5889">
        <w:rPr>
          <w:rFonts w:eastAsia="標楷體" w:hint="eastAsia"/>
          <w:b/>
          <w:bCs/>
          <w:color w:val="000000" w:themeColor="text1"/>
          <w:kern w:val="0"/>
          <w:sz w:val="28"/>
          <w:szCs w:val="20"/>
        </w:rPr>
        <w:t>19</w:t>
      </w:r>
      <w:r w:rsidRPr="006E5889">
        <w:rPr>
          <w:rFonts w:eastAsia="標楷體"/>
          <w:b/>
          <w:bCs/>
          <w:color w:val="000000" w:themeColor="text1"/>
          <w:kern w:val="0"/>
          <w:sz w:val="28"/>
          <w:szCs w:val="20"/>
        </w:rPr>
        <w:t>.5%</w:t>
      </w:r>
      <w:r w:rsidRPr="006E5889">
        <w:rPr>
          <w:rFonts w:eastAsia="標楷體"/>
          <w:b/>
          <w:bCs/>
          <w:color w:val="000000" w:themeColor="text1"/>
          <w:kern w:val="0"/>
          <w:sz w:val="28"/>
          <w:szCs w:val="20"/>
        </w:rPr>
        <w:t>、</w:t>
      </w:r>
      <w:r w:rsidRPr="006E5889">
        <w:rPr>
          <w:rFonts w:eastAsia="標楷體"/>
          <w:b/>
          <w:bCs/>
          <w:color w:val="000000" w:themeColor="text1"/>
          <w:kern w:val="0"/>
          <w:sz w:val="28"/>
          <w:szCs w:val="20"/>
        </w:rPr>
        <w:t>1</w:t>
      </w:r>
      <w:r w:rsidRPr="006E5889">
        <w:rPr>
          <w:rFonts w:eastAsia="標楷體" w:hint="eastAsia"/>
          <w:b/>
          <w:bCs/>
          <w:color w:val="000000" w:themeColor="text1"/>
          <w:kern w:val="0"/>
          <w:sz w:val="28"/>
          <w:szCs w:val="20"/>
        </w:rPr>
        <w:t>7</w:t>
      </w:r>
      <w:r w:rsidRPr="006E5889">
        <w:rPr>
          <w:rFonts w:eastAsia="標楷體"/>
          <w:b/>
          <w:bCs/>
          <w:color w:val="000000" w:themeColor="text1"/>
          <w:kern w:val="0"/>
          <w:sz w:val="28"/>
          <w:szCs w:val="20"/>
        </w:rPr>
        <w:t>.</w:t>
      </w:r>
      <w:r w:rsidRPr="006E5889">
        <w:rPr>
          <w:rFonts w:eastAsia="標楷體" w:hint="eastAsia"/>
          <w:b/>
          <w:bCs/>
          <w:color w:val="000000" w:themeColor="text1"/>
          <w:kern w:val="0"/>
          <w:sz w:val="28"/>
          <w:szCs w:val="20"/>
        </w:rPr>
        <w:t>3</w:t>
      </w:r>
      <w:r w:rsidRPr="006E5889">
        <w:rPr>
          <w:rFonts w:eastAsia="標楷體"/>
          <w:b/>
          <w:bCs/>
          <w:color w:val="000000" w:themeColor="text1"/>
          <w:kern w:val="0"/>
          <w:sz w:val="28"/>
          <w:szCs w:val="20"/>
        </w:rPr>
        <w:t>%</w:t>
      </w:r>
    </w:p>
    <w:p w:rsidR="0051702E" w:rsidRPr="00AE0D77" w:rsidRDefault="0051702E" w:rsidP="0051702E">
      <w:pPr>
        <w:numPr>
          <w:ilvl w:val="0"/>
          <w:numId w:val="11"/>
        </w:numPr>
        <w:snapToGrid w:val="0"/>
        <w:spacing w:beforeLines="50" w:before="180" w:line="300" w:lineRule="auto"/>
        <w:jc w:val="both"/>
        <w:rPr>
          <w:rFonts w:eastAsia="標楷體"/>
          <w:kern w:val="0"/>
          <w:sz w:val="28"/>
          <w:szCs w:val="22"/>
        </w:rPr>
      </w:pPr>
      <w:r>
        <w:rPr>
          <w:rFonts w:eastAsia="標楷體" w:hint="eastAsia"/>
          <w:kern w:val="0"/>
          <w:sz w:val="28"/>
          <w:szCs w:val="22"/>
        </w:rPr>
        <w:t>6</w:t>
      </w:r>
      <w:r w:rsidRPr="00AE0D77">
        <w:rPr>
          <w:rFonts w:eastAsia="標楷體"/>
          <w:kern w:val="0"/>
          <w:sz w:val="28"/>
          <w:szCs w:val="22"/>
        </w:rPr>
        <w:t>月出口前</w:t>
      </w:r>
      <w:r w:rsidRPr="00AE0D77">
        <w:rPr>
          <w:rFonts w:eastAsia="標楷體"/>
          <w:kern w:val="0"/>
          <w:sz w:val="28"/>
          <w:szCs w:val="22"/>
        </w:rPr>
        <w:t>3</w:t>
      </w:r>
      <w:r w:rsidRPr="00AE0D77">
        <w:rPr>
          <w:rFonts w:eastAsia="標楷體"/>
          <w:kern w:val="0"/>
          <w:sz w:val="28"/>
          <w:szCs w:val="22"/>
        </w:rPr>
        <w:t>大貨品依序為：電子零組件</w:t>
      </w:r>
      <w:r>
        <w:rPr>
          <w:rFonts w:eastAsia="標楷體" w:hint="eastAsia"/>
          <w:kern w:val="0"/>
          <w:sz w:val="28"/>
          <w:szCs w:val="22"/>
        </w:rPr>
        <w:t>88</w:t>
      </w:r>
      <w:r w:rsidRPr="00AE0D77">
        <w:rPr>
          <w:rFonts w:eastAsia="標楷體"/>
          <w:kern w:val="0"/>
          <w:sz w:val="28"/>
          <w:szCs w:val="22"/>
        </w:rPr>
        <w:t>.</w:t>
      </w:r>
      <w:r>
        <w:rPr>
          <w:rFonts w:eastAsia="標楷體" w:hint="eastAsia"/>
          <w:kern w:val="0"/>
          <w:sz w:val="28"/>
          <w:szCs w:val="22"/>
        </w:rPr>
        <w:t>9</w:t>
      </w:r>
      <w:r w:rsidRPr="00AE0D77">
        <w:rPr>
          <w:rFonts w:eastAsia="標楷體"/>
          <w:kern w:val="0"/>
          <w:sz w:val="28"/>
          <w:szCs w:val="22"/>
        </w:rPr>
        <w:t>億美元，占出口總值</w:t>
      </w:r>
      <w:r w:rsidRPr="00AE0D77">
        <w:rPr>
          <w:rFonts w:eastAsia="標楷體"/>
          <w:kern w:val="0"/>
          <w:sz w:val="28"/>
          <w:szCs w:val="22"/>
        </w:rPr>
        <w:t>3</w:t>
      </w:r>
      <w:r>
        <w:rPr>
          <w:rFonts w:eastAsia="標楷體" w:hint="eastAsia"/>
          <w:kern w:val="0"/>
          <w:sz w:val="28"/>
          <w:szCs w:val="22"/>
        </w:rPr>
        <w:t>4</w:t>
      </w:r>
      <w:r w:rsidRPr="00AE0D77">
        <w:rPr>
          <w:rFonts w:eastAsia="標楷體"/>
          <w:kern w:val="0"/>
          <w:sz w:val="28"/>
          <w:szCs w:val="22"/>
        </w:rPr>
        <w:t>.4%</w:t>
      </w:r>
      <w:r w:rsidRPr="00AE0D77">
        <w:rPr>
          <w:rFonts w:eastAsia="標楷體"/>
          <w:kern w:val="0"/>
          <w:sz w:val="28"/>
          <w:szCs w:val="22"/>
        </w:rPr>
        <w:t>，較上年同月增加</w:t>
      </w:r>
      <w:r>
        <w:rPr>
          <w:rFonts w:eastAsia="標楷體" w:hint="eastAsia"/>
          <w:kern w:val="0"/>
          <w:sz w:val="28"/>
          <w:szCs w:val="22"/>
        </w:rPr>
        <w:t>19</w:t>
      </w:r>
      <w:r w:rsidRPr="00AE0D77">
        <w:rPr>
          <w:rFonts w:eastAsia="標楷體"/>
          <w:kern w:val="0"/>
          <w:sz w:val="28"/>
          <w:szCs w:val="22"/>
        </w:rPr>
        <w:t>.5%</w:t>
      </w:r>
      <w:r w:rsidRPr="00AE0D77">
        <w:rPr>
          <w:rFonts w:eastAsia="標楷體"/>
          <w:kern w:val="0"/>
          <w:sz w:val="28"/>
          <w:szCs w:val="22"/>
        </w:rPr>
        <w:t>；資通與視聽產品</w:t>
      </w:r>
      <w:r w:rsidRPr="00AE0D77">
        <w:rPr>
          <w:rFonts w:eastAsia="標楷體"/>
          <w:kern w:val="0"/>
          <w:sz w:val="28"/>
          <w:szCs w:val="22"/>
        </w:rPr>
        <w:t>2</w:t>
      </w:r>
      <w:r>
        <w:rPr>
          <w:rFonts w:eastAsia="標楷體" w:hint="eastAsia"/>
          <w:kern w:val="0"/>
          <w:sz w:val="28"/>
          <w:szCs w:val="22"/>
        </w:rPr>
        <w:t>9</w:t>
      </w:r>
      <w:r w:rsidRPr="00AE0D77">
        <w:rPr>
          <w:rFonts w:eastAsia="標楷體"/>
          <w:kern w:val="0"/>
          <w:sz w:val="28"/>
          <w:szCs w:val="22"/>
        </w:rPr>
        <w:t>.</w:t>
      </w:r>
      <w:r>
        <w:rPr>
          <w:rFonts w:eastAsia="標楷體" w:hint="eastAsia"/>
          <w:kern w:val="0"/>
          <w:sz w:val="28"/>
          <w:szCs w:val="22"/>
        </w:rPr>
        <w:t>3</w:t>
      </w:r>
      <w:r w:rsidRPr="00AE0D77">
        <w:rPr>
          <w:rFonts w:eastAsia="標楷體"/>
          <w:kern w:val="0"/>
          <w:sz w:val="28"/>
          <w:szCs w:val="22"/>
        </w:rPr>
        <w:t>億美元，比重</w:t>
      </w:r>
      <w:r w:rsidRPr="00AE0D77">
        <w:rPr>
          <w:rFonts w:eastAsia="標楷體"/>
          <w:kern w:val="0"/>
          <w:sz w:val="28"/>
          <w:szCs w:val="22"/>
        </w:rPr>
        <w:t>1</w:t>
      </w:r>
      <w:r>
        <w:rPr>
          <w:rFonts w:eastAsia="標楷體" w:hint="eastAsia"/>
          <w:kern w:val="0"/>
          <w:sz w:val="28"/>
          <w:szCs w:val="22"/>
        </w:rPr>
        <w:t>1</w:t>
      </w:r>
      <w:r w:rsidRPr="00AE0D77">
        <w:rPr>
          <w:rFonts w:eastAsia="標楷體"/>
          <w:kern w:val="0"/>
          <w:sz w:val="28"/>
          <w:szCs w:val="22"/>
        </w:rPr>
        <w:t>.</w:t>
      </w:r>
      <w:r>
        <w:rPr>
          <w:rFonts w:eastAsia="標楷體" w:hint="eastAsia"/>
          <w:kern w:val="0"/>
          <w:sz w:val="28"/>
          <w:szCs w:val="22"/>
        </w:rPr>
        <w:t>4</w:t>
      </w:r>
      <w:r w:rsidRPr="00AE0D77">
        <w:rPr>
          <w:rFonts w:eastAsia="標楷體"/>
          <w:kern w:val="0"/>
          <w:sz w:val="28"/>
          <w:szCs w:val="22"/>
        </w:rPr>
        <w:t>%</w:t>
      </w:r>
      <w:r w:rsidRPr="00AE0D77">
        <w:rPr>
          <w:rFonts w:eastAsia="標楷體"/>
          <w:kern w:val="0"/>
          <w:sz w:val="28"/>
          <w:szCs w:val="22"/>
        </w:rPr>
        <w:t>，增加</w:t>
      </w:r>
      <w:r w:rsidRPr="00AE0D77">
        <w:rPr>
          <w:rFonts w:eastAsia="標楷體"/>
          <w:kern w:val="0"/>
          <w:sz w:val="28"/>
          <w:szCs w:val="22"/>
        </w:rPr>
        <w:t>1</w:t>
      </w:r>
      <w:r>
        <w:rPr>
          <w:rFonts w:eastAsia="標楷體" w:hint="eastAsia"/>
          <w:kern w:val="0"/>
          <w:sz w:val="28"/>
          <w:szCs w:val="22"/>
        </w:rPr>
        <w:t>7</w:t>
      </w:r>
      <w:r w:rsidRPr="00AE0D77">
        <w:rPr>
          <w:rFonts w:eastAsia="標楷體"/>
          <w:kern w:val="0"/>
          <w:sz w:val="28"/>
          <w:szCs w:val="22"/>
        </w:rPr>
        <w:t>.</w:t>
      </w:r>
      <w:r>
        <w:rPr>
          <w:rFonts w:eastAsia="標楷體" w:hint="eastAsia"/>
          <w:kern w:val="0"/>
          <w:sz w:val="28"/>
          <w:szCs w:val="22"/>
        </w:rPr>
        <w:t>2</w:t>
      </w:r>
      <w:r w:rsidRPr="00AE0D77">
        <w:rPr>
          <w:rFonts w:eastAsia="標楷體"/>
          <w:kern w:val="0"/>
          <w:sz w:val="28"/>
          <w:szCs w:val="22"/>
        </w:rPr>
        <w:t>%</w:t>
      </w:r>
      <w:r w:rsidRPr="00AE0D77">
        <w:rPr>
          <w:rFonts w:eastAsia="標楷體"/>
          <w:kern w:val="0"/>
          <w:sz w:val="28"/>
          <w:szCs w:val="22"/>
        </w:rPr>
        <w:t>；基本金屬及其製品</w:t>
      </w:r>
      <w:r w:rsidRPr="00AE0D77">
        <w:rPr>
          <w:rFonts w:eastAsia="標楷體"/>
          <w:kern w:val="0"/>
          <w:sz w:val="28"/>
          <w:szCs w:val="22"/>
        </w:rPr>
        <w:t>2</w:t>
      </w:r>
      <w:r>
        <w:rPr>
          <w:rFonts w:eastAsia="標楷體" w:hint="eastAsia"/>
          <w:kern w:val="0"/>
          <w:sz w:val="28"/>
          <w:szCs w:val="22"/>
        </w:rPr>
        <w:t>2</w:t>
      </w:r>
      <w:r w:rsidRPr="00AE0D77">
        <w:rPr>
          <w:rFonts w:eastAsia="標楷體"/>
          <w:kern w:val="0"/>
          <w:sz w:val="28"/>
          <w:szCs w:val="22"/>
        </w:rPr>
        <w:t>.6</w:t>
      </w:r>
      <w:r w:rsidRPr="00AE0D77">
        <w:rPr>
          <w:rFonts w:eastAsia="標楷體"/>
          <w:kern w:val="0"/>
          <w:sz w:val="28"/>
          <w:szCs w:val="22"/>
        </w:rPr>
        <w:t>億美元，比重</w:t>
      </w:r>
      <w:r>
        <w:rPr>
          <w:rFonts w:eastAsia="標楷體" w:hint="eastAsia"/>
          <w:kern w:val="0"/>
          <w:sz w:val="28"/>
          <w:szCs w:val="22"/>
        </w:rPr>
        <w:t>8</w:t>
      </w:r>
      <w:r w:rsidRPr="00AE0D77">
        <w:rPr>
          <w:rFonts w:eastAsia="標楷體"/>
          <w:kern w:val="0"/>
          <w:sz w:val="28"/>
          <w:szCs w:val="22"/>
        </w:rPr>
        <w:t>.</w:t>
      </w:r>
      <w:r>
        <w:rPr>
          <w:rFonts w:eastAsia="標楷體" w:hint="eastAsia"/>
          <w:kern w:val="0"/>
          <w:sz w:val="28"/>
          <w:szCs w:val="22"/>
        </w:rPr>
        <w:t>7</w:t>
      </w:r>
      <w:r w:rsidRPr="00AE0D77">
        <w:rPr>
          <w:rFonts w:eastAsia="標楷體"/>
          <w:kern w:val="0"/>
          <w:sz w:val="28"/>
          <w:szCs w:val="22"/>
        </w:rPr>
        <w:t>%</w:t>
      </w:r>
      <w:r w:rsidRPr="00AE0D77">
        <w:rPr>
          <w:rFonts w:eastAsia="標楷體"/>
          <w:kern w:val="0"/>
          <w:sz w:val="28"/>
          <w:szCs w:val="22"/>
        </w:rPr>
        <w:t>，增加</w:t>
      </w:r>
      <w:r>
        <w:rPr>
          <w:rFonts w:eastAsia="標楷體" w:hint="eastAsia"/>
          <w:kern w:val="0"/>
          <w:sz w:val="28"/>
          <w:szCs w:val="22"/>
        </w:rPr>
        <w:t>9</w:t>
      </w:r>
      <w:r w:rsidRPr="00AE0D77">
        <w:rPr>
          <w:rFonts w:eastAsia="標楷體"/>
          <w:kern w:val="0"/>
          <w:sz w:val="28"/>
          <w:szCs w:val="22"/>
        </w:rPr>
        <w:t>.</w:t>
      </w:r>
      <w:r>
        <w:rPr>
          <w:rFonts w:eastAsia="標楷體" w:hint="eastAsia"/>
          <w:kern w:val="0"/>
          <w:sz w:val="28"/>
          <w:szCs w:val="22"/>
        </w:rPr>
        <w:t>5</w:t>
      </w:r>
      <w:r w:rsidRPr="00AE0D77">
        <w:rPr>
          <w:rFonts w:eastAsia="標楷體"/>
          <w:kern w:val="0"/>
          <w:sz w:val="28"/>
          <w:szCs w:val="22"/>
        </w:rPr>
        <w:t>%</w:t>
      </w:r>
      <w:r w:rsidRPr="00AE0D77">
        <w:rPr>
          <w:rFonts w:eastAsia="標楷體"/>
          <w:kern w:val="0"/>
          <w:sz w:val="28"/>
          <w:szCs w:val="22"/>
        </w:rPr>
        <w:t>。</w:t>
      </w:r>
    </w:p>
    <w:p w:rsidR="0051702E" w:rsidRPr="00AE0D77" w:rsidRDefault="0051702E" w:rsidP="0051702E">
      <w:pPr>
        <w:numPr>
          <w:ilvl w:val="0"/>
          <w:numId w:val="11"/>
        </w:numPr>
        <w:snapToGrid w:val="0"/>
        <w:spacing w:beforeLines="50" w:before="180" w:line="300" w:lineRule="auto"/>
        <w:ind w:right="-142"/>
        <w:jc w:val="both"/>
        <w:rPr>
          <w:rFonts w:eastAsia="標楷體"/>
          <w:kern w:val="0"/>
          <w:sz w:val="28"/>
          <w:szCs w:val="22"/>
        </w:rPr>
      </w:pPr>
      <w:r>
        <w:rPr>
          <w:rFonts w:eastAsia="標楷體" w:hint="eastAsia"/>
          <w:kern w:val="0"/>
          <w:sz w:val="28"/>
          <w:szCs w:val="22"/>
        </w:rPr>
        <w:t>6</w:t>
      </w:r>
      <w:r w:rsidRPr="00AE0D77">
        <w:rPr>
          <w:rFonts w:eastAsia="標楷體"/>
          <w:kern w:val="0"/>
          <w:sz w:val="28"/>
          <w:szCs w:val="22"/>
        </w:rPr>
        <w:t>月進口前</w:t>
      </w:r>
      <w:r w:rsidRPr="00AE0D77">
        <w:rPr>
          <w:rFonts w:eastAsia="標楷體"/>
          <w:kern w:val="0"/>
          <w:sz w:val="28"/>
          <w:szCs w:val="22"/>
        </w:rPr>
        <w:t>3</w:t>
      </w:r>
      <w:r w:rsidRPr="00AE0D77">
        <w:rPr>
          <w:rFonts w:eastAsia="標楷體"/>
          <w:kern w:val="0"/>
          <w:sz w:val="28"/>
          <w:szCs w:val="22"/>
        </w:rPr>
        <w:t>大貨品依序為：電子零組件</w:t>
      </w:r>
      <w:r>
        <w:rPr>
          <w:rFonts w:eastAsia="標楷體" w:hint="eastAsia"/>
          <w:kern w:val="0"/>
          <w:sz w:val="28"/>
          <w:szCs w:val="22"/>
        </w:rPr>
        <w:t>39</w:t>
      </w:r>
      <w:r w:rsidRPr="00AE0D77">
        <w:rPr>
          <w:rFonts w:eastAsia="標楷體"/>
          <w:kern w:val="0"/>
          <w:sz w:val="28"/>
          <w:szCs w:val="22"/>
        </w:rPr>
        <w:t>.</w:t>
      </w:r>
      <w:r>
        <w:rPr>
          <w:rFonts w:eastAsia="標楷體" w:hint="eastAsia"/>
          <w:kern w:val="0"/>
          <w:sz w:val="28"/>
          <w:szCs w:val="22"/>
        </w:rPr>
        <w:t>5</w:t>
      </w:r>
      <w:r w:rsidRPr="00AE0D77">
        <w:rPr>
          <w:rFonts w:eastAsia="標楷體"/>
          <w:kern w:val="0"/>
          <w:sz w:val="28"/>
          <w:szCs w:val="22"/>
        </w:rPr>
        <w:t>億美元，占進口總值</w:t>
      </w:r>
      <w:r>
        <w:rPr>
          <w:rFonts w:eastAsia="標楷體"/>
          <w:kern w:val="0"/>
          <w:sz w:val="28"/>
          <w:szCs w:val="22"/>
        </w:rPr>
        <w:t>1</w:t>
      </w:r>
      <w:r>
        <w:rPr>
          <w:rFonts w:eastAsia="標楷體" w:hint="eastAsia"/>
          <w:kern w:val="0"/>
          <w:sz w:val="28"/>
          <w:szCs w:val="22"/>
        </w:rPr>
        <w:t>9</w:t>
      </w:r>
      <w:r w:rsidRPr="00AE0D77">
        <w:rPr>
          <w:rFonts w:eastAsia="標楷體"/>
          <w:kern w:val="0"/>
          <w:sz w:val="28"/>
          <w:szCs w:val="22"/>
        </w:rPr>
        <w:t>.</w:t>
      </w:r>
      <w:r>
        <w:rPr>
          <w:rFonts w:eastAsia="標楷體" w:hint="eastAsia"/>
          <w:kern w:val="0"/>
          <w:sz w:val="28"/>
          <w:szCs w:val="22"/>
        </w:rPr>
        <w:t>7</w:t>
      </w:r>
      <w:r w:rsidRPr="00AE0D77">
        <w:rPr>
          <w:rFonts w:eastAsia="標楷體"/>
          <w:kern w:val="0"/>
          <w:sz w:val="28"/>
          <w:szCs w:val="22"/>
        </w:rPr>
        <w:t>%</w:t>
      </w:r>
      <w:r w:rsidRPr="00AE0D77">
        <w:rPr>
          <w:rFonts w:eastAsia="標楷體"/>
          <w:kern w:val="0"/>
          <w:sz w:val="28"/>
          <w:szCs w:val="22"/>
        </w:rPr>
        <w:t>，較上年同月增加</w:t>
      </w:r>
      <w:r w:rsidRPr="00AE0D77">
        <w:rPr>
          <w:rFonts w:eastAsia="標楷體"/>
          <w:kern w:val="0"/>
          <w:sz w:val="28"/>
          <w:szCs w:val="22"/>
        </w:rPr>
        <w:t>1</w:t>
      </w:r>
      <w:r>
        <w:rPr>
          <w:rFonts w:eastAsia="標楷體" w:hint="eastAsia"/>
          <w:kern w:val="0"/>
          <w:sz w:val="28"/>
          <w:szCs w:val="22"/>
        </w:rPr>
        <w:t>7</w:t>
      </w:r>
      <w:r w:rsidRPr="00AE0D77">
        <w:rPr>
          <w:rFonts w:eastAsia="標楷體"/>
          <w:kern w:val="0"/>
          <w:sz w:val="28"/>
          <w:szCs w:val="22"/>
        </w:rPr>
        <w:t>.</w:t>
      </w:r>
      <w:r>
        <w:rPr>
          <w:rFonts w:eastAsia="標楷體" w:hint="eastAsia"/>
          <w:kern w:val="0"/>
          <w:sz w:val="28"/>
          <w:szCs w:val="22"/>
        </w:rPr>
        <w:t>3</w:t>
      </w:r>
      <w:r w:rsidRPr="00AE0D77">
        <w:rPr>
          <w:rFonts w:eastAsia="標楷體"/>
          <w:kern w:val="0"/>
          <w:sz w:val="28"/>
          <w:szCs w:val="22"/>
        </w:rPr>
        <w:t>%</w:t>
      </w:r>
      <w:r w:rsidRPr="00AE0D77">
        <w:rPr>
          <w:rFonts w:eastAsia="標楷體"/>
          <w:kern w:val="0"/>
          <w:sz w:val="28"/>
          <w:szCs w:val="22"/>
        </w:rPr>
        <w:t>；礦產品</w:t>
      </w:r>
      <w:r w:rsidRPr="00AE0D77">
        <w:rPr>
          <w:rFonts w:eastAsia="標楷體"/>
          <w:kern w:val="0"/>
          <w:sz w:val="28"/>
          <w:szCs w:val="22"/>
        </w:rPr>
        <w:t>3</w:t>
      </w:r>
      <w:r>
        <w:rPr>
          <w:rFonts w:eastAsia="標楷體" w:hint="eastAsia"/>
          <w:kern w:val="0"/>
          <w:sz w:val="28"/>
          <w:szCs w:val="22"/>
        </w:rPr>
        <w:t>1</w:t>
      </w:r>
      <w:r w:rsidRPr="00AE0D77">
        <w:rPr>
          <w:rFonts w:eastAsia="標楷體"/>
          <w:kern w:val="0"/>
          <w:sz w:val="28"/>
          <w:szCs w:val="22"/>
        </w:rPr>
        <w:t>.</w:t>
      </w:r>
      <w:r>
        <w:rPr>
          <w:rFonts w:eastAsia="標楷體" w:hint="eastAsia"/>
          <w:kern w:val="0"/>
          <w:sz w:val="28"/>
          <w:szCs w:val="22"/>
        </w:rPr>
        <w:t>0</w:t>
      </w:r>
      <w:r w:rsidRPr="00AE0D77">
        <w:rPr>
          <w:rFonts w:eastAsia="標楷體"/>
          <w:kern w:val="0"/>
          <w:sz w:val="28"/>
          <w:szCs w:val="22"/>
        </w:rPr>
        <w:t>億美元，比重</w:t>
      </w:r>
      <w:r w:rsidRPr="00AE0D77">
        <w:rPr>
          <w:rFonts w:eastAsia="標楷體"/>
          <w:kern w:val="0"/>
          <w:sz w:val="28"/>
          <w:szCs w:val="22"/>
        </w:rPr>
        <w:t>1</w:t>
      </w:r>
      <w:r>
        <w:rPr>
          <w:rFonts w:eastAsia="標楷體" w:hint="eastAsia"/>
          <w:kern w:val="0"/>
          <w:sz w:val="28"/>
          <w:szCs w:val="22"/>
        </w:rPr>
        <w:t>5</w:t>
      </w:r>
      <w:r w:rsidRPr="00AE0D77">
        <w:rPr>
          <w:rFonts w:eastAsia="標楷體"/>
          <w:kern w:val="0"/>
          <w:sz w:val="28"/>
          <w:szCs w:val="22"/>
        </w:rPr>
        <w:t>.</w:t>
      </w:r>
      <w:r>
        <w:rPr>
          <w:rFonts w:eastAsia="標楷體" w:hint="eastAsia"/>
          <w:kern w:val="0"/>
          <w:sz w:val="28"/>
          <w:szCs w:val="22"/>
        </w:rPr>
        <w:t>5</w:t>
      </w:r>
      <w:r w:rsidRPr="00AE0D77">
        <w:rPr>
          <w:rFonts w:eastAsia="標楷體"/>
          <w:kern w:val="0"/>
          <w:sz w:val="28"/>
          <w:szCs w:val="22"/>
        </w:rPr>
        <w:t>%</w:t>
      </w:r>
      <w:r w:rsidRPr="00AE0D77">
        <w:rPr>
          <w:rFonts w:eastAsia="標楷體"/>
          <w:kern w:val="0"/>
          <w:sz w:val="28"/>
          <w:szCs w:val="22"/>
        </w:rPr>
        <w:t>，增加</w:t>
      </w:r>
      <w:r>
        <w:rPr>
          <w:rFonts w:eastAsia="標楷體" w:hint="eastAsia"/>
          <w:kern w:val="0"/>
          <w:sz w:val="28"/>
          <w:szCs w:val="22"/>
        </w:rPr>
        <w:t>6</w:t>
      </w:r>
      <w:r w:rsidRPr="00AE0D77">
        <w:rPr>
          <w:rFonts w:eastAsia="標楷體"/>
          <w:kern w:val="0"/>
          <w:sz w:val="28"/>
          <w:szCs w:val="22"/>
        </w:rPr>
        <w:t>.</w:t>
      </w:r>
      <w:r>
        <w:rPr>
          <w:rFonts w:eastAsia="標楷體" w:hint="eastAsia"/>
          <w:kern w:val="0"/>
          <w:sz w:val="28"/>
          <w:szCs w:val="22"/>
        </w:rPr>
        <w:t>2</w:t>
      </w:r>
      <w:r w:rsidRPr="00AE0D77">
        <w:rPr>
          <w:rFonts w:eastAsia="標楷體"/>
          <w:kern w:val="0"/>
          <w:sz w:val="28"/>
          <w:szCs w:val="22"/>
        </w:rPr>
        <w:t>%</w:t>
      </w:r>
      <w:r w:rsidRPr="00AE0D77">
        <w:rPr>
          <w:rFonts w:eastAsia="標楷體"/>
          <w:kern w:val="0"/>
          <w:sz w:val="28"/>
          <w:szCs w:val="22"/>
        </w:rPr>
        <w:t>；</w:t>
      </w:r>
      <w:r>
        <w:rPr>
          <w:rFonts w:eastAsia="標楷體" w:hint="eastAsia"/>
          <w:kern w:val="0"/>
          <w:sz w:val="28"/>
          <w:szCs w:val="22"/>
        </w:rPr>
        <w:t>化學品</w:t>
      </w:r>
      <w:r w:rsidRPr="00AE0D77">
        <w:rPr>
          <w:rFonts w:eastAsia="標楷體"/>
          <w:kern w:val="0"/>
          <w:sz w:val="28"/>
          <w:szCs w:val="22"/>
        </w:rPr>
        <w:t>2</w:t>
      </w:r>
      <w:r>
        <w:rPr>
          <w:rFonts w:eastAsia="標楷體" w:hint="eastAsia"/>
          <w:kern w:val="0"/>
          <w:sz w:val="28"/>
          <w:szCs w:val="22"/>
        </w:rPr>
        <w:t>1</w:t>
      </w:r>
      <w:r w:rsidRPr="00AE0D77">
        <w:rPr>
          <w:rFonts w:eastAsia="標楷體"/>
          <w:kern w:val="0"/>
          <w:sz w:val="28"/>
          <w:szCs w:val="22"/>
        </w:rPr>
        <w:t>.</w:t>
      </w:r>
      <w:r>
        <w:rPr>
          <w:rFonts w:eastAsia="標楷體" w:hint="eastAsia"/>
          <w:kern w:val="0"/>
          <w:sz w:val="28"/>
          <w:szCs w:val="22"/>
        </w:rPr>
        <w:t>0</w:t>
      </w:r>
      <w:r w:rsidRPr="00AE0D77">
        <w:rPr>
          <w:rFonts w:eastAsia="標楷體"/>
          <w:kern w:val="0"/>
          <w:sz w:val="28"/>
          <w:szCs w:val="22"/>
        </w:rPr>
        <w:t>億美元，比重</w:t>
      </w:r>
      <w:r w:rsidRPr="00AE0D77">
        <w:rPr>
          <w:rFonts w:eastAsia="標楷體"/>
          <w:kern w:val="0"/>
          <w:sz w:val="28"/>
          <w:szCs w:val="22"/>
        </w:rPr>
        <w:t>10.</w:t>
      </w:r>
      <w:r>
        <w:rPr>
          <w:rFonts w:eastAsia="標楷體" w:hint="eastAsia"/>
          <w:kern w:val="0"/>
          <w:sz w:val="28"/>
          <w:szCs w:val="22"/>
        </w:rPr>
        <w:t>5</w:t>
      </w:r>
      <w:r w:rsidRPr="00AE0D77">
        <w:rPr>
          <w:rFonts w:eastAsia="標楷體"/>
          <w:kern w:val="0"/>
          <w:sz w:val="28"/>
          <w:szCs w:val="22"/>
        </w:rPr>
        <w:t>%</w:t>
      </w:r>
      <w:r w:rsidRPr="00AE0D77">
        <w:rPr>
          <w:rFonts w:eastAsia="標楷體"/>
          <w:kern w:val="0"/>
          <w:sz w:val="28"/>
          <w:szCs w:val="22"/>
        </w:rPr>
        <w:t>，</w:t>
      </w:r>
      <w:r>
        <w:rPr>
          <w:rFonts w:eastAsia="標楷體" w:hint="eastAsia"/>
          <w:kern w:val="0"/>
          <w:sz w:val="28"/>
          <w:szCs w:val="22"/>
        </w:rPr>
        <w:t>增加</w:t>
      </w:r>
      <w:r>
        <w:rPr>
          <w:rFonts w:eastAsia="標楷體" w:hint="eastAsia"/>
          <w:kern w:val="0"/>
          <w:sz w:val="28"/>
          <w:szCs w:val="22"/>
        </w:rPr>
        <w:t>3</w:t>
      </w:r>
      <w:r w:rsidRPr="00AE0D77">
        <w:rPr>
          <w:rFonts w:eastAsia="標楷體"/>
          <w:kern w:val="0"/>
          <w:sz w:val="28"/>
          <w:szCs w:val="22"/>
        </w:rPr>
        <w:t>.</w:t>
      </w:r>
      <w:r>
        <w:rPr>
          <w:rFonts w:eastAsia="標楷體" w:hint="eastAsia"/>
          <w:kern w:val="0"/>
          <w:sz w:val="28"/>
          <w:szCs w:val="22"/>
        </w:rPr>
        <w:t>2</w:t>
      </w:r>
      <w:r w:rsidRPr="00AE0D77">
        <w:rPr>
          <w:rFonts w:eastAsia="標楷體"/>
          <w:kern w:val="0"/>
          <w:sz w:val="28"/>
          <w:szCs w:val="22"/>
        </w:rPr>
        <w:t>%</w:t>
      </w:r>
      <w:r w:rsidRPr="00AE0D77">
        <w:rPr>
          <w:rFonts w:eastAsia="標楷體"/>
          <w:kern w:val="0"/>
          <w:sz w:val="28"/>
          <w:szCs w:val="22"/>
        </w:rPr>
        <w:t>。</w:t>
      </w:r>
    </w:p>
    <w:p w:rsidR="0051702E" w:rsidRPr="00AE0D77" w:rsidRDefault="0051702E" w:rsidP="0051702E">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AE0D77">
        <w:rPr>
          <w:rFonts w:eastAsia="標楷體"/>
          <w:b/>
          <w:bCs/>
          <w:sz w:val="28"/>
        </w:rPr>
        <w:t>106</w:t>
      </w:r>
      <w:r w:rsidRPr="00AE0D77">
        <w:rPr>
          <w:rFonts w:eastAsia="標楷體"/>
          <w:b/>
          <w:bCs/>
          <w:sz w:val="28"/>
        </w:rPr>
        <w:t>年</w:t>
      </w:r>
      <w:r>
        <w:rPr>
          <w:rFonts w:eastAsia="標楷體" w:hint="eastAsia"/>
          <w:b/>
          <w:bCs/>
          <w:sz w:val="28"/>
        </w:rPr>
        <w:t>6</w:t>
      </w:r>
      <w:r w:rsidRPr="00AE0D77">
        <w:rPr>
          <w:rFonts w:eastAsia="標楷體"/>
          <w:b/>
          <w:bCs/>
          <w:sz w:val="28"/>
        </w:rPr>
        <w:t>月重要出進口產品結構</w:t>
      </w:r>
    </w:p>
    <w:p w:rsidR="0051702E" w:rsidRPr="00AE0D77" w:rsidRDefault="0051702E" w:rsidP="0051702E">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30"/>
        <w:gridCol w:w="1080"/>
        <w:gridCol w:w="784"/>
        <w:gridCol w:w="855"/>
        <w:gridCol w:w="2141"/>
        <w:gridCol w:w="1071"/>
        <w:gridCol w:w="730"/>
        <w:gridCol w:w="807"/>
      </w:tblGrid>
      <w:tr w:rsidR="0051702E" w:rsidRPr="00AE0D77" w:rsidTr="00B36EA4">
        <w:trPr>
          <w:trHeight w:val="458"/>
        </w:trPr>
        <w:tc>
          <w:tcPr>
            <w:tcW w:w="2030" w:type="dxa"/>
            <w:tcBorders>
              <w:top w:val="single" w:sz="4" w:space="0" w:color="auto"/>
              <w:left w:val="nil"/>
              <w:bottom w:val="single" w:sz="4" w:space="0" w:color="auto"/>
              <w:right w:val="single" w:sz="4" w:space="0" w:color="auto"/>
            </w:tcBorders>
            <w:vAlign w:val="center"/>
            <w:hideMark/>
          </w:tcPr>
          <w:p w:rsidR="0051702E" w:rsidRPr="00AE0D77" w:rsidRDefault="0051702E" w:rsidP="00B36EA4">
            <w:pPr>
              <w:snapToGrid w:val="0"/>
              <w:ind w:left="28"/>
              <w:jc w:val="center"/>
              <w:rPr>
                <w:rFonts w:eastAsia="標楷體"/>
                <w:sz w:val="22"/>
              </w:rPr>
            </w:pPr>
            <w:r w:rsidRPr="00AE0D77">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36EA4">
            <w:pPr>
              <w:snapToGrid w:val="0"/>
              <w:ind w:left="28"/>
              <w:jc w:val="center"/>
              <w:rPr>
                <w:rFonts w:eastAsia="標楷體"/>
                <w:sz w:val="22"/>
              </w:rPr>
            </w:pPr>
            <w:r w:rsidRPr="00AE0D77">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36EA4">
            <w:pPr>
              <w:snapToGrid w:val="0"/>
              <w:ind w:left="28"/>
              <w:jc w:val="center"/>
              <w:rPr>
                <w:rFonts w:eastAsia="標楷體"/>
                <w:sz w:val="22"/>
              </w:rPr>
            </w:pPr>
            <w:r w:rsidRPr="00AE0D77">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36EA4">
            <w:pPr>
              <w:snapToGrid w:val="0"/>
              <w:ind w:left="28"/>
              <w:jc w:val="center"/>
              <w:rPr>
                <w:rFonts w:eastAsia="標楷體"/>
                <w:sz w:val="22"/>
              </w:rPr>
            </w:pPr>
            <w:r w:rsidRPr="00AE0D77">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hideMark/>
          </w:tcPr>
          <w:p w:rsidR="0051702E" w:rsidRPr="00AE0D77" w:rsidRDefault="0051702E" w:rsidP="00B36EA4">
            <w:pPr>
              <w:snapToGrid w:val="0"/>
              <w:ind w:left="28"/>
              <w:jc w:val="center"/>
              <w:rPr>
                <w:rFonts w:eastAsia="標楷體"/>
                <w:sz w:val="22"/>
              </w:rPr>
            </w:pPr>
            <w:r w:rsidRPr="00AE0D77">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36EA4">
            <w:pPr>
              <w:snapToGrid w:val="0"/>
              <w:ind w:left="28"/>
              <w:jc w:val="center"/>
              <w:rPr>
                <w:rFonts w:eastAsia="標楷體"/>
                <w:sz w:val="22"/>
              </w:rPr>
            </w:pPr>
            <w:r w:rsidRPr="00AE0D77">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36EA4">
            <w:pPr>
              <w:snapToGrid w:val="0"/>
              <w:ind w:left="28"/>
              <w:jc w:val="center"/>
              <w:rPr>
                <w:rFonts w:eastAsia="標楷體"/>
                <w:sz w:val="22"/>
              </w:rPr>
            </w:pPr>
            <w:r w:rsidRPr="00AE0D77">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51702E" w:rsidRPr="00AE0D77" w:rsidRDefault="0051702E" w:rsidP="00B36EA4">
            <w:pPr>
              <w:snapToGrid w:val="0"/>
              <w:ind w:left="28"/>
              <w:jc w:val="center"/>
              <w:rPr>
                <w:rFonts w:eastAsia="標楷體"/>
                <w:sz w:val="22"/>
              </w:rPr>
            </w:pPr>
            <w:r w:rsidRPr="00AE0D77">
              <w:rPr>
                <w:rFonts w:eastAsia="標楷體"/>
                <w:sz w:val="22"/>
              </w:rPr>
              <w:t>年增率</w:t>
            </w:r>
          </w:p>
        </w:tc>
      </w:tr>
      <w:tr w:rsidR="0051702E" w:rsidRPr="00AE0D77" w:rsidTr="00B36EA4">
        <w:trPr>
          <w:trHeight w:val="580"/>
        </w:trPr>
        <w:tc>
          <w:tcPr>
            <w:tcW w:w="2030" w:type="dxa"/>
            <w:tcBorders>
              <w:top w:val="single" w:sz="4" w:space="0" w:color="auto"/>
              <w:left w:val="nil"/>
              <w:bottom w:val="nil"/>
              <w:right w:val="single" w:sz="4" w:space="0" w:color="auto"/>
            </w:tcBorders>
            <w:vAlign w:val="center"/>
            <w:hideMark/>
          </w:tcPr>
          <w:p w:rsidR="0051702E" w:rsidRPr="00AE0D77" w:rsidRDefault="0051702E" w:rsidP="00B36EA4">
            <w:pPr>
              <w:topLinePunct/>
              <w:jc w:val="both"/>
              <w:rPr>
                <w:rFonts w:eastAsia="標楷體"/>
                <w:bCs/>
                <w:szCs w:val="20"/>
              </w:rPr>
            </w:pPr>
            <w:r w:rsidRPr="00AE0D77">
              <w:rPr>
                <w:rFonts w:eastAsia="標楷體"/>
                <w:bCs/>
                <w:szCs w:val="20"/>
              </w:rPr>
              <w:t>電子零組件</w:t>
            </w:r>
          </w:p>
        </w:tc>
        <w:tc>
          <w:tcPr>
            <w:tcW w:w="1080" w:type="dxa"/>
            <w:tcBorders>
              <w:top w:val="single" w:sz="4" w:space="0" w:color="auto"/>
              <w:left w:val="single" w:sz="4" w:space="0" w:color="auto"/>
              <w:bottom w:val="nil"/>
              <w:right w:val="nil"/>
            </w:tcBorders>
            <w:vAlign w:val="center"/>
            <w:hideMark/>
          </w:tcPr>
          <w:p w:rsidR="0051702E" w:rsidRPr="00AE0D77" w:rsidRDefault="0051702E" w:rsidP="00B36EA4">
            <w:pPr>
              <w:jc w:val="center"/>
              <w:rPr>
                <w:rFonts w:eastAsia="標楷體"/>
              </w:rPr>
            </w:pPr>
            <w:r>
              <w:rPr>
                <w:rFonts w:eastAsia="標楷體" w:hint="eastAsia"/>
              </w:rPr>
              <w:t>8</w:t>
            </w:r>
            <w:r w:rsidRPr="00AE0D77">
              <w:rPr>
                <w:rFonts w:eastAsia="標楷體"/>
              </w:rPr>
              <w:t>,</w:t>
            </w:r>
            <w:r>
              <w:rPr>
                <w:rFonts w:eastAsia="標楷體" w:hint="eastAsia"/>
              </w:rPr>
              <w:t>890</w:t>
            </w:r>
          </w:p>
        </w:tc>
        <w:tc>
          <w:tcPr>
            <w:tcW w:w="784" w:type="dxa"/>
            <w:tcBorders>
              <w:top w:val="single" w:sz="4" w:space="0" w:color="auto"/>
              <w:left w:val="single" w:sz="4" w:space="0" w:color="auto"/>
              <w:bottom w:val="nil"/>
              <w:right w:val="single" w:sz="4" w:space="0" w:color="auto"/>
            </w:tcBorders>
            <w:vAlign w:val="center"/>
            <w:hideMark/>
          </w:tcPr>
          <w:p w:rsidR="0051702E" w:rsidRPr="00AE0D77" w:rsidRDefault="0051702E" w:rsidP="00B36EA4">
            <w:pPr>
              <w:jc w:val="center"/>
              <w:rPr>
                <w:rFonts w:eastAsia="標楷體"/>
              </w:rPr>
            </w:pPr>
            <w:r w:rsidRPr="00AE0D77">
              <w:rPr>
                <w:rFonts w:eastAsia="標楷體"/>
              </w:rPr>
              <w:t>3</w:t>
            </w:r>
            <w:r>
              <w:rPr>
                <w:rFonts w:eastAsia="標楷體" w:hint="eastAsia"/>
              </w:rPr>
              <w:t>4</w:t>
            </w:r>
            <w:r w:rsidRPr="00AE0D77">
              <w:rPr>
                <w:rFonts w:eastAsia="標楷體"/>
              </w:rPr>
              <w:t>.4</w:t>
            </w:r>
          </w:p>
        </w:tc>
        <w:tc>
          <w:tcPr>
            <w:tcW w:w="855" w:type="dxa"/>
            <w:tcBorders>
              <w:top w:val="single" w:sz="4" w:space="0" w:color="auto"/>
              <w:left w:val="nil"/>
              <w:bottom w:val="nil"/>
              <w:right w:val="double" w:sz="4" w:space="0" w:color="auto"/>
            </w:tcBorders>
            <w:vAlign w:val="center"/>
            <w:hideMark/>
          </w:tcPr>
          <w:p w:rsidR="0051702E" w:rsidRPr="00AE0D77" w:rsidRDefault="0051702E" w:rsidP="00B36EA4">
            <w:pPr>
              <w:jc w:val="center"/>
              <w:rPr>
                <w:rFonts w:eastAsia="標楷體"/>
              </w:rPr>
            </w:pPr>
            <w:r>
              <w:rPr>
                <w:rFonts w:eastAsia="標楷體" w:hint="eastAsia"/>
              </w:rPr>
              <w:t>19</w:t>
            </w:r>
            <w:r w:rsidRPr="00AE0D77">
              <w:rPr>
                <w:rFonts w:eastAsia="標楷體"/>
              </w:rPr>
              <w:t>.5</w:t>
            </w:r>
          </w:p>
        </w:tc>
        <w:tc>
          <w:tcPr>
            <w:tcW w:w="2141" w:type="dxa"/>
            <w:tcBorders>
              <w:top w:val="single" w:sz="4" w:space="0" w:color="auto"/>
              <w:left w:val="double" w:sz="4" w:space="0" w:color="auto"/>
              <w:bottom w:val="nil"/>
              <w:right w:val="single" w:sz="4" w:space="0" w:color="auto"/>
            </w:tcBorders>
            <w:vAlign w:val="center"/>
            <w:hideMark/>
          </w:tcPr>
          <w:p w:rsidR="0051702E" w:rsidRPr="00AE0D77" w:rsidRDefault="0051702E" w:rsidP="00B36EA4">
            <w:pPr>
              <w:topLinePunct/>
              <w:rPr>
                <w:rFonts w:eastAsia="標楷體"/>
                <w:bCs/>
                <w:kern w:val="0"/>
                <w:szCs w:val="20"/>
              </w:rPr>
            </w:pPr>
            <w:r w:rsidRPr="00AE0D77">
              <w:rPr>
                <w:rFonts w:eastAsia="標楷體"/>
                <w:bCs/>
                <w:szCs w:val="20"/>
              </w:rPr>
              <w:t>電子零組件</w:t>
            </w:r>
          </w:p>
        </w:tc>
        <w:tc>
          <w:tcPr>
            <w:tcW w:w="1071" w:type="dxa"/>
            <w:tcBorders>
              <w:top w:val="single" w:sz="4" w:space="0" w:color="auto"/>
              <w:left w:val="single" w:sz="4" w:space="0" w:color="auto"/>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hint="eastAsia"/>
                <w:color w:val="000000" w:themeColor="text1"/>
              </w:rPr>
              <w:t>3</w:t>
            </w:r>
            <w:r w:rsidRPr="00A32FD8">
              <w:rPr>
                <w:rFonts w:eastAsia="標楷體"/>
                <w:color w:val="000000" w:themeColor="text1"/>
              </w:rPr>
              <w:t>,</w:t>
            </w:r>
            <w:r w:rsidRPr="00A32FD8">
              <w:rPr>
                <w:rFonts w:eastAsia="標楷體" w:hint="eastAsia"/>
                <w:color w:val="000000" w:themeColor="text1"/>
              </w:rPr>
              <w:t>949</w:t>
            </w:r>
          </w:p>
        </w:tc>
        <w:tc>
          <w:tcPr>
            <w:tcW w:w="730" w:type="dxa"/>
            <w:tcBorders>
              <w:top w:val="single" w:sz="4" w:space="0" w:color="auto"/>
              <w:left w:val="single" w:sz="4" w:space="0" w:color="auto"/>
              <w:bottom w:val="nil"/>
              <w:right w:val="single" w:sz="4" w:space="0" w:color="auto"/>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1</w:t>
            </w:r>
            <w:r w:rsidRPr="00A32FD8">
              <w:rPr>
                <w:rFonts w:eastAsia="標楷體" w:hint="eastAsia"/>
                <w:color w:val="000000" w:themeColor="text1"/>
              </w:rPr>
              <w:t>9</w:t>
            </w:r>
            <w:r w:rsidRPr="00A32FD8">
              <w:rPr>
                <w:rFonts w:eastAsia="標楷體"/>
                <w:color w:val="000000" w:themeColor="text1"/>
              </w:rPr>
              <w:t>.</w:t>
            </w:r>
            <w:r w:rsidRPr="00A32FD8">
              <w:rPr>
                <w:rFonts w:eastAsia="標楷體" w:hint="eastAsia"/>
                <w:color w:val="000000" w:themeColor="text1"/>
              </w:rPr>
              <w:t>7</w:t>
            </w:r>
          </w:p>
        </w:tc>
        <w:tc>
          <w:tcPr>
            <w:tcW w:w="807" w:type="dxa"/>
            <w:tcBorders>
              <w:top w:val="single" w:sz="4" w:space="0" w:color="auto"/>
              <w:left w:val="nil"/>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1</w:t>
            </w:r>
            <w:r w:rsidRPr="00A32FD8">
              <w:rPr>
                <w:rFonts w:eastAsia="標楷體" w:hint="eastAsia"/>
                <w:color w:val="000000" w:themeColor="text1"/>
              </w:rPr>
              <w:t>7</w:t>
            </w:r>
            <w:r w:rsidRPr="00A32FD8">
              <w:rPr>
                <w:rFonts w:eastAsia="標楷體"/>
                <w:color w:val="000000" w:themeColor="text1"/>
              </w:rPr>
              <w:t>.</w:t>
            </w:r>
            <w:r w:rsidRPr="00A32FD8">
              <w:rPr>
                <w:rFonts w:eastAsia="標楷體" w:hint="eastAsia"/>
                <w:color w:val="000000" w:themeColor="text1"/>
              </w:rPr>
              <w:t>3</w:t>
            </w:r>
          </w:p>
        </w:tc>
      </w:tr>
      <w:tr w:rsidR="0051702E" w:rsidRPr="00AE0D77" w:rsidTr="00B36EA4">
        <w:trPr>
          <w:trHeight w:val="580"/>
        </w:trPr>
        <w:tc>
          <w:tcPr>
            <w:tcW w:w="2030" w:type="dxa"/>
            <w:tcBorders>
              <w:top w:val="nil"/>
              <w:left w:val="nil"/>
              <w:bottom w:val="nil"/>
              <w:right w:val="single" w:sz="4" w:space="0" w:color="auto"/>
            </w:tcBorders>
            <w:vAlign w:val="center"/>
            <w:hideMark/>
          </w:tcPr>
          <w:p w:rsidR="0051702E" w:rsidRPr="00AE0D77" w:rsidRDefault="0051702E" w:rsidP="00B36EA4">
            <w:pPr>
              <w:topLinePunct/>
              <w:jc w:val="both"/>
              <w:rPr>
                <w:rFonts w:eastAsia="標楷體"/>
                <w:bCs/>
                <w:szCs w:val="20"/>
              </w:rPr>
            </w:pPr>
            <w:r w:rsidRPr="00AE0D77">
              <w:rPr>
                <w:rFonts w:eastAsia="標楷體"/>
                <w:bCs/>
                <w:szCs w:val="20"/>
              </w:rPr>
              <w:t>資通與視聽產品</w:t>
            </w:r>
          </w:p>
        </w:tc>
        <w:tc>
          <w:tcPr>
            <w:tcW w:w="1080" w:type="dxa"/>
            <w:tcBorders>
              <w:top w:val="nil"/>
              <w:left w:val="single" w:sz="4" w:space="0" w:color="auto"/>
              <w:bottom w:val="nil"/>
              <w:right w:val="nil"/>
            </w:tcBorders>
            <w:vAlign w:val="center"/>
            <w:hideMark/>
          </w:tcPr>
          <w:p w:rsidR="0051702E" w:rsidRPr="00AE0D77" w:rsidRDefault="0051702E" w:rsidP="00B36EA4">
            <w:pPr>
              <w:jc w:val="center"/>
              <w:rPr>
                <w:rFonts w:eastAsia="標楷體"/>
              </w:rPr>
            </w:pPr>
            <w:r w:rsidRPr="00AE0D77">
              <w:rPr>
                <w:rFonts w:eastAsia="標楷體"/>
              </w:rPr>
              <w:t>2,</w:t>
            </w:r>
            <w:r>
              <w:rPr>
                <w:rFonts w:eastAsia="標楷體" w:hint="eastAsia"/>
              </w:rPr>
              <w:t>933</w:t>
            </w:r>
          </w:p>
        </w:tc>
        <w:tc>
          <w:tcPr>
            <w:tcW w:w="784" w:type="dxa"/>
            <w:tcBorders>
              <w:top w:val="nil"/>
              <w:left w:val="single" w:sz="4" w:space="0" w:color="auto"/>
              <w:bottom w:val="nil"/>
              <w:right w:val="single" w:sz="4" w:space="0" w:color="auto"/>
            </w:tcBorders>
            <w:vAlign w:val="center"/>
            <w:hideMark/>
          </w:tcPr>
          <w:p w:rsidR="0051702E" w:rsidRPr="00AE0D77" w:rsidRDefault="0051702E" w:rsidP="00B36EA4">
            <w:pPr>
              <w:jc w:val="center"/>
              <w:rPr>
                <w:rFonts w:eastAsia="標楷體"/>
              </w:rPr>
            </w:pPr>
            <w:r w:rsidRPr="00AE0D77">
              <w:rPr>
                <w:rFonts w:eastAsia="標楷體"/>
              </w:rPr>
              <w:t>1</w:t>
            </w:r>
            <w:r>
              <w:rPr>
                <w:rFonts w:eastAsia="標楷體" w:hint="eastAsia"/>
              </w:rPr>
              <w:t>1</w:t>
            </w:r>
            <w:r w:rsidRPr="00AE0D77">
              <w:rPr>
                <w:rFonts w:eastAsia="標楷體"/>
              </w:rPr>
              <w:t>.</w:t>
            </w:r>
            <w:r>
              <w:rPr>
                <w:rFonts w:eastAsia="標楷體" w:hint="eastAsia"/>
              </w:rPr>
              <w:t>4</w:t>
            </w:r>
          </w:p>
        </w:tc>
        <w:tc>
          <w:tcPr>
            <w:tcW w:w="855" w:type="dxa"/>
            <w:tcBorders>
              <w:top w:val="nil"/>
              <w:left w:val="nil"/>
              <w:bottom w:val="nil"/>
              <w:right w:val="double" w:sz="4" w:space="0" w:color="auto"/>
            </w:tcBorders>
            <w:vAlign w:val="center"/>
            <w:hideMark/>
          </w:tcPr>
          <w:p w:rsidR="0051702E" w:rsidRPr="00AE0D77" w:rsidRDefault="0051702E" w:rsidP="00B36EA4">
            <w:pPr>
              <w:jc w:val="center"/>
              <w:rPr>
                <w:rFonts w:eastAsia="標楷體"/>
              </w:rPr>
            </w:pPr>
            <w:r w:rsidRPr="00AE0D77">
              <w:rPr>
                <w:rFonts w:eastAsia="標楷體"/>
              </w:rPr>
              <w:t>1</w:t>
            </w:r>
            <w:r>
              <w:rPr>
                <w:rFonts w:eastAsia="標楷體" w:hint="eastAsia"/>
              </w:rPr>
              <w:t>7</w:t>
            </w:r>
            <w:r w:rsidRPr="00AE0D77">
              <w:rPr>
                <w:rFonts w:eastAsia="標楷體"/>
              </w:rPr>
              <w:t>.</w:t>
            </w:r>
            <w:r>
              <w:rPr>
                <w:rFonts w:eastAsia="標楷體" w:hint="eastAsia"/>
              </w:rPr>
              <w:t>2</w:t>
            </w:r>
          </w:p>
        </w:tc>
        <w:tc>
          <w:tcPr>
            <w:tcW w:w="2141" w:type="dxa"/>
            <w:tcBorders>
              <w:top w:val="nil"/>
              <w:left w:val="double" w:sz="4" w:space="0" w:color="auto"/>
              <w:bottom w:val="nil"/>
              <w:right w:val="single" w:sz="4" w:space="0" w:color="auto"/>
            </w:tcBorders>
            <w:vAlign w:val="center"/>
            <w:hideMark/>
          </w:tcPr>
          <w:p w:rsidR="0051702E" w:rsidRPr="00AE0D77" w:rsidRDefault="0051702E" w:rsidP="00B36EA4">
            <w:pPr>
              <w:topLinePunct/>
              <w:rPr>
                <w:rFonts w:eastAsia="標楷體"/>
                <w:bCs/>
                <w:szCs w:val="20"/>
              </w:rPr>
            </w:pPr>
            <w:r w:rsidRPr="00AE0D77">
              <w:rPr>
                <w:rFonts w:eastAsia="標楷體"/>
                <w:bCs/>
                <w:szCs w:val="20"/>
              </w:rPr>
              <w:t>礦產品</w:t>
            </w:r>
          </w:p>
        </w:tc>
        <w:tc>
          <w:tcPr>
            <w:tcW w:w="1071" w:type="dxa"/>
            <w:tcBorders>
              <w:top w:val="nil"/>
              <w:left w:val="single" w:sz="4" w:space="0" w:color="auto"/>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3,</w:t>
            </w:r>
            <w:r w:rsidRPr="00A32FD8">
              <w:rPr>
                <w:rFonts w:eastAsia="標楷體" w:hint="eastAsia"/>
                <w:color w:val="000000" w:themeColor="text1"/>
              </w:rPr>
              <w:t>103</w:t>
            </w:r>
          </w:p>
        </w:tc>
        <w:tc>
          <w:tcPr>
            <w:tcW w:w="730" w:type="dxa"/>
            <w:tcBorders>
              <w:top w:val="nil"/>
              <w:left w:val="single" w:sz="4" w:space="0" w:color="auto"/>
              <w:bottom w:val="nil"/>
              <w:right w:val="single" w:sz="4" w:space="0" w:color="auto"/>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1</w:t>
            </w:r>
            <w:r w:rsidRPr="00A32FD8">
              <w:rPr>
                <w:rFonts w:eastAsia="標楷體" w:hint="eastAsia"/>
                <w:color w:val="000000" w:themeColor="text1"/>
              </w:rPr>
              <w:t>5</w:t>
            </w:r>
            <w:r w:rsidRPr="00A32FD8">
              <w:rPr>
                <w:rFonts w:eastAsia="標楷體"/>
                <w:color w:val="000000" w:themeColor="text1"/>
              </w:rPr>
              <w:t>.</w:t>
            </w:r>
            <w:r w:rsidRPr="00A32FD8">
              <w:rPr>
                <w:rFonts w:eastAsia="標楷體" w:hint="eastAsia"/>
                <w:color w:val="000000" w:themeColor="text1"/>
              </w:rPr>
              <w:t>5</w:t>
            </w:r>
          </w:p>
        </w:tc>
        <w:tc>
          <w:tcPr>
            <w:tcW w:w="807" w:type="dxa"/>
            <w:tcBorders>
              <w:top w:val="nil"/>
              <w:left w:val="nil"/>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hint="eastAsia"/>
                <w:color w:val="000000" w:themeColor="text1"/>
              </w:rPr>
              <w:t>6</w:t>
            </w:r>
            <w:r w:rsidRPr="00A32FD8">
              <w:rPr>
                <w:rFonts w:eastAsia="標楷體"/>
                <w:color w:val="000000" w:themeColor="text1"/>
              </w:rPr>
              <w:t>.</w:t>
            </w:r>
            <w:r w:rsidRPr="00A32FD8">
              <w:rPr>
                <w:rFonts w:eastAsia="標楷體" w:hint="eastAsia"/>
                <w:color w:val="000000" w:themeColor="text1"/>
              </w:rPr>
              <w:t>2</w:t>
            </w:r>
          </w:p>
        </w:tc>
      </w:tr>
      <w:tr w:rsidR="0051702E" w:rsidRPr="00AE0D77" w:rsidTr="00B36EA4">
        <w:trPr>
          <w:trHeight w:val="580"/>
        </w:trPr>
        <w:tc>
          <w:tcPr>
            <w:tcW w:w="2030" w:type="dxa"/>
            <w:tcBorders>
              <w:top w:val="nil"/>
              <w:left w:val="nil"/>
              <w:bottom w:val="nil"/>
              <w:right w:val="single" w:sz="4" w:space="0" w:color="auto"/>
            </w:tcBorders>
            <w:vAlign w:val="center"/>
            <w:hideMark/>
          </w:tcPr>
          <w:p w:rsidR="0051702E" w:rsidRPr="00AE0D77" w:rsidRDefault="0051702E" w:rsidP="00B36EA4">
            <w:pPr>
              <w:topLinePunct/>
              <w:jc w:val="both"/>
              <w:rPr>
                <w:rFonts w:eastAsia="標楷體"/>
                <w:bCs/>
                <w:szCs w:val="20"/>
              </w:rPr>
            </w:pPr>
            <w:r w:rsidRPr="00AE0D77">
              <w:rPr>
                <w:rFonts w:eastAsia="標楷體"/>
                <w:bCs/>
                <w:szCs w:val="20"/>
              </w:rPr>
              <w:t>基本金屬及其製品</w:t>
            </w:r>
          </w:p>
        </w:tc>
        <w:tc>
          <w:tcPr>
            <w:tcW w:w="1080" w:type="dxa"/>
            <w:tcBorders>
              <w:top w:val="nil"/>
              <w:left w:val="single" w:sz="4" w:space="0" w:color="auto"/>
              <w:bottom w:val="nil"/>
              <w:right w:val="nil"/>
            </w:tcBorders>
            <w:vAlign w:val="center"/>
            <w:hideMark/>
          </w:tcPr>
          <w:p w:rsidR="0051702E" w:rsidRPr="00AE0D77" w:rsidRDefault="0051702E" w:rsidP="00B36EA4">
            <w:pPr>
              <w:jc w:val="center"/>
              <w:rPr>
                <w:rFonts w:eastAsia="標楷體"/>
              </w:rPr>
            </w:pPr>
            <w:r w:rsidRPr="00AE0D77">
              <w:rPr>
                <w:rFonts w:eastAsia="標楷體"/>
              </w:rPr>
              <w:t>2,</w:t>
            </w:r>
            <w:r>
              <w:rPr>
                <w:rFonts w:eastAsia="標楷體" w:hint="eastAsia"/>
              </w:rPr>
              <w:t>258</w:t>
            </w:r>
          </w:p>
        </w:tc>
        <w:tc>
          <w:tcPr>
            <w:tcW w:w="784" w:type="dxa"/>
            <w:tcBorders>
              <w:top w:val="nil"/>
              <w:left w:val="single" w:sz="4" w:space="0" w:color="auto"/>
              <w:bottom w:val="nil"/>
              <w:right w:val="single" w:sz="4" w:space="0" w:color="auto"/>
            </w:tcBorders>
            <w:vAlign w:val="center"/>
            <w:hideMark/>
          </w:tcPr>
          <w:p w:rsidR="0051702E" w:rsidRPr="00AE0D77" w:rsidRDefault="0051702E" w:rsidP="00B36EA4">
            <w:pPr>
              <w:jc w:val="center"/>
              <w:rPr>
                <w:rFonts w:eastAsia="標楷體"/>
              </w:rPr>
            </w:pPr>
            <w:r>
              <w:rPr>
                <w:rFonts w:eastAsia="標楷體" w:hint="eastAsia"/>
              </w:rPr>
              <w:t>8</w:t>
            </w:r>
            <w:r w:rsidRPr="00AE0D77">
              <w:rPr>
                <w:rFonts w:eastAsia="標楷體"/>
              </w:rPr>
              <w:t>.</w:t>
            </w:r>
            <w:r>
              <w:rPr>
                <w:rFonts w:eastAsia="標楷體" w:hint="eastAsia"/>
              </w:rPr>
              <w:t>7</w:t>
            </w:r>
          </w:p>
        </w:tc>
        <w:tc>
          <w:tcPr>
            <w:tcW w:w="855" w:type="dxa"/>
            <w:tcBorders>
              <w:top w:val="nil"/>
              <w:left w:val="nil"/>
              <w:bottom w:val="nil"/>
              <w:right w:val="double" w:sz="4" w:space="0" w:color="auto"/>
            </w:tcBorders>
            <w:vAlign w:val="center"/>
            <w:hideMark/>
          </w:tcPr>
          <w:p w:rsidR="0051702E" w:rsidRPr="00AE0D77" w:rsidRDefault="0051702E" w:rsidP="00B36EA4">
            <w:pPr>
              <w:jc w:val="center"/>
              <w:rPr>
                <w:rFonts w:eastAsia="標楷體"/>
              </w:rPr>
            </w:pPr>
            <w:r>
              <w:rPr>
                <w:rFonts w:eastAsia="標楷體" w:hint="eastAsia"/>
              </w:rPr>
              <w:t>9</w:t>
            </w:r>
            <w:r w:rsidRPr="00AE0D77">
              <w:rPr>
                <w:rFonts w:eastAsia="標楷體"/>
              </w:rPr>
              <w:t>.</w:t>
            </w:r>
            <w:r>
              <w:rPr>
                <w:rFonts w:eastAsia="標楷體" w:hint="eastAsia"/>
              </w:rPr>
              <w:t>5</w:t>
            </w:r>
          </w:p>
        </w:tc>
        <w:tc>
          <w:tcPr>
            <w:tcW w:w="2141" w:type="dxa"/>
            <w:tcBorders>
              <w:top w:val="nil"/>
              <w:left w:val="double" w:sz="4" w:space="0" w:color="auto"/>
              <w:bottom w:val="nil"/>
              <w:right w:val="single" w:sz="4" w:space="0" w:color="auto"/>
            </w:tcBorders>
            <w:vAlign w:val="center"/>
            <w:hideMark/>
          </w:tcPr>
          <w:p w:rsidR="0051702E" w:rsidRPr="00AE0D77" w:rsidRDefault="0051702E" w:rsidP="00B36EA4">
            <w:pPr>
              <w:topLinePunct/>
              <w:rPr>
                <w:rFonts w:eastAsia="標楷體"/>
                <w:bCs/>
                <w:szCs w:val="20"/>
              </w:rPr>
            </w:pPr>
            <w:r w:rsidRPr="00AE0D77">
              <w:rPr>
                <w:rFonts w:eastAsia="標楷體"/>
                <w:bCs/>
                <w:szCs w:val="20"/>
              </w:rPr>
              <w:t>化學品</w:t>
            </w:r>
          </w:p>
        </w:tc>
        <w:tc>
          <w:tcPr>
            <w:tcW w:w="1071" w:type="dxa"/>
            <w:tcBorders>
              <w:top w:val="nil"/>
              <w:left w:val="single" w:sz="4" w:space="0" w:color="auto"/>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2,</w:t>
            </w:r>
            <w:r w:rsidRPr="00A32FD8">
              <w:rPr>
                <w:rFonts w:eastAsia="標楷體" w:hint="eastAsia"/>
                <w:color w:val="000000" w:themeColor="text1"/>
              </w:rPr>
              <w:t>095</w:t>
            </w:r>
          </w:p>
        </w:tc>
        <w:tc>
          <w:tcPr>
            <w:tcW w:w="730" w:type="dxa"/>
            <w:tcBorders>
              <w:top w:val="nil"/>
              <w:left w:val="single" w:sz="4" w:space="0" w:color="auto"/>
              <w:bottom w:val="nil"/>
              <w:right w:val="single" w:sz="4" w:space="0" w:color="auto"/>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10.</w:t>
            </w:r>
            <w:r w:rsidRPr="00A32FD8">
              <w:rPr>
                <w:rFonts w:eastAsia="標楷體" w:hint="eastAsia"/>
                <w:color w:val="000000" w:themeColor="text1"/>
              </w:rPr>
              <w:t>5</w:t>
            </w:r>
          </w:p>
        </w:tc>
        <w:tc>
          <w:tcPr>
            <w:tcW w:w="807" w:type="dxa"/>
            <w:tcBorders>
              <w:top w:val="nil"/>
              <w:left w:val="nil"/>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hint="eastAsia"/>
                <w:color w:val="000000" w:themeColor="text1"/>
              </w:rPr>
              <w:t>3</w:t>
            </w:r>
            <w:r w:rsidRPr="00A32FD8">
              <w:rPr>
                <w:rFonts w:eastAsia="標楷體"/>
                <w:color w:val="000000" w:themeColor="text1"/>
              </w:rPr>
              <w:t>.2</w:t>
            </w:r>
          </w:p>
        </w:tc>
      </w:tr>
      <w:tr w:rsidR="0051702E" w:rsidRPr="00AE0D77" w:rsidTr="00B36EA4">
        <w:trPr>
          <w:trHeight w:val="580"/>
        </w:trPr>
        <w:tc>
          <w:tcPr>
            <w:tcW w:w="2030" w:type="dxa"/>
            <w:tcBorders>
              <w:top w:val="nil"/>
              <w:left w:val="nil"/>
              <w:bottom w:val="nil"/>
              <w:right w:val="single" w:sz="4" w:space="0" w:color="auto"/>
            </w:tcBorders>
            <w:vAlign w:val="center"/>
            <w:hideMark/>
          </w:tcPr>
          <w:p w:rsidR="0051702E" w:rsidRPr="00AE0D77" w:rsidRDefault="0051702E" w:rsidP="00B36EA4">
            <w:pPr>
              <w:topLinePunct/>
              <w:jc w:val="both"/>
              <w:rPr>
                <w:rFonts w:eastAsia="標楷體"/>
                <w:bCs/>
                <w:szCs w:val="20"/>
              </w:rPr>
            </w:pPr>
            <w:r w:rsidRPr="00AE0D77">
              <w:rPr>
                <w:rFonts w:eastAsia="標楷體"/>
                <w:bCs/>
                <w:szCs w:val="20"/>
              </w:rPr>
              <w:t>機械</w:t>
            </w:r>
          </w:p>
        </w:tc>
        <w:tc>
          <w:tcPr>
            <w:tcW w:w="1080" w:type="dxa"/>
            <w:tcBorders>
              <w:top w:val="nil"/>
              <w:left w:val="single" w:sz="4" w:space="0" w:color="auto"/>
              <w:bottom w:val="nil"/>
              <w:right w:val="nil"/>
            </w:tcBorders>
            <w:vAlign w:val="center"/>
            <w:hideMark/>
          </w:tcPr>
          <w:p w:rsidR="0051702E" w:rsidRPr="00AE0D77" w:rsidRDefault="0051702E" w:rsidP="00B36EA4">
            <w:pPr>
              <w:jc w:val="center"/>
              <w:rPr>
                <w:rFonts w:eastAsia="標楷體"/>
              </w:rPr>
            </w:pPr>
            <w:r w:rsidRPr="00AE0D77">
              <w:rPr>
                <w:rFonts w:eastAsia="標楷體"/>
              </w:rPr>
              <w:t>2,</w:t>
            </w:r>
            <w:r>
              <w:rPr>
                <w:rFonts w:eastAsia="標楷體" w:hint="eastAsia"/>
              </w:rPr>
              <w:t>021</w:t>
            </w:r>
          </w:p>
        </w:tc>
        <w:tc>
          <w:tcPr>
            <w:tcW w:w="784" w:type="dxa"/>
            <w:tcBorders>
              <w:top w:val="nil"/>
              <w:left w:val="single" w:sz="4" w:space="0" w:color="auto"/>
              <w:bottom w:val="nil"/>
              <w:right w:val="single" w:sz="4" w:space="0" w:color="auto"/>
            </w:tcBorders>
            <w:vAlign w:val="center"/>
            <w:hideMark/>
          </w:tcPr>
          <w:p w:rsidR="0051702E" w:rsidRPr="00AE0D77" w:rsidRDefault="0051702E" w:rsidP="00B36EA4">
            <w:pPr>
              <w:jc w:val="center"/>
              <w:rPr>
                <w:rFonts w:eastAsia="標楷體"/>
              </w:rPr>
            </w:pPr>
            <w:r>
              <w:rPr>
                <w:rFonts w:eastAsia="標楷體" w:hint="eastAsia"/>
              </w:rPr>
              <w:t>7</w:t>
            </w:r>
            <w:r w:rsidRPr="00AE0D77">
              <w:rPr>
                <w:rFonts w:eastAsia="標楷體"/>
              </w:rPr>
              <w:t>.</w:t>
            </w:r>
            <w:r>
              <w:rPr>
                <w:rFonts w:eastAsia="標楷體" w:hint="eastAsia"/>
              </w:rPr>
              <w:t>8</w:t>
            </w:r>
          </w:p>
        </w:tc>
        <w:tc>
          <w:tcPr>
            <w:tcW w:w="855" w:type="dxa"/>
            <w:tcBorders>
              <w:top w:val="nil"/>
              <w:left w:val="nil"/>
              <w:bottom w:val="nil"/>
              <w:right w:val="double" w:sz="4" w:space="0" w:color="auto"/>
            </w:tcBorders>
            <w:vAlign w:val="center"/>
            <w:hideMark/>
          </w:tcPr>
          <w:p w:rsidR="0051702E" w:rsidRPr="00AE0D77" w:rsidRDefault="0051702E" w:rsidP="00B36EA4">
            <w:pPr>
              <w:jc w:val="center"/>
              <w:rPr>
                <w:rFonts w:eastAsia="標楷體"/>
              </w:rPr>
            </w:pPr>
            <w:r w:rsidRPr="00AE0D77">
              <w:rPr>
                <w:rFonts w:eastAsia="標楷體"/>
              </w:rPr>
              <w:t>1</w:t>
            </w:r>
            <w:r>
              <w:rPr>
                <w:rFonts w:eastAsia="標楷體" w:hint="eastAsia"/>
              </w:rPr>
              <w:t>6</w:t>
            </w:r>
            <w:r w:rsidRPr="00AE0D77">
              <w:rPr>
                <w:rFonts w:eastAsia="標楷體"/>
              </w:rPr>
              <w:t>.</w:t>
            </w:r>
            <w:r>
              <w:rPr>
                <w:rFonts w:eastAsia="標楷體" w:hint="eastAsia"/>
              </w:rPr>
              <w:t>8</w:t>
            </w:r>
          </w:p>
        </w:tc>
        <w:tc>
          <w:tcPr>
            <w:tcW w:w="2141" w:type="dxa"/>
            <w:tcBorders>
              <w:top w:val="nil"/>
              <w:left w:val="double" w:sz="4" w:space="0" w:color="auto"/>
              <w:bottom w:val="nil"/>
              <w:right w:val="single" w:sz="4" w:space="0" w:color="auto"/>
            </w:tcBorders>
            <w:vAlign w:val="center"/>
            <w:hideMark/>
          </w:tcPr>
          <w:p w:rsidR="0051702E" w:rsidRPr="00AE0D77" w:rsidRDefault="0051702E" w:rsidP="00B36EA4">
            <w:pPr>
              <w:topLinePunct/>
              <w:rPr>
                <w:rFonts w:eastAsia="標楷體"/>
                <w:bCs/>
                <w:szCs w:val="20"/>
              </w:rPr>
            </w:pPr>
            <w:r w:rsidRPr="00AE0D77">
              <w:rPr>
                <w:rFonts w:eastAsia="標楷體"/>
                <w:bCs/>
                <w:szCs w:val="20"/>
              </w:rPr>
              <w:t>機械</w:t>
            </w:r>
          </w:p>
        </w:tc>
        <w:tc>
          <w:tcPr>
            <w:tcW w:w="1071" w:type="dxa"/>
            <w:tcBorders>
              <w:top w:val="nil"/>
              <w:left w:val="single" w:sz="4" w:space="0" w:color="auto"/>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2,</w:t>
            </w:r>
            <w:r w:rsidRPr="00A32FD8">
              <w:rPr>
                <w:rFonts w:eastAsia="標楷體" w:hint="eastAsia"/>
                <w:color w:val="000000" w:themeColor="text1"/>
              </w:rPr>
              <w:t>057</w:t>
            </w:r>
          </w:p>
        </w:tc>
        <w:tc>
          <w:tcPr>
            <w:tcW w:w="730" w:type="dxa"/>
            <w:tcBorders>
              <w:top w:val="nil"/>
              <w:left w:val="single" w:sz="4" w:space="0" w:color="auto"/>
              <w:bottom w:val="nil"/>
              <w:right w:val="single" w:sz="4" w:space="0" w:color="auto"/>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10.</w:t>
            </w:r>
            <w:r w:rsidRPr="00A32FD8">
              <w:rPr>
                <w:rFonts w:eastAsia="標楷體" w:hint="eastAsia"/>
                <w:color w:val="000000" w:themeColor="text1"/>
              </w:rPr>
              <w:t>3</w:t>
            </w:r>
          </w:p>
        </w:tc>
        <w:tc>
          <w:tcPr>
            <w:tcW w:w="807" w:type="dxa"/>
            <w:tcBorders>
              <w:top w:val="nil"/>
              <w:left w:val="nil"/>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w:t>
            </w:r>
            <w:r w:rsidRPr="00A32FD8">
              <w:rPr>
                <w:rFonts w:eastAsia="標楷體" w:hint="eastAsia"/>
                <w:color w:val="000000" w:themeColor="text1"/>
              </w:rPr>
              <w:t>1</w:t>
            </w:r>
            <w:r w:rsidRPr="00A32FD8">
              <w:rPr>
                <w:rFonts w:eastAsia="標楷體"/>
                <w:color w:val="000000" w:themeColor="text1"/>
              </w:rPr>
              <w:t>1.</w:t>
            </w:r>
            <w:r w:rsidRPr="00A32FD8">
              <w:rPr>
                <w:rFonts w:eastAsia="標楷體" w:hint="eastAsia"/>
                <w:color w:val="000000" w:themeColor="text1"/>
              </w:rPr>
              <w:t>8</w:t>
            </w:r>
          </w:p>
        </w:tc>
      </w:tr>
      <w:tr w:rsidR="0051702E" w:rsidRPr="00AE0D77" w:rsidTr="00B36EA4">
        <w:trPr>
          <w:trHeight w:val="580"/>
        </w:trPr>
        <w:tc>
          <w:tcPr>
            <w:tcW w:w="2030" w:type="dxa"/>
            <w:tcBorders>
              <w:top w:val="nil"/>
              <w:left w:val="nil"/>
              <w:bottom w:val="nil"/>
              <w:right w:val="single" w:sz="4" w:space="0" w:color="auto"/>
            </w:tcBorders>
            <w:vAlign w:val="center"/>
            <w:hideMark/>
          </w:tcPr>
          <w:p w:rsidR="0051702E" w:rsidRPr="00AE0D77" w:rsidRDefault="0051702E" w:rsidP="00B36EA4">
            <w:pPr>
              <w:topLinePunct/>
              <w:jc w:val="both"/>
              <w:rPr>
                <w:rFonts w:eastAsia="標楷體"/>
                <w:bCs/>
                <w:szCs w:val="20"/>
              </w:rPr>
            </w:pPr>
            <w:r w:rsidRPr="00AE0D77">
              <w:rPr>
                <w:rFonts w:eastAsia="標楷體"/>
                <w:bCs/>
                <w:szCs w:val="20"/>
              </w:rPr>
              <w:t>塑橡膠及其製品</w:t>
            </w:r>
          </w:p>
        </w:tc>
        <w:tc>
          <w:tcPr>
            <w:tcW w:w="1080" w:type="dxa"/>
            <w:tcBorders>
              <w:top w:val="nil"/>
              <w:left w:val="single" w:sz="4" w:space="0" w:color="auto"/>
              <w:bottom w:val="nil"/>
              <w:right w:val="nil"/>
            </w:tcBorders>
            <w:vAlign w:val="center"/>
            <w:hideMark/>
          </w:tcPr>
          <w:p w:rsidR="0051702E" w:rsidRPr="00AE0D77" w:rsidRDefault="0051702E" w:rsidP="00B36EA4">
            <w:pPr>
              <w:jc w:val="center"/>
              <w:rPr>
                <w:rFonts w:eastAsia="標楷體"/>
              </w:rPr>
            </w:pPr>
            <w:r w:rsidRPr="00AE0D77">
              <w:rPr>
                <w:rFonts w:eastAsia="標楷體"/>
              </w:rPr>
              <w:t>1,8</w:t>
            </w:r>
            <w:r>
              <w:rPr>
                <w:rFonts w:eastAsia="標楷體" w:hint="eastAsia"/>
              </w:rPr>
              <w:t>58</w:t>
            </w:r>
          </w:p>
        </w:tc>
        <w:tc>
          <w:tcPr>
            <w:tcW w:w="784" w:type="dxa"/>
            <w:tcBorders>
              <w:top w:val="nil"/>
              <w:left w:val="single" w:sz="4" w:space="0" w:color="auto"/>
              <w:bottom w:val="nil"/>
              <w:right w:val="single" w:sz="4" w:space="0" w:color="auto"/>
            </w:tcBorders>
            <w:vAlign w:val="center"/>
            <w:hideMark/>
          </w:tcPr>
          <w:p w:rsidR="0051702E" w:rsidRPr="00AE0D77" w:rsidRDefault="0051702E" w:rsidP="00B36EA4">
            <w:pPr>
              <w:jc w:val="center"/>
              <w:rPr>
                <w:rFonts w:eastAsia="標楷體"/>
              </w:rPr>
            </w:pPr>
            <w:r w:rsidRPr="00AE0D77">
              <w:rPr>
                <w:rFonts w:eastAsia="標楷體"/>
              </w:rPr>
              <w:t>7.</w:t>
            </w:r>
            <w:r>
              <w:rPr>
                <w:rFonts w:eastAsia="標楷體" w:hint="eastAsia"/>
              </w:rPr>
              <w:t>2</w:t>
            </w:r>
          </w:p>
        </w:tc>
        <w:tc>
          <w:tcPr>
            <w:tcW w:w="855" w:type="dxa"/>
            <w:tcBorders>
              <w:top w:val="nil"/>
              <w:left w:val="nil"/>
              <w:bottom w:val="nil"/>
              <w:right w:val="double" w:sz="4" w:space="0" w:color="auto"/>
            </w:tcBorders>
            <w:vAlign w:val="center"/>
            <w:hideMark/>
          </w:tcPr>
          <w:p w:rsidR="0051702E" w:rsidRPr="00AE0D77" w:rsidRDefault="0051702E" w:rsidP="00B36EA4">
            <w:pPr>
              <w:jc w:val="center"/>
              <w:rPr>
                <w:rFonts w:eastAsia="標楷體"/>
              </w:rPr>
            </w:pPr>
            <w:r w:rsidRPr="00AE0D77">
              <w:rPr>
                <w:rFonts w:eastAsia="標楷體"/>
              </w:rPr>
              <w:t>1</w:t>
            </w:r>
            <w:r>
              <w:rPr>
                <w:rFonts w:eastAsia="標楷體" w:hint="eastAsia"/>
              </w:rPr>
              <w:t>3</w:t>
            </w:r>
            <w:r w:rsidRPr="00AE0D77">
              <w:rPr>
                <w:rFonts w:eastAsia="標楷體"/>
              </w:rPr>
              <w:t>.</w:t>
            </w:r>
            <w:r>
              <w:rPr>
                <w:rFonts w:eastAsia="標楷體" w:hint="eastAsia"/>
              </w:rPr>
              <w:t>3</w:t>
            </w:r>
          </w:p>
        </w:tc>
        <w:tc>
          <w:tcPr>
            <w:tcW w:w="2141" w:type="dxa"/>
            <w:tcBorders>
              <w:top w:val="nil"/>
              <w:left w:val="double" w:sz="4" w:space="0" w:color="auto"/>
              <w:bottom w:val="nil"/>
              <w:right w:val="single" w:sz="4" w:space="0" w:color="auto"/>
            </w:tcBorders>
            <w:vAlign w:val="center"/>
            <w:hideMark/>
          </w:tcPr>
          <w:p w:rsidR="0051702E" w:rsidRPr="00AE0D77" w:rsidRDefault="0051702E" w:rsidP="00B36EA4">
            <w:pPr>
              <w:topLinePunct/>
              <w:rPr>
                <w:rFonts w:eastAsia="標楷體"/>
                <w:bCs/>
                <w:szCs w:val="20"/>
              </w:rPr>
            </w:pPr>
            <w:r w:rsidRPr="00AE0D77">
              <w:rPr>
                <w:rFonts w:eastAsia="標楷體"/>
                <w:bCs/>
                <w:szCs w:val="20"/>
              </w:rPr>
              <w:t>基本金屬及其製品</w:t>
            </w:r>
          </w:p>
        </w:tc>
        <w:tc>
          <w:tcPr>
            <w:tcW w:w="1071" w:type="dxa"/>
            <w:tcBorders>
              <w:top w:val="nil"/>
              <w:left w:val="single" w:sz="4" w:space="0" w:color="auto"/>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1,</w:t>
            </w:r>
            <w:r w:rsidRPr="00A32FD8">
              <w:rPr>
                <w:rFonts w:eastAsia="標楷體" w:hint="eastAsia"/>
                <w:color w:val="000000" w:themeColor="text1"/>
              </w:rPr>
              <w:t>589</w:t>
            </w:r>
          </w:p>
        </w:tc>
        <w:tc>
          <w:tcPr>
            <w:tcW w:w="730" w:type="dxa"/>
            <w:tcBorders>
              <w:top w:val="nil"/>
              <w:left w:val="single" w:sz="4" w:space="0" w:color="auto"/>
              <w:bottom w:val="nil"/>
              <w:right w:val="single" w:sz="4" w:space="0" w:color="auto"/>
            </w:tcBorders>
            <w:vAlign w:val="center"/>
            <w:hideMark/>
          </w:tcPr>
          <w:p w:rsidR="0051702E" w:rsidRPr="00A32FD8" w:rsidRDefault="0051702E" w:rsidP="00B36EA4">
            <w:pPr>
              <w:jc w:val="center"/>
              <w:rPr>
                <w:rFonts w:eastAsia="標楷體"/>
                <w:color w:val="000000" w:themeColor="text1"/>
              </w:rPr>
            </w:pPr>
            <w:r w:rsidRPr="00A32FD8">
              <w:rPr>
                <w:rFonts w:eastAsia="標楷體" w:hint="eastAsia"/>
                <w:color w:val="000000" w:themeColor="text1"/>
              </w:rPr>
              <w:t>7</w:t>
            </w:r>
            <w:r w:rsidRPr="00A32FD8">
              <w:rPr>
                <w:rFonts w:eastAsia="標楷體"/>
                <w:color w:val="000000" w:themeColor="text1"/>
              </w:rPr>
              <w:t>.</w:t>
            </w:r>
            <w:r w:rsidRPr="00A32FD8">
              <w:rPr>
                <w:rFonts w:eastAsia="標楷體" w:hint="eastAsia"/>
                <w:color w:val="000000" w:themeColor="text1"/>
              </w:rPr>
              <w:t>9</w:t>
            </w:r>
          </w:p>
        </w:tc>
        <w:tc>
          <w:tcPr>
            <w:tcW w:w="807" w:type="dxa"/>
            <w:tcBorders>
              <w:top w:val="nil"/>
              <w:left w:val="nil"/>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hint="eastAsia"/>
                <w:color w:val="000000" w:themeColor="text1"/>
              </w:rPr>
              <w:t>6</w:t>
            </w:r>
            <w:r w:rsidRPr="00A32FD8">
              <w:rPr>
                <w:rFonts w:eastAsia="標楷體"/>
                <w:color w:val="000000" w:themeColor="text1"/>
              </w:rPr>
              <w:t>.</w:t>
            </w:r>
            <w:r w:rsidRPr="00A32FD8">
              <w:rPr>
                <w:rFonts w:eastAsia="標楷體" w:hint="eastAsia"/>
                <w:color w:val="000000" w:themeColor="text1"/>
              </w:rPr>
              <w:t>3</w:t>
            </w:r>
          </w:p>
        </w:tc>
      </w:tr>
      <w:tr w:rsidR="0051702E" w:rsidRPr="00AE0D77" w:rsidTr="00B36EA4">
        <w:trPr>
          <w:trHeight w:val="580"/>
        </w:trPr>
        <w:tc>
          <w:tcPr>
            <w:tcW w:w="2030" w:type="dxa"/>
            <w:tcBorders>
              <w:top w:val="nil"/>
              <w:left w:val="nil"/>
              <w:bottom w:val="nil"/>
              <w:right w:val="single" w:sz="4" w:space="0" w:color="auto"/>
            </w:tcBorders>
            <w:vAlign w:val="center"/>
            <w:hideMark/>
          </w:tcPr>
          <w:p w:rsidR="0051702E" w:rsidRPr="00AE0D77" w:rsidRDefault="0051702E" w:rsidP="00B36EA4">
            <w:pPr>
              <w:topLinePunct/>
              <w:rPr>
                <w:rFonts w:eastAsia="標楷體"/>
                <w:bCs/>
                <w:szCs w:val="20"/>
              </w:rPr>
            </w:pPr>
            <w:r w:rsidRPr="00AE0D77">
              <w:rPr>
                <w:rFonts w:eastAsia="標楷體"/>
                <w:bCs/>
                <w:szCs w:val="20"/>
              </w:rPr>
              <w:t>化學品</w:t>
            </w:r>
          </w:p>
        </w:tc>
        <w:tc>
          <w:tcPr>
            <w:tcW w:w="1080" w:type="dxa"/>
            <w:tcBorders>
              <w:top w:val="nil"/>
              <w:left w:val="single" w:sz="4" w:space="0" w:color="auto"/>
              <w:bottom w:val="nil"/>
              <w:right w:val="nil"/>
            </w:tcBorders>
            <w:vAlign w:val="center"/>
            <w:hideMark/>
          </w:tcPr>
          <w:p w:rsidR="0051702E" w:rsidRPr="00AE0D77" w:rsidRDefault="0051702E" w:rsidP="00B36EA4">
            <w:pPr>
              <w:jc w:val="center"/>
              <w:rPr>
                <w:rFonts w:eastAsia="標楷體"/>
              </w:rPr>
            </w:pPr>
            <w:r w:rsidRPr="00AE0D77">
              <w:rPr>
                <w:rFonts w:eastAsia="標楷體"/>
              </w:rPr>
              <w:t>1,</w:t>
            </w:r>
            <w:r>
              <w:rPr>
                <w:rFonts w:eastAsia="標楷體" w:hint="eastAsia"/>
              </w:rPr>
              <w:t>474</w:t>
            </w:r>
          </w:p>
        </w:tc>
        <w:tc>
          <w:tcPr>
            <w:tcW w:w="784" w:type="dxa"/>
            <w:tcBorders>
              <w:top w:val="nil"/>
              <w:left w:val="single" w:sz="4" w:space="0" w:color="auto"/>
              <w:bottom w:val="nil"/>
              <w:right w:val="single" w:sz="4" w:space="0" w:color="auto"/>
            </w:tcBorders>
            <w:vAlign w:val="center"/>
            <w:hideMark/>
          </w:tcPr>
          <w:p w:rsidR="0051702E" w:rsidRPr="00AE0D77" w:rsidRDefault="0051702E" w:rsidP="00B36EA4">
            <w:pPr>
              <w:jc w:val="center"/>
              <w:rPr>
                <w:rFonts w:eastAsia="標楷體"/>
              </w:rPr>
            </w:pPr>
            <w:r>
              <w:rPr>
                <w:rFonts w:eastAsia="標楷體" w:hint="eastAsia"/>
              </w:rPr>
              <w:t>5</w:t>
            </w:r>
            <w:r w:rsidRPr="00AE0D77">
              <w:rPr>
                <w:rFonts w:eastAsia="標楷體"/>
              </w:rPr>
              <w:t>.</w:t>
            </w:r>
            <w:r>
              <w:rPr>
                <w:rFonts w:eastAsia="標楷體" w:hint="eastAsia"/>
              </w:rPr>
              <w:t>7</w:t>
            </w:r>
          </w:p>
        </w:tc>
        <w:tc>
          <w:tcPr>
            <w:tcW w:w="855" w:type="dxa"/>
            <w:tcBorders>
              <w:top w:val="nil"/>
              <w:left w:val="nil"/>
              <w:bottom w:val="nil"/>
              <w:right w:val="double" w:sz="4" w:space="0" w:color="auto"/>
            </w:tcBorders>
            <w:vAlign w:val="center"/>
            <w:hideMark/>
          </w:tcPr>
          <w:p w:rsidR="0051702E" w:rsidRPr="00AE0D77" w:rsidRDefault="0051702E" w:rsidP="00B36EA4">
            <w:pPr>
              <w:jc w:val="center"/>
              <w:rPr>
                <w:rFonts w:eastAsia="標楷體"/>
              </w:rPr>
            </w:pPr>
            <w:r>
              <w:rPr>
                <w:rFonts w:eastAsia="標楷體" w:hint="eastAsia"/>
              </w:rPr>
              <w:t>5</w:t>
            </w:r>
            <w:r w:rsidRPr="00AE0D77">
              <w:rPr>
                <w:rFonts w:eastAsia="標楷體"/>
              </w:rPr>
              <w:t>.</w:t>
            </w:r>
            <w:r>
              <w:rPr>
                <w:rFonts w:eastAsia="標楷體" w:hint="eastAsia"/>
              </w:rPr>
              <w:t>9</w:t>
            </w:r>
          </w:p>
        </w:tc>
        <w:tc>
          <w:tcPr>
            <w:tcW w:w="2141" w:type="dxa"/>
            <w:tcBorders>
              <w:top w:val="nil"/>
              <w:left w:val="double" w:sz="4" w:space="0" w:color="auto"/>
              <w:bottom w:val="nil"/>
              <w:right w:val="single" w:sz="4" w:space="0" w:color="auto"/>
            </w:tcBorders>
            <w:vAlign w:val="center"/>
            <w:hideMark/>
          </w:tcPr>
          <w:p w:rsidR="0051702E" w:rsidRPr="00AE0D77" w:rsidRDefault="0051702E" w:rsidP="00B36EA4">
            <w:pPr>
              <w:topLinePunct/>
              <w:rPr>
                <w:rFonts w:eastAsia="標楷體"/>
                <w:bCs/>
                <w:szCs w:val="20"/>
              </w:rPr>
            </w:pPr>
            <w:r w:rsidRPr="00AE0D77">
              <w:rPr>
                <w:rFonts w:eastAsia="標楷體"/>
                <w:bCs/>
                <w:szCs w:val="20"/>
              </w:rPr>
              <w:t>資通與視聽產品</w:t>
            </w:r>
          </w:p>
        </w:tc>
        <w:tc>
          <w:tcPr>
            <w:tcW w:w="1071" w:type="dxa"/>
            <w:tcBorders>
              <w:top w:val="nil"/>
              <w:left w:val="single" w:sz="4" w:space="0" w:color="auto"/>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1,</w:t>
            </w:r>
            <w:r w:rsidRPr="00A32FD8">
              <w:rPr>
                <w:rFonts w:eastAsia="標楷體" w:hint="eastAsia"/>
                <w:color w:val="000000" w:themeColor="text1"/>
              </w:rPr>
              <w:t>151</w:t>
            </w:r>
          </w:p>
        </w:tc>
        <w:tc>
          <w:tcPr>
            <w:tcW w:w="730" w:type="dxa"/>
            <w:tcBorders>
              <w:top w:val="nil"/>
              <w:left w:val="single" w:sz="4" w:space="0" w:color="auto"/>
              <w:bottom w:val="nil"/>
              <w:right w:val="single" w:sz="4" w:space="0" w:color="auto"/>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5.</w:t>
            </w:r>
            <w:r w:rsidRPr="00A32FD8">
              <w:rPr>
                <w:rFonts w:eastAsia="標楷體" w:hint="eastAsia"/>
                <w:color w:val="000000" w:themeColor="text1"/>
              </w:rPr>
              <w:t>8</w:t>
            </w:r>
          </w:p>
        </w:tc>
        <w:tc>
          <w:tcPr>
            <w:tcW w:w="807" w:type="dxa"/>
            <w:tcBorders>
              <w:top w:val="nil"/>
              <w:left w:val="nil"/>
              <w:bottom w:val="nil"/>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hint="eastAsia"/>
                <w:color w:val="000000" w:themeColor="text1"/>
              </w:rPr>
              <w:t>16</w:t>
            </w:r>
            <w:r w:rsidRPr="00A32FD8">
              <w:rPr>
                <w:rFonts w:eastAsia="標楷體"/>
                <w:color w:val="000000" w:themeColor="text1"/>
              </w:rPr>
              <w:t>.</w:t>
            </w:r>
            <w:r w:rsidRPr="00A32FD8">
              <w:rPr>
                <w:rFonts w:eastAsia="標楷體" w:hint="eastAsia"/>
                <w:color w:val="000000" w:themeColor="text1"/>
              </w:rPr>
              <w:t>5</w:t>
            </w:r>
          </w:p>
        </w:tc>
      </w:tr>
      <w:tr w:rsidR="0051702E" w:rsidRPr="00AE0D77" w:rsidTr="00B36EA4">
        <w:trPr>
          <w:trHeight w:val="580"/>
        </w:trPr>
        <w:tc>
          <w:tcPr>
            <w:tcW w:w="2030" w:type="dxa"/>
            <w:tcBorders>
              <w:top w:val="nil"/>
              <w:left w:val="nil"/>
              <w:bottom w:val="single" w:sz="4" w:space="0" w:color="auto"/>
              <w:right w:val="single" w:sz="4" w:space="0" w:color="auto"/>
            </w:tcBorders>
            <w:vAlign w:val="center"/>
            <w:hideMark/>
          </w:tcPr>
          <w:p w:rsidR="0051702E" w:rsidRPr="00AE0D77" w:rsidRDefault="0051702E" w:rsidP="00B36EA4">
            <w:pPr>
              <w:topLinePunct/>
              <w:jc w:val="both"/>
              <w:rPr>
                <w:rFonts w:eastAsia="標楷體"/>
                <w:bCs/>
                <w:szCs w:val="20"/>
              </w:rPr>
            </w:pPr>
            <w:r w:rsidRPr="00B070B2">
              <w:rPr>
                <w:rFonts w:eastAsia="標楷體" w:hint="eastAsia"/>
                <w:bCs/>
                <w:szCs w:val="20"/>
              </w:rPr>
              <w:t>光學及精密儀器；鐘錶；樂器</w:t>
            </w:r>
          </w:p>
        </w:tc>
        <w:tc>
          <w:tcPr>
            <w:tcW w:w="1080" w:type="dxa"/>
            <w:tcBorders>
              <w:top w:val="nil"/>
              <w:left w:val="single" w:sz="4" w:space="0" w:color="auto"/>
              <w:bottom w:val="single" w:sz="4" w:space="0" w:color="auto"/>
              <w:right w:val="single" w:sz="4" w:space="0" w:color="auto"/>
            </w:tcBorders>
            <w:vAlign w:val="center"/>
            <w:hideMark/>
          </w:tcPr>
          <w:p w:rsidR="0051702E" w:rsidRPr="00AE0D77" w:rsidRDefault="0051702E" w:rsidP="00B36EA4">
            <w:pPr>
              <w:jc w:val="center"/>
              <w:rPr>
                <w:rFonts w:eastAsia="標楷體"/>
              </w:rPr>
            </w:pPr>
            <w:r>
              <w:rPr>
                <w:rFonts w:eastAsia="標楷體" w:hint="eastAsia"/>
              </w:rPr>
              <w:t>1,326</w:t>
            </w:r>
          </w:p>
        </w:tc>
        <w:tc>
          <w:tcPr>
            <w:tcW w:w="784" w:type="dxa"/>
            <w:tcBorders>
              <w:top w:val="nil"/>
              <w:left w:val="single" w:sz="4" w:space="0" w:color="auto"/>
              <w:bottom w:val="single" w:sz="4" w:space="0" w:color="auto"/>
              <w:right w:val="single" w:sz="4" w:space="0" w:color="auto"/>
            </w:tcBorders>
            <w:vAlign w:val="center"/>
            <w:hideMark/>
          </w:tcPr>
          <w:p w:rsidR="0051702E" w:rsidRPr="00AE0D77" w:rsidRDefault="0051702E" w:rsidP="00B36EA4">
            <w:pPr>
              <w:jc w:val="center"/>
              <w:rPr>
                <w:rFonts w:eastAsia="標楷體"/>
              </w:rPr>
            </w:pPr>
            <w:r>
              <w:rPr>
                <w:rFonts w:eastAsia="標楷體" w:hint="eastAsia"/>
              </w:rPr>
              <w:t>5</w:t>
            </w:r>
            <w:r w:rsidRPr="00AE0D77">
              <w:rPr>
                <w:rFonts w:eastAsia="標楷體"/>
              </w:rPr>
              <w:t>.</w:t>
            </w:r>
            <w:r>
              <w:rPr>
                <w:rFonts w:eastAsia="標楷體" w:hint="eastAsia"/>
              </w:rPr>
              <w:t>1</w:t>
            </w:r>
          </w:p>
        </w:tc>
        <w:tc>
          <w:tcPr>
            <w:tcW w:w="855" w:type="dxa"/>
            <w:tcBorders>
              <w:top w:val="nil"/>
              <w:left w:val="single" w:sz="4" w:space="0" w:color="auto"/>
              <w:bottom w:val="single" w:sz="4" w:space="0" w:color="auto"/>
              <w:right w:val="double" w:sz="4" w:space="0" w:color="auto"/>
            </w:tcBorders>
            <w:vAlign w:val="center"/>
            <w:hideMark/>
          </w:tcPr>
          <w:p w:rsidR="0051702E" w:rsidRPr="00AE0D77" w:rsidRDefault="0051702E" w:rsidP="00B36EA4">
            <w:pPr>
              <w:jc w:val="center"/>
              <w:rPr>
                <w:rFonts w:eastAsia="標楷體"/>
              </w:rPr>
            </w:pPr>
            <w:r>
              <w:rPr>
                <w:rFonts w:eastAsia="標楷體" w:hint="eastAsia"/>
              </w:rPr>
              <w:t>9</w:t>
            </w:r>
            <w:r w:rsidRPr="00AE0D77">
              <w:rPr>
                <w:rFonts w:eastAsia="標楷體"/>
              </w:rPr>
              <w:t>.</w:t>
            </w:r>
            <w:r>
              <w:rPr>
                <w:rFonts w:eastAsia="標楷體" w:hint="eastAsia"/>
              </w:rPr>
              <w:t>6</w:t>
            </w:r>
          </w:p>
        </w:tc>
        <w:tc>
          <w:tcPr>
            <w:tcW w:w="2141" w:type="dxa"/>
            <w:tcBorders>
              <w:top w:val="nil"/>
              <w:left w:val="double" w:sz="4" w:space="0" w:color="auto"/>
              <w:bottom w:val="single" w:sz="4" w:space="0" w:color="auto"/>
              <w:right w:val="single" w:sz="4" w:space="0" w:color="auto"/>
            </w:tcBorders>
            <w:vAlign w:val="center"/>
            <w:hideMark/>
          </w:tcPr>
          <w:p w:rsidR="0051702E" w:rsidRPr="00AE0D77" w:rsidRDefault="0051702E" w:rsidP="00B36EA4">
            <w:pPr>
              <w:topLinePunct/>
              <w:rPr>
                <w:rFonts w:eastAsia="標楷體"/>
                <w:bCs/>
                <w:szCs w:val="20"/>
              </w:rPr>
            </w:pPr>
            <w:r w:rsidRPr="00AE0D77">
              <w:rPr>
                <w:rFonts w:eastAsia="標楷體"/>
                <w:bCs/>
                <w:szCs w:val="20"/>
              </w:rPr>
              <w:t>運輸工具</w:t>
            </w:r>
          </w:p>
        </w:tc>
        <w:tc>
          <w:tcPr>
            <w:tcW w:w="1071" w:type="dxa"/>
            <w:tcBorders>
              <w:top w:val="nil"/>
              <w:left w:val="single" w:sz="4" w:space="0" w:color="auto"/>
              <w:bottom w:val="single" w:sz="4" w:space="0" w:color="auto"/>
              <w:right w:val="single" w:sz="4" w:space="0" w:color="auto"/>
            </w:tcBorders>
            <w:vAlign w:val="center"/>
            <w:hideMark/>
          </w:tcPr>
          <w:p w:rsidR="0051702E" w:rsidRPr="00A32FD8" w:rsidRDefault="0051702E" w:rsidP="00B36EA4">
            <w:pPr>
              <w:jc w:val="center"/>
              <w:rPr>
                <w:rFonts w:eastAsia="標楷體"/>
                <w:color w:val="000000" w:themeColor="text1"/>
              </w:rPr>
            </w:pPr>
            <w:r w:rsidRPr="00A32FD8">
              <w:rPr>
                <w:rFonts w:eastAsia="標楷體" w:hint="eastAsia"/>
                <w:color w:val="000000" w:themeColor="text1"/>
              </w:rPr>
              <w:t>995</w:t>
            </w:r>
          </w:p>
        </w:tc>
        <w:tc>
          <w:tcPr>
            <w:tcW w:w="730" w:type="dxa"/>
            <w:tcBorders>
              <w:top w:val="nil"/>
              <w:left w:val="single" w:sz="4" w:space="0" w:color="auto"/>
              <w:bottom w:val="single" w:sz="4" w:space="0" w:color="auto"/>
              <w:right w:val="single" w:sz="4" w:space="0" w:color="auto"/>
            </w:tcBorders>
            <w:vAlign w:val="center"/>
            <w:hideMark/>
          </w:tcPr>
          <w:p w:rsidR="0051702E" w:rsidRPr="00A32FD8" w:rsidRDefault="0051702E" w:rsidP="00B36EA4">
            <w:pPr>
              <w:jc w:val="center"/>
              <w:rPr>
                <w:rFonts w:eastAsia="標楷體"/>
                <w:color w:val="000000" w:themeColor="text1"/>
              </w:rPr>
            </w:pPr>
            <w:r w:rsidRPr="00A32FD8">
              <w:rPr>
                <w:rFonts w:eastAsia="標楷體" w:hint="eastAsia"/>
                <w:color w:val="000000" w:themeColor="text1"/>
              </w:rPr>
              <w:t>5</w:t>
            </w:r>
            <w:r w:rsidRPr="00A32FD8">
              <w:rPr>
                <w:rFonts w:eastAsia="標楷體"/>
                <w:color w:val="000000" w:themeColor="text1"/>
              </w:rPr>
              <w:t>.</w:t>
            </w:r>
            <w:r w:rsidRPr="00A32FD8">
              <w:rPr>
                <w:rFonts w:eastAsia="標楷體" w:hint="eastAsia"/>
                <w:color w:val="000000" w:themeColor="text1"/>
              </w:rPr>
              <w:t>0</w:t>
            </w:r>
          </w:p>
        </w:tc>
        <w:tc>
          <w:tcPr>
            <w:tcW w:w="807" w:type="dxa"/>
            <w:tcBorders>
              <w:top w:val="nil"/>
              <w:left w:val="single" w:sz="4" w:space="0" w:color="auto"/>
              <w:bottom w:val="single" w:sz="4" w:space="0" w:color="auto"/>
              <w:right w:val="nil"/>
            </w:tcBorders>
            <w:vAlign w:val="center"/>
            <w:hideMark/>
          </w:tcPr>
          <w:p w:rsidR="0051702E" w:rsidRPr="00A32FD8" w:rsidRDefault="0051702E" w:rsidP="00B36EA4">
            <w:pPr>
              <w:jc w:val="center"/>
              <w:rPr>
                <w:rFonts w:eastAsia="標楷體"/>
                <w:color w:val="000000" w:themeColor="text1"/>
              </w:rPr>
            </w:pPr>
            <w:r w:rsidRPr="00A32FD8">
              <w:rPr>
                <w:rFonts w:eastAsia="標楷體"/>
                <w:color w:val="000000" w:themeColor="text1"/>
              </w:rPr>
              <w:t>-</w:t>
            </w:r>
            <w:r w:rsidRPr="00A32FD8">
              <w:rPr>
                <w:rFonts w:eastAsia="標楷體" w:hint="eastAsia"/>
                <w:color w:val="000000" w:themeColor="text1"/>
              </w:rPr>
              <w:t>7</w:t>
            </w:r>
            <w:r w:rsidRPr="00A32FD8">
              <w:rPr>
                <w:rFonts w:eastAsia="標楷體"/>
                <w:color w:val="000000" w:themeColor="text1"/>
              </w:rPr>
              <w:t>.</w:t>
            </w:r>
            <w:r w:rsidRPr="00A32FD8">
              <w:rPr>
                <w:rFonts w:eastAsia="標楷體" w:hint="eastAsia"/>
                <w:color w:val="000000" w:themeColor="text1"/>
              </w:rPr>
              <w:t>6</w:t>
            </w:r>
          </w:p>
        </w:tc>
      </w:tr>
    </w:tbl>
    <w:p w:rsidR="0051702E" w:rsidRPr="00AE0D77" w:rsidRDefault="0051702E" w:rsidP="0051702E">
      <w:pPr>
        <w:widowControl/>
        <w:tabs>
          <w:tab w:val="left" w:pos="540"/>
        </w:tabs>
        <w:snapToGrid w:val="0"/>
        <w:spacing w:beforeLines="50" w:before="180" w:line="300" w:lineRule="auto"/>
        <w:ind w:left="565" w:hangingChars="257" w:hanging="565"/>
        <w:jc w:val="both"/>
        <w:rPr>
          <w:rFonts w:eastAsia="標楷體"/>
        </w:rPr>
      </w:pPr>
      <w:r w:rsidRPr="00AE0D77">
        <w:rPr>
          <w:rFonts w:eastAsia="標楷體"/>
          <w:kern w:val="0"/>
          <w:sz w:val="22"/>
          <w:szCs w:val="22"/>
        </w:rPr>
        <w:t>資料來源：財政部。</w:t>
      </w:r>
    </w:p>
    <w:p w:rsidR="00F67965" w:rsidRPr="00AE0D77" w:rsidRDefault="00F67965" w:rsidP="00723F63">
      <w:pPr>
        <w:spacing w:line="380" w:lineRule="exact"/>
        <w:rPr>
          <w:rFonts w:eastAsia="標楷體"/>
        </w:rPr>
      </w:pPr>
    </w:p>
    <w:p w:rsidR="003F3F99" w:rsidRPr="00AE0D77" w:rsidRDefault="00F67965" w:rsidP="00831C24">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F3F99" w:rsidRPr="00AE0D77" w:rsidRDefault="003F3F99" w:rsidP="007142EB">
      <w:pPr>
        <w:keepNext/>
        <w:snapToGrid w:val="0"/>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488910239"/>
      <w:r w:rsidRPr="00AE0D77">
        <w:rPr>
          <w:rFonts w:eastAsia="標楷體"/>
          <w:b/>
          <w:bCs/>
          <w:sz w:val="32"/>
          <w:szCs w:val="32"/>
        </w:rPr>
        <w:lastRenderedPageBreak/>
        <w:t>（五）外銷訂單</w:t>
      </w:r>
      <w:bookmarkEnd w:id="101"/>
      <w:bookmarkEnd w:id="102"/>
      <w:bookmarkEnd w:id="103"/>
      <w:bookmarkEnd w:id="104"/>
    </w:p>
    <w:p w:rsidR="00831C24" w:rsidRPr="00AE0D77" w:rsidRDefault="00831C24" w:rsidP="00831C24">
      <w:pPr>
        <w:widowControl/>
        <w:tabs>
          <w:tab w:val="left" w:pos="540"/>
        </w:tabs>
        <w:snapToGrid w:val="0"/>
        <w:spacing w:line="300" w:lineRule="auto"/>
        <w:jc w:val="both"/>
        <w:rPr>
          <w:rFonts w:eastAsia="標楷體"/>
          <w:b/>
          <w:bCs/>
          <w:kern w:val="0"/>
          <w:sz w:val="28"/>
          <w:szCs w:val="20"/>
        </w:rPr>
      </w:pPr>
      <w:r w:rsidRPr="00AE0D77">
        <w:rPr>
          <w:rFonts w:eastAsia="標楷體"/>
          <w:b/>
          <w:bCs/>
          <w:kern w:val="0"/>
          <w:sz w:val="28"/>
          <w:szCs w:val="20"/>
        </w:rPr>
        <w:t>１、</w:t>
      </w:r>
      <w:r w:rsidRPr="00AE0D77">
        <w:rPr>
          <w:rFonts w:eastAsia="標楷體"/>
          <w:b/>
          <w:bCs/>
          <w:kern w:val="0"/>
          <w:sz w:val="28"/>
          <w:szCs w:val="20"/>
        </w:rPr>
        <w:t>106</w:t>
      </w:r>
      <w:r w:rsidRPr="00AE0D77">
        <w:rPr>
          <w:rFonts w:eastAsia="標楷體"/>
          <w:b/>
          <w:bCs/>
          <w:kern w:val="0"/>
          <w:sz w:val="28"/>
          <w:szCs w:val="20"/>
        </w:rPr>
        <w:t>年</w:t>
      </w:r>
      <w:r>
        <w:rPr>
          <w:rFonts w:eastAsia="標楷體" w:hint="eastAsia"/>
          <w:b/>
          <w:bCs/>
          <w:kern w:val="0"/>
          <w:sz w:val="28"/>
          <w:szCs w:val="20"/>
        </w:rPr>
        <w:t>6</w:t>
      </w:r>
      <w:r w:rsidRPr="00AE0D77">
        <w:rPr>
          <w:rFonts w:eastAsia="標楷體"/>
          <w:b/>
          <w:bCs/>
          <w:kern w:val="0"/>
          <w:sz w:val="28"/>
          <w:szCs w:val="20"/>
        </w:rPr>
        <w:t>月外銷訂單</w:t>
      </w:r>
      <w:r>
        <w:rPr>
          <w:rFonts w:eastAsia="標楷體" w:hint="eastAsia"/>
          <w:b/>
          <w:bCs/>
          <w:kern w:val="0"/>
          <w:sz w:val="28"/>
          <w:szCs w:val="20"/>
        </w:rPr>
        <w:t>403</w:t>
      </w:r>
      <w:r w:rsidRPr="00AE0D77">
        <w:rPr>
          <w:rFonts w:eastAsia="標楷體"/>
          <w:b/>
          <w:bCs/>
          <w:kern w:val="0"/>
          <w:sz w:val="28"/>
          <w:szCs w:val="20"/>
        </w:rPr>
        <w:t>.</w:t>
      </w:r>
      <w:r>
        <w:rPr>
          <w:rFonts w:eastAsia="標楷體" w:hint="eastAsia"/>
          <w:b/>
          <w:bCs/>
          <w:kern w:val="0"/>
          <w:sz w:val="28"/>
          <w:szCs w:val="20"/>
        </w:rPr>
        <w:t>5</w:t>
      </w:r>
      <w:r w:rsidRPr="00AE0D77">
        <w:rPr>
          <w:rFonts w:eastAsia="標楷體"/>
          <w:b/>
          <w:bCs/>
          <w:kern w:val="0"/>
          <w:sz w:val="28"/>
          <w:szCs w:val="20"/>
        </w:rPr>
        <w:t>億美元，增加</w:t>
      </w:r>
      <w:r>
        <w:rPr>
          <w:rFonts w:eastAsia="標楷體" w:hint="eastAsia"/>
          <w:b/>
          <w:bCs/>
          <w:kern w:val="0"/>
          <w:sz w:val="28"/>
          <w:szCs w:val="20"/>
        </w:rPr>
        <w:t>13</w:t>
      </w:r>
      <w:r w:rsidRPr="00AE0D77">
        <w:rPr>
          <w:rFonts w:eastAsia="標楷體"/>
          <w:b/>
          <w:bCs/>
          <w:kern w:val="0"/>
          <w:sz w:val="28"/>
          <w:szCs w:val="20"/>
        </w:rPr>
        <w:t>.</w:t>
      </w:r>
      <w:r>
        <w:rPr>
          <w:rFonts w:eastAsia="標楷體" w:hint="eastAsia"/>
          <w:b/>
          <w:bCs/>
          <w:kern w:val="0"/>
          <w:sz w:val="28"/>
          <w:szCs w:val="20"/>
        </w:rPr>
        <w:t>0</w:t>
      </w:r>
      <w:r w:rsidRPr="00AE0D77">
        <w:rPr>
          <w:rFonts w:eastAsia="標楷體"/>
          <w:b/>
          <w:bCs/>
          <w:kern w:val="0"/>
          <w:sz w:val="28"/>
          <w:szCs w:val="20"/>
        </w:rPr>
        <w:t>%</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b/>
          <w:bCs/>
          <w:sz w:val="28"/>
        </w:rPr>
      </w:pPr>
      <w:r w:rsidRPr="00AE0D77">
        <w:rPr>
          <w:rFonts w:eastAsia="標楷體"/>
          <w:kern w:val="0"/>
          <w:sz w:val="28"/>
          <w:szCs w:val="20"/>
        </w:rPr>
        <w:t>106</w:t>
      </w:r>
      <w:r w:rsidRPr="00AE0D77">
        <w:rPr>
          <w:rFonts w:eastAsia="標楷體"/>
          <w:kern w:val="0"/>
          <w:sz w:val="28"/>
          <w:szCs w:val="20"/>
        </w:rPr>
        <w:t>年</w:t>
      </w:r>
      <w:r>
        <w:rPr>
          <w:rFonts w:eastAsia="標楷體" w:hint="eastAsia"/>
          <w:kern w:val="0"/>
          <w:sz w:val="28"/>
          <w:szCs w:val="20"/>
        </w:rPr>
        <w:t>6</w:t>
      </w:r>
      <w:r w:rsidRPr="00AE0D77">
        <w:rPr>
          <w:rFonts w:eastAsia="標楷體"/>
          <w:kern w:val="0"/>
          <w:sz w:val="28"/>
          <w:szCs w:val="20"/>
        </w:rPr>
        <w:t>月外銷訂單金額</w:t>
      </w:r>
      <w:r>
        <w:rPr>
          <w:rFonts w:eastAsia="標楷體" w:hint="eastAsia"/>
          <w:kern w:val="0"/>
          <w:sz w:val="28"/>
          <w:szCs w:val="20"/>
        </w:rPr>
        <w:t>403.5</w:t>
      </w:r>
      <w:r w:rsidRPr="00AE0D77">
        <w:rPr>
          <w:rFonts w:eastAsia="標楷體"/>
          <w:kern w:val="0"/>
          <w:sz w:val="28"/>
          <w:szCs w:val="20"/>
        </w:rPr>
        <w:t>億美元</w:t>
      </w:r>
      <w:r w:rsidRPr="00FD7C7D">
        <w:rPr>
          <w:rFonts w:eastAsia="標楷體" w:hint="eastAsia"/>
          <w:kern w:val="0"/>
          <w:sz w:val="28"/>
          <w:szCs w:val="20"/>
        </w:rPr>
        <w:t>，為歷年同月新高</w:t>
      </w:r>
      <w:r w:rsidR="00FD32BE">
        <w:rPr>
          <w:rFonts w:eastAsia="標楷體" w:hint="eastAsia"/>
          <w:kern w:val="0"/>
          <w:sz w:val="28"/>
          <w:szCs w:val="20"/>
        </w:rPr>
        <w:t>，</w:t>
      </w:r>
      <w:r w:rsidRPr="00AE0D77">
        <w:rPr>
          <w:rFonts w:eastAsia="標楷體"/>
          <w:kern w:val="0"/>
          <w:sz w:val="28"/>
          <w:szCs w:val="20"/>
        </w:rPr>
        <w:t>較上年同月增加</w:t>
      </w:r>
      <w:r w:rsidR="00FD32BE">
        <w:rPr>
          <w:rFonts w:eastAsia="標楷體" w:hint="eastAsia"/>
          <w:kern w:val="0"/>
          <w:sz w:val="28"/>
          <w:szCs w:val="20"/>
        </w:rPr>
        <w:t>46.5</w:t>
      </w:r>
      <w:r w:rsidRPr="00AE0D77">
        <w:rPr>
          <w:rFonts w:eastAsia="標楷體"/>
          <w:kern w:val="0"/>
          <w:sz w:val="28"/>
          <w:szCs w:val="20"/>
        </w:rPr>
        <w:t>億美元，增加</w:t>
      </w:r>
      <w:r w:rsidR="00FD32BE">
        <w:rPr>
          <w:rFonts w:eastAsia="標楷體" w:hint="eastAsia"/>
          <w:kern w:val="0"/>
          <w:sz w:val="28"/>
          <w:szCs w:val="20"/>
        </w:rPr>
        <w:t>13.0</w:t>
      </w:r>
      <w:r w:rsidRPr="00AE0D77">
        <w:rPr>
          <w:rFonts w:eastAsia="標楷體"/>
          <w:kern w:val="0"/>
          <w:sz w:val="28"/>
          <w:szCs w:val="20"/>
        </w:rPr>
        <w:t>%</w:t>
      </w:r>
      <w:r w:rsidRPr="00AE0D77">
        <w:rPr>
          <w:rFonts w:eastAsia="標楷體"/>
          <w:kern w:val="0"/>
          <w:sz w:val="28"/>
          <w:szCs w:val="20"/>
        </w:rPr>
        <w:t>，已連續</w:t>
      </w:r>
      <w:r w:rsidRPr="00AE0D77">
        <w:rPr>
          <w:rFonts w:eastAsia="標楷體"/>
          <w:kern w:val="0"/>
          <w:sz w:val="28"/>
          <w:szCs w:val="20"/>
        </w:rPr>
        <w:t>1</w:t>
      </w:r>
      <w:r>
        <w:rPr>
          <w:rFonts w:eastAsia="標楷體" w:hint="eastAsia"/>
          <w:kern w:val="0"/>
          <w:sz w:val="28"/>
          <w:szCs w:val="20"/>
        </w:rPr>
        <w:t>1</w:t>
      </w:r>
      <w:r w:rsidRPr="00AE0D77">
        <w:rPr>
          <w:rFonts w:eastAsia="標楷體"/>
          <w:kern w:val="0"/>
          <w:sz w:val="28"/>
          <w:szCs w:val="20"/>
        </w:rPr>
        <w:t>個月正成長。累計</w:t>
      </w:r>
      <w:r w:rsidRPr="00AE0D77">
        <w:rPr>
          <w:rFonts w:eastAsia="標楷體"/>
          <w:kern w:val="0"/>
          <w:sz w:val="28"/>
          <w:szCs w:val="20"/>
        </w:rPr>
        <w:t>1</w:t>
      </w:r>
      <w:r w:rsidRPr="00AE0D77">
        <w:rPr>
          <w:rFonts w:eastAsia="標楷體"/>
          <w:kern w:val="0"/>
          <w:sz w:val="28"/>
          <w:szCs w:val="20"/>
        </w:rPr>
        <w:t>至</w:t>
      </w:r>
      <w:r>
        <w:rPr>
          <w:rFonts w:eastAsia="標楷體" w:hint="eastAsia"/>
          <w:kern w:val="0"/>
          <w:sz w:val="28"/>
          <w:szCs w:val="20"/>
        </w:rPr>
        <w:t>6</w:t>
      </w:r>
      <w:r w:rsidRPr="00AE0D77">
        <w:rPr>
          <w:rFonts w:eastAsia="標楷體"/>
          <w:kern w:val="0"/>
          <w:sz w:val="28"/>
          <w:szCs w:val="20"/>
        </w:rPr>
        <w:t>月外銷訂單金額</w:t>
      </w:r>
      <w:r>
        <w:rPr>
          <w:rFonts w:eastAsia="標楷體" w:hint="eastAsia"/>
          <w:kern w:val="0"/>
          <w:sz w:val="28"/>
          <w:szCs w:val="20"/>
        </w:rPr>
        <w:t>2</w:t>
      </w:r>
      <w:r w:rsidRPr="00AE0D77">
        <w:rPr>
          <w:rFonts w:eastAsia="標楷體"/>
          <w:kern w:val="0"/>
          <w:sz w:val="28"/>
          <w:szCs w:val="20"/>
        </w:rPr>
        <w:t>,</w:t>
      </w:r>
      <w:r>
        <w:rPr>
          <w:rFonts w:eastAsia="標楷體" w:hint="eastAsia"/>
          <w:kern w:val="0"/>
          <w:sz w:val="28"/>
          <w:szCs w:val="20"/>
        </w:rPr>
        <w:t>236</w:t>
      </w:r>
      <w:r w:rsidRPr="00AE0D77">
        <w:rPr>
          <w:rFonts w:eastAsia="標楷體"/>
          <w:kern w:val="0"/>
          <w:sz w:val="28"/>
          <w:szCs w:val="20"/>
        </w:rPr>
        <w:t>.</w:t>
      </w:r>
      <w:r>
        <w:rPr>
          <w:rFonts w:eastAsia="標楷體" w:hint="eastAsia"/>
          <w:kern w:val="0"/>
          <w:sz w:val="28"/>
          <w:szCs w:val="20"/>
        </w:rPr>
        <w:t>3</w:t>
      </w:r>
      <w:r w:rsidRPr="00AE0D77">
        <w:rPr>
          <w:rFonts w:eastAsia="標楷體"/>
          <w:kern w:val="0"/>
          <w:sz w:val="28"/>
          <w:szCs w:val="20"/>
        </w:rPr>
        <w:t>億美元，為歷年同期新高，較上年同期增加</w:t>
      </w:r>
      <w:r>
        <w:rPr>
          <w:rFonts w:eastAsia="標楷體" w:hint="eastAsia"/>
          <w:kern w:val="0"/>
          <w:sz w:val="28"/>
          <w:szCs w:val="20"/>
        </w:rPr>
        <w:t>225</w:t>
      </w:r>
      <w:r w:rsidRPr="00AE0D77">
        <w:rPr>
          <w:rFonts w:eastAsia="標楷體"/>
          <w:kern w:val="0"/>
          <w:sz w:val="28"/>
          <w:szCs w:val="20"/>
        </w:rPr>
        <w:t>.</w:t>
      </w:r>
      <w:r>
        <w:rPr>
          <w:rFonts w:eastAsia="標楷體" w:hint="eastAsia"/>
          <w:kern w:val="0"/>
          <w:sz w:val="28"/>
          <w:szCs w:val="20"/>
        </w:rPr>
        <w:t>5</w:t>
      </w:r>
      <w:r w:rsidRPr="00AE0D77">
        <w:rPr>
          <w:rFonts w:eastAsia="標楷體"/>
          <w:kern w:val="0"/>
          <w:sz w:val="28"/>
          <w:szCs w:val="20"/>
        </w:rPr>
        <w:t>億美元，增加</w:t>
      </w:r>
      <w:r w:rsidRPr="00AE0D77">
        <w:rPr>
          <w:rFonts w:eastAsia="標楷體"/>
          <w:kern w:val="0"/>
          <w:sz w:val="28"/>
          <w:szCs w:val="20"/>
        </w:rPr>
        <w:t>1</w:t>
      </w:r>
      <w:r>
        <w:rPr>
          <w:rFonts w:eastAsia="標楷體" w:hint="eastAsia"/>
          <w:kern w:val="0"/>
          <w:sz w:val="28"/>
          <w:szCs w:val="20"/>
        </w:rPr>
        <w:t>1</w:t>
      </w:r>
      <w:r w:rsidRPr="00AE0D77">
        <w:rPr>
          <w:rFonts w:eastAsia="標楷體"/>
          <w:kern w:val="0"/>
          <w:sz w:val="28"/>
          <w:szCs w:val="20"/>
        </w:rPr>
        <w:t>.</w:t>
      </w:r>
      <w:r>
        <w:rPr>
          <w:rFonts w:eastAsia="標楷體" w:hint="eastAsia"/>
          <w:kern w:val="0"/>
          <w:sz w:val="28"/>
          <w:szCs w:val="20"/>
        </w:rPr>
        <w:t>2</w:t>
      </w:r>
      <w:r w:rsidRPr="00AE0D77">
        <w:rPr>
          <w:rFonts w:eastAsia="標楷體"/>
          <w:kern w:val="0"/>
          <w:sz w:val="28"/>
          <w:szCs w:val="20"/>
        </w:rPr>
        <w:t>%</w:t>
      </w:r>
      <w:r w:rsidRPr="00FD7C7D">
        <w:rPr>
          <w:rFonts w:eastAsia="標楷體" w:hint="eastAsia"/>
          <w:kern w:val="0"/>
          <w:sz w:val="28"/>
          <w:szCs w:val="20"/>
        </w:rPr>
        <w:t>，為</w:t>
      </w:r>
      <w:r w:rsidRPr="00FD7C7D">
        <w:rPr>
          <w:rFonts w:eastAsia="標楷體" w:hint="eastAsia"/>
          <w:kern w:val="0"/>
          <w:sz w:val="28"/>
          <w:szCs w:val="20"/>
        </w:rPr>
        <w:t>100</w:t>
      </w:r>
      <w:r w:rsidRPr="00FD7C7D">
        <w:rPr>
          <w:rFonts w:eastAsia="標楷體" w:hint="eastAsia"/>
          <w:kern w:val="0"/>
          <w:sz w:val="28"/>
          <w:szCs w:val="20"/>
        </w:rPr>
        <w:t>年以來同期最大增幅</w:t>
      </w:r>
      <w:r w:rsidRPr="00AE0D77">
        <w:rPr>
          <w:rFonts w:eastAsia="標楷體"/>
          <w:kern w:val="0"/>
          <w:sz w:val="28"/>
          <w:szCs w:val="20"/>
        </w:rPr>
        <w:t>。</w:t>
      </w:r>
    </w:p>
    <w:p w:rsidR="00831C24" w:rsidRPr="00AE0D77" w:rsidRDefault="00831C24" w:rsidP="00831C24">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31C24" w:rsidRPr="00AE0D77" w:rsidTr="00B36EA4">
        <w:trPr>
          <w:trHeight w:val="370"/>
          <w:jc w:val="center"/>
        </w:trPr>
        <w:tc>
          <w:tcPr>
            <w:tcW w:w="1760" w:type="dxa"/>
            <w:tcBorders>
              <w:top w:val="single" w:sz="4" w:space="0" w:color="auto"/>
              <w:left w:val="nil"/>
              <w:bottom w:val="single" w:sz="4" w:space="0" w:color="auto"/>
              <w:right w:val="single" w:sz="4" w:space="0" w:color="auto"/>
            </w:tcBorders>
            <w:hideMark/>
          </w:tcPr>
          <w:p w:rsidR="00831C24" w:rsidRPr="00AE0D77" w:rsidRDefault="00831C24" w:rsidP="00B36EA4">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831C24" w:rsidRPr="00AE0D77" w:rsidRDefault="00831C24" w:rsidP="00B36EA4">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831C24" w:rsidRPr="00AE0D77" w:rsidRDefault="00831C24" w:rsidP="00B36EA4">
            <w:pPr>
              <w:spacing w:line="400" w:lineRule="exact"/>
              <w:jc w:val="center"/>
              <w:rPr>
                <w:rFonts w:eastAsia="標楷體"/>
              </w:rPr>
            </w:pPr>
            <w:r w:rsidRPr="00AE0D77">
              <w:rPr>
                <w:rFonts w:eastAsia="標楷體"/>
              </w:rPr>
              <w:t>年增率</w:t>
            </w:r>
            <w:r w:rsidRPr="00AE0D77">
              <w:rPr>
                <w:rFonts w:eastAsia="標楷體"/>
              </w:rPr>
              <w:t>(%)</w:t>
            </w:r>
          </w:p>
        </w:tc>
      </w:tr>
      <w:tr w:rsidR="00831C24" w:rsidRPr="00AE0D77" w:rsidTr="00B36EA4">
        <w:trPr>
          <w:trHeight w:val="341"/>
          <w:jc w:val="center"/>
        </w:trPr>
        <w:tc>
          <w:tcPr>
            <w:tcW w:w="1760" w:type="dxa"/>
            <w:tcBorders>
              <w:top w:val="nil"/>
              <w:left w:val="nil"/>
              <w:bottom w:val="nil"/>
              <w:right w:val="single" w:sz="4" w:space="0" w:color="auto"/>
            </w:tcBorders>
            <w:hideMark/>
          </w:tcPr>
          <w:p w:rsidR="00831C24" w:rsidRPr="00AE0D77" w:rsidRDefault="00831C24" w:rsidP="00B36EA4">
            <w:pPr>
              <w:snapToGrid w:val="0"/>
              <w:spacing w:line="360" w:lineRule="exact"/>
              <w:rPr>
                <w:rFonts w:eastAsia="標楷體"/>
              </w:rPr>
            </w:pPr>
            <w:r w:rsidRPr="00AE0D77">
              <w:rPr>
                <w:rFonts w:eastAsia="標楷體"/>
                <w:b/>
                <w:bCs/>
              </w:rPr>
              <w:t xml:space="preserve"> 101</w:t>
            </w:r>
            <w:r w:rsidRPr="00AE0D77">
              <w:rPr>
                <w:rFonts w:eastAsia="標楷體"/>
                <w:b/>
                <w:bCs/>
              </w:rPr>
              <w:t>年</w:t>
            </w:r>
          </w:p>
        </w:tc>
        <w:tc>
          <w:tcPr>
            <w:tcW w:w="2909" w:type="dxa"/>
            <w:tcBorders>
              <w:top w:val="nil"/>
              <w:left w:val="single" w:sz="4" w:space="0" w:color="auto"/>
              <w:bottom w:val="nil"/>
              <w:right w:val="single" w:sz="4" w:space="0" w:color="auto"/>
            </w:tcBorders>
            <w:hideMark/>
          </w:tcPr>
          <w:p w:rsidR="00831C24" w:rsidRPr="00AE0D77" w:rsidRDefault="00831C24" w:rsidP="00B36EA4">
            <w:pPr>
              <w:snapToGrid w:val="0"/>
              <w:spacing w:line="360" w:lineRule="exact"/>
              <w:ind w:rightChars="379" w:right="910"/>
              <w:jc w:val="right"/>
              <w:rPr>
                <w:rFonts w:eastAsia="標楷體"/>
                <w:b/>
                <w:bCs/>
                <w:noProof/>
              </w:rPr>
            </w:pPr>
            <w:r w:rsidRPr="00AE0D77">
              <w:rPr>
                <w:rFonts w:eastAsia="標楷體"/>
                <w:b/>
                <w:bCs/>
                <w:noProof/>
              </w:rPr>
              <w:t>4,410.0</w:t>
            </w:r>
          </w:p>
        </w:tc>
        <w:tc>
          <w:tcPr>
            <w:tcW w:w="2909" w:type="dxa"/>
            <w:tcBorders>
              <w:top w:val="nil"/>
              <w:left w:val="single" w:sz="4" w:space="0" w:color="auto"/>
              <w:bottom w:val="nil"/>
              <w:right w:val="nil"/>
            </w:tcBorders>
            <w:hideMark/>
          </w:tcPr>
          <w:p w:rsidR="00831C24" w:rsidRPr="00AE0D77" w:rsidRDefault="00831C24" w:rsidP="00B36EA4">
            <w:pPr>
              <w:snapToGrid w:val="0"/>
              <w:spacing w:line="360" w:lineRule="exact"/>
              <w:ind w:rightChars="397" w:right="953"/>
              <w:jc w:val="right"/>
              <w:rPr>
                <w:rFonts w:eastAsia="標楷體"/>
                <w:b/>
                <w:bCs/>
                <w:noProof/>
              </w:rPr>
            </w:pPr>
            <w:r w:rsidRPr="00AE0D77">
              <w:rPr>
                <w:rFonts w:eastAsia="標楷體"/>
                <w:b/>
                <w:bCs/>
                <w:noProof/>
              </w:rPr>
              <w:t>1.1</w:t>
            </w:r>
          </w:p>
        </w:tc>
      </w:tr>
      <w:tr w:rsidR="00831C24" w:rsidRPr="00AE0D77" w:rsidTr="00B36EA4">
        <w:trPr>
          <w:trHeight w:val="341"/>
          <w:jc w:val="center"/>
        </w:trPr>
        <w:tc>
          <w:tcPr>
            <w:tcW w:w="1760" w:type="dxa"/>
            <w:tcBorders>
              <w:top w:val="nil"/>
              <w:left w:val="nil"/>
              <w:bottom w:val="nil"/>
              <w:right w:val="single" w:sz="4" w:space="0" w:color="auto"/>
            </w:tcBorders>
            <w:hideMark/>
          </w:tcPr>
          <w:p w:rsidR="00831C24" w:rsidRPr="00AE0D77" w:rsidRDefault="00831C24" w:rsidP="00B36EA4">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36EA4">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hideMark/>
          </w:tcPr>
          <w:p w:rsidR="00831C24" w:rsidRPr="00AE0D77" w:rsidRDefault="00831C24" w:rsidP="00B36EA4">
            <w:pPr>
              <w:snapToGrid w:val="0"/>
              <w:spacing w:line="360" w:lineRule="exact"/>
              <w:ind w:rightChars="397" w:right="953"/>
              <w:jc w:val="right"/>
              <w:rPr>
                <w:rFonts w:eastAsia="標楷體"/>
                <w:b/>
                <w:noProof/>
              </w:rPr>
            </w:pPr>
            <w:r w:rsidRPr="00AE0D77">
              <w:rPr>
                <w:rFonts w:eastAsia="標楷體"/>
                <w:b/>
                <w:noProof/>
              </w:rPr>
              <w:t>0.4</w:t>
            </w:r>
          </w:p>
        </w:tc>
      </w:tr>
      <w:tr w:rsidR="00831C24" w:rsidRPr="00AE0D77" w:rsidTr="00B36EA4">
        <w:trPr>
          <w:trHeight w:val="341"/>
          <w:jc w:val="center"/>
        </w:trPr>
        <w:tc>
          <w:tcPr>
            <w:tcW w:w="1760" w:type="dxa"/>
            <w:tcBorders>
              <w:top w:val="nil"/>
              <w:left w:val="nil"/>
              <w:bottom w:val="nil"/>
              <w:right w:val="single" w:sz="4" w:space="0" w:color="auto"/>
            </w:tcBorders>
            <w:hideMark/>
          </w:tcPr>
          <w:p w:rsidR="00831C24" w:rsidRPr="00AE0D77" w:rsidRDefault="00831C24" w:rsidP="00B36EA4">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36EA4">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hideMark/>
          </w:tcPr>
          <w:p w:rsidR="00831C24" w:rsidRPr="00AE0D77" w:rsidRDefault="00831C24" w:rsidP="00B36EA4">
            <w:pPr>
              <w:snapToGrid w:val="0"/>
              <w:spacing w:line="360" w:lineRule="exact"/>
              <w:ind w:rightChars="397" w:right="953"/>
              <w:jc w:val="right"/>
              <w:rPr>
                <w:rFonts w:eastAsia="標楷體"/>
                <w:b/>
              </w:rPr>
            </w:pPr>
            <w:r w:rsidRPr="00AE0D77">
              <w:rPr>
                <w:rFonts w:eastAsia="標楷體"/>
                <w:b/>
              </w:rPr>
              <w:t>6.7</w:t>
            </w:r>
          </w:p>
        </w:tc>
      </w:tr>
      <w:tr w:rsidR="00831C24" w:rsidRPr="00AE0D77" w:rsidTr="00B36EA4">
        <w:trPr>
          <w:trHeight w:val="341"/>
          <w:jc w:val="center"/>
        </w:trPr>
        <w:tc>
          <w:tcPr>
            <w:tcW w:w="1760" w:type="dxa"/>
            <w:tcBorders>
              <w:top w:val="nil"/>
              <w:left w:val="nil"/>
              <w:bottom w:val="nil"/>
              <w:right w:val="single" w:sz="4" w:space="0" w:color="auto"/>
            </w:tcBorders>
            <w:hideMark/>
          </w:tcPr>
          <w:p w:rsidR="00831C24" w:rsidRPr="00AE0D77" w:rsidRDefault="00831C24" w:rsidP="00B36EA4">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36EA4">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hideMark/>
          </w:tcPr>
          <w:p w:rsidR="00831C24" w:rsidRPr="00AE0D77" w:rsidRDefault="00831C24" w:rsidP="00B36EA4">
            <w:pPr>
              <w:snapToGrid w:val="0"/>
              <w:spacing w:line="360" w:lineRule="exact"/>
              <w:ind w:rightChars="397" w:right="953"/>
              <w:jc w:val="right"/>
              <w:rPr>
                <w:rFonts w:eastAsia="標楷體"/>
                <w:b/>
              </w:rPr>
            </w:pPr>
            <w:r w:rsidRPr="00AE0D77">
              <w:rPr>
                <w:rFonts w:eastAsia="標楷體"/>
                <w:b/>
              </w:rPr>
              <w:t>-4.4</w:t>
            </w:r>
          </w:p>
        </w:tc>
      </w:tr>
      <w:tr w:rsidR="00831C24" w:rsidRPr="00AE0D77" w:rsidTr="00B36EA4">
        <w:trPr>
          <w:trHeight w:val="341"/>
          <w:jc w:val="center"/>
        </w:trPr>
        <w:tc>
          <w:tcPr>
            <w:tcW w:w="1760" w:type="dxa"/>
            <w:tcBorders>
              <w:top w:val="nil"/>
              <w:left w:val="nil"/>
              <w:bottom w:val="nil"/>
              <w:right w:val="single" w:sz="4" w:space="0" w:color="auto"/>
            </w:tcBorders>
            <w:hideMark/>
          </w:tcPr>
          <w:p w:rsidR="00831C24" w:rsidRPr="00AE0D77" w:rsidRDefault="00831C24" w:rsidP="00B36EA4">
            <w:pPr>
              <w:snapToGrid w:val="0"/>
              <w:spacing w:line="360" w:lineRule="exact"/>
              <w:rPr>
                <w:rFonts w:eastAsia="標楷體"/>
                <w:b/>
              </w:rPr>
            </w:pPr>
            <w:r w:rsidRPr="00AE0D77">
              <w:rPr>
                <w:rFonts w:eastAsia="標楷體"/>
                <w:b/>
              </w:rPr>
              <w:t xml:space="preserve"> 105</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36EA4">
            <w:pPr>
              <w:snapToGrid w:val="0"/>
              <w:spacing w:line="360" w:lineRule="exact"/>
              <w:ind w:rightChars="379" w:right="910"/>
              <w:jc w:val="right"/>
              <w:rPr>
                <w:rFonts w:eastAsia="標楷體"/>
                <w:b/>
              </w:rPr>
            </w:pPr>
            <w:r w:rsidRPr="00AE0D77">
              <w:rPr>
                <w:rFonts w:eastAsia="標楷體"/>
                <w:b/>
              </w:rPr>
              <w:t>4,445.4</w:t>
            </w:r>
          </w:p>
        </w:tc>
        <w:tc>
          <w:tcPr>
            <w:tcW w:w="2909" w:type="dxa"/>
            <w:tcBorders>
              <w:top w:val="nil"/>
              <w:left w:val="single" w:sz="4" w:space="0" w:color="auto"/>
              <w:bottom w:val="nil"/>
              <w:right w:val="nil"/>
            </w:tcBorders>
            <w:hideMark/>
          </w:tcPr>
          <w:p w:rsidR="00831C24" w:rsidRPr="00AE0D77" w:rsidRDefault="00831C24" w:rsidP="00B36EA4">
            <w:pPr>
              <w:snapToGrid w:val="0"/>
              <w:spacing w:line="360" w:lineRule="exact"/>
              <w:ind w:rightChars="379" w:right="910"/>
              <w:jc w:val="right"/>
              <w:rPr>
                <w:rFonts w:eastAsia="標楷體"/>
                <w:b/>
              </w:rPr>
            </w:pPr>
            <w:r w:rsidRPr="00AE0D77">
              <w:rPr>
                <w:rFonts w:eastAsia="標楷體"/>
                <w:b/>
              </w:rPr>
              <w:t>-1.6</w:t>
            </w:r>
          </w:p>
        </w:tc>
      </w:tr>
      <w:tr w:rsidR="00831C24" w:rsidRPr="00AE0D77" w:rsidTr="00B36EA4">
        <w:trPr>
          <w:trHeight w:val="341"/>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rPr>
                <w:rFonts w:eastAsia="標楷體"/>
              </w:rPr>
            </w:pPr>
            <w:r w:rsidRPr="00AE0D77">
              <w:rPr>
                <w:rFonts w:eastAsia="標楷體"/>
              </w:rPr>
              <w:t xml:space="preserve">     6</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357.0</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97" w:right="953"/>
              <w:jc w:val="right"/>
              <w:rPr>
                <w:rFonts w:eastAsia="標楷體"/>
              </w:rPr>
            </w:pPr>
            <w:r w:rsidRPr="00AE0D77">
              <w:rPr>
                <w:rFonts w:eastAsia="標楷體"/>
              </w:rPr>
              <w:t>-2.4</w:t>
            </w:r>
          </w:p>
        </w:tc>
      </w:tr>
      <w:tr w:rsidR="00831C24" w:rsidRPr="00AE0D77" w:rsidTr="00B36EA4">
        <w:trPr>
          <w:trHeight w:val="341"/>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rPr>
                <w:rFonts w:eastAsia="標楷體"/>
              </w:rPr>
            </w:pPr>
            <w:r w:rsidRPr="00AE0D77">
              <w:rPr>
                <w:rFonts w:eastAsia="標楷體"/>
              </w:rPr>
              <w:t xml:space="preserve">     7</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350.3</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97" w:right="953"/>
              <w:jc w:val="right"/>
              <w:rPr>
                <w:rFonts w:eastAsia="標楷體"/>
              </w:rPr>
            </w:pPr>
            <w:r w:rsidRPr="00AE0D77">
              <w:rPr>
                <w:rFonts w:eastAsia="標楷體"/>
              </w:rPr>
              <w:t>-3.4</w:t>
            </w:r>
          </w:p>
        </w:tc>
      </w:tr>
      <w:tr w:rsidR="00831C24" w:rsidRPr="00AE0D77" w:rsidTr="00B36EA4">
        <w:trPr>
          <w:trHeight w:val="341"/>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rPr>
                <w:rFonts w:eastAsia="標楷體"/>
              </w:rPr>
            </w:pPr>
            <w:r w:rsidRPr="00AE0D77">
              <w:rPr>
                <w:rFonts w:eastAsia="標楷體"/>
              </w:rPr>
              <w:t xml:space="preserve">     8</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379.3</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97" w:right="953"/>
              <w:jc w:val="right"/>
              <w:rPr>
                <w:rFonts w:eastAsia="標楷體"/>
              </w:rPr>
            </w:pPr>
            <w:r w:rsidRPr="00AE0D77">
              <w:rPr>
                <w:rFonts w:eastAsia="標楷體"/>
              </w:rPr>
              <w:t>8.3</w:t>
            </w:r>
          </w:p>
        </w:tc>
      </w:tr>
      <w:tr w:rsidR="00831C24" w:rsidRPr="00AE0D77" w:rsidTr="00B36EA4">
        <w:trPr>
          <w:trHeight w:val="341"/>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rPr>
                <w:rFonts w:eastAsia="標楷體"/>
              </w:rPr>
            </w:pPr>
            <w:r w:rsidRPr="00AE0D77">
              <w:rPr>
                <w:rFonts w:eastAsia="標楷體"/>
              </w:rPr>
              <w:t xml:space="preserve">     9</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429.6</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97" w:right="953"/>
              <w:jc w:val="right"/>
              <w:rPr>
                <w:rFonts w:eastAsia="標楷體"/>
              </w:rPr>
            </w:pPr>
            <w:r w:rsidRPr="00AE0D77">
              <w:rPr>
                <w:rFonts w:eastAsia="標楷體"/>
              </w:rPr>
              <w:t>3.9</w:t>
            </w:r>
          </w:p>
        </w:tc>
      </w:tr>
      <w:tr w:rsidR="00831C24" w:rsidRPr="00AE0D77" w:rsidTr="00B36EA4">
        <w:trPr>
          <w:trHeight w:val="341"/>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rPr>
                <w:rFonts w:eastAsia="標楷體"/>
              </w:rPr>
            </w:pPr>
            <w:r w:rsidRPr="00AE0D77">
              <w:rPr>
                <w:rFonts w:eastAsia="標楷體"/>
              </w:rPr>
              <w:t xml:space="preserve">     10</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426.8</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97" w:right="953"/>
              <w:jc w:val="right"/>
              <w:rPr>
                <w:rFonts w:eastAsia="標楷體"/>
              </w:rPr>
            </w:pPr>
            <w:r w:rsidRPr="00AE0D77">
              <w:rPr>
                <w:rFonts w:eastAsia="標楷體"/>
              </w:rPr>
              <w:t>0.3</w:t>
            </w:r>
          </w:p>
        </w:tc>
      </w:tr>
      <w:tr w:rsidR="00831C24" w:rsidRPr="00AE0D77" w:rsidTr="00B36EA4">
        <w:trPr>
          <w:trHeight w:val="341"/>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rPr>
                <w:rFonts w:eastAsia="標楷體"/>
              </w:rPr>
            </w:pPr>
            <w:r w:rsidRPr="00AE0D77">
              <w:rPr>
                <w:rFonts w:eastAsia="標楷體"/>
              </w:rPr>
              <w:t xml:space="preserve">     11</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436.2</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97" w:right="953"/>
              <w:jc w:val="right"/>
              <w:rPr>
                <w:rFonts w:eastAsia="標楷體"/>
              </w:rPr>
            </w:pPr>
            <w:r w:rsidRPr="00AE0D77">
              <w:rPr>
                <w:rFonts w:eastAsia="標楷體"/>
              </w:rPr>
              <w:t>7.0</w:t>
            </w:r>
          </w:p>
        </w:tc>
      </w:tr>
      <w:tr w:rsidR="00831C24" w:rsidRPr="00AE0D77" w:rsidTr="00B36EA4">
        <w:trPr>
          <w:trHeight w:val="341"/>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rPr>
                <w:rFonts w:eastAsia="標楷體"/>
              </w:rPr>
            </w:pPr>
            <w:r w:rsidRPr="00AE0D77">
              <w:rPr>
                <w:rFonts w:eastAsia="標楷體"/>
              </w:rPr>
              <w:t xml:space="preserve">     12</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412.4</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6.3</w:t>
            </w:r>
          </w:p>
        </w:tc>
      </w:tr>
      <w:tr w:rsidR="00831C24" w:rsidRPr="00AE0D77" w:rsidTr="00B36EA4">
        <w:trPr>
          <w:trHeight w:val="341"/>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ind w:firstLineChars="50" w:firstLine="120"/>
              <w:rPr>
                <w:rFonts w:eastAsia="標楷體"/>
              </w:rPr>
            </w:pPr>
            <w:r w:rsidRPr="00AE0D77">
              <w:rPr>
                <w:rFonts w:eastAsia="標楷體"/>
                <w:b/>
              </w:rPr>
              <w:t>106</w:t>
            </w:r>
            <w:r w:rsidRPr="00AE0D77">
              <w:rPr>
                <w:rFonts w:eastAsia="標楷體"/>
                <w:b/>
              </w:rPr>
              <w:t>年</w:t>
            </w:r>
            <w:r>
              <w:rPr>
                <w:rFonts w:eastAsia="標楷體"/>
                <w:b/>
              </w:rPr>
              <w:t>1~</w:t>
            </w:r>
            <w:r>
              <w:rPr>
                <w:rFonts w:eastAsia="標楷體" w:hint="eastAsia"/>
                <w:b/>
              </w:rPr>
              <w:t>6</w:t>
            </w:r>
            <w:r w:rsidRPr="00AE0D77">
              <w:rPr>
                <w:rFonts w:eastAsia="標楷體"/>
                <w:b/>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b/>
              </w:rPr>
            </w:pPr>
            <w:r>
              <w:rPr>
                <w:rFonts w:eastAsia="標楷體" w:hint="eastAsia"/>
                <w:b/>
              </w:rPr>
              <w:t>2</w:t>
            </w:r>
            <w:r w:rsidRPr="00AE0D77">
              <w:rPr>
                <w:rFonts w:eastAsia="標楷體"/>
                <w:b/>
              </w:rPr>
              <w:t>,2</w:t>
            </w:r>
            <w:r>
              <w:rPr>
                <w:rFonts w:eastAsia="標楷體" w:hint="eastAsia"/>
                <w:b/>
              </w:rPr>
              <w:t>36</w:t>
            </w:r>
            <w:r w:rsidRPr="00AE0D77">
              <w:rPr>
                <w:rFonts w:eastAsia="標楷體"/>
                <w:b/>
              </w:rPr>
              <w:t>.</w:t>
            </w:r>
            <w:r>
              <w:rPr>
                <w:rFonts w:eastAsia="標楷體" w:hint="eastAsia"/>
                <w:b/>
              </w:rPr>
              <w:t>3</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79" w:right="910"/>
              <w:jc w:val="right"/>
              <w:rPr>
                <w:rFonts w:eastAsia="標楷體"/>
                <w:b/>
              </w:rPr>
            </w:pPr>
            <w:r w:rsidRPr="00AE0D77">
              <w:rPr>
                <w:rFonts w:eastAsia="標楷體"/>
                <w:b/>
              </w:rPr>
              <w:t>1</w:t>
            </w:r>
            <w:r>
              <w:rPr>
                <w:rFonts w:eastAsia="標楷體" w:hint="eastAsia"/>
                <w:b/>
              </w:rPr>
              <w:t>1</w:t>
            </w:r>
            <w:r w:rsidRPr="00AE0D77">
              <w:rPr>
                <w:rFonts w:eastAsia="標楷體"/>
                <w:b/>
              </w:rPr>
              <w:t>.</w:t>
            </w:r>
            <w:r>
              <w:rPr>
                <w:rFonts w:eastAsia="標楷體" w:hint="eastAsia"/>
                <w:b/>
              </w:rPr>
              <w:t>2</w:t>
            </w:r>
          </w:p>
        </w:tc>
      </w:tr>
      <w:tr w:rsidR="00831C24" w:rsidRPr="00AE0D77" w:rsidTr="00B36EA4">
        <w:trPr>
          <w:trHeight w:val="341"/>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ind w:firstLineChars="300" w:firstLine="720"/>
              <w:rPr>
                <w:rFonts w:eastAsia="標楷體"/>
              </w:rPr>
            </w:pPr>
            <w:r w:rsidRPr="00AE0D77">
              <w:rPr>
                <w:rFonts w:eastAsia="標楷體"/>
              </w:rPr>
              <w:t>1</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359.7</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5.2</w:t>
            </w:r>
          </w:p>
        </w:tc>
      </w:tr>
      <w:tr w:rsidR="00831C24" w:rsidRPr="00AE0D77" w:rsidTr="00B36EA4">
        <w:trPr>
          <w:trHeight w:val="356"/>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ind w:firstLineChars="300" w:firstLine="720"/>
              <w:rPr>
                <w:rFonts w:eastAsia="標楷體"/>
              </w:rPr>
            </w:pPr>
            <w:r w:rsidRPr="00AE0D77">
              <w:rPr>
                <w:rFonts w:eastAsia="標楷體"/>
              </w:rPr>
              <w:t>2</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337.5</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22.0</w:t>
            </w:r>
          </w:p>
        </w:tc>
      </w:tr>
      <w:tr w:rsidR="00831C24" w:rsidRPr="00AE0D77" w:rsidTr="00B36EA4">
        <w:trPr>
          <w:trHeight w:val="356"/>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ind w:firstLineChars="300" w:firstLine="720"/>
              <w:rPr>
                <w:rFonts w:eastAsia="標楷體"/>
              </w:rPr>
            </w:pPr>
            <w:r w:rsidRPr="00AE0D77">
              <w:rPr>
                <w:rFonts w:eastAsia="標楷體"/>
              </w:rPr>
              <w:t>3</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411.2</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12.3</w:t>
            </w:r>
          </w:p>
        </w:tc>
      </w:tr>
      <w:tr w:rsidR="00831C24" w:rsidRPr="00AE0D77" w:rsidTr="00B36EA4">
        <w:trPr>
          <w:trHeight w:val="356"/>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ind w:firstLineChars="300" w:firstLine="720"/>
              <w:rPr>
                <w:rFonts w:eastAsia="標楷體"/>
              </w:rPr>
            </w:pPr>
            <w:r w:rsidRPr="00AE0D77">
              <w:rPr>
                <w:rFonts w:eastAsia="標楷體"/>
              </w:rPr>
              <w:t>4</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356.1</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7.4</w:t>
            </w:r>
          </w:p>
        </w:tc>
      </w:tr>
      <w:tr w:rsidR="00831C24" w:rsidRPr="00AE0D77" w:rsidTr="00B36EA4">
        <w:trPr>
          <w:trHeight w:val="356"/>
          <w:jc w:val="center"/>
        </w:trPr>
        <w:tc>
          <w:tcPr>
            <w:tcW w:w="1760" w:type="dxa"/>
            <w:tcBorders>
              <w:top w:val="nil"/>
              <w:left w:val="nil"/>
              <w:bottom w:val="nil"/>
              <w:right w:val="single" w:sz="4" w:space="0" w:color="auto"/>
            </w:tcBorders>
          </w:tcPr>
          <w:p w:rsidR="00831C24" w:rsidRPr="00AE0D77" w:rsidRDefault="00831C24" w:rsidP="00B36EA4">
            <w:pPr>
              <w:snapToGrid w:val="0"/>
              <w:spacing w:line="360" w:lineRule="exact"/>
              <w:ind w:firstLineChars="300" w:firstLine="720"/>
              <w:rPr>
                <w:rFonts w:eastAsia="標楷體"/>
              </w:rPr>
            </w:pPr>
            <w:r w:rsidRPr="00AE0D77">
              <w:rPr>
                <w:rFonts w:eastAsia="標楷體"/>
              </w:rPr>
              <w:t>5</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368.1</w:t>
            </w:r>
          </w:p>
        </w:tc>
        <w:tc>
          <w:tcPr>
            <w:tcW w:w="2909" w:type="dxa"/>
            <w:tcBorders>
              <w:top w:val="nil"/>
              <w:left w:val="single" w:sz="4" w:space="0" w:color="auto"/>
              <w:bottom w:val="nil"/>
              <w:right w:val="nil"/>
            </w:tcBorders>
          </w:tcPr>
          <w:p w:rsidR="00831C24" w:rsidRPr="00AE0D77" w:rsidRDefault="00831C24" w:rsidP="00B36EA4">
            <w:pPr>
              <w:snapToGrid w:val="0"/>
              <w:spacing w:line="360" w:lineRule="exact"/>
              <w:ind w:rightChars="379" w:right="910"/>
              <w:jc w:val="right"/>
              <w:rPr>
                <w:rFonts w:eastAsia="標楷體"/>
              </w:rPr>
            </w:pPr>
            <w:r w:rsidRPr="00AE0D77">
              <w:rPr>
                <w:rFonts w:eastAsia="標楷體"/>
              </w:rPr>
              <w:t>9.1</w:t>
            </w:r>
          </w:p>
        </w:tc>
      </w:tr>
      <w:tr w:rsidR="00831C24" w:rsidRPr="00AE0D77" w:rsidTr="00B36EA4">
        <w:trPr>
          <w:trHeight w:val="356"/>
          <w:jc w:val="center"/>
        </w:trPr>
        <w:tc>
          <w:tcPr>
            <w:tcW w:w="1760" w:type="dxa"/>
            <w:tcBorders>
              <w:top w:val="nil"/>
              <w:left w:val="nil"/>
              <w:bottom w:val="single" w:sz="4" w:space="0" w:color="auto"/>
              <w:right w:val="single" w:sz="4" w:space="0" w:color="auto"/>
            </w:tcBorders>
          </w:tcPr>
          <w:p w:rsidR="00831C24" w:rsidRPr="00AE0D77" w:rsidRDefault="00831C24" w:rsidP="00B36EA4">
            <w:pPr>
              <w:snapToGrid w:val="0"/>
              <w:spacing w:line="360" w:lineRule="exact"/>
              <w:ind w:firstLineChars="300" w:firstLine="720"/>
              <w:rPr>
                <w:rFonts w:eastAsia="標楷體"/>
              </w:rPr>
            </w:pPr>
            <w:r>
              <w:rPr>
                <w:rFonts w:eastAsia="標楷體" w:hint="eastAsia"/>
              </w:rPr>
              <w:t>6</w:t>
            </w:r>
            <w:r w:rsidRPr="00AE0D77">
              <w:rPr>
                <w:rFonts w:eastAsia="標楷體"/>
              </w:rPr>
              <w:t>月</w:t>
            </w:r>
          </w:p>
        </w:tc>
        <w:tc>
          <w:tcPr>
            <w:tcW w:w="2909" w:type="dxa"/>
            <w:tcBorders>
              <w:top w:val="nil"/>
              <w:left w:val="single" w:sz="4" w:space="0" w:color="auto"/>
              <w:bottom w:val="single" w:sz="4" w:space="0" w:color="auto"/>
              <w:right w:val="single" w:sz="4" w:space="0" w:color="auto"/>
            </w:tcBorders>
          </w:tcPr>
          <w:p w:rsidR="00831C24" w:rsidRPr="00AE0D77" w:rsidRDefault="00831C24" w:rsidP="00B36EA4">
            <w:pPr>
              <w:snapToGrid w:val="0"/>
              <w:spacing w:line="360" w:lineRule="exact"/>
              <w:ind w:rightChars="379" w:right="910"/>
              <w:jc w:val="right"/>
              <w:rPr>
                <w:rFonts w:eastAsia="標楷體"/>
              </w:rPr>
            </w:pPr>
            <w:r>
              <w:rPr>
                <w:rFonts w:eastAsia="標楷體" w:hint="eastAsia"/>
              </w:rPr>
              <w:t>403</w:t>
            </w:r>
            <w:r w:rsidRPr="00AE0D77">
              <w:rPr>
                <w:rFonts w:eastAsia="標楷體"/>
              </w:rPr>
              <w:t>.</w:t>
            </w:r>
            <w:r>
              <w:rPr>
                <w:rFonts w:eastAsia="標楷體" w:hint="eastAsia"/>
              </w:rPr>
              <w:t>5</w:t>
            </w:r>
          </w:p>
        </w:tc>
        <w:tc>
          <w:tcPr>
            <w:tcW w:w="2909" w:type="dxa"/>
            <w:tcBorders>
              <w:top w:val="nil"/>
              <w:left w:val="single" w:sz="4" w:space="0" w:color="auto"/>
              <w:bottom w:val="single" w:sz="4" w:space="0" w:color="auto"/>
              <w:right w:val="nil"/>
            </w:tcBorders>
          </w:tcPr>
          <w:p w:rsidR="00831C24" w:rsidRPr="00AE0D77" w:rsidRDefault="00831C24" w:rsidP="00B36EA4">
            <w:pPr>
              <w:snapToGrid w:val="0"/>
              <w:spacing w:line="360" w:lineRule="exact"/>
              <w:ind w:rightChars="379" w:right="910"/>
              <w:jc w:val="right"/>
              <w:rPr>
                <w:rFonts w:eastAsia="標楷體"/>
              </w:rPr>
            </w:pPr>
            <w:r>
              <w:rPr>
                <w:rFonts w:eastAsia="標楷體" w:hint="eastAsia"/>
              </w:rPr>
              <w:t>13</w:t>
            </w:r>
            <w:r w:rsidRPr="00AE0D77">
              <w:rPr>
                <w:rFonts w:eastAsia="標楷體"/>
              </w:rPr>
              <w:t>.</w:t>
            </w:r>
            <w:r>
              <w:rPr>
                <w:rFonts w:eastAsia="標楷體" w:hint="eastAsia"/>
              </w:rPr>
              <w:t>0</w:t>
            </w:r>
          </w:p>
        </w:tc>
      </w:tr>
    </w:tbl>
    <w:p w:rsidR="00831C24" w:rsidRPr="00AE0D77" w:rsidRDefault="00831C24" w:rsidP="00831C24">
      <w:pPr>
        <w:widowControl/>
        <w:snapToGrid w:val="0"/>
        <w:spacing w:line="240" w:lineRule="atLeast"/>
        <w:ind w:leftChars="236" w:left="566"/>
        <w:jc w:val="both"/>
        <w:rPr>
          <w:rFonts w:eastAsia="標楷體"/>
          <w:kern w:val="0"/>
          <w:sz w:val="22"/>
          <w:szCs w:val="22"/>
        </w:rPr>
      </w:pPr>
      <w:r w:rsidRPr="00AE0D77">
        <w:rPr>
          <w:rFonts w:eastAsia="標楷體"/>
          <w:kern w:val="0"/>
          <w:sz w:val="22"/>
          <w:szCs w:val="22"/>
        </w:rPr>
        <w:t>資料來源：經濟部統計處。</w:t>
      </w:r>
    </w:p>
    <w:p w:rsidR="00831C24" w:rsidRPr="00B77396" w:rsidRDefault="00831C24" w:rsidP="00831C24">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AE0D77">
        <w:rPr>
          <w:rFonts w:eastAsia="標楷體"/>
          <w:b/>
          <w:bCs/>
          <w:kern w:val="0"/>
          <w:sz w:val="28"/>
          <w:szCs w:val="20"/>
        </w:rPr>
        <w:t>２、</w:t>
      </w:r>
      <w:r w:rsidRPr="00AE0D77">
        <w:rPr>
          <w:rFonts w:eastAsia="標楷體"/>
          <w:b/>
          <w:spacing w:val="-4"/>
          <w:kern w:val="0"/>
          <w:sz w:val="28"/>
          <w:szCs w:val="20"/>
        </w:rPr>
        <w:t>106</w:t>
      </w:r>
      <w:r w:rsidRPr="00AE0D77">
        <w:rPr>
          <w:rFonts w:eastAsia="標楷體"/>
          <w:b/>
          <w:spacing w:val="-4"/>
          <w:kern w:val="0"/>
          <w:sz w:val="28"/>
          <w:szCs w:val="20"/>
        </w:rPr>
        <w:t>年</w:t>
      </w:r>
      <w:r>
        <w:rPr>
          <w:rFonts w:eastAsia="標楷體" w:hint="eastAsia"/>
          <w:b/>
          <w:spacing w:val="-4"/>
          <w:kern w:val="0"/>
          <w:sz w:val="28"/>
          <w:szCs w:val="20"/>
        </w:rPr>
        <w:t>6</w:t>
      </w:r>
      <w:r w:rsidRPr="00AE0D77">
        <w:rPr>
          <w:rFonts w:eastAsia="標楷體"/>
          <w:b/>
          <w:spacing w:val="-4"/>
          <w:kern w:val="0"/>
          <w:sz w:val="28"/>
          <w:szCs w:val="20"/>
        </w:rPr>
        <w:t>月</w:t>
      </w:r>
      <w:r w:rsidRPr="007B02A5">
        <w:rPr>
          <w:rFonts w:eastAsia="標楷體"/>
          <w:b/>
          <w:color w:val="000000" w:themeColor="text1"/>
          <w:spacing w:val="-4"/>
          <w:kern w:val="0"/>
          <w:sz w:val="28"/>
          <w:szCs w:val="20"/>
        </w:rPr>
        <w:t>資訊通信、電子產品為我國前二大接單貨品</w:t>
      </w:r>
      <w:r w:rsidRPr="00B77396">
        <w:rPr>
          <w:rFonts w:eastAsia="標楷體"/>
          <w:b/>
          <w:color w:val="000000" w:themeColor="text1"/>
          <w:spacing w:val="-4"/>
          <w:kern w:val="0"/>
          <w:sz w:val="28"/>
          <w:szCs w:val="20"/>
        </w:rPr>
        <w:t>，增幅最大者為光學器材</w:t>
      </w:r>
    </w:p>
    <w:p w:rsidR="00831C24" w:rsidRPr="00AE0D77" w:rsidRDefault="00831C24" w:rsidP="00831C24">
      <w:pPr>
        <w:numPr>
          <w:ilvl w:val="0"/>
          <w:numId w:val="4"/>
        </w:numPr>
        <w:snapToGrid w:val="0"/>
        <w:spacing w:line="300" w:lineRule="auto"/>
        <w:ind w:right="-142"/>
        <w:jc w:val="both"/>
        <w:rPr>
          <w:rFonts w:eastAsia="標楷體"/>
          <w:spacing w:val="-4"/>
          <w:sz w:val="28"/>
          <w:szCs w:val="22"/>
        </w:rPr>
      </w:pPr>
      <w:r w:rsidRPr="00AE0D77">
        <w:rPr>
          <w:rFonts w:eastAsia="標楷體"/>
          <w:spacing w:val="-4"/>
          <w:sz w:val="28"/>
          <w:szCs w:val="22"/>
        </w:rPr>
        <w:t>106</w:t>
      </w:r>
      <w:r w:rsidRPr="00AE0D77">
        <w:rPr>
          <w:rFonts w:eastAsia="標楷體"/>
          <w:spacing w:val="-4"/>
          <w:sz w:val="28"/>
          <w:szCs w:val="22"/>
        </w:rPr>
        <w:t>年</w:t>
      </w:r>
      <w:r>
        <w:rPr>
          <w:rFonts w:eastAsia="標楷體" w:hint="eastAsia"/>
          <w:spacing w:val="-4"/>
          <w:sz w:val="28"/>
          <w:szCs w:val="22"/>
        </w:rPr>
        <w:t>6</w:t>
      </w:r>
      <w:r w:rsidRPr="00AE0D77">
        <w:rPr>
          <w:rFonts w:eastAsia="標楷體"/>
          <w:spacing w:val="-4"/>
          <w:sz w:val="28"/>
          <w:szCs w:val="22"/>
        </w:rPr>
        <w:t>月主要訂單貨品中以</w:t>
      </w:r>
      <w:r w:rsidRPr="00AE0D77">
        <w:rPr>
          <w:rFonts w:eastAsia="標楷體"/>
          <w:bCs/>
          <w:spacing w:val="-4"/>
          <w:sz w:val="28"/>
          <w:szCs w:val="22"/>
        </w:rPr>
        <w:t>資訊通信、電子產品</w:t>
      </w:r>
      <w:r w:rsidRPr="00AE0D77">
        <w:rPr>
          <w:rFonts w:eastAsia="標楷體"/>
          <w:spacing w:val="-4"/>
          <w:sz w:val="28"/>
          <w:szCs w:val="22"/>
        </w:rPr>
        <w:t>為主，分別占訂單總</w:t>
      </w:r>
      <w:r w:rsidRPr="00B77396">
        <w:rPr>
          <w:rFonts w:eastAsia="標楷體"/>
          <w:color w:val="000000" w:themeColor="text1"/>
          <w:spacing w:val="-4"/>
          <w:sz w:val="28"/>
          <w:szCs w:val="22"/>
        </w:rPr>
        <w:t>額的</w:t>
      </w:r>
      <w:r w:rsidRPr="00B77396">
        <w:rPr>
          <w:rFonts w:eastAsia="標楷體"/>
          <w:color w:val="000000" w:themeColor="text1"/>
          <w:spacing w:val="-4"/>
          <w:sz w:val="28"/>
          <w:szCs w:val="22"/>
        </w:rPr>
        <w:t>2</w:t>
      </w:r>
      <w:r w:rsidRPr="00B77396">
        <w:rPr>
          <w:rFonts w:eastAsia="標楷體" w:hint="eastAsia"/>
          <w:color w:val="000000" w:themeColor="text1"/>
          <w:spacing w:val="-4"/>
          <w:sz w:val="28"/>
          <w:szCs w:val="22"/>
        </w:rPr>
        <w:t>8</w:t>
      </w:r>
      <w:r w:rsidRPr="00B77396">
        <w:rPr>
          <w:rFonts w:eastAsia="標楷體"/>
          <w:color w:val="000000" w:themeColor="text1"/>
          <w:spacing w:val="-4"/>
          <w:sz w:val="28"/>
          <w:szCs w:val="22"/>
        </w:rPr>
        <w:t>.</w:t>
      </w:r>
      <w:r w:rsidRPr="00B77396">
        <w:rPr>
          <w:rFonts w:eastAsia="標楷體" w:hint="eastAsia"/>
          <w:color w:val="000000" w:themeColor="text1"/>
          <w:spacing w:val="-4"/>
          <w:sz w:val="28"/>
          <w:szCs w:val="22"/>
        </w:rPr>
        <w:t>4</w:t>
      </w:r>
      <w:r w:rsidRPr="00B77396">
        <w:rPr>
          <w:rFonts w:eastAsia="標楷體"/>
          <w:color w:val="000000" w:themeColor="text1"/>
          <w:spacing w:val="-4"/>
          <w:sz w:val="28"/>
          <w:szCs w:val="22"/>
        </w:rPr>
        <w:t>%</w:t>
      </w:r>
      <w:r w:rsidRPr="00B77396">
        <w:rPr>
          <w:rFonts w:eastAsia="標楷體"/>
          <w:color w:val="000000" w:themeColor="text1"/>
          <w:spacing w:val="-4"/>
          <w:sz w:val="28"/>
          <w:szCs w:val="22"/>
        </w:rPr>
        <w:t>及</w:t>
      </w:r>
      <w:r w:rsidRPr="00B77396">
        <w:rPr>
          <w:rFonts w:eastAsia="標楷體"/>
          <w:color w:val="000000" w:themeColor="text1"/>
          <w:spacing w:val="-4"/>
          <w:sz w:val="28"/>
          <w:szCs w:val="22"/>
        </w:rPr>
        <w:t>25.</w:t>
      </w:r>
      <w:r>
        <w:rPr>
          <w:rFonts w:eastAsia="標楷體" w:hint="eastAsia"/>
          <w:color w:val="000000" w:themeColor="text1"/>
          <w:spacing w:val="-4"/>
          <w:sz w:val="28"/>
          <w:szCs w:val="22"/>
        </w:rPr>
        <w:t>7</w:t>
      </w:r>
      <w:r w:rsidRPr="00B77396">
        <w:rPr>
          <w:rFonts w:eastAsia="標楷體"/>
          <w:color w:val="000000" w:themeColor="text1"/>
          <w:spacing w:val="-4"/>
          <w:sz w:val="28"/>
          <w:szCs w:val="22"/>
        </w:rPr>
        <w:t>%</w:t>
      </w:r>
      <w:r w:rsidRPr="00B77396">
        <w:rPr>
          <w:rFonts w:eastAsia="標楷體"/>
          <w:color w:val="000000" w:themeColor="text1"/>
          <w:spacing w:val="-4"/>
          <w:sz w:val="28"/>
          <w:szCs w:val="22"/>
        </w:rPr>
        <w:t>，</w:t>
      </w:r>
      <w:r w:rsidRPr="00AE0D77">
        <w:rPr>
          <w:rFonts w:eastAsia="標楷體"/>
          <w:spacing w:val="-4"/>
          <w:sz w:val="28"/>
          <w:szCs w:val="22"/>
        </w:rPr>
        <w:t>較上年同月分別增加</w:t>
      </w:r>
      <w:r>
        <w:rPr>
          <w:rFonts w:eastAsia="標楷體" w:hint="eastAsia"/>
          <w:spacing w:val="-4"/>
          <w:sz w:val="28"/>
          <w:szCs w:val="22"/>
        </w:rPr>
        <w:t>10.9</w:t>
      </w:r>
      <w:r w:rsidRPr="00AE0D77">
        <w:rPr>
          <w:rFonts w:eastAsia="標楷體"/>
          <w:spacing w:val="-4"/>
          <w:sz w:val="28"/>
          <w:szCs w:val="22"/>
        </w:rPr>
        <w:t>%</w:t>
      </w:r>
      <w:r w:rsidRPr="00AE0D77">
        <w:rPr>
          <w:rFonts w:eastAsia="標楷體"/>
          <w:spacing w:val="-4"/>
          <w:sz w:val="28"/>
          <w:szCs w:val="22"/>
        </w:rPr>
        <w:t>及</w:t>
      </w:r>
      <w:r>
        <w:rPr>
          <w:rFonts w:eastAsia="標楷體" w:hint="eastAsia"/>
          <w:spacing w:val="-4"/>
          <w:sz w:val="28"/>
          <w:szCs w:val="22"/>
        </w:rPr>
        <w:t>12</w:t>
      </w:r>
      <w:r w:rsidRPr="00AE0D77">
        <w:rPr>
          <w:rFonts w:eastAsia="標楷體"/>
          <w:spacing w:val="-4"/>
          <w:sz w:val="28"/>
          <w:szCs w:val="22"/>
        </w:rPr>
        <w:t>.</w:t>
      </w:r>
      <w:r>
        <w:rPr>
          <w:rFonts w:eastAsia="標楷體" w:hint="eastAsia"/>
          <w:spacing w:val="-4"/>
          <w:sz w:val="28"/>
          <w:szCs w:val="22"/>
        </w:rPr>
        <w:t>1</w:t>
      </w:r>
      <w:r w:rsidRPr="00AE0D77">
        <w:rPr>
          <w:rFonts w:eastAsia="標楷體"/>
          <w:spacing w:val="-4"/>
          <w:sz w:val="28"/>
          <w:szCs w:val="22"/>
        </w:rPr>
        <w:t>%</w:t>
      </w:r>
      <w:r w:rsidRPr="00AE0D77">
        <w:rPr>
          <w:rFonts w:eastAsia="標楷體"/>
          <w:spacing w:val="-4"/>
          <w:sz w:val="28"/>
          <w:szCs w:val="22"/>
        </w:rPr>
        <w:t>。</w:t>
      </w:r>
    </w:p>
    <w:p w:rsidR="00831C24" w:rsidRPr="00E13564" w:rsidRDefault="00831C24" w:rsidP="00831C24">
      <w:pPr>
        <w:numPr>
          <w:ilvl w:val="0"/>
          <w:numId w:val="4"/>
        </w:numPr>
        <w:snapToGrid w:val="0"/>
        <w:spacing w:line="300" w:lineRule="auto"/>
        <w:ind w:right="-142"/>
        <w:jc w:val="both"/>
        <w:rPr>
          <w:rFonts w:eastAsia="標楷體"/>
          <w:color w:val="000000" w:themeColor="text1"/>
          <w:spacing w:val="-4"/>
          <w:sz w:val="28"/>
          <w:szCs w:val="22"/>
        </w:rPr>
      </w:pPr>
      <w:r w:rsidRPr="00AE0D77">
        <w:rPr>
          <w:rFonts w:eastAsia="標楷體"/>
          <w:spacing w:val="-4"/>
          <w:sz w:val="28"/>
          <w:szCs w:val="22"/>
        </w:rPr>
        <w:t>106</w:t>
      </w:r>
      <w:r w:rsidRPr="00AE0D77">
        <w:rPr>
          <w:rFonts w:eastAsia="標楷體"/>
          <w:spacing w:val="-4"/>
          <w:sz w:val="28"/>
          <w:szCs w:val="22"/>
        </w:rPr>
        <w:t>年</w:t>
      </w:r>
      <w:r>
        <w:rPr>
          <w:rFonts w:eastAsia="標楷體" w:hint="eastAsia"/>
          <w:spacing w:val="-4"/>
          <w:sz w:val="28"/>
          <w:szCs w:val="22"/>
        </w:rPr>
        <w:t>6</w:t>
      </w:r>
      <w:r w:rsidRPr="00AE0D77">
        <w:rPr>
          <w:rFonts w:eastAsia="標楷體"/>
          <w:spacing w:val="-4"/>
          <w:sz w:val="28"/>
          <w:szCs w:val="22"/>
        </w:rPr>
        <w:t>月各主要訂單貨品均較上年同月增加，尤以光學器材增加</w:t>
      </w:r>
      <w:r w:rsidRPr="00AE0D77">
        <w:rPr>
          <w:rFonts w:eastAsia="標楷體"/>
          <w:spacing w:val="-4"/>
          <w:sz w:val="28"/>
          <w:szCs w:val="22"/>
        </w:rPr>
        <w:lastRenderedPageBreak/>
        <w:t>2</w:t>
      </w:r>
      <w:r>
        <w:rPr>
          <w:rFonts w:eastAsia="標楷體" w:hint="eastAsia"/>
          <w:spacing w:val="-4"/>
          <w:sz w:val="28"/>
          <w:szCs w:val="22"/>
        </w:rPr>
        <w:t>4</w:t>
      </w:r>
      <w:r w:rsidRPr="00AE0D77">
        <w:rPr>
          <w:rFonts w:eastAsia="標楷體"/>
          <w:spacing w:val="-4"/>
          <w:sz w:val="28"/>
          <w:szCs w:val="22"/>
        </w:rPr>
        <w:t>.</w:t>
      </w:r>
      <w:r>
        <w:rPr>
          <w:rFonts w:eastAsia="標楷體" w:hint="eastAsia"/>
          <w:spacing w:val="-4"/>
          <w:sz w:val="28"/>
          <w:szCs w:val="22"/>
        </w:rPr>
        <w:t>6</w:t>
      </w:r>
      <w:r w:rsidRPr="00AE0D77">
        <w:rPr>
          <w:rFonts w:eastAsia="標楷體"/>
          <w:spacing w:val="-4"/>
          <w:sz w:val="28"/>
          <w:szCs w:val="22"/>
        </w:rPr>
        <w:t>%</w:t>
      </w:r>
      <w:r w:rsidRPr="00AE0D77">
        <w:rPr>
          <w:rFonts w:eastAsia="標楷體"/>
          <w:spacing w:val="-4"/>
          <w:sz w:val="28"/>
          <w:szCs w:val="22"/>
        </w:rPr>
        <w:t>最多，主因</w:t>
      </w:r>
      <w:r w:rsidRPr="00E13564">
        <w:rPr>
          <w:rFonts w:eastAsia="標楷體" w:hint="eastAsia"/>
          <w:color w:val="000000" w:themeColor="text1"/>
          <w:spacing w:val="-4"/>
          <w:sz w:val="28"/>
          <w:szCs w:val="22"/>
        </w:rPr>
        <w:t>大尺寸液晶電視面板供不應求</w:t>
      </w:r>
      <w:r w:rsidRPr="00E13564">
        <w:rPr>
          <w:rFonts w:eastAsia="標楷體"/>
          <w:color w:val="000000" w:themeColor="text1"/>
          <w:spacing w:val="-4"/>
          <w:sz w:val="28"/>
          <w:szCs w:val="22"/>
        </w:rPr>
        <w:t>所致。</w:t>
      </w:r>
    </w:p>
    <w:p w:rsidR="00831C24" w:rsidRPr="00AE0D77" w:rsidRDefault="00831C24" w:rsidP="00831C24">
      <w:pPr>
        <w:spacing w:beforeLines="50" w:before="180" w:afterLines="50" w:after="180"/>
        <w:jc w:val="center"/>
        <w:rPr>
          <w:rFonts w:eastAsia="標楷體"/>
          <w:sz w:val="28"/>
        </w:rPr>
      </w:pPr>
      <w:r w:rsidRPr="00AE0D77">
        <w:rPr>
          <w:rFonts w:eastAsia="標楷體"/>
          <w:b/>
          <w:bCs/>
          <w:sz w:val="28"/>
        </w:rPr>
        <w:t>表</w:t>
      </w:r>
      <w:r w:rsidRPr="00AE0D77">
        <w:rPr>
          <w:rFonts w:eastAsia="標楷體"/>
          <w:b/>
          <w:bCs/>
          <w:sz w:val="28"/>
        </w:rPr>
        <w:t xml:space="preserve"> 2-5-2  106</w:t>
      </w:r>
      <w:r w:rsidRPr="00AE0D77">
        <w:rPr>
          <w:rFonts w:eastAsia="標楷體"/>
          <w:b/>
          <w:bCs/>
          <w:sz w:val="28"/>
        </w:rPr>
        <w:t>年</w:t>
      </w:r>
      <w:r>
        <w:rPr>
          <w:rFonts w:eastAsia="標楷體" w:hint="eastAsia"/>
          <w:b/>
          <w:bCs/>
          <w:sz w:val="28"/>
        </w:rPr>
        <w:t>6</w:t>
      </w:r>
      <w:r w:rsidRPr="00AE0D77">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831C24" w:rsidRPr="00AE0D77" w:rsidTr="00B36EA4">
        <w:trPr>
          <w:jc w:val="center"/>
        </w:trPr>
        <w:tc>
          <w:tcPr>
            <w:tcW w:w="2046" w:type="dxa"/>
            <w:tcBorders>
              <w:top w:val="single" w:sz="4" w:space="0" w:color="auto"/>
              <w:left w:val="nil"/>
              <w:bottom w:val="single" w:sz="4" w:space="0" w:color="auto"/>
              <w:right w:val="single" w:sz="4" w:space="0" w:color="auto"/>
            </w:tcBorders>
            <w:vAlign w:val="center"/>
            <w:hideMark/>
          </w:tcPr>
          <w:p w:rsidR="00831C24" w:rsidRPr="00AE0D77" w:rsidRDefault="00831C24" w:rsidP="00B36EA4">
            <w:pPr>
              <w:adjustRightInd w:val="0"/>
              <w:snapToGrid w:val="0"/>
              <w:spacing w:line="360" w:lineRule="atLeast"/>
              <w:ind w:left="28" w:right="-40"/>
              <w:jc w:val="center"/>
              <w:rPr>
                <w:rFonts w:eastAsia="標楷體"/>
              </w:rPr>
            </w:pPr>
            <w:r w:rsidRPr="00AE0D77">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36EA4">
            <w:pPr>
              <w:snapToGrid w:val="0"/>
              <w:spacing w:line="360" w:lineRule="atLeast"/>
              <w:ind w:left="28" w:right="-40"/>
              <w:jc w:val="center"/>
              <w:rPr>
                <w:rFonts w:eastAsia="標楷體"/>
              </w:rPr>
            </w:pPr>
            <w:r w:rsidRPr="00AE0D77">
              <w:rPr>
                <w:rFonts w:eastAsia="標楷體"/>
              </w:rPr>
              <w:t>106</w:t>
            </w:r>
            <w:r w:rsidRPr="00AE0D77">
              <w:rPr>
                <w:rFonts w:eastAsia="標楷體"/>
              </w:rPr>
              <w:t>年</w:t>
            </w:r>
            <w:r>
              <w:rPr>
                <w:rFonts w:eastAsia="標楷體" w:hint="eastAsia"/>
              </w:rPr>
              <w:t>6</w:t>
            </w:r>
            <w:r w:rsidRPr="00AE0D77">
              <w:rPr>
                <w:rFonts w:eastAsia="標楷體"/>
              </w:rPr>
              <w:t>月金額</w:t>
            </w:r>
          </w:p>
          <w:p w:rsidR="00831C24" w:rsidRPr="00AE0D77" w:rsidRDefault="00831C24" w:rsidP="00B36EA4">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31C24" w:rsidRPr="00AE0D77" w:rsidRDefault="00831C24" w:rsidP="00B36EA4">
            <w:pPr>
              <w:snapToGrid w:val="0"/>
              <w:spacing w:line="560" w:lineRule="exact"/>
              <w:ind w:left="28" w:right="-40"/>
              <w:jc w:val="center"/>
              <w:rPr>
                <w:rFonts w:eastAsia="標楷體"/>
              </w:rPr>
            </w:pPr>
            <w:r w:rsidRPr="00AE0D77">
              <w:rPr>
                <w:rFonts w:eastAsia="標楷體"/>
              </w:rPr>
              <w:t>比重</w:t>
            </w:r>
            <w:r w:rsidRPr="00AE0D77">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31C24" w:rsidRPr="00AE0D77" w:rsidRDefault="00831C24" w:rsidP="00B36EA4">
            <w:pPr>
              <w:snapToGrid w:val="0"/>
              <w:spacing w:line="360" w:lineRule="atLeast"/>
              <w:ind w:left="28" w:right="-40"/>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31C24" w:rsidRPr="00AE0D77" w:rsidRDefault="00831C24" w:rsidP="00B36EA4">
            <w:pPr>
              <w:snapToGrid w:val="0"/>
              <w:spacing w:line="360" w:lineRule="atLeast"/>
              <w:ind w:left="28" w:right="-40"/>
              <w:jc w:val="center"/>
              <w:rPr>
                <w:rFonts w:eastAsia="標楷體"/>
              </w:rPr>
            </w:pPr>
            <w:r w:rsidRPr="00AE0D77">
              <w:rPr>
                <w:rFonts w:eastAsia="標楷體"/>
              </w:rPr>
              <w:t>增減</w:t>
            </w:r>
            <w:r w:rsidRPr="00AE0D77">
              <w:rPr>
                <w:rFonts w:eastAsia="標楷體"/>
              </w:rPr>
              <w:t xml:space="preserve">(%) </w:t>
            </w:r>
          </w:p>
        </w:tc>
      </w:tr>
      <w:tr w:rsidR="00831C24" w:rsidRPr="00AE0D77" w:rsidTr="00B36EA4">
        <w:trPr>
          <w:jc w:val="center"/>
        </w:trPr>
        <w:tc>
          <w:tcPr>
            <w:tcW w:w="2046" w:type="dxa"/>
            <w:tcBorders>
              <w:top w:val="nil"/>
              <w:left w:val="nil"/>
              <w:bottom w:val="nil"/>
              <w:right w:val="single" w:sz="4" w:space="0" w:color="auto"/>
            </w:tcBorders>
            <w:vAlign w:val="center"/>
            <w:hideMark/>
          </w:tcPr>
          <w:p w:rsidR="00831C24" w:rsidRPr="00AE0D77" w:rsidRDefault="00831C24" w:rsidP="00B36EA4">
            <w:pPr>
              <w:snapToGrid w:val="0"/>
              <w:spacing w:line="400" w:lineRule="atLeast"/>
              <w:ind w:left="28" w:right="-40"/>
              <w:jc w:val="both"/>
              <w:rPr>
                <w:rFonts w:eastAsia="標楷體"/>
              </w:rPr>
            </w:pPr>
            <w:r w:rsidRPr="00AE0D77">
              <w:rPr>
                <w:rFonts w:eastAsia="標楷體"/>
              </w:rPr>
              <w:t>資訊通信</w:t>
            </w:r>
          </w:p>
        </w:tc>
        <w:tc>
          <w:tcPr>
            <w:tcW w:w="1930" w:type="dxa"/>
            <w:tcBorders>
              <w:top w:val="nil"/>
              <w:left w:val="single" w:sz="4" w:space="0" w:color="auto"/>
              <w:bottom w:val="nil"/>
              <w:right w:val="single" w:sz="4" w:space="0" w:color="auto"/>
            </w:tcBorders>
            <w:hideMark/>
          </w:tcPr>
          <w:p w:rsidR="00831C24" w:rsidRPr="00AE0D77" w:rsidRDefault="00831C24" w:rsidP="00B36EA4">
            <w:pPr>
              <w:snapToGrid w:val="0"/>
              <w:spacing w:line="400" w:lineRule="atLeast"/>
              <w:ind w:left="28" w:right="-40"/>
              <w:jc w:val="center"/>
              <w:rPr>
                <w:rFonts w:eastAsia="標楷體"/>
                <w:szCs w:val="20"/>
              </w:rPr>
            </w:pPr>
            <w:r w:rsidRPr="00AE0D77">
              <w:rPr>
                <w:rFonts w:eastAsia="標楷體"/>
                <w:szCs w:val="20"/>
              </w:rPr>
              <w:t>11</w:t>
            </w:r>
            <w:r>
              <w:rPr>
                <w:rFonts w:eastAsia="標楷體" w:hint="eastAsia"/>
                <w:szCs w:val="20"/>
              </w:rPr>
              <w:t>4</w:t>
            </w:r>
            <w:r w:rsidRPr="00AE0D77">
              <w:rPr>
                <w:rFonts w:eastAsia="標楷體"/>
                <w:szCs w:val="20"/>
              </w:rPr>
              <w:t>.</w:t>
            </w:r>
            <w:r>
              <w:rPr>
                <w:rFonts w:eastAsia="標楷體" w:hint="eastAsia"/>
                <w:szCs w:val="20"/>
              </w:rPr>
              <w:t>7</w:t>
            </w:r>
          </w:p>
        </w:tc>
        <w:tc>
          <w:tcPr>
            <w:tcW w:w="1542" w:type="dxa"/>
            <w:tcBorders>
              <w:top w:val="nil"/>
              <w:left w:val="single" w:sz="4" w:space="0" w:color="auto"/>
              <w:bottom w:val="nil"/>
              <w:right w:val="single" w:sz="4" w:space="0" w:color="auto"/>
            </w:tcBorders>
            <w:hideMark/>
          </w:tcPr>
          <w:p w:rsidR="00831C24" w:rsidRPr="00B77396" w:rsidRDefault="00831C24" w:rsidP="00B36EA4">
            <w:pPr>
              <w:snapToGrid w:val="0"/>
              <w:spacing w:line="400" w:lineRule="atLeast"/>
              <w:ind w:left="28" w:right="-40"/>
              <w:jc w:val="center"/>
              <w:rPr>
                <w:rFonts w:eastAsia="標楷體"/>
                <w:color w:val="000000" w:themeColor="text1"/>
                <w:szCs w:val="20"/>
              </w:rPr>
            </w:pPr>
            <w:r w:rsidRPr="00B77396">
              <w:rPr>
                <w:rFonts w:eastAsia="標楷體"/>
                <w:color w:val="000000" w:themeColor="text1"/>
                <w:szCs w:val="20"/>
              </w:rPr>
              <w:t>2</w:t>
            </w:r>
            <w:r w:rsidRPr="00B77396">
              <w:rPr>
                <w:rFonts w:eastAsia="標楷體" w:hint="eastAsia"/>
                <w:color w:val="000000" w:themeColor="text1"/>
                <w:szCs w:val="20"/>
              </w:rPr>
              <w:t>8</w:t>
            </w:r>
            <w:r w:rsidRPr="00B77396">
              <w:rPr>
                <w:rFonts w:eastAsia="標楷體"/>
                <w:color w:val="000000" w:themeColor="text1"/>
                <w:szCs w:val="20"/>
              </w:rPr>
              <w:t>.</w:t>
            </w:r>
            <w:r w:rsidRPr="00B77396">
              <w:rPr>
                <w:rFonts w:eastAsia="標楷體" w:hint="eastAsia"/>
                <w:color w:val="000000" w:themeColor="text1"/>
                <w:szCs w:val="20"/>
              </w:rPr>
              <w:t>4</w:t>
            </w:r>
          </w:p>
        </w:tc>
        <w:tc>
          <w:tcPr>
            <w:tcW w:w="2433" w:type="dxa"/>
            <w:tcBorders>
              <w:top w:val="nil"/>
              <w:left w:val="nil"/>
              <w:bottom w:val="nil"/>
              <w:right w:val="nil"/>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hint="eastAsia"/>
                <w:szCs w:val="20"/>
              </w:rPr>
              <w:t>10</w:t>
            </w:r>
            <w:r w:rsidRPr="00AE0D77">
              <w:rPr>
                <w:rFonts w:eastAsia="標楷體"/>
                <w:szCs w:val="20"/>
              </w:rPr>
              <w:t>.</w:t>
            </w:r>
            <w:r>
              <w:rPr>
                <w:rFonts w:eastAsia="標楷體" w:hint="eastAsia"/>
                <w:szCs w:val="20"/>
              </w:rPr>
              <w:t>9</w:t>
            </w:r>
          </w:p>
        </w:tc>
      </w:tr>
      <w:tr w:rsidR="00831C24" w:rsidRPr="00AE0D77" w:rsidTr="00B36EA4">
        <w:trPr>
          <w:jc w:val="center"/>
        </w:trPr>
        <w:tc>
          <w:tcPr>
            <w:tcW w:w="2046" w:type="dxa"/>
            <w:tcBorders>
              <w:top w:val="nil"/>
              <w:left w:val="nil"/>
              <w:bottom w:val="nil"/>
              <w:right w:val="single" w:sz="4" w:space="0" w:color="auto"/>
            </w:tcBorders>
            <w:vAlign w:val="center"/>
            <w:hideMark/>
          </w:tcPr>
          <w:p w:rsidR="00831C24" w:rsidRPr="00AE0D77" w:rsidRDefault="00831C24" w:rsidP="00B36EA4">
            <w:pPr>
              <w:snapToGrid w:val="0"/>
              <w:spacing w:line="400" w:lineRule="atLeast"/>
              <w:ind w:left="28" w:right="-40"/>
              <w:jc w:val="both"/>
              <w:rPr>
                <w:rFonts w:eastAsia="標楷體"/>
              </w:rPr>
            </w:pPr>
            <w:r w:rsidRPr="00AE0D77">
              <w:rPr>
                <w:rFonts w:eastAsia="標楷體"/>
              </w:rPr>
              <w:t>電子產品</w:t>
            </w:r>
          </w:p>
        </w:tc>
        <w:tc>
          <w:tcPr>
            <w:tcW w:w="1930" w:type="dxa"/>
            <w:tcBorders>
              <w:top w:val="nil"/>
              <w:left w:val="single" w:sz="4" w:space="0" w:color="auto"/>
              <w:bottom w:val="nil"/>
              <w:right w:val="single" w:sz="4" w:space="0" w:color="auto"/>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hint="eastAsia"/>
                <w:szCs w:val="20"/>
              </w:rPr>
              <w:t>103</w:t>
            </w:r>
            <w:r w:rsidRPr="00AE0D77">
              <w:rPr>
                <w:rFonts w:eastAsia="標楷體"/>
                <w:szCs w:val="20"/>
              </w:rPr>
              <w:t>.9</w:t>
            </w:r>
          </w:p>
        </w:tc>
        <w:tc>
          <w:tcPr>
            <w:tcW w:w="1542" w:type="dxa"/>
            <w:tcBorders>
              <w:top w:val="nil"/>
              <w:left w:val="single" w:sz="4" w:space="0" w:color="auto"/>
              <w:bottom w:val="nil"/>
              <w:right w:val="single" w:sz="4" w:space="0" w:color="auto"/>
            </w:tcBorders>
            <w:hideMark/>
          </w:tcPr>
          <w:p w:rsidR="00831C24" w:rsidRPr="00B77396" w:rsidRDefault="00831C24" w:rsidP="00B36EA4">
            <w:pPr>
              <w:snapToGrid w:val="0"/>
              <w:spacing w:line="400" w:lineRule="atLeast"/>
              <w:ind w:left="28" w:right="-40"/>
              <w:jc w:val="center"/>
              <w:rPr>
                <w:rFonts w:eastAsia="標楷體"/>
                <w:color w:val="000000" w:themeColor="text1"/>
                <w:szCs w:val="20"/>
              </w:rPr>
            </w:pPr>
            <w:r w:rsidRPr="00B77396">
              <w:rPr>
                <w:rFonts w:eastAsia="標楷體"/>
                <w:color w:val="000000" w:themeColor="text1"/>
                <w:szCs w:val="20"/>
              </w:rPr>
              <w:t>25.</w:t>
            </w:r>
            <w:r>
              <w:rPr>
                <w:rFonts w:eastAsia="標楷體" w:hint="eastAsia"/>
                <w:color w:val="000000" w:themeColor="text1"/>
                <w:szCs w:val="20"/>
              </w:rPr>
              <w:t>7</w:t>
            </w:r>
          </w:p>
        </w:tc>
        <w:tc>
          <w:tcPr>
            <w:tcW w:w="2433" w:type="dxa"/>
            <w:tcBorders>
              <w:top w:val="nil"/>
              <w:left w:val="nil"/>
              <w:bottom w:val="nil"/>
              <w:right w:val="nil"/>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hint="eastAsia"/>
                <w:szCs w:val="20"/>
              </w:rPr>
              <w:t>12</w:t>
            </w:r>
            <w:r w:rsidRPr="00AE0D77">
              <w:rPr>
                <w:rFonts w:eastAsia="標楷體"/>
                <w:szCs w:val="20"/>
              </w:rPr>
              <w:t>.</w:t>
            </w:r>
            <w:r>
              <w:rPr>
                <w:rFonts w:eastAsia="標楷體" w:hint="eastAsia"/>
                <w:szCs w:val="20"/>
              </w:rPr>
              <w:t>1</w:t>
            </w:r>
          </w:p>
        </w:tc>
      </w:tr>
      <w:tr w:rsidR="00831C24" w:rsidRPr="00AE0D77" w:rsidTr="00B36EA4">
        <w:trPr>
          <w:jc w:val="center"/>
        </w:trPr>
        <w:tc>
          <w:tcPr>
            <w:tcW w:w="2046" w:type="dxa"/>
            <w:tcBorders>
              <w:top w:val="nil"/>
              <w:left w:val="nil"/>
              <w:bottom w:val="nil"/>
              <w:right w:val="single" w:sz="4" w:space="0" w:color="auto"/>
            </w:tcBorders>
            <w:vAlign w:val="center"/>
            <w:hideMark/>
          </w:tcPr>
          <w:p w:rsidR="00831C24" w:rsidRPr="00AE0D77" w:rsidRDefault="00831C24" w:rsidP="00B36EA4">
            <w:pPr>
              <w:snapToGrid w:val="0"/>
              <w:spacing w:line="400" w:lineRule="atLeast"/>
              <w:ind w:right="-40"/>
              <w:rPr>
                <w:rFonts w:eastAsia="標楷體"/>
              </w:rPr>
            </w:pPr>
            <w:r w:rsidRPr="00AE0D77">
              <w:rPr>
                <w:rFonts w:eastAsia="標楷體"/>
              </w:rPr>
              <w:t>光學器材</w:t>
            </w:r>
          </w:p>
        </w:tc>
        <w:tc>
          <w:tcPr>
            <w:tcW w:w="1930" w:type="dxa"/>
            <w:tcBorders>
              <w:top w:val="nil"/>
              <w:left w:val="single" w:sz="4" w:space="0" w:color="auto"/>
              <w:bottom w:val="nil"/>
              <w:right w:val="single" w:sz="4" w:space="0" w:color="auto"/>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szCs w:val="20"/>
              </w:rPr>
              <w:t>2</w:t>
            </w:r>
            <w:r>
              <w:rPr>
                <w:rFonts w:eastAsia="標楷體" w:hint="eastAsia"/>
                <w:szCs w:val="20"/>
              </w:rPr>
              <w:t>3</w:t>
            </w:r>
            <w:r w:rsidRPr="00AE0D77">
              <w:rPr>
                <w:rFonts w:eastAsia="標楷體"/>
                <w:szCs w:val="20"/>
              </w:rPr>
              <w:t>.</w:t>
            </w:r>
            <w:r>
              <w:rPr>
                <w:rFonts w:eastAsia="標楷體" w:hint="eastAsia"/>
                <w:szCs w:val="20"/>
              </w:rPr>
              <w:t>2</w:t>
            </w:r>
          </w:p>
        </w:tc>
        <w:tc>
          <w:tcPr>
            <w:tcW w:w="1542" w:type="dxa"/>
            <w:tcBorders>
              <w:top w:val="nil"/>
              <w:left w:val="single" w:sz="4" w:space="0" w:color="auto"/>
              <w:bottom w:val="nil"/>
              <w:right w:val="single" w:sz="4" w:space="0" w:color="auto"/>
            </w:tcBorders>
            <w:hideMark/>
          </w:tcPr>
          <w:p w:rsidR="00831C24" w:rsidRPr="00B77396" w:rsidRDefault="00831C24" w:rsidP="00B36EA4">
            <w:pPr>
              <w:snapToGrid w:val="0"/>
              <w:spacing w:line="400" w:lineRule="atLeast"/>
              <w:ind w:left="28" w:right="-40"/>
              <w:jc w:val="center"/>
              <w:rPr>
                <w:rFonts w:eastAsia="標楷體"/>
                <w:color w:val="000000" w:themeColor="text1"/>
                <w:szCs w:val="20"/>
              </w:rPr>
            </w:pPr>
            <w:r w:rsidRPr="00B77396">
              <w:rPr>
                <w:rFonts w:eastAsia="標楷體" w:hint="eastAsia"/>
                <w:color w:val="000000" w:themeColor="text1"/>
                <w:szCs w:val="20"/>
              </w:rPr>
              <w:t>5</w:t>
            </w:r>
            <w:r w:rsidRPr="00B77396">
              <w:rPr>
                <w:rFonts w:eastAsia="標楷體"/>
                <w:color w:val="000000" w:themeColor="text1"/>
                <w:szCs w:val="20"/>
              </w:rPr>
              <w:t>.</w:t>
            </w:r>
            <w:r>
              <w:rPr>
                <w:rFonts w:eastAsia="標楷體" w:hint="eastAsia"/>
                <w:color w:val="000000" w:themeColor="text1"/>
                <w:szCs w:val="20"/>
              </w:rPr>
              <w:t>7</w:t>
            </w:r>
          </w:p>
        </w:tc>
        <w:tc>
          <w:tcPr>
            <w:tcW w:w="2433" w:type="dxa"/>
            <w:tcBorders>
              <w:top w:val="nil"/>
              <w:left w:val="nil"/>
              <w:bottom w:val="nil"/>
              <w:right w:val="nil"/>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szCs w:val="20"/>
              </w:rPr>
              <w:t>2</w:t>
            </w:r>
            <w:r>
              <w:rPr>
                <w:rFonts w:eastAsia="標楷體" w:hint="eastAsia"/>
                <w:szCs w:val="20"/>
              </w:rPr>
              <w:t>4</w:t>
            </w:r>
            <w:r w:rsidRPr="00AE0D77">
              <w:rPr>
                <w:rFonts w:eastAsia="標楷體"/>
                <w:szCs w:val="20"/>
              </w:rPr>
              <w:t>.</w:t>
            </w:r>
            <w:r>
              <w:rPr>
                <w:rFonts w:eastAsia="標楷體" w:hint="eastAsia"/>
                <w:szCs w:val="20"/>
              </w:rPr>
              <w:t>6</w:t>
            </w:r>
          </w:p>
        </w:tc>
      </w:tr>
      <w:tr w:rsidR="00831C24" w:rsidRPr="00AE0D77" w:rsidTr="00B36EA4">
        <w:trPr>
          <w:jc w:val="center"/>
        </w:trPr>
        <w:tc>
          <w:tcPr>
            <w:tcW w:w="2046" w:type="dxa"/>
            <w:tcBorders>
              <w:top w:val="nil"/>
              <w:left w:val="nil"/>
              <w:bottom w:val="nil"/>
              <w:right w:val="single" w:sz="4" w:space="0" w:color="auto"/>
            </w:tcBorders>
            <w:vAlign w:val="center"/>
            <w:hideMark/>
          </w:tcPr>
          <w:p w:rsidR="00831C24" w:rsidRPr="00AE0D77" w:rsidRDefault="00831C24" w:rsidP="00B36EA4">
            <w:pPr>
              <w:snapToGrid w:val="0"/>
              <w:spacing w:line="400" w:lineRule="atLeast"/>
              <w:ind w:left="28" w:right="-40"/>
              <w:jc w:val="both"/>
              <w:rPr>
                <w:rFonts w:eastAsia="標楷體"/>
              </w:rPr>
            </w:pPr>
            <w:r w:rsidRPr="00AE0D77">
              <w:rPr>
                <w:rFonts w:eastAsia="標楷體"/>
              </w:rPr>
              <w:t>基本金屬</w:t>
            </w:r>
          </w:p>
        </w:tc>
        <w:tc>
          <w:tcPr>
            <w:tcW w:w="1930" w:type="dxa"/>
            <w:tcBorders>
              <w:top w:val="nil"/>
              <w:left w:val="single" w:sz="4" w:space="0" w:color="auto"/>
              <w:bottom w:val="nil"/>
              <w:right w:val="single" w:sz="4" w:space="0" w:color="auto"/>
            </w:tcBorders>
            <w:hideMark/>
          </w:tcPr>
          <w:p w:rsidR="00831C24" w:rsidRPr="00AE0D77" w:rsidRDefault="00831C24" w:rsidP="00B36EA4">
            <w:pPr>
              <w:snapToGrid w:val="0"/>
              <w:spacing w:line="400" w:lineRule="atLeast"/>
              <w:ind w:left="28" w:right="-40"/>
              <w:jc w:val="center"/>
              <w:rPr>
                <w:rFonts w:eastAsia="標楷體"/>
                <w:szCs w:val="20"/>
              </w:rPr>
            </w:pPr>
            <w:r w:rsidRPr="00AE0D77">
              <w:rPr>
                <w:rFonts w:eastAsia="標楷體"/>
                <w:szCs w:val="20"/>
              </w:rPr>
              <w:t>22.</w:t>
            </w:r>
            <w:r>
              <w:rPr>
                <w:rFonts w:eastAsia="標楷體" w:hint="eastAsia"/>
                <w:szCs w:val="20"/>
              </w:rPr>
              <w:t>6</w:t>
            </w:r>
          </w:p>
        </w:tc>
        <w:tc>
          <w:tcPr>
            <w:tcW w:w="1542" w:type="dxa"/>
            <w:tcBorders>
              <w:top w:val="nil"/>
              <w:left w:val="single" w:sz="4" w:space="0" w:color="auto"/>
              <w:bottom w:val="nil"/>
              <w:right w:val="single" w:sz="4" w:space="0" w:color="auto"/>
            </w:tcBorders>
            <w:hideMark/>
          </w:tcPr>
          <w:p w:rsidR="00831C24" w:rsidRPr="00B77396" w:rsidRDefault="00831C24" w:rsidP="00B36EA4">
            <w:pPr>
              <w:snapToGrid w:val="0"/>
              <w:spacing w:line="400" w:lineRule="atLeast"/>
              <w:ind w:left="28" w:right="-40"/>
              <w:jc w:val="center"/>
              <w:rPr>
                <w:rFonts w:eastAsia="標楷體"/>
                <w:color w:val="000000" w:themeColor="text1"/>
                <w:szCs w:val="20"/>
              </w:rPr>
            </w:pPr>
            <w:r w:rsidRPr="00B77396">
              <w:rPr>
                <w:rFonts w:eastAsia="標楷體" w:hint="eastAsia"/>
                <w:color w:val="000000" w:themeColor="text1"/>
                <w:szCs w:val="20"/>
              </w:rPr>
              <w:t>5</w:t>
            </w:r>
            <w:r w:rsidRPr="00B77396">
              <w:rPr>
                <w:rFonts w:eastAsia="標楷體"/>
                <w:color w:val="000000" w:themeColor="text1"/>
                <w:szCs w:val="20"/>
              </w:rPr>
              <w:t>.</w:t>
            </w:r>
            <w:r w:rsidRPr="00B77396">
              <w:rPr>
                <w:rFonts w:eastAsia="標楷體" w:hint="eastAsia"/>
                <w:color w:val="000000" w:themeColor="text1"/>
                <w:szCs w:val="20"/>
              </w:rPr>
              <w:t>6</w:t>
            </w:r>
          </w:p>
        </w:tc>
        <w:tc>
          <w:tcPr>
            <w:tcW w:w="2433" w:type="dxa"/>
            <w:tcBorders>
              <w:top w:val="nil"/>
              <w:left w:val="nil"/>
              <w:bottom w:val="nil"/>
              <w:right w:val="nil"/>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szCs w:val="20"/>
              </w:rPr>
              <w:t>1</w:t>
            </w:r>
            <w:r>
              <w:rPr>
                <w:rFonts w:eastAsia="標楷體" w:hint="eastAsia"/>
                <w:szCs w:val="20"/>
              </w:rPr>
              <w:t>3</w:t>
            </w:r>
            <w:r w:rsidRPr="00AE0D77">
              <w:rPr>
                <w:rFonts w:eastAsia="標楷體"/>
                <w:szCs w:val="20"/>
              </w:rPr>
              <w:t>.</w:t>
            </w:r>
            <w:r>
              <w:rPr>
                <w:rFonts w:eastAsia="標楷體" w:hint="eastAsia"/>
                <w:szCs w:val="20"/>
              </w:rPr>
              <w:t>4</w:t>
            </w:r>
          </w:p>
        </w:tc>
      </w:tr>
      <w:tr w:rsidR="00831C24" w:rsidRPr="00AE0D77" w:rsidTr="00B36EA4">
        <w:trPr>
          <w:jc w:val="center"/>
        </w:trPr>
        <w:tc>
          <w:tcPr>
            <w:tcW w:w="2046" w:type="dxa"/>
            <w:tcBorders>
              <w:top w:val="nil"/>
              <w:left w:val="nil"/>
              <w:bottom w:val="nil"/>
              <w:right w:val="single" w:sz="4" w:space="0" w:color="auto"/>
            </w:tcBorders>
            <w:vAlign w:val="center"/>
            <w:hideMark/>
          </w:tcPr>
          <w:p w:rsidR="00831C24" w:rsidRPr="00AE0D77" w:rsidRDefault="00831C24" w:rsidP="00B36EA4">
            <w:pPr>
              <w:snapToGrid w:val="0"/>
              <w:spacing w:line="400" w:lineRule="atLeast"/>
              <w:ind w:left="28" w:right="-40"/>
              <w:jc w:val="both"/>
              <w:rPr>
                <w:rFonts w:eastAsia="標楷體"/>
              </w:rPr>
            </w:pPr>
            <w:r w:rsidRPr="00AE0D77">
              <w:rPr>
                <w:rFonts w:eastAsia="標楷體"/>
              </w:rPr>
              <w:t>機械</w:t>
            </w:r>
          </w:p>
        </w:tc>
        <w:tc>
          <w:tcPr>
            <w:tcW w:w="1930" w:type="dxa"/>
            <w:tcBorders>
              <w:top w:val="nil"/>
              <w:left w:val="single" w:sz="4" w:space="0" w:color="auto"/>
              <w:bottom w:val="nil"/>
              <w:right w:val="single" w:sz="4" w:space="0" w:color="auto"/>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hint="eastAsia"/>
                <w:szCs w:val="20"/>
              </w:rPr>
              <w:t>20</w:t>
            </w:r>
            <w:r w:rsidRPr="00AE0D77">
              <w:rPr>
                <w:rFonts w:eastAsia="標楷體"/>
                <w:szCs w:val="20"/>
              </w:rPr>
              <w:t>.</w:t>
            </w:r>
            <w:r>
              <w:rPr>
                <w:rFonts w:eastAsia="標楷體" w:hint="eastAsia"/>
                <w:szCs w:val="20"/>
              </w:rPr>
              <w:t>7</w:t>
            </w:r>
          </w:p>
        </w:tc>
        <w:tc>
          <w:tcPr>
            <w:tcW w:w="1542" w:type="dxa"/>
            <w:tcBorders>
              <w:top w:val="nil"/>
              <w:left w:val="single" w:sz="4" w:space="0" w:color="auto"/>
              <w:bottom w:val="nil"/>
              <w:right w:val="single" w:sz="4" w:space="0" w:color="auto"/>
            </w:tcBorders>
            <w:hideMark/>
          </w:tcPr>
          <w:p w:rsidR="00831C24" w:rsidRPr="00B77396" w:rsidRDefault="00831C24" w:rsidP="00B36EA4">
            <w:pPr>
              <w:snapToGrid w:val="0"/>
              <w:spacing w:line="400" w:lineRule="atLeast"/>
              <w:ind w:left="28" w:right="-40"/>
              <w:jc w:val="center"/>
              <w:rPr>
                <w:rFonts w:eastAsia="標楷體"/>
                <w:color w:val="000000" w:themeColor="text1"/>
                <w:szCs w:val="20"/>
              </w:rPr>
            </w:pPr>
            <w:r w:rsidRPr="00B77396">
              <w:rPr>
                <w:rFonts w:eastAsia="標楷體"/>
                <w:color w:val="000000" w:themeColor="text1"/>
                <w:szCs w:val="20"/>
              </w:rPr>
              <w:t>5.</w:t>
            </w:r>
            <w:r w:rsidRPr="00B77396">
              <w:rPr>
                <w:rFonts w:eastAsia="標楷體" w:hint="eastAsia"/>
                <w:color w:val="000000" w:themeColor="text1"/>
                <w:szCs w:val="20"/>
              </w:rPr>
              <w:t>1</w:t>
            </w:r>
          </w:p>
        </w:tc>
        <w:tc>
          <w:tcPr>
            <w:tcW w:w="2433" w:type="dxa"/>
            <w:tcBorders>
              <w:top w:val="nil"/>
              <w:left w:val="nil"/>
              <w:bottom w:val="nil"/>
              <w:right w:val="nil"/>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hint="eastAsia"/>
                <w:szCs w:val="20"/>
              </w:rPr>
              <w:t>16</w:t>
            </w:r>
            <w:r w:rsidRPr="00AE0D77">
              <w:rPr>
                <w:rFonts w:eastAsia="標楷體"/>
                <w:szCs w:val="20"/>
              </w:rPr>
              <w:t>.</w:t>
            </w:r>
            <w:r>
              <w:rPr>
                <w:rFonts w:eastAsia="標楷體" w:hint="eastAsia"/>
                <w:szCs w:val="20"/>
              </w:rPr>
              <w:t>1</w:t>
            </w:r>
          </w:p>
        </w:tc>
      </w:tr>
      <w:tr w:rsidR="00831C24" w:rsidRPr="00AE0D77" w:rsidTr="00B36EA4">
        <w:trPr>
          <w:jc w:val="center"/>
        </w:trPr>
        <w:tc>
          <w:tcPr>
            <w:tcW w:w="2046" w:type="dxa"/>
            <w:tcBorders>
              <w:top w:val="nil"/>
              <w:left w:val="nil"/>
              <w:bottom w:val="nil"/>
              <w:right w:val="single" w:sz="4" w:space="0" w:color="auto"/>
            </w:tcBorders>
            <w:vAlign w:val="center"/>
            <w:hideMark/>
          </w:tcPr>
          <w:p w:rsidR="00831C24" w:rsidRPr="00AE0D77" w:rsidRDefault="00831C24" w:rsidP="00B36EA4">
            <w:pPr>
              <w:snapToGrid w:val="0"/>
              <w:spacing w:line="400" w:lineRule="atLeast"/>
              <w:ind w:left="28" w:right="-40"/>
              <w:jc w:val="both"/>
              <w:rPr>
                <w:rFonts w:eastAsia="標楷體"/>
              </w:rPr>
            </w:pPr>
            <w:r w:rsidRPr="00AE0D77">
              <w:rPr>
                <w:rFonts w:eastAsia="標楷體"/>
              </w:rPr>
              <w:t>塑橡膠製品</w:t>
            </w:r>
          </w:p>
        </w:tc>
        <w:tc>
          <w:tcPr>
            <w:tcW w:w="1930" w:type="dxa"/>
            <w:tcBorders>
              <w:top w:val="nil"/>
              <w:left w:val="single" w:sz="4" w:space="0" w:color="auto"/>
              <w:bottom w:val="nil"/>
              <w:right w:val="single" w:sz="4" w:space="0" w:color="auto"/>
            </w:tcBorders>
            <w:hideMark/>
          </w:tcPr>
          <w:p w:rsidR="00831C24" w:rsidRPr="00AE0D77" w:rsidRDefault="00831C24" w:rsidP="00B36EA4">
            <w:pPr>
              <w:snapToGrid w:val="0"/>
              <w:spacing w:line="400" w:lineRule="atLeast"/>
              <w:ind w:left="28" w:right="-40"/>
              <w:jc w:val="center"/>
              <w:rPr>
                <w:rFonts w:eastAsia="標楷體"/>
                <w:szCs w:val="20"/>
              </w:rPr>
            </w:pPr>
            <w:r w:rsidRPr="00AE0D77">
              <w:rPr>
                <w:rFonts w:eastAsia="標楷體"/>
                <w:szCs w:val="20"/>
              </w:rPr>
              <w:t>19.</w:t>
            </w:r>
            <w:r>
              <w:rPr>
                <w:rFonts w:eastAsia="標楷體" w:hint="eastAsia"/>
                <w:szCs w:val="20"/>
              </w:rPr>
              <w:t>6</w:t>
            </w:r>
          </w:p>
        </w:tc>
        <w:tc>
          <w:tcPr>
            <w:tcW w:w="1542" w:type="dxa"/>
            <w:tcBorders>
              <w:top w:val="nil"/>
              <w:left w:val="single" w:sz="4" w:space="0" w:color="auto"/>
              <w:bottom w:val="nil"/>
              <w:right w:val="single" w:sz="4" w:space="0" w:color="auto"/>
            </w:tcBorders>
            <w:hideMark/>
          </w:tcPr>
          <w:p w:rsidR="00831C24" w:rsidRPr="00B77396" w:rsidRDefault="00831C24" w:rsidP="00B36EA4">
            <w:pPr>
              <w:snapToGrid w:val="0"/>
              <w:spacing w:line="400" w:lineRule="atLeast"/>
              <w:ind w:left="28" w:right="-40"/>
              <w:jc w:val="center"/>
              <w:rPr>
                <w:rFonts w:eastAsia="標楷體"/>
                <w:color w:val="000000" w:themeColor="text1"/>
                <w:szCs w:val="20"/>
              </w:rPr>
            </w:pPr>
            <w:r w:rsidRPr="00B77396">
              <w:rPr>
                <w:rFonts w:eastAsia="標楷體" w:hint="eastAsia"/>
                <w:color w:val="000000" w:themeColor="text1"/>
                <w:szCs w:val="20"/>
              </w:rPr>
              <w:t>4</w:t>
            </w:r>
            <w:r w:rsidRPr="00B77396">
              <w:rPr>
                <w:rFonts w:eastAsia="標楷體"/>
                <w:color w:val="000000" w:themeColor="text1"/>
                <w:szCs w:val="20"/>
              </w:rPr>
              <w:t>.</w:t>
            </w:r>
            <w:r>
              <w:rPr>
                <w:rFonts w:eastAsia="標楷體" w:hint="eastAsia"/>
                <w:color w:val="000000" w:themeColor="text1"/>
                <w:szCs w:val="20"/>
              </w:rPr>
              <w:t>9</w:t>
            </w:r>
          </w:p>
        </w:tc>
        <w:tc>
          <w:tcPr>
            <w:tcW w:w="2433" w:type="dxa"/>
            <w:tcBorders>
              <w:top w:val="nil"/>
              <w:left w:val="nil"/>
              <w:bottom w:val="nil"/>
              <w:right w:val="nil"/>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szCs w:val="20"/>
              </w:rPr>
              <w:t>1</w:t>
            </w:r>
            <w:r>
              <w:rPr>
                <w:rFonts w:eastAsia="標楷體" w:hint="eastAsia"/>
                <w:szCs w:val="20"/>
              </w:rPr>
              <w:t>4</w:t>
            </w:r>
            <w:r w:rsidRPr="00AE0D77">
              <w:rPr>
                <w:rFonts w:eastAsia="標楷體"/>
                <w:szCs w:val="20"/>
              </w:rPr>
              <w:t>.</w:t>
            </w:r>
            <w:r>
              <w:rPr>
                <w:rFonts w:eastAsia="標楷體" w:hint="eastAsia"/>
                <w:szCs w:val="20"/>
              </w:rPr>
              <w:t>9</w:t>
            </w:r>
          </w:p>
        </w:tc>
      </w:tr>
      <w:tr w:rsidR="00831C24" w:rsidRPr="00AE0D77" w:rsidTr="00B36EA4">
        <w:trPr>
          <w:jc w:val="center"/>
        </w:trPr>
        <w:tc>
          <w:tcPr>
            <w:tcW w:w="2046" w:type="dxa"/>
            <w:tcBorders>
              <w:top w:val="nil"/>
              <w:left w:val="nil"/>
              <w:bottom w:val="single" w:sz="4" w:space="0" w:color="auto"/>
              <w:right w:val="single" w:sz="4" w:space="0" w:color="auto"/>
            </w:tcBorders>
            <w:vAlign w:val="center"/>
            <w:hideMark/>
          </w:tcPr>
          <w:p w:rsidR="00831C24" w:rsidRPr="00AE0D77" w:rsidRDefault="00831C24" w:rsidP="00B36EA4">
            <w:pPr>
              <w:snapToGrid w:val="0"/>
              <w:spacing w:line="400" w:lineRule="atLeast"/>
              <w:ind w:left="28" w:right="-40"/>
              <w:jc w:val="both"/>
              <w:rPr>
                <w:rFonts w:eastAsia="標楷體"/>
              </w:rPr>
            </w:pPr>
            <w:r w:rsidRPr="00AE0D77">
              <w:rPr>
                <w:rFonts w:eastAsia="標楷體"/>
              </w:rPr>
              <w:t>化學品</w:t>
            </w:r>
          </w:p>
        </w:tc>
        <w:tc>
          <w:tcPr>
            <w:tcW w:w="1930" w:type="dxa"/>
            <w:tcBorders>
              <w:top w:val="nil"/>
              <w:left w:val="single" w:sz="4" w:space="0" w:color="auto"/>
              <w:bottom w:val="single" w:sz="4" w:space="0" w:color="auto"/>
              <w:right w:val="single" w:sz="4" w:space="0" w:color="auto"/>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szCs w:val="20"/>
              </w:rPr>
              <w:t>1</w:t>
            </w:r>
            <w:r>
              <w:rPr>
                <w:rFonts w:eastAsia="標楷體" w:hint="eastAsia"/>
                <w:szCs w:val="20"/>
              </w:rPr>
              <w:t>8</w:t>
            </w:r>
            <w:r w:rsidRPr="00AE0D77">
              <w:rPr>
                <w:rFonts w:eastAsia="標楷體"/>
                <w:szCs w:val="20"/>
              </w:rPr>
              <w:t>.</w:t>
            </w:r>
            <w:r>
              <w:rPr>
                <w:rFonts w:eastAsia="標楷體" w:hint="eastAsia"/>
                <w:szCs w:val="20"/>
              </w:rPr>
              <w:t>1</w:t>
            </w:r>
          </w:p>
        </w:tc>
        <w:tc>
          <w:tcPr>
            <w:tcW w:w="1542" w:type="dxa"/>
            <w:tcBorders>
              <w:top w:val="nil"/>
              <w:left w:val="single" w:sz="4" w:space="0" w:color="auto"/>
              <w:bottom w:val="single" w:sz="4" w:space="0" w:color="auto"/>
              <w:right w:val="single" w:sz="4" w:space="0" w:color="auto"/>
            </w:tcBorders>
            <w:hideMark/>
          </w:tcPr>
          <w:p w:rsidR="00831C24" w:rsidRPr="00B77396" w:rsidRDefault="00831C24" w:rsidP="00B36EA4">
            <w:pPr>
              <w:snapToGrid w:val="0"/>
              <w:spacing w:line="400" w:lineRule="atLeast"/>
              <w:ind w:left="28" w:right="-40"/>
              <w:jc w:val="center"/>
              <w:rPr>
                <w:rFonts w:eastAsia="標楷體"/>
                <w:color w:val="000000" w:themeColor="text1"/>
                <w:szCs w:val="20"/>
              </w:rPr>
            </w:pPr>
            <w:r w:rsidRPr="00B77396">
              <w:rPr>
                <w:rFonts w:eastAsia="標楷體"/>
                <w:color w:val="000000" w:themeColor="text1"/>
                <w:szCs w:val="20"/>
              </w:rPr>
              <w:t>4.</w:t>
            </w:r>
            <w:r w:rsidRPr="00B77396">
              <w:rPr>
                <w:rFonts w:eastAsia="標楷體" w:hint="eastAsia"/>
                <w:color w:val="000000" w:themeColor="text1"/>
                <w:szCs w:val="20"/>
              </w:rPr>
              <w:t>5</w:t>
            </w:r>
          </w:p>
        </w:tc>
        <w:tc>
          <w:tcPr>
            <w:tcW w:w="2433" w:type="dxa"/>
            <w:tcBorders>
              <w:top w:val="nil"/>
              <w:left w:val="nil"/>
              <w:bottom w:val="single" w:sz="4" w:space="0" w:color="auto"/>
              <w:right w:val="nil"/>
            </w:tcBorders>
            <w:hideMark/>
          </w:tcPr>
          <w:p w:rsidR="00831C24" w:rsidRPr="00AE0D77" w:rsidRDefault="00831C24" w:rsidP="00B36EA4">
            <w:pPr>
              <w:snapToGrid w:val="0"/>
              <w:spacing w:line="400" w:lineRule="atLeast"/>
              <w:ind w:left="28" w:right="-40"/>
              <w:jc w:val="center"/>
              <w:rPr>
                <w:rFonts w:eastAsia="標楷體"/>
                <w:szCs w:val="20"/>
              </w:rPr>
            </w:pPr>
            <w:r>
              <w:rPr>
                <w:rFonts w:eastAsia="標楷體" w:hint="eastAsia"/>
                <w:szCs w:val="20"/>
              </w:rPr>
              <w:t>18</w:t>
            </w:r>
            <w:r w:rsidRPr="00AE0D77">
              <w:rPr>
                <w:rFonts w:eastAsia="標楷體"/>
                <w:szCs w:val="20"/>
              </w:rPr>
              <w:t>.</w:t>
            </w:r>
            <w:r>
              <w:rPr>
                <w:rFonts w:eastAsia="標楷體" w:hint="eastAsia"/>
                <w:szCs w:val="20"/>
              </w:rPr>
              <w:t>3</w:t>
            </w:r>
          </w:p>
        </w:tc>
      </w:tr>
    </w:tbl>
    <w:p w:rsidR="00831C24" w:rsidRPr="00AE0D77" w:rsidRDefault="00831C24" w:rsidP="00831C24">
      <w:pPr>
        <w:ind w:firstLineChars="146" w:firstLine="321"/>
        <w:rPr>
          <w:rFonts w:eastAsia="標楷體"/>
          <w:spacing w:val="-4"/>
          <w:kern w:val="0"/>
          <w:sz w:val="22"/>
          <w:szCs w:val="22"/>
        </w:rPr>
      </w:pPr>
      <w:r w:rsidRPr="00AE0D77">
        <w:rPr>
          <w:rFonts w:eastAsia="標楷體"/>
          <w:sz w:val="22"/>
          <w:szCs w:val="22"/>
        </w:rPr>
        <w:t>資料來源：經濟部統計處。</w:t>
      </w:r>
    </w:p>
    <w:p w:rsidR="00831C24" w:rsidRPr="00AE0D77" w:rsidRDefault="00831C24" w:rsidP="00831C24">
      <w:pPr>
        <w:widowControl/>
        <w:tabs>
          <w:tab w:val="left" w:pos="540"/>
        </w:tabs>
        <w:snapToGrid w:val="0"/>
        <w:spacing w:beforeLines="100" w:before="360" w:line="300" w:lineRule="auto"/>
        <w:jc w:val="both"/>
        <w:rPr>
          <w:rFonts w:eastAsia="標楷體"/>
          <w:b/>
          <w:bCs/>
          <w:kern w:val="0"/>
          <w:sz w:val="28"/>
          <w:szCs w:val="20"/>
        </w:rPr>
      </w:pPr>
      <w:r w:rsidRPr="00AE0D77">
        <w:rPr>
          <w:rFonts w:eastAsia="標楷體"/>
          <w:b/>
          <w:bCs/>
          <w:kern w:val="0"/>
          <w:sz w:val="28"/>
          <w:szCs w:val="20"/>
        </w:rPr>
        <w:t>３、</w:t>
      </w:r>
      <w:r w:rsidRPr="00AE0D77">
        <w:rPr>
          <w:rFonts w:eastAsia="標楷體"/>
          <w:b/>
          <w:bCs/>
          <w:kern w:val="0"/>
          <w:sz w:val="28"/>
          <w:szCs w:val="20"/>
        </w:rPr>
        <w:t>106</w:t>
      </w:r>
      <w:r w:rsidRPr="00AE0D77">
        <w:rPr>
          <w:rFonts w:eastAsia="標楷體"/>
          <w:b/>
          <w:bCs/>
          <w:kern w:val="0"/>
          <w:sz w:val="28"/>
          <w:szCs w:val="20"/>
        </w:rPr>
        <w:t>年</w:t>
      </w:r>
      <w:r>
        <w:rPr>
          <w:rFonts w:eastAsia="標楷體" w:hint="eastAsia"/>
          <w:b/>
          <w:bCs/>
          <w:kern w:val="0"/>
          <w:sz w:val="28"/>
          <w:szCs w:val="20"/>
        </w:rPr>
        <w:t>6</w:t>
      </w:r>
      <w:r w:rsidRPr="00AE0D77">
        <w:rPr>
          <w:rFonts w:eastAsia="標楷體"/>
          <w:b/>
          <w:bCs/>
          <w:kern w:val="0"/>
          <w:sz w:val="28"/>
          <w:szCs w:val="20"/>
        </w:rPr>
        <w:t>月外銷訂單海外生產比重為</w:t>
      </w:r>
      <w:r>
        <w:rPr>
          <w:rFonts w:eastAsia="標楷體"/>
          <w:b/>
          <w:bCs/>
          <w:kern w:val="0"/>
          <w:sz w:val="28"/>
          <w:szCs w:val="20"/>
        </w:rPr>
        <w:t>5</w:t>
      </w:r>
      <w:r>
        <w:rPr>
          <w:rFonts w:eastAsia="標楷體" w:hint="eastAsia"/>
          <w:b/>
          <w:bCs/>
          <w:kern w:val="0"/>
          <w:sz w:val="28"/>
          <w:szCs w:val="20"/>
        </w:rPr>
        <w:t>1</w:t>
      </w:r>
      <w:r w:rsidRPr="00AE0D77">
        <w:rPr>
          <w:rFonts w:eastAsia="標楷體"/>
          <w:b/>
          <w:bCs/>
          <w:kern w:val="0"/>
          <w:sz w:val="28"/>
          <w:szCs w:val="20"/>
        </w:rPr>
        <w:t>.</w:t>
      </w:r>
      <w:r>
        <w:rPr>
          <w:rFonts w:eastAsia="標楷體" w:hint="eastAsia"/>
          <w:b/>
          <w:bCs/>
          <w:kern w:val="0"/>
          <w:sz w:val="28"/>
          <w:szCs w:val="20"/>
        </w:rPr>
        <w:t>6</w:t>
      </w:r>
      <w:r w:rsidRPr="00AE0D77">
        <w:rPr>
          <w:rFonts w:eastAsia="標楷體"/>
          <w:b/>
          <w:bCs/>
          <w:kern w:val="0"/>
          <w:sz w:val="28"/>
          <w:szCs w:val="20"/>
        </w:rPr>
        <w:t>%</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Pr>
          <w:rFonts w:eastAsia="標楷體" w:hint="eastAsia"/>
          <w:kern w:val="0"/>
          <w:sz w:val="28"/>
          <w:szCs w:val="20"/>
        </w:rPr>
        <w:t>6</w:t>
      </w:r>
      <w:r w:rsidRPr="00AE0D77">
        <w:rPr>
          <w:rFonts w:eastAsia="標楷體"/>
          <w:kern w:val="0"/>
          <w:sz w:val="28"/>
          <w:szCs w:val="20"/>
        </w:rPr>
        <w:t>月外銷訂單海外生產比重</w:t>
      </w:r>
      <w:r>
        <w:rPr>
          <w:rFonts w:eastAsia="標楷體"/>
          <w:kern w:val="0"/>
          <w:sz w:val="28"/>
          <w:szCs w:val="20"/>
        </w:rPr>
        <w:t>5</w:t>
      </w:r>
      <w:r>
        <w:rPr>
          <w:rFonts w:eastAsia="標楷體" w:hint="eastAsia"/>
          <w:kern w:val="0"/>
          <w:sz w:val="28"/>
          <w:szCs w:val="20"/>
        </w:rPr>
        <w:t>1</w:t>
      </w:r>
      <w:r w:rsidRPr="00AE0D77">
        <w:rPr>
          <w:rFonts w:eastAsia="標楷體"/>
          <w:kern w:val="0"/>
          <w:sz w:val="28"/>
          <w:szCs w:val="20"/>
        </w:rPr>
        <w:t>.</w:t>
      </w:r>
      <w:r>
        <w:rPr>
          <w:rFonts w:eastAsia="標楷體" w:hint="eastAsia"/>
          <w:kern w:val="0"/>
          <w:sz w:val="28"/>
          <w:szCs w:val="20"/>
        </w:rPr>
        <w:t>6</w:t>
      </w:r>
      <w:r w:rsidRPr="00AE0D77">
        <w:rPr>
          <w:rFonts w:eastAsia="標楷體"/>
          <w:kern w:val="0"/>
          <w:sz w:val="28"/>
          <w:szCs w:val="20"/>
        </w:rPr>
        <w:t>%</w:t>
      </w:r>
      <w:r w:rsidRPr="00AE0D77">
        <w:rPr>
          <w:rFonts w:eastAsia="標楷體"/>
          <w:kern w:val="0"/>
          <w:sz w:val="28"/>
          <w:szCs w:val="20"/>
        </w:rPr>
        <w:t>，其中以資訊通信產品</w:t>
      </w:r>
      <w:r w:rsidRPr="00AE0D77">
        <w:rPr>
          <w:rFonts w:eastAsia="標楷體"/>
          <w:kern w:val="0"/>
          <w:sz w:val="28"/>
          <w:szCs w:val="20"/>
        </w:rPr>
        <w:t>9</w:t>
      </w:r>
      <w:r>
        <w:rPr>
          <w:rFonts w:eastAsia="標楷體" w:hint="eastAsia"/>
          <w:kern w:val="0"/>
          <w:sz w:val="28"/>
          <w:szCs w:val="20"/>
        </w:rPr>
        <w:t>2</w:t>
      </w:r>
      <w:r w:rsidRPr="00AE0D77">
        <w:rPr>
          <w:rFonts w:eastAsia="標楷體"/>
          <w:kern w:val="0"/>
          <w:sz w:val="28"/>
          <w:szCs w:val="20"/>
        </w:rPr>
        <w:t>.</w:t>
      </w:r>
      <w:r>
        <w:rPr>
          <w:rFonts w:eastAsia="標楷體" w:hint="eastAsia"/>
          <w:kern w:val="0"/>
          <w:sz w:val="28"/>
          <w:szCs w:val="20"/>
        </w:rPr>
        <w:t>8</w:t>
      </w:r>
      <w:r w:rsidRPr="00AE0D77">
        <w:rPr>
          <w:rFonts w:eastAsia="標楷體"/>
          <w:kern w:val="0"/>
          <w:sz w:val="28"/>
          <w:szCs w:val="20"/>
        </w:rPr>
        <w:t>%</w:t>
      </w:r>
      <w:r w:rsidRPr="00AE0D77">
        <w:rPr>
          <w:rFonts w:eastAsia="標楷體"/>
          <w:kern w:val="0"/>
          <w:sz w:val="28"/>
          <w:szCs w:val="20"/>
        </w:rPr>
        <w:t>最高，其次為電機產品</w:t>
      </w:r>
      <w:r w:rsidRPr="00AE0D77">
        <w:rPr>
          <w:rFonts w:eastAsia="標楷體"/>
          <w:kern w:val="0"/>
          <w:sz w:val="28"/>
          <w:szCs w:val="20"/>
        </w:rPr>
        <w:t>7</w:t>
      </w:r>
      <w:r>
        <w:rPr>
          <w:rFonts w:eastAsia="標楷體" w:hint="eastAsia"/>
          <w:kern w:val="0"/>
          <w:sz w:val="28"/>
          <w:szCs w:val="20"/>
        </w:rPr>
        <w:t>4</w:t>
      </w:r>
      <w:r w:rsidRPr="00AE0D77">
        <w:rPr>
          <w:rFonts w:eastAsia="標楷體"/>
          <w:kern w:val="0"/>
          <w:sz w:val="28"/>
          <w:szCs w:val="20"/>
        </w:rPr>
        <w:t>.</w:t>
      </w:r>
      <w:r>
        <w:rPr>
          <w:rFonts w:eastAsia="標楷體" w:hint="eastAsia"/>
          <w:kern w:val="0"/>
          <w:sz w:val="28"/>
          <w:szCs w:val="20"/>
        </w:rPr>
        <w:t>1</w:t>
      </w:r>
      <w:r w:rsidRPr="00AE0D77">
        <w:rPr>
          <w:rFonts w:eastAsia="標楷體"/>
          <w:kern w:val="0"/>
          <w:sz w:val="28"/>
          <w:szCs w:val="20"/>
        </w:rPr>
        <w:t>%</w:t>
      </w:r>
      <w:r w:rsidRPr="00AE0D77">
        <w:rPr>
          <w:rFonts w:eastAsia="標楷體"/>
          <w:kern w:val="0"/>
          <w:sz w:val="28"/>
          <w:szCs w:val="20"/>
        </w:rPr>
        <w:t>。</w:t>
      </w:r>
    </w:p>
    <w:p w:rsidR="00831C24" w:rsidRPr="00AE0D77" w:rsidRDefault="00831C24" w:rsidP="00831C24">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AE0D77">
        <w:rPr>
          <w:rFonts w:eastAsia="標楷體"/>
          <w:b/>
          <w:bCs/>
          <w:kern w:val="0"/>
          <w:sz w:val="28"/>
          <w:szCs w:val="20"/>
        </w:rPr>
        <w:t>４、</w:t>
      </w:r>
      <w:r w:rsidRPr="00AE0D77">
        <w:rPr>
          <w:rFonts w:eastAsia="標楷體"/>
          <w:b/>
          <w:bCs/>
          <w:kern w:val="0"/>
          <w:sz w:val="28"/>
          <w:szCs w:val="20"/>
        </w:rPr>
        <w:t>106</w:t>
      </w:r>
      <w:r w:rsidRPr="00AE0D77">
        <w:rPr>
          <w:rFonts w:eastAsia="標楷體"/>
          <w:b/>
          <w:bCs/>
          <w:kern w:val="0"/>
          <w:sz w:val="28"/>
          <w:szCs w:val="20"/>
        </w:rPr>
        <w:t>年</w:t>
      </w:r>
      <w:r>
        <w:rPr>
          <w:rFonts w:eastAsia="標楷體" w:hint="eastAsia"/>
          <w:b/>
          <w:bCs/>
          <w:kern w:val="0"/>
          <w:sz w:val="28"/>
          <w:szCs w:val="20"/>
        </w:rPr>
        <w:t>6</w:t>
      </w:r>
      <w:r w:rsidRPr="00AE0D77">
        <w:rPr>
          <w:rFonts w:eastAsia="標楷體"/>
          <w:b/>
          <w:bCs/>
          <w:kern w:val="0"/>
          <w:sz w:val="28"/>
          <w:szCs w:val="20"/>
        </w:rPr>
        <w:t>月主要地區接單以日本增加</w:t>
      </w:r>
      <w:r>
        <w:rPr>
          <w:rFonts w:eastAsia="標楷體"/>
          <w:b/>
          <w:bCs/>
          <w:kern w:val="0"/>
          <w:sz w:val="28"/>
          <w:szCs w:val="20"/>
        </w:rPr>
        <w:t>19.</w:t>
      </w:r>
      <w:r>
        <w:rPr>
          <w:rFonts w:eastAsia="標楷體" w:hint="eastAsia"/>
          <w:b/>
          <w:bCs/>
          <w:kern w:val="0"/>
          <w:sz w:val="28"/>
          <w:szCs w:val="20"/>
        </w:rPr>
        <w:t>7</w:t>
      </w:r>
      <w:r w:rsidRPr="00AE0D77">
        <w:rPr>
          <w:rFonts w:eastAsia="標楷體"/>
          <w:b/>
          <w:bCs/>
          <w:kern w:val="0"/>
          <w:sz w:val="28"/>
          <w:szCs w:val="20"/>
        </w:rPr>
        <w:t>%</w:t>
      </w:r>
      <w:r w:rsidRPr="00AE0D77">
        <w:rPr>
          <w:rFonts w:eastAsia="標楷體"/>
          <w:b/>
          <w:bCs/>
          <w:kern w:val="0"/>
          <w:sz w:val="28"/>
          <w:szCs w:val="20"/>
        </w:rPr>
        <w:t>最多</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Pr>
          <w:rFonts w:eastAsia="標楷體" w:hint="eastAsia"/>
          <w:kern w:val="0"/>
          <w:sz w:val="28"/>
          <w:szCs w:val="20"/>
        </w:rPr>
        <w:t>6</w:t>
      </w:r>
      <w:r w:rsidRPr="00AE0D77">
        <w:rPr>
          <w:rFonts w:eastAsia="標楷體"/>
          <w:kern w:val="0"/>
          <w:sz w:val="28"/>
          <w:szCs w:val="20"/>
        </w:rPr>
        <w:t>月我國於各主要地區接單，除東協六國減少</w:t>
      </w:r>
      <w:r>
        <w:rPr>
          <w:rFonts w:eastAsia="標楷體" w:hint="eastAsia"/>
          <w:kern w:val="0"/>
          <w:sz w:val="28"/>
          <w:szCs w:val="20"/>
        </w:rPr>
        <w:t>1</w:t>
      </w:r>
      <w:r w:rsidRPr="00AE0D77">
        <w:rPr>
          <w:rFonts w:eastAsia="標楷體"/>
          <w:kern w:val="0"/>
          <w:sz w:val="28"/>
          <w:szCs w:val="20"/>
        </w:rPr>
        <w:t>.</w:t>
      </w:r>
      <w:r>
        <w:rPr>
          <w:rFonts w:eastAsia="標楷體" w:hint="eastAsia"/>
          <w:kern w:val="0"/>
          <w:sz w:val="28"/>
          <w:szCs w:val="20"/>
        </w:rPr>
        <w:t>9</w:t>
      </w:r>
      <w:r w:rsidRPr="00AE0D77">
        <w:rPr>
          <w:rFonts w:eastAsia="標楷體"/>
          <w:kern w:val="0"/>
          <w:sz w:val="28"/>
          <w:szCs w:val="20"/>
        </w:rPr>
        <w:t>%</w:t>
      </w:r>
      <w:r>
        <w:rPr>
          <w:rFonts w:eastAsia="標楷體"/>
          <w:kern w:val="0"/>
          <w:sz w:val="28"/>
          <w:szCs w:val="20"/>
        </w:rPr>
        <w:t>外，</w:t>
      </w:r>
      <w:r w:rsidRPr="00AE0D77">
        <w:rPr>
          <w:rFonts w:eastAsia="標楷體"/>
          <w:kern w:val="0"/>
          <w:sz w:val="28"/>
          <w:szCs w:val="20"/>
        </w:rPr>
        <w:t>均為增加，以美國及中國大陸</w:t>
      </w:r>
      <w:r w:rsidRPr="00AE0D77">
        <w:rPr>
          <w:rFonts w:eastAsia="標楷體"/>
          <w:kern w:val="0"/>
          <w:sz w:val="28"/>
          <w:szCs w:val="20"/>
        </w:rPr>
        <w:t>(</w:t>
      </w:r>
      <w:r w:rsidRPr="00AE0D77">
        <w:rPr>
          <w:rFonts w:eastAsia="標楷體"/>
          <w:kern w:val="0"/>
          <w:sz w:val="28"/>
          <w:szCs w:val="20"/>
        </w:rPr>
        <w:t>含香港</w:t>
      </w:r>
      <w:r w:rsidRPr="00AE0D77">
        <w:rPr>
          <w:rFonts w:eastAsia="標楷體"/>
          <w:kern w:val="0"/>
          <w:sz w:val="28"/>
          <w:szCs w:val="20"/>
        </w:rPr>
        <w:t>)</w:t>
      </w:r>
      <w:r w:rsidRPr="00AE0D77">
        <w:rPr>
          <w:rFonts w:eastAsia="標楷體"/>
          <w:kern w:val="0"/>
          <w:sz w:val="28"/>
          <w:szCs w:val="20"/>
        </w:rPr>
        <w:t>為主要接單地區，占外銷接單總額</w:t>
      </w:r>
      <w:r w:rsidRPr="00B77396">
        <w:rPr>
          <w:rFonts w:eastAsia="標楷體"/>
          <w:color w:val="000000" w:themeColor="text1"/>
          <w:kern w:val="0"/>
          <w:sz w:val="28"/>
          <w:szCs w:val="20"/>
        </w:rPr>
        <w:t>的</w:t>
      </w:r>
      <w:r w:rsidRPr="00B77396">
        <w:rPr>
          <w:rFonts w:eastAsia="標楷體" w:hint="eastAsia"/>
          <w:color w:val="000000" w:themeColor="text1"/>
          <w:kern w:val="0"/>
          <w:sz w:val="28"/>
          <w:szCs w:val="20"/>
        </w:rPr>
        <w:t>28</w:t>
      </w:r>
      <w:r w:rsidRPr="00B77396">
        <w:rPr>
          <w:rFonts w:eastAsia="標楷體"/>
          <w:color w:val="000000" w:themeColor="text1"/>
          <w:kern w:val="0"/>
          <w:sz w:val="28"/>
          <w:szCs w:val="20"/>
        </w:rPr>
        <w:t>.</w:t>
      </w:r>
      <w:r w:rsidRPr="00B77396">
        <w:rPr>
          <w:rFonts w:eastAsia="標楷體" w:hint="eastAsia"/>
          <w:color w:val="000000" w:themeColor="text1"/>
          <w:kern w:val="0"/>
          <w:sz w:val="28"/>
          <w:szCs w:val="20"/>
        </w:rPr>
        <w:t>4</w:t>
      </w:r>
      <w:r w:rsidRPr="00B77396">
        <w:rPr>
          <w:rFonts w:eastAsia="標楷體"/>
          <w:color w:val="000000" w:themeColor="text1"/>
          <w:kern w:val="0"/>
          <w:sz w:val="28"/>
          <w:szCs w:val="20"/>
        </w:rPr>
        <w:t>%</w:t>
      </w:r>
      <w:r w:rsidRPr="00B77396">
        <w:rPr>
          <w:rFonts w:eastAsia="標楷體"/>
          <w:color w:val="000000" w:themeColor="text1"/>
          <w:kern w:val="0"/>
          <w:sz w:val="28"/>
          <w:szCs w:val="20"/>
        </w:rPr>
        <w:t>及</w:t>
      </w:r>
      <w:r w:rsidRPr="00B77396">
        <w:rPr>
          <w:rFonts w:eastAsia="標楷體" w:hint="eastAsia"/>
          <w:color w:val="000000" w:themeColor="text1"/>
          <w:kern w:val="0"/>
          <w:sz w:val="28"/>
          <w:szCs w:val="20"/>
        </w:rPr>
        <w:t>25</w:t>
      </w:r>
      <w:r w:rsidRPr="00B77396">
        <w:rPr>
          <w:rFonts w:eastAsia="標楷體"/>
          <w:color w:val="000000" w:themeColor="text1"/>
          <w:kern w:val="0"/>
          <w:sz w:val="28"/>
          <w:szCs w:val="20"/>
        </w:rPr>
        <w:t>.</w:t>
      </w:r>
      <w:r>
        <w:rPr>
          <w:rFonts w:eastAsia="標楷體" w:hint="eastAsia"/>
          <w:color w:val="000000" w:themeColor="text1"/>
          <w:kern w:val="0"/>
          <w:sz w:val="28"/>
          <w:szCs w:val="20"/>
        </w:rPr>
        <w:t>7</w:t>
      </w:r>
      <w:r w:rsidRPr="00B77396">
        <w:rPr>
          <w:rFonts w:eastAsia="標楷體"/>
          <w:color w:val="000000" w:themeColor="text1"/>
          <w:kern w:val="0"/>
          <w:sz w:val="28"/>
          <w:szCs w:val="20"/>
        </w:rPr>
        <w:t>%</w:t>
      </w:r>
      <w:r w:rsidRPr="00B77396">
        <w:rPr>
          <w:rFonts w:eastAsia="標楷體"/>
          <w:color w:val="000000" w:themeColor="text1"/>
          <w:kern w:val="0"/>
          <w:sz w:val="28"/>
          <w:szCs w:val="20"/>
        </w:rPr>
        <w:t>，較上年</w:t>
      </w:r>
      <w:r w:rsidRPr="00AE0D77">
        <w:rPr>
          <w:rFonts w:eastAsia="標楷體"/>
          <w:kern w:val="0"/>
          <w:sz w:val="28"/>
          <w:szCs w:val="20"/>
        </w:rPr>
        <w:t>同月分別增加</w:t>
      </w:r>
      <w:r w:rsidRPr="00AE0D77">
        <w:rPr>
          <w:rFonts w:eastAsia="標楷體"/>
          <w:kern w:val="0"/>
          <w:sz w:val="28"/>
          <w:szCs w:val="20"/>
        </w:rPr>
        <w:t>1</w:t>
      </w:r>
      <w:r>
        <w:rPr>
          <w:rFonts w:eastAsia="標楷體" w:hint="eastAsia"/>
          <w:kern w:val="0"/>
          <w:sz w:val="28"/>
          <w:szCs w:val="20"/>
        </w:rPr>
        <w:t>3</w:t>
      </w:r>
      <w:r w:rsidRPr="00AE0D77">
        <w:rPr>
          <w:rFonts w:eastAsia="標楷體"/>
          <w:kern w:val="0"/>
          <w:sz w:val="28"/>
          <w:szCs w:val="20"/>
        </w:rPr>
        <w:t>.</w:t>
      </w:r>
      <w:r>
        <w:rPr>
          <w:rFonts w:eastAsia="標楷體" w:hint="eastAsia"/>
          <w:kern w:val="0"/>
          <w:sz w:val="28"/>
          <w:szCs w:val="20"/>
        </w:rPr>
        <w:t>1</w:t>
      </w:r>
      <w:r w:rsidRPr="00AE0D77">
        <w:rPr>
          <w:rFonts w:eastAsia="標楷體"/>
          <w:kern w:val="0"/>
          <w:sz w:val="28"/>
          <w:szCs w:val="20"/>
        </w:rPr>
        <w:t>%</w:t>
      </w:r>
      <w:r w:rsidRPr="00AE0D77">
        <w:rPr>
          <w:rFonts w:eastAsia="標楷體"/>
          <w:kern w:val="0"/>
          <w:sz w:val="28"/>
          <w:szCs w:val="20"/>
        </w:rPr>
        <w:t>及</w:t>
      </w:r>
      <w:r w:rsidRPr="00AE0D77">
        <w:rPr>
          <w:rFonts w:eastAsia="標楷體"/>
          <w:kern w:val="0"/>
          <w:sz w:val="28"/>
          <w:szCs w:val="20"/>
        </w:rPr>
        <w:t>1</w:t>
      </w:r>
      <w:r>
        <w:rPr>
          <w:rFonts w:eastAsia="標楷體" w:hint="eastAsia"/>
          <w:kern w:val="0"/>
          <w:sz w:val="28"/>
          <w:szCs w:val="20"/>
        </w:rPr>
        <w:t>7</w:t>
      </w:r>
      <w:r w:rsidRPr="00AE0D77">
        <w:rPr>
          <w:rFonts w:eastAsia="標楷體"/>
          <w:kern w:val="0"/>
          <w:sz w:val="28"/>
          <w:szCs w:val="20"/>
        </w:rPr>
        <w:t>.</w:t>
      </w:r>
      <w:r>
        <w:rPr>
          <w:rFonts w:eastAsia="標楷體" w:hint="eastAsia"/>
          <w:kern w:val="0"/>
          <w:sz w:val="28"/>
          <w:szCs w:val="20"/>
        </w:rPr>
        <w:t>3</w:t>
      </w:r>
      <w:r w:rsidRPr="00AE0D77">
        <w:rPr>
          <w:rFonts w:eastAsia="標楷體"/>
          <w:kern w:val="0"/>
          <w:sz w:val="28"/>
          <w:szCs w:val="20"/>
        </w:rPr>
        <w:t>%</w:t>
      </w:r>
      <w:r w:rsidRPr="00AE0D77">
        <w:rPr>
          <w:rFonts w:eastAsia="標楷體"/>
          <w:kern w:val="0"/>
          <w:sz w:val="28"/>
          <w:szCs w:val="20"/>
        </w:rPr>
        <w:t>；另歐洲及日本亦分別增加</w:t>
      </w:r>
      <w:r w:rsidRPr="00AE0D77">
        <w:rPr>
          <w:rFonts w:eastAsia="標楷體"/>
          <w:kern w:val="0"/>
          <w:sz w:val="28"/>
          <w:szCs w:val="20"/>
        </w:rPr>
        <w:t>1</w:t>
      </w:r>
      <w:r>
        <w:rPr>
          <w:rFonts w:eastAsia="標楷體" w:hint="eastAsia"/>
          <w:kern w:val="0"/>
          <w:sz w:val="28"/>
          <w:szCs w:val="20"/>
        </w:rPr>
        <w:t>3</w:t>
      </w:r>
      <w:r w:rsidRPr="00AE0D77">
        <w:rPr>
          <w:rFonts w:eastAsia="標楷體"/>
          <w:kern w:val="0"/>
          <w:sz w:val="28"/>
          <w:szCs w:val="20"/>
        </w:rPr>
        <w:t>.</w:t>
      </w:r>
      <w:r>
        <w:rPr>
          <w:rFonts w:eastAsia="標楷體" w:hint="eastAsia"/>
          <w:kern w:val="0"/>
          <w:sz w:val="28"/>
          <w:szCs w:val="20"/>
        </w:rPr>
        <w:t>8</w:t>
      </w:r>
      <w:r w:rsidRPr="00AE0D77">
        <w:rPr>
          <w:rFonts w:eastAsia="標楷體"/>
          <w:kern w:val="0"/>
          <w:sz w:val="28"/>
          <w:szCs w:val="20"/>
        </w:rPr>
        <w:t>%</w:t>
      </w:r>
      <w:r w:rsidRPr="00AE0D77">
        <w:rPr>
          <w:rFonts w:eastAsia="標楷體"/>
          <w:kern w:val="0"/>
          <w:sz w:val="28"/>
          <w:szCs w:val="20"/>
        </w:rPr>
        <w:t>及</w:t>
      </w:r>
      <w:r w:rsidRPr="00AE0D77">
        <w:rPr>
          <w:rFonts w:eastAsia="標楷體"/>
          <w:kern w:val="0"/>
          <w:sz w:val="28"/>
          <w:szCs w:val="20"/>
        </w:rPr>
        <w:t>19.</w:t>
      </w:r>
      <w:r>
        <w:rPr>
          <w:rFonts w:eastAsia="標楷體" w:hint="eastAsia"/>
          <w:kern w:val="0"/>
          <w:sz w:val="28"/>
          <w:szCs w:val="20"/>
        </w:rPr>
        <w:t>7</w:t>
      </w:r>
      <w:r w:rsidRPr="00AE0D77">
        <w:rPr>
          <w:rFonts w:eastAsia="標楷體"/>
          <w:kern w:val="0"/>
          <w:sz w:val="28"/>
          <w:szCs w:val="20"/>
        </w:rPr>
        <w:t>%</w:t>
      </w:r>
      <w:r w:rsidRPr="00AE0D77">
        <w:rPr>
          <w:rFonts w:eastAsia="標楷體"/>
          <w:kern w:val="0"/>
          <w:sz w:val="28"/>
          <w:szCs w:val="20"/>
        </w:rPr>
        <w:t>。</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br w:type="page"/>
      </w:r>
    </w:p>
    <w:p w:rsidR="00831C24" w:rsidRPr="00AE0D77" w:rsidRDefault="00831C24" w:rsidP="00831C24">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831C24" w:rsidRPr="00AE0D77" w:rsidRDefault="00831C24" w:rsidP="00831C24">
      <w:pPr>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701"/>
        <w:gridCol w:w="895"/>
        <w:gridCol w:w="1119"/>
        <w:gridCol w:w="1119"/>
        <w:gridCol w:w="1119"/>
        <w:gridCol w:w="1119"/>
        <w:gridCol w:w="1119"/>
      </w:tblGrid>
      <w:tr w:rsidR="00831C24" w:rsidRPr="00AE0D77" w:rsidTr="00B36EA4">
        <w:trPr>
          <w:trHeight w:val="397"/>
          <w:jc w:val="center"/>
        </w:trPr>
        <w:tc>
          <w:tcPr>
            <w:tcW w:w="1701" w:type="dxa"/>
            <w:tcBorders>
              <w:top w:val="single" w:sz="4" w:space="0" w:color="auto"/>
              <w:left w:val="nil"/>
              <w:bottom w:val="single" w:sz="4" w:space="0" w:color="auto"/>
              <w:right w:val="single" w:sz="4" w:space="0" w:color="auto"/>
            </w:tcBorders>
            <w:vAlign w:val="center"/>
            <w:hideMark/>
          </w:tcPr>
          <w:p w:rsidR="00831C24" w:rsidRPr="00AE0D77" w:rsidRDefault="00831C24" w:rsidP="00B36EA4">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895"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36EA4">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36EA4">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36EA4">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36EA4">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36EA4">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36EA4">
            <w:pPr>
              <w:snapToGrid w:val="0"/>
              <w:spacing w:line="300" w:lineRule="exact"/>
              <w:ind w:left="28" w:right="-40"/>
              <w:jc w:val="center"/>
              <w:rPr>
                <w:rFonts w:eastAsia="標楷體"/>
              </w:rPr>
            </w:pPr>
            <w:r w:rsidRPr="00AE0D77">
              <w:rPr>
                <w:rFonts w:eastAsia="標楷體"/>
              </w:rPr>
              <w:t>化學品</w:t>
            </w:r>
          </w:p>
        </w:tc>
      </w:tr>
      <w:tr w:rsidR="00831C24" w:rsidRPr="00AE0D77" w:rsidTr="00B36EA4">
        <w:trPr>
          <w:trHeight w:val="86"/>
          <w:jc w:val="center"/>
        </w:trPr>
        <w:tc>
          <w:tcPr>
            <w:tcW w:w="1701" w:type="dxa"/>
            <w:tcBorders>
              <w:top w:val="nil"/>
              <w:left w:val="nil"/>
              <w:bottom w:val="nil"/>
              <w:right w:val="single" w:sz="4" w:space="0" w:color="auto"/>
            </w:tcBorders>
            <w:hideMark/>
          </w:tcPr>
          <w:p w:rsidR="00831C24" w:rsidRPr="00AE0D77" w:rsidRDefault="00831C24" w:rsidP="00B36EA4">
            <w:pPr>
              <w:snapToGrid w:val="0"/>
              <w:spacing w:line="400" w:lineRule="exact"/>
              <w:ind w:left="31" w:right="459" w:hangingChars="13" w:hanging="31"/>
              <w:jc w:val="both"/>
              <w:rPr>
                <w:rFonts w:eastAsia="標楷體"/>
              </w:rPr>
            </w:pPr>
            <w:r w:rsidRPr="00AE0D77">
              <w:rPr>
                <w:rFonts w:eastAsia="標楷體"/>
                <w:b/>
                <w:bCs/>
              </w:rPr>
              <w:t xml:space="preserve"> 101</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36EA4">
            <w:pPr>
              <w:jc w:val="center"/>
              <w:rPr>
                <w:rFonts w:eastAsia="標楷體"/>
                <w:b/>
                <w:bCs/>
                <w:szCs w:val="20"/>
              </w:rPr>
            </w:pPr>
            <w:r w:rsidRPr="00AE0D77">
              <w:rPr>
                <w:rFonts w:eastAsia="標楷體"/>
                <w:b/>
                <w:bCs/>
                <w:szCs w:val="20"/>
              </w:rPr>
              <w:t>50.9</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bCs/>
                <w:szCs w:val="20"/>
              </w:rPr>
            </w:pPr>
            <w:r w:rsidRPr="00AE0D77">
              <w:rPr>
                <w:rFonts w:eastAsia="標楷體"/>
                <w:b/>
                <w:bCs/>
                <w:szCs w:val="20"/>
              </w:rPr>
              <w:t>84.6</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bCs/>
                <w:szCs w:val="20"/>
              </w:rPr>
            </w:pPr>
            <w:r w:rsidRPr="00AE0D77">
              <w:rPr>
                <w:rFonts w:eastAsia="標楷體"/>
                <w:b/>
                <w:bCs/>
                <w:szCs w:val="20"/>
              </w:rPr>
              <w:t>67.8</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bCs/>
                <w:szCs w:val="20"/>
              </w:rPr>
            </w:pPr>
            <w:r w:rsidRPr="00AE0D77">
              <w:rPr>
                <w:rFonts w:eastAsia="標楷體"/>
                <w:b/>
                <w:bCs/>
                <w:szCs w:val="20"/>
              </w:rPr>
              <w:t>52.4</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bCs/>
                <w:szCs w:val="20"/>
              </w:rPr>
            </w:pPr>
            <w:r w:rsidRPr="00AE0D77">
              <w:rPr>
                <w:rFonts w:eastAsia="標楷體"/>
                <w:b/>
                <w:bCs/>
                <w:szCs w:val="20"/>
              </w:rPr>
              <w:t>56.5</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bCs/>
                <w:szCs w:val="20"/>
              </w:rPr>
            </w:pPr>
            <w:r w:rsidRPr="00AE0D77">
              <w:rPr>
                <w:rFonts w:eastAsia="標楷體"/>
                <w:b/>
                <w:bCs/>
                <w:szCs w:val="20"/>
              </w:rPr>
              <w:t>20.6</w:t>
            </w:r>
          </w:p>
        </w:tc>
      </w:tr>
      <w:tr w:rsidR="00831C24" w:rsidRPr="00AE0D77" w:rsidTr="00B36EA4">
        <w:trPr>
          <w:trHeight w:val="86"/>
          <w:jc w:val="center"/>
        </w:trPr>
        <w:tc>
          <w:tcPr>
            <w:tcW w:w="1701" w:type="dxa"/>
            <w:tcBorders>
              <w:top w:val="nil"/>
              <w:left w:val="nil"/>
              <w:bottom w:val="nil"/>
              <w:right w:val="single" w:sz="4" w:space="0" w:color="auto"/>
            </w:tcBorders>
            <w:hideMark/>
          </w:tcPr>
          <w:p w:rsidR="00831C24" w:rsidRPr="00AE0D77" w:rsidRDefault="00831C24" w:rsidP="00B36EA4">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895" w:type="dxa"/>
            <w:tcBorders>
              <w:top w:val="nil"/>
              <w:left w:val="nil"/>
              <w:bottom w:val="nil"/>
              <w:right w:val="nil"/>
            </w:tcBorders>
            <w:vAlign w:val="bottom"/>
            <w:hideMark/>
          </w:tcPr>
          <w:p w:rsidR="00831C24" w:rsidRPr="00AE0D77" w:rsidRDefault="00831C24" w:rsidP="00B36EA4">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hideMark/>
          </w:tcPr>
          <w:p w:rsidR="00831C24" w:rsidRPr="00AE0D77" w:rsidRDefault="00831C24" w:rsidP="00B36EA4">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hideMark/>
          </w:tcPr>
          <w:p w:rsidR="00831C24" w:rsidRPr="00AE0D77" w:rsidRDefault="00831C24" w:rsidP="00B36EA4">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hideMark/>
          </w:tcPr>
          <w:p w:rsidR="00831C24" w:rsidRPr="00AE0D77" w:rsidRDefault="00831C24" w:rsidP="00B36EA4">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hideMark/>
          </w:tcPr>
          <w:p w:rsidR="00831C24" w:rsidRPr="00AE0D77" w:rsidRDefault="00831C24" w:rsidP="00B36EA4">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hideMark/>
          </w:tcPr>
          <w:p w:rsidR="00831C24" w:rsidRPr="00AE0D77" w:rsidRDefault="00831C24" w:rsidP="00B36EA4">
            <w:pPr>
              <w:jc w:val="center"/>
              <w:rPr>
                <w:rFonts w:eastAsia="標楷體"/>
                <w:b/>
                <w:szCs w:val="20"/>
              </w:rPr>
            </w:pPr>
            <w:r w:rsidRPr="00AE0D77">
              <w:rPr>
                <w:rFonts w:eastAsia="標楷體"/>
                <w:b/>
                <w:szCs w:val="20"/>
              </w:rPr>
              <w:t>19.6</w:t>
            </w:r>
          </w:p>
        </w:tc>
      </w:tr>
      <w:tr w:rsidR="00831C24" w:rsidRPr="00AE0D77" w:rsidTr="00B36EA4">
        <w:trPr>
          <w:trHeight w:val="86"/>
          <w:jc w:val="center"/>
        </w:trPr>
        <w:tc>
          <w:tcPr>
            <w:tcW w:w="1701" w:type="dxa"/>
            <w:tcBorders>
              <w:top w:val="nil"/>
              <w:left w:val="nil"/>
              <w:bottom w:val="nil"/>
              <w:right w:val="single" w:sz="4" w:space="0" w:color="auto"/>
            </w:tcBorders>
            <w:hideMark/>
          </w:tcPr>
          <w:p w:rsidR="00831C24" w:rsidRPr="00AE0D77" w:rsidRDefault="00831C24" w:rsidP="00B36EA4">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21.3</w:t>
            </w:r>
          </w:p>
        </w:tc>
      </w:tr>
      <w:tr w:rsidR="00831C24" w:rsidRPr="00AE0D77" w:rsidTr="00B36EA4">
        <w:trPr>
          <w:trHeight w:val="86"/>
          <w:jc w:val="center"/>
        </w:trPr>
        <w:tc>
          <w:tcPr>
            <w:tcW w:w="1701" w:type="dxa"/>
            <w:tcBorders>
              <w:top w:val="nil"/>
              <w:left w:val="nil"/>
              <w:bottom w:val="nil"/>
              <w:right w:val="single" w:sz="4" w:space="0" w:color="auto"/>
            </w:tcBorders>
            <w:hideMark/>
          </w:tcPr>
          <w:p w:rsidR="00831C24" w:rsidRPr="00AE0D77" w:rsidRDefault="00831C24" w:rsidP="00B36EA4">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895" w:type="dxa"/>
            <w:tcBorders>
              <w:top w:val="nil"/>
              <w:left w:val="nil"/>
              <w:bottom w:val="nil"/>
              <w:right w:val="nil"/>
            </w:tcBorders>
            <w:hideMark/>
          </w:tcPr>
          <w:p w:rsidR="00831C24" w:rsidRPr="00AE0D77" w:rsidRDefault="00831C24" w:rsidP="00B36EA4">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hideMark/>
          </w:tcPr>
          <w:p w:rsidR="00831C24" w:rsidRPr="00AE0D77" w:rsidRDefault="00831C24" w:rsidP="00B36EA4">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hideMark/>
          </w:tcPr>
          <w:p w:rsidR="00831C24" w:rsidRPr="00AE0D77" w:rsidRDefault="00831C24" w:rsidP="00B36EA4">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hideMark/>
          </w:tcPr>
          <w:p w:rsidR="00831C24" w:rsidRPr="00AE0D77" w:rsidRDefault="00831C24" w:rsidP="00B36EA4">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hideMark/>
          </w:tcPr>
          <w:p w:rsidR="00831C24" w:rsidRPr="00AE0D77" w:rsidRDefault="00831C24" w:rsidP="00B36EA4">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hideMark/>
          </w:tcPr>
          <w:p w:rsidR="00831C24" w:rsidRPr="00AE0D77" w:rsidRDefault="00831C24" w:rsidP="00B36EA4">
            <w:pPr>
              <w:jc w:val="center"/>
              <w:rPr>
                <w:rFonts w:eastAsia="標楷體"/>
                <w:b/>
                <w:szCs w:val="20"/>
              </w:rPr>
            </w:pPr>
            <w:r w:rsidRPr="00AE0D77">
              <w:rPr>
                <w:rFonts w:eastAsia="標楷體"/>
                <w:b/>
                <w:szCs w:val="20"/>
              </w:rPr>
              <w:t>21.1</w:t>
            </w:r>
          </w:p>
        </w:tc>
      </w:tr>
      <w:tr w:rsidR="00831C24" w:rsidRPr="00AE0D77" w:rsidTr="00B36EA4">
        <w:trPr>
          <w:trHeight w:val="86"/>
          <w:jc w:val="center"/>
        </w:trPr>
        <w:tc>
          <w:tcPr>
            <w:tcW w:w="1701" w:type="dxa"/>
            <w:tcBorders>
              <w:top w:val="nil"/>
              <w:left w:val="nil"/>
              <w:bottom w:val="nil"/>
              <w:right w:val="single" w:sz="4" w:space="0" w:color="auto"/>
            </w:tcBorders>
            <w:hideMark/>
          </w:tcPr>
          <w:p w:rsidR="00831C24" w:rsidRPr="00AE0D77" w:rsidRDefault="00831C24" w:rsidP="00B36EA4">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hideMark/>
          </w:tcPr>
          <w:p w:rsidR="00831C24" w:rsidRPr="00AE0D77" w:rsidRDefault="00831C24" w:rsidP="00B36EA4">
            <w:pPr>
              <w:jc w:val="center"/>
              <w:rPr>
                <w:rFonts w:eastAsia="標楷體"/>
                <w:b/>
                <w:szCs w:val="20"/>
              </w:rPr>
            </w:pPr>
            <w:r w:rsidRPr="00AE0D77">
              <w:rPr>
                <w:rFonts w:eastAsia="標楷體"/>
                <w:b/>
                <w:szCs w:val="20"/>
              </w:rPr>
              <w:t>19.2</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6</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52.5</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93.6</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70.0</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44.5</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47.5</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18.3</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7</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52.2</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93.3</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71.4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45.2</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44.8</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17.9</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8</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52.4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92.0</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73.9</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44.8</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46.4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17.7</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9</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59.0</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93.9</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76.8</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49.4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47.5</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18.5</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10</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57.8</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75.0</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48.7</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46.0</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18.4</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11</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57.4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74.0</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46.5</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19.9</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12</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55.4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93.8</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72.7</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45.5</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20.0</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right="240"/>
              <w:jc w:val="both"/>
              <w:rPr>
                <w:rFonts w:eastAsia="標楷體"/>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6</w:t>
            </w:r>
            <w:r w:rsidRPr="00AE0D77">
              <w:rPr>
                <w:rFonts w:eastAsia="標楷體"/>
                <w:b/>
                <w:bCs/>
              </w:rPr>
              <w:t>月</w:t>
            </w:r>
          </w:p>
        </w:tc>
        <w:tc>
          <w:tcPr>
            <w:tcW w:w="895" w:type="dxa"/>
            <w:tcBorders>
              <w:top w:val="nil"/>
              <w:left w:val="nil"/>
              <w:bottom w:val="nil"/>
              <w:right w:val="nil"/>
            </w:tcBorders>
          </w:tcPr>
          <w:p w:rsidR="00831C24" w:rsidRPr="00AE0D77" w:rsidRDefault="00831C24" w:rsidP="00B36EA4">
            <w:pPr>
              <w:jc w:val="center"/>
              <w:rPr>
                <w:rFonts w:eastAsia="標楷體"/>
                <w:b/>
                <w:szCs w:val="20"/>
              </w:rPr>
            </w:pPr>
            <w:r w:rsidRPr="00AE0D77">
              <w:rPr>
                <w:rFonts w:eastAsia="標楷體"/>
                <w:b/>
                <w:szCs w:val="20"/>
              </w:rPr>
              <w:t>51.4</w:t>
            </w:r>
          </w:p>
        </w:tc>
        <w:tc>
          <w:tcPr>
            <w:tcW w:w="1119" w:type="dxa"/>
            <w:tcBorders>
              <w:top w:val="nil"/>
              <w:left w:val="nil"/>
              <w:bottom w:val="nil"/>
              <w:right w:val="nil"/>
            </w:tcBorders>
          </w:tcPr>
          <w:p w:rsidR="00831C24" w:rsidRPr="00AE0D77" w:rsidRDefault="00831C24" w:rsidP="00B36EA4">
            <w:pPr>
              <w:jc w:val="center"/>
              <w:rPr>
                <w:rFonts w:eastAsia="標楷體"/>
                <w:b/>
                <w:szCs w:val="20"/>
              </w:rPr>
            </w:pPr>
            <w:r w:rsidRPr="00AE0D77">
              <w:rPr>
                <w:rFonts w:eastAsia="標楷體"/>
                <w:b/>
                <w:szCs w:val="20"/>
              </w:rPr>
              <w:t>93.</w:t>
            </w:r>
            <w:r>
              <w:rPr>
                <w:rFonts w:eastAsia="標楷體" w:hint="eastAsia"/>
                <w:b/>
                <w:szCs w:val="20"/>
              </w:rPr>
              <w:t>3</w:t>
            </w:r>
          </w:p>
        </w:tc>
        <w:tc>
          <w:tcPr>
            <w:tcW w:w="1119" w:type="dxa"/>
            <w:tcBorders>
              <w:top w:val="nil"/>
              <w:left w:val="nil"/>
              <w:bottom w:val="nil"/>
              <w:right w:val="nil"/>
            </w:tcBorders>
          </w:tcPr>
          <w:p w:rsidR="00831C24" w:rsidRPr="00AE0D77" w:rsidRDefault="00831C24" w:rsidP="00B36EA4">
            <w:pPr>
              <w:jc w:val="center"/>
              <w:rPr>
                <w:rFonts w:eastAsia="標楷體"/>
                <w:b/>
                <w:szCs w:val="20"/>
              </w:rPr>
            </w:pPr>
            <w:r w:rsidRPr="00AE0D77">
              <w:rPr>
                <w:rFonts w:eastAsia="標楷體"/>
                <w:b/>
                <w:szCs w:val="20"/>
              </w:rPr>
              <w:t>7</w:t>
            </w:r>
            <w:r>
              <w:rPr>
                <w:rFonts w:eastAsia="標楷體" w:hint="eastAsia"/>
                <w:b/>
                <w:szCs w:val="20"/>
              </w:rPr>
              <w:t>1</w:t>
            </w:r>
            <w:r w:rsidRPr="00AE0D77">
              <w:rPr>
                <w:rFonts w:eastAsia="標楷體"/>
                <w:b/>
                <w:szCs w:val="20"/>
              </w:rPr>
              <w:t>.</w:t>
            </w:r>
            <w:r>
              <w:rPr>
                <w:rFonts w:eastAsia="標楷體" w:hint="eastAsia"/>
                <w:b/>
                <w:szCs w:val="20"/>
              </w:rPr>
              <w:t>3</w:t>
            </w:r>
          </w:p>
        </w:tc>
        <w:tc>
          <w:tcPr>
            <w:tcW w:w="1119" w:type="dxa"/>
            <w:tcBorders>
              <w:top w:val="nil"/>
              <w:left w:val="nil"/>
              <w:bottom w:val="nil"/>
              <w:right w:val="nil"/>
            </w:tcBorders>
          </w:tcPr>
          <w:p w:rsidR="00831C24" w:rsidRPr="00AE0D77" w:rsidRDefault="00831C24" w:rsidP="00B36EA4">
            <w:pPr>
              <w:jc w:val="center"/>
              <w:rPr>
                <w:rFonts w:eastAsia="標楷體"/>
                <w:b/>
                <w:szCs w:val="20"/>
              </w:rPr>
            </w:pPr>
            <w:r>
              <w:rPr>
                <w:rFonts w:eastAsia="標楷體"/>
                <w:b/>
                <w:szCs w:val="20"/>
              </w:rPr>
              <w:t>45.</w:t>
            </w:r>
            <w:r>
              <w:rPr>
                <w:rFonts w:eastAsia="標楷體" w:hint="eastAsia"/>
                <w:b/>
                <w:szCs w:val="20"/>
              </w:rPr>
              <w:t>3</w:t>
            </w:r>
          </w:p>
        </w:tc>
        <w:tc>
          <w:tcPr>
            <w:tcW w:w="1119" w:type="dxa"/>
            <w:tcBorders>
              <w:top w:val="nil"/>
              <w:left w:val="nil"/>
              <w:bottom w:val="nil"/>
              <w:right w:val="nil"/>
            </w:tcBorders>
          </w:tcPr>
          <w:p w:rsidR="00831C24" w:rsidRPr="00AE0D77" w:rsidRDefault="00831C24" w:rsidP="00B36EA4">
            <w:pPr>
              <w:jc w:val="center"/>
              <w:rPr>
                <w:rFonts w:eastAsia="標楷體"/>
                <w:b/>
                <w:szCs w:val="20"/>
              </w:rPr>
            </w:pPr>
            <w:r w:rsidRPr="00AE0D77">
              <w:rPr>
                <w:rFonts w:eastAsia="標楷體"/>
                <w:b/>
                <w:szCs w:val="20"/>
              </w:rPr>
              <w:t>45.</w:t>
            </w:r>
            <w:r>
              <w:rPr>
                <w:rFonts w:eastAsia="標楷體" w:hint="eastAsia"/>
                <w:b/>
                <w:szCs w:val="20"/>
              </w:rPr>
              <w:t>6</w:t>
            </w:r>
          </w:p>
        </w:tc>
        <w:tc>
          <w:tcPr>
            <w:tcW w:w="1119" w:type="dxa"/>
            <w:tcBorders>
              <w:top w:val="nil"/>
              <w:left w:val="nil"/>
              <w:bottom w:val="nil"/>
              <w:right w:val="nil"/>
            </w:tcBorders>
          </w:tcPr>
          <w:p w:rsidR="00831C24" w:rsidRPr="00AE0D77" w:rsidRDefault="00831C24" w:rsidP="00B36EA4">
            <w:pPr>
              <w:jc w:val="center"/>
              <w:rPr>
                <w:rFonts w:eastAsia="標楷體"/>
                <w:b/>
                <w:szCs w:val="20"/>
              </w:rPr>
            </w:pPr>
            <w:r w:rsidRPr="00AE0D77">
              <w:rPr>
                <w:rFonts w:eastAsia="標楷體"/>
                <w:b/>
                <w:szCs w:val="20"/>
              </w:rPr>
              <w:t>17.1</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1</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52.4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93.7</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70.0</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46.4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43.3</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18.5</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2</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51.6</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93.3</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68.5</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45.2</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46.7</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17.9</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3</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50.9</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93.2</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69.9</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45.4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44.4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16.3</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4</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51.7</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93.3</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72.9</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46.7</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46.0</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16.6</w:t>
            </w:r>
          </w:p>
        </w:tc>
      </w:tr>
      <w:tr w:rsidR="00831C24" w:rsidRPr="00AE0D77" w:rsidTr="00B36EA4">
        <w:trPr>
          <w:trHeight w:val="86"/>
          <w:jc w:val="center"/>
        </w:trPr>
        <w:tc>
          <w:tcPr>
            <w:tcW w:w="1701" w:type="dxa"/>
            <w:tcBorders>
              <w:top w:val="nil"/>
              <w:left w:val="nil"/>
              <w:bottom w:val="nil"/>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sidRPr="00AE0D77">
              <w:rPr>
                <w:rFonts w:eastAsia="標楷體"/>
              </w:rPr>
              <w:t>5</w:t>
            </w:r>
            <w:r w:rsidRPr="00AE0D77">
              <w:rPr>
                <w:rFonts w:eastAsia="標楷體"/>
              </w:rPr>
              <w:t>月</w:t>
            </w:r>
          </w:p>
        </w:tc>
        <w:tc>
          <w:tcPr>
            <w:tcW w:w="895"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50.4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93.7</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72.2</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44.4</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46.1</w:t>
            </w:r>
          </w:p>
        </w:tc>
        <w:tc>
          <w:tcPr>
            <w:tcW w:w="1119" w:type="dxa"/>
            <w:tcBorders>
              <w:top w:val="nil"/>
              <w:left w:val="nil"/>
              <w:bottom w:val="nil"/>
              <w:right w:val="nil"/>
            </w:tcBorders>
          </w:tcPr>
          <w:p w:rsidR="00831C24" w:rsidRPr="00AE0D77" w:rsidRDefault="00831C24" w:rsidP="00B36EA4">
            <w:pPr>
              <w:jc w:val="center"/>
              <w:rPr>
                <w:rFonts w:eastAsia="標楷體"/>
                <w:szCs w:val="20"/>
              </w:rPr>
            </w:pPr>
            <w:r w:rsidRPr="00AE0D77">
              <w:rPr>
                <w:rFonts w:eastAsia="標楷體"/>
                <w:szCs w:val="20"/>
              </w:rPr>
              <w:t>16.4</w:t>
            </w:r>
          </w:p>
        </w:tc>
      </w:tr>
      <w:tr w:rsidR="00831C24" w:rsidRPr="00AE0D77" w:rsidTr="00B36EA4">
        <w:trPr>
          <w:trHeight w:val="86"/>
          <w:jc w:val="center"/>
        </w:trPr>
        <w:tc>
          <w:tcPr>
            <w:tcW w:w="1701" w:type="dxa"/>
            <w:tcBorders>
              <w:top w:val="nil"/>
              <w:left w:val="nil"/>
              <w:bottom w:val="single" w:sz="4" w:space="0" w:color="auto"/>
              <w:right w:val="single" w:sz="4" w:space="0" w:color="auto"/>
            </w:tcBorders>
          </w:tcPr>
          <w:p w:rsidR="00831C24" w:rsidRPr="00AE0D77" w:rsidRDefault="00831C24" w:rsidP="00B36EA4">
            <w:pPr>
              <w:snapToGrid w:val="0"/>
              <w:spacing w:line="400" w:lineRule="exact"/>
              <w:ind w:leftChars="-11" w:left="-26" w:right="240" w:firstLineChars="200" w:firstLine="480"/>
              <w:jc w:val="both"/>
              <w:rPr>
                <w:rFonts w:eastAsia="標楷體"/>
              </w:rPr>
            </w:pPr>
            <w:r>
              <w:rPr>
                <w:rFonts w:eastAsia="標楷體" w:hint="eastAsia"/>
              </w:rPr>
              <w:t>6</w:t>
            </w:r>
            <w:r w:rsidRPr="00AE0D77">
              <w:rPr>
                <w:rFonts w:eastAsia="標楷體"/>
              </w:rPr>
              <w:t>月</w:t>
            </w:r>
          </w:p>
        </w:tc>
        <w:tc>
          <w:tcPr>
            <w:tcW w:w="895" w:type="dxa"/>
            <w:tcBorders>
              <w:top w:val="nil"/>
              <w:left w:val="nil"/>
              <w:bottom w:val="single" w:sz="4" w:space="0" w:color="auto"/>
              <w:right w:val="nil"/>
            </w:tcBorders>
          </w:tcPr>
          <w:p w:rsidR="00831C24" w:rsidRPr="00AE0D77" w:rsidRDefault="00831C24" w:rsidP="00B36EA4">
            <w:pPr>
              <w:jc w:val="center"/>
              <w:rPr>
                <w:rFonts w:eastAsia="標楷體"/>
                <w:szCs w:val="20"/>
              </w:rPr>
            </w:pPr>
            <w:r>
              <w:rPr>
                <w:rFonts w:eastAsia="標楷體" w:hint="eastAsia"/>
                <w:szCs w:val="20"/>
              </w:rPr>
              <w:t>51.6</w:t>
            </w:r>
          </w:p>
        </w:tc>
        <w:tc>
          <w:tcPr>
            <w:tcW w:w="1119" w:type="dxa"/>
            <w:tcBorders>
              <w:top w:val="nil"/>
              <w:left w:val="nil"/>
              <w:bottom w:val="single" w:sz="4" w:space="0" w:color="auto"/>
              <w:right w:val="nil"/>
            </w:tcBorders>
          </w:tcPr>
          <w:p w:rsidR="00831C24" w:rsidRPr="00AE0D77" w:rsidRDefault="00831C24" w:rsidP="00B36EA4">
            <w:pPr>
              <w:jc w:val="center"/>
              <w:rPr>
                <w:rFonts w:eastAsia="標楷體"/>
                <w:szCs w:val="20"/>
              </w:rPr>
            </w:pPr>
            <w:r>
              <w:rPr>
                <w:rFonts w:eastAsia="標楷體" w:hint="eastAsia"/>
                <w:szCs w:val="20"/>
              </w:rPr>
              <w:t>92.8</w:t>
            </w:r>
          </w:p>
        </w:tc>
        <w:tc>
          <w:tcPr>
            <w:tcW w:w="1119" w:type="dxa"/>
            <w:tcBorders>
              <w:top w:val="nil"/>
              <w:left w:val="nil"/>
              <w:bottom w:val="single" w:sz="4" w:space="0" w:color="auto"/>
              <w:right w:val="nil"/>
            </w:tcBorders>
          </w:tcPr>
          <w:p w:rsidR="00831C24" w:rsidRPr="00AE0D77" w:rsidRDefault="00831C24" w:rsidP="00B36EA4">
            <w:pPr>
              <w:jc w:val="center"/>
              <w:rPr>
                <w:rFonts w:eastAsia="標楷體"/>
                <w:szCs w:val="20"/>
              </w:rPr>
            </w:pPr>
            <w:r>
              <w:rPr>
                <w:rFonts w:eastAsia="標楷體" w:hint="eastAsia"/>
                <w:szCs w:val="20"/>
              </w:rPr>
              <w:t>74.1</w:t>
            </w:r>
          </w:p>
        </w:tc>
        <w:tc>
          <w:tcPr>
            <w:tcW w:w="1119" w:type="dxa"/>
            <w:tcBorders>
              <w:top w:val="nil"/>
              <w:left w:val="nil"/>
              <w:bottom w:val="single" w:sz="4" w:space="0" w:color="auto"/>
              <w:right w:val="nil"/>
            </w:tcBorders>
          </w:tcPr>
          <w:p w:rsidR="00831C24" w:rsidRPr="00AE0D77" w:rsidRDefault="00831C24" w:rsidP="00B36EA4">
            <w:pPr>
              <w:jc w:val="center"/>
              <w:rPr>
                <w:rFonts w:eastAsia="標楷體"/>
                <w:szCs w:val="20"/>
              </w:rPr>
            </w:pPr>
            <w:r>
              <w:rPr>
                <w:rFonts w:eastAsia="標楷體" w:hint="eastAsia"/>
                <w:szCs w:val="20"/>
              </w:rPr>
              <w:t>43.8</w:t>
            </w:r>
          </w:p>
        </w:tc>
        <w:tc>
          <w:tcPr>
            <w:tcW w:w="1119" w:type="dxa"/>
            <w:tcBorders>
              <w:top w:val="nil"/>
              <w:left w:val="nil"/>
              <w:bottom w:val="single" w:sz="4" w:space="0" w:color="auto"/>
              <w:right w:val="nil"/>
            </w:tcBorders>
          </w:tcPr>
          <w:p w:rsidR="00831C24" w:rsidRPr="00AE0D77" w:rsidRDefault="00831C24" w:rsidP="00B36EA4">
            <w:pPr>
              <w:jc w:val="center"/>
              <w:rPr>
                <w:rFonts w:eastAsia="標楷體"/>
                <w:szCs w:val="20"/>
              </w:rPr>
            </w:pPr>
            <w:r>
              <w:rPr>
                <w:rFonts w:eastAsia="標楷體" w:hint="eastAsia"/>
                <w:szCs w:val="20"/>
              </w:rPr>
              <w:t>47.2</w:t>
            </w:r>
          </w:p>
        </w:tc>
        <w:tc>
          <w:tcPr>
            <w:tcW w:w="1119" w:type="dxa"/>
            <w:tcBorders>
              <w:top w:val="nil"/>
              <w:left w:val="nil"/>
              <w:bottom w:val="single" w:sz="4" w:space="0" w:color="auto"/>
              <w:right w:val="nil"/>
            </w:tcBorders>
          </w:tcPr>
          <w:p w:rsidR="00831C24" w:rsidRPr="00AE0D77" w:rsidRDefault="00831C24" w:rsidP="00B36EA4">
            <w:pPr>
              <w:jc w:val="center"/>
              <w:rPr>
                <w:rFonts w:eastAsia="標楷體"/>
                <w:szCs w:val="20"/>
              </w:rPr>
            </w:pPr>
            <w:r>
              <w:rPr>
                <w:rFonts w:eastAsia="標楷體" w:hint="eastAsia"/>
                <w:szCs w:val="20"/>
              </w:rPr>
              <w:t>16.9</w:t>
            </w:r>
          </w:p>
        </w:tc>
      </w:tr>
    </w:tbl>
    <w:p w:rsidR="00831C24" w:rsidRPr="00AE0D77" w:rsidRDefault="00831C24" w:rsidP="00831C24">
      <w:pPr>
        <w:widowControl/>
        <w:snapToGrid w:val="0"/>
        <w:spacing w:line="240" w:lineRule="atLeast"/>
        <w:jc w:val="both"/>
        <w:rPr>
          <w:rFonts w:eastAsia="標楷體"/>
          <w:kern w:val="0"/>
          <w:sz w:val="22"/>
          <w:szCs w:val="22"/>
        </w:rPr>
      </w:pPr>
      <w:r w:rsidRPr="00AE0D77">
        <w:rPr>
          <w:rFonts w:eastAsia="標楷體"/>
          <w:kern w:val="0"/>
          <w:sz w:val="22"/>
          <w:szCs w:val="22"/>
        </w:rPr>
        <w:t>資料來源：經濟部統計處。</w:t>
      </w:r>
    </w:p>
    <w:p w:rsidR="00831C24" w:rsidRPr="00AE0D77" w:rsidRDefault="00831C24" w:rsidP="00831C24">
      <w:pPr>
        <w:widowControl/>
        <w:snapToGrid w:val="0"/>
        <w:spacing w:line="240" w:lineRule="atLeast"/>
        <w:jc w:val="both"/>
        <w:rPr>
          <w:rFonts w:eastAsia="標楷體"/>
          <w:kern w:val="0"/>
          <w:szCs w:val="20"/>
        </w:rPr>
      </w:pPr>
    </w:p>
    <w:p w:rsidR="00831C24" w:rsidRPr="00AE0D77" w:rsidRDefault="00831C24" w:rsidP="00831C24">
      <w:pPr>
        <w:spacing w:afterLines="50" w:after="180"/>
        <w:jc w:val="center"/>
        <w:rPr>
          <w:rFonts w:eastAsia="標楷體"/>
          <w:b/>
          <w:sz w:val="28"/>
          <w:szCs w:val="28"/>
        </w:rPr>
      </w:pPr>
      <w:r w:rsidRPr="00AE0D77">
        <w:rPr>
          <w:rFonts w:eastAsia="標楷體"/>
          <w:b/>
          <w:sz w:val="28"/>
          <w:szCs w:val="28"/>
        </w:rPr>
        <w:t>表</w:t>
      </w:r>
      <w:r w:rsidRPr="00AE0D77">
        <w:rPr>
          <w:rFonts w:eastAsia="標楷體"/>
          <w:b/>
          <w:sz w:val="28"/>
          <w:szCs w:val="28"/>
        </w:rPr>
        <w:t xml:space="preserve"> 2-5-4</w:t>
      </w:r>
      <w:r w:rsidRPr="00AE0D77">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31C24" w:rsidRPr="00AE0D77" w:rsidTr="00B36EA4">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31C24" w:rsidRPr="00AE0D77" w:rsidRDefault="00831C24" w:rsidP="00B36EA4">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31C24" w:rsidRPr="00AE0D77" w:rsidRDefault="00831C24" w:rsidP="00B36EA4">
            <w:pPr>
              <w:snapToGrid w:val="0"/>
              <w:spacing w:line="360" w:lineRule="atLeast"/>
              <w:ind w:left="28" w:right="-40"/>
              <w:jc w:val="center"/>
              <w:rPr>
                <w:rFonts w:eastAsia="標楷體"/>
              </w:rPr>
            </w:pPr>
            <w:r w:rsidRPr="00AE0D77">
              <w:rPr>
                <w:rFonts w:eastAsia="標楷體"/>
              </w:rPr>
              <w:t>106</w:t>
            </w:r>
            <w:r w:rsidRPr="00AE0D77">
              <w:rPr>
                <w:rFonts w:eastAsia="標楷體"/>
              </w:rPr>
              <w:t>年</w:t>
            </w:r>
            <w:r>
              <w:rPr>
                <w:rFonts w:eastAsia="標楷體" w:hint="eastAsia"/>
              </w:rPr>
              <w:t>6</w:t>
            </w:r>
            <w:r w:rsidRPr="00AE0D77">
              <w:rPr>
                <w:rFonts w:eastAsia="標楷體"/>
              </w:rPr>
              <w:t>月</w:t>
            </w:r>
          </w:p>
        </w:tc>
      </w:tr>
      <w:tr w:rsidR="00831C24" w:rsidRPr="00AE0D77" w:rsidTr="00B36EA4">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31C24" w:rsidRPr="00AE0D77" w:rsidRDefault="00831C24" w:rsidP="00B36EA4">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36EA4">
            <w:pPr>
              <w:snapToGrid w:val="0"/>
              <w:spacing w:line="360" w:lineRule="atLeast"/>
              <w:ind w:left="28" w:right="-40"/>
              <w:jc w:val="center"/>
              <w:rPr>
                <w:rFonts w:eastAsia="標楷體"/>
              </w:rPr>
            </w:pPr>
            <w:r w:rsidRPr="00AE0D77">
              <w:rPr>
                <w:rFonts w:eastAsia="標楷體"/>
              </w:rPr>
              <w:t>金額</w:t>
            </w:r>
          </w:p>
          <w:p w:rsidR="00831C24" w:rsidRPr="00AE0D77" w:rsidRDefault="00831C24" w:rsidP="00B36EA4">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31C24" w:rsidRPr="00AE0D77" w:rsidRDefault="00831C24" w:rsidP="00B36EA4">
            <w:pPr>
              <w:adjustRightInd w:val="0"/>
              <w:snapToGrid w:val="0"/>
              <w:spacing w:line="360" w:lineRule="atLeast"/>
              <w:jc w:val="center"/>
              <w:rPr>
                <w:rFonts w:eastAsia="標楷體"/>
              </w:rPr>
            </w:pPr>
            <w:r w:rsidRPr="00AE0D77">
              <w:rPr>
                <w:rFonts w:eastAsia="標楷體"/>
              </w:rPr>
              <w:t>較</w:t>
            </w:r>
            <w:r w:rsidRPr="00AE0D77">
              <w:rPr>
                <w:rFonts w:eastAsia="標楷體"/>
              </w:rPr>
              <w:t>105</w:t>
            </w:r>
            <w:r w:rsidRPr="00AE0D77">
              <w:rPr>
                <w:rFonts w:eastAsia="標楷體"/>
              </w:rPr>
              <w:t>年同月增減率</w:t>
            </w:r>
            <w:r w:rsidRPr="00AE0D77">
              <w:rPr>
                <w:rFonts w:eastAsia="標楷體"/>
              </w:rPr>
              <w:t>(%)</w:t>
            </w:r>
          </w:p>
        </w:tc>
      </w:tr>
      <w:tr w:rsidR="00831C24" w:rsidRPr="00AE0D77" w:rsidTr="00B36EA4">
        <w:trPr>
          <w:jc w:val="center"/>
        </w:trPr>
        <w:tc>
          <w:tcPr>
            <w:tcW w:w="2378" w:type="dxa"/>
            <w:tcBorders>
              <w:top w:val="single" w:sz="4" w:space="0" w:color="auto"/>
              <w:left w:val="nil"/>
              <w:bottom w:val="nil"/>
              <w:right w:val="single" w:sz="4" w:space="0" w:color="auto"/>
            </w:tcBorders>
            <w:hideMark/>
          </w:tcPr>
          <w:p w:rsidR="00831C24" w:rsidRPr="00AE0D77" w:rsidRDefault="00831C24" w:rsidP="00B36EA4">
            <w:pPr>
              <w:snapToGrid w:val="0"/>
              <w:spacing w:line="360" w:lineRule="atLeast"/>
              <w:ind w:left="28" w:right="-40"/>
              <w:jc w:val="center"/>
              <w:rPr>
                <w:rFonts w:eastAsia="標楷體"/>
              </w:rPr>
            </w:pPr>
            <w:r w:rsidRPr="00AE0D77">
              <w:rPr>
                <w:rFonts w:eastAsia="標楷體"/>
              </w:rPr>
              <w:t>美國</w:t>
            </w:r>
          </w:p>
        </w:tc>
        <w:tc>
          <w:tcPr>
            <w:tcW w:w="2226" w:type="dxa"/>
            <w:tcBorders>
              <w:top w:val="single" w:sz="4" w:space="0" w:color="auto"/>
              <w:left w:val="single" w:sz="4" w:space="0" w:color="auto"/>
              <w:bottom w:val="nil"/>
              <w:right w:val="nil"/>
            </w:tcBorders>
            <w:hideMark/>
          </w:tcPr>
          <w:p w:rsidR="00831C24" w:rsidRPr="00AE0D77" w:rsidRDefault="00831C24" w:rsidP="00B36EA4">
            <w:pPr>
              <w:jc w:val="center"/>
              <w:rPr>
                <w:rFonts w:eastAsia="標楷體"/>
              </w:rPr>
            </w:pPr>
            <w:r w:rsidRPr="00AE0D77">
              <w:rPr>
                <w:rFonts w:eastAsia="標楷體"/>
              </w:rPr>
              <w:t>1</w:t>
            </w:r>
            <w:r>
              <w:rPr>
                <w:rFonts w:eastAsia="標楷體" w:hint="eastAsia"/>
              </w:rPr>
              <w:t>14</w:t>
            </w:r>
            <w:r w:rsidRPr="00AE0D77">
              <w:rPr>
                <w:rFonts w:eastAsia="標楷體"/>
              </w:rPr>
              <w:t>.</w:t>
            </w:r>
            <w:r>
              <w:rPr>
                <w:rFonts w:eastAsia="標楷體" w:hint="eastAsia"/>
              </w:rPr>
              <w:t>5</w:t>
            </w:r>
          </w:p>
        </w:tc>
        <w:tc>
          <w:tcPr>
            <w:tcW w:w="2888" w:type="dxa"/>
            <w:tcBorders>
              <w:top w:val="single" w:sz="4" w:space="0" w:color="auto"/>
              <w:left w:val="single" w:sz="4" w:space="0" w:color="auto"/>
              <w:bottom w:val="nil"/>
              <w:right w:val="nil"/>
            </w:tcBorders>
            <w:hideMark/>
          </w:tcPr>
          <w:p w:rsidR="00831C24" w:rsidRPr="00AE0D77" w:rsidRDefault="00831C24" w:rsidP="00B36EA4">
            <w:pPr>
              <w:jc w:val="center"/>
              <w:rPr>
                <w:rFonts w:eastAsia="標楷體"/>
              </w:rPr>
            </w:pPr>
            <w:r w:rsidRPr="00AE0D77">
              <w:rPr>
                <w:rFonts w:eastAsia="標楷體"/>
              </w:rPr>
              <w:t>1</w:t>
            </w:r>
            <w:r>
              <w:rPr>
                <w:rFonts w:eastAsia="標楷體" w:hint="eastAsia"/>
              </w:rPr>
              <w:t>3</w:t>
            </w:r>
            <w:r w:rsidRPr="00AE0D77">
              <w:rPr>
                <w:rFonts w:eastAsia="標楷體"/>
              </w:rPr>
              <w:t>.</w:t>
            </w:r>
            <w:r>
              <w:rPr>
                <w:rFonts w:eastAsia="標楷體" w:hint="eastAsia"/>
              </w:rPr>
              <w:t>1</w:t>
            </w:r>
          </w:p>
        </w:tc>
      </w:tr>
      <w:tr w:rsidR="00831C24" w:rsidRPr="00AE0D77" w:rsidTr="00B36EA4">
        <w:trPr>
          <w:jc w:val="center"/>
        </w:trPr>
        <w:tc>
          <w:tcPr>
            <w:tcW w:w="2378" w:type="dxa"/>
            <w:tcBorders>
              <w:top w:val="nil"/>
              <w:left w:val="nil"/>
              <w:bottom w:val="nil"/>
              <w:right w:val="single" w:sz="4" w:space="0" w:color="auto"/>
            </w:tcBorders>
            <w:hideMark/>
          </w:tcPr>
          <w:p w:rsidR="00831C24" w:rsidRPr="00AE0D77" w:rsidRDefault="00831C24" w:rsidP="00B36EA4">
            <w:pPr>
              <w:snapToGrid w:val="0"/>
              <w:spacing w:line="360" w:lineRule="atLeast"/>
              <w:ind w:left="28" w:right="-40"/>
              <w:jc w:val="center"/>
              <w:rPr>
                <w:rFonts w:eastAsia="標楷體"/>
              </w:rPr>
            </w:pPr>
            <w:r w:rsidRPr="00AE0D77">
              <w:rPr>
                <w:rFonts w:eastAsia="標楷體"/>
              </w:rPr>
              <w:t>中國大陸（含香港）</w:t>
            </w:r>
          </w:p>
        </w:tc>
        <w:tc>
          <w:tcPr>
            <w:tcW w:w="2226" w:type="dxa"/>
            <w:tcBorders>
              <w:top w:val="nil"/>
              <w:left w:val="single" w:sz="4" w:space="0" w:color="auto"/>
              <w:bottom w:val="nil"/>
              <w:right w:val="nil"/>
            </w:tcBorders>
            <w:hideMark/>
          </w:tcPr>
          <w:p w:rsidR="00831C24" w:rsidRPr="00AE0D77" w:rsidRDefault="00831C24" w:rsidP="00B36EA4">
            <w:pPr>
              <w:jc w:val="center"/>
              <w:rPr>
                <w:rFonts w:eastAsia="標楷體"/>
              </w:rPr>
            </w:pPr>
            <w:r>
              <w:rPr>
                <w:rFonts w:eastAsia="標楷體" w:hint="eastAsia"/>
              </w:rPr>
              <w:t>103</w:t>
            </w:r>
            <w:r w:rsidRPr="00AE0D77">
              <w:rPr>
                <w:rFonts w:eastAsia="標楷體"/>
              </w:rPr>
              <w:t>.</w:t>
            </w:r>
            <w:r>
              <w:rPr>
                <w:rFonts w:eastAsia="標楷體" w:hint="eastAsia"/>
              </w:rPr>
              <w:t>5</w:t>
            </w:r>
          </w:p>
        </w:tc>
        <w:tc>
          <w:tcPr>
            <w:tcW w:w="2888" w:type="dxa"/>
            <w:tcBorders>
              <w:top w:val="nil"/>
              <w:left w:val="single" w:sz="4" w:space="0" w:color="auto"/>
              <w:bottom w:val="nil"/>
              <w:right w:val="nil"/>
            </w:tcBorders>
            <w:hideMark/>
          </w:tcPr>
          <w:p w:rsidR="00831C24" w:rsidRPr="00AE0D77" w:rsidRDefault="00831C24" w:rsidP="00B36EA4">
            <w:pPr>
              <w:jc w:val="center"/>
              <w:rPr>
                <w:rFonts w:eastAsia="標楷體"/>
              </w:rPr>
            </w:pPr>
            <w:r>
              <w:rPr>
                <w:rFonts w:eastAsia="標楷體"/>
              </w:rPr>
              <w:t>1</w:t>
            </w:r>
            <w:r>
              <w:rPr>
                <w:rFonts w:eastAsia="標楷體" w:hint="eastAsia"/>
              </w:rPr>
              <w:t>7</w:t>
            </w:r>
            <w:r w:rsidRPr="00AE0D77">
              <w:rPr>
                <w:rFonts w:eastAsia="標楷體"/>
              </w:rPr>
              <w:t>.</w:t>
            </w:r>
            <w:r>
              <w:rPr>
                <w:rFonts w:eastAsia="標楷體" w:hint="eastAsia"/>
              </w:rPr>
              <w:t>3</w:t>
            </w:r>
          </w:p>
        </w:tc>
      </w:tr>
      <w:tr w:rsidR="00831C24" w:rsidRPr="00AE0D77" w:rsidTr="00B36EA4">
        <w:trPr>
          <w:jc w:val="center"/>
        </w:trPr>
        <w:tc>
          <w:tcPr>
            <w:tcW w:w="2378" w:type="dxa"/>
            <w:tcBorders>
              <w:top w:val="nil"/>
              <w:left w:val="nil"/>
              <w:bottom w:val="nil"/>
              <w:right w:val="single" w:sz="4" w:space="0" w:color="auto"/>
            </w:tcBorders>
            <w:hideMark/>
          </w:tcPr>
          <w:p w:rsidR="00831C24" w:rsidRPr="00AE0D77" w:rsidRDefault="00831C24" w:rsidP="00B36EA4">
            <w:pPr>
              <w:snapToGrid w:val="0"/>
              <w:spacing w:line="360" w:lineRule="atLeast"/>
              <w:ind w:left="28" w:right="-40"/>
              <w:jc w:val="center"/>
              <w:rPr>
                <w:rFonts w:eastAsia="標楷體"/>
              </w:rPr>
            </w:pPr>
            <w:r w:rsidRPr="00AE0D77">
              <w:rPr>
                <w:rFonts w:eastAsia="標楷體"/>
              </w:rPr>
              <w:t>歐洲</w:t>
            </w:r>
          </w:p>
        </w:tc>
        <w:tc>
          <w:tcPr>
            <w:tcW w:w="2226" w:type="dxa"/>
            <w:tcBorders>
              <w:top w:val="nil"/>
              <w:left w:val="single" w:sz="4" w:space="0" w:color="auto"/>
              <w:bottom w:val="nil"/>
              <w:right w:val="nil"/>
            </w:tcBorders>
            <w:hideMark/>
          </w:tcPr>
          <w:p w:rsidR="00831C24" w:rsidRPr="00AE0D77" w:rsidRDefault="00831C24" w:rsidP="00B36EA4">
            <w:pPr>
              <w:jc w:val="center"/>
              <w:rPr>
                <w:rFonts w:eastAsia="標楷體"/>
              </w:rPr>
            </w:pPr>
            <w:r>
              <w:rPr>
                <w:rFonts w:eastAsia="標楷體" w:hint="eastAsia"/>
              </w:rPr>
              <w:t>71</w:t>
            </w:r>
            <w:r w:rsidRPr="00AE0D77">
              <w:rPr>
                <w:rFonts w:eastAsia="標楷體"/>
              </w:rPr>
              <w:t>.</w:t>
            </w:r>
            <w:r>
              <w:rPr>
                <w:rFonts w:eastAsia="標楷體" w:hint="eastAsia"/>
              </w:rPr>
              <w:t>6</w:t>
            </w:r>
          </w:p>
        </w:tc>
        <w:tc>
          <w:tcPr>
            <w:tcW w:w="2888" w:type="dxa"/>
            <w:tcBorders>
              <w:top w:val="nil"/>
              <w:left w:val="single" w:sz="4" w:space="0" w:color="auto"/>
              <w:bottom w:val="nil"/>
              <w:right w:val="nil"/>
            </w:tcBorders>
            <w:hideMark/>
          </w:tcPr>
          <w:p w:rsidR="00831C24" w:rsidRPr="00AE0D77" w:rsidRDefault="00831C24" w:rsidP="00B36EA4">
            <w:pPr>
              <w:jc w:val="center"/>
              <w:rPr>
                <w:rFonts w:eastAsia="標楷體"/>
              </w:rPr>
            </w:pPr>
            <w:r>
              <w:rPr>
                <w:rFonts w:eastAsia="標楷體"/>
              </w:rPr>
              <w:t>1</w:t>
            </w:r>
            <w:r>
              <w:rPr>
                <w:rFonts w:eastAsia="標楷體" w:hint="eastAsia"/>
              </w:rPr>
              <w:t>3</w:t>
            </w:r>
            <w:r w:rsidRPr="00AE0D77">
              <w:rPr>
                <w:rFonts w:eastAsia="標楷體"/>
              </w:rPr>
              <w:t>.</w:t>
            </w:r>
            <w:r>
              <w:rPr>
                <w:rFonts w:eastAsia="標楷體" w:hint="eastAsia"/>
              </w:rPr>
              <w:t>8</w:t>
            </w:r>
          </w:p>
        </w:tc>
      </w:tr>
      <w:tr w:rsidR="00831C24" w:rsidRPr="00AE0D77" w:rsidTr="00B36EA4">
        <w:trPr>
          <w:jc w:val="center"/>
        </w:trPr>
        <w:tc>
          <w:tcPr>
            <w:tcW w:w="2378" w:type="dxa"/>
            <w:tcBorders>
              <w:top w:val="nil"/>
              <w:left w:val="nil"/>
              <w:bottom w:val="nil"/>
              <w:right w:val="single" w:sz="4" w:space="0" w:color="auto"/>
            </w:tcBorders>
            <w:hideMark/>
          </w:tcPr>
          <w:p w:rsidR="00831C24" w:rsidRPr="00AE0D77" w:rsidRDefault="00831C24" w:rsidP="00B36EA4">
            <w:pPr>
              <w:snapToGrid w:val="0"/>
              <w:spacing w:line="360" w:lineRule="atLeast"/>
              <w:ind w:left="28" w:right="-40"/>
              <w:jc w:val="center"/>
              <w:rPr>
                <w:rFonts w:eastAsia="標楷體"/>
              </w:rPr>
            </w:pPr>
            <w:r w:rsidRPr="00AE0D77">
              <w:rPr>
                <w:rFonts w:eastAsia="標楷體"/>
              </w:rPr>
              <w:t>東協六國</w:t>
            </w:r>
          </w:p>
        </w:tc>
        <w:tc>
          <w:tcPr>
            <w:tcW w:w="2226" w:type="dxa"/>
            <w:tcBorders>
              <w:top w:val="nil"/>
              <w:left w:val="single" w:sz="4" w:space="0" w:color="auto"/>
              <w:bottom w:val="nil"/>
              <w:right w:val="nil"/>
            </w:tcBorders>
            <w:hideMark/>
          </w:tcPr>
          <w:p w:rsidR="00831C24" w:rsidRPr="00AE0D77" w:rsidRDefault="00831C24" w:rsidP="00B36EA4">
            <w:pPr>
              <w:jc w:val="center"/>
              <w:rPr>
                <w:rFonts w:eastAsia="標楷體"/>
              </w:rPr>
            </w:pPr>
            <w:r>
              <w:rPr>
                <w:rFonts w:eastAsia="標楷體"/>
              </w:rPr>
              <w:t>4</w:t>
            </w:r>
            <w:r>
              <w:rPr>
                <w:rFonts w:eastAsia="標楷體" w:hint="eastAsia"/>
              </w:rPr>
              <w:t>2</w:t>
            </w:r>
            <w:r w:rsidRPr="00AE0D77">
              <w:rPr>
                <w:rFonts w:eastAsia="標楷體"/>
              </w:rPr>
              <w:t>.</w:t>
            </w:r>
            <w:r>
              <w:rPr>
                <w:rFonts w:eastAsia="標楷體" w:hint="eastAsia"/>
              </w:rPr>
              <w:t>6</w:t>
            </w:r>
          </w:p>
        </w:tc>
        <w:tc>
          <w:tcPr>
            <w:tcW w:w="2888" w:type="dxa"/>
            <w:tcBorders>
              <w:top w:val="nil"/>
              <w:left w:val="single" w:sz="4" w:space="0" w:color="auto"/>
              <w:bottom w:val="nil"/>
              <w:right w:val="nil"/>
            </w:tcBorders>
            <w:hideMark/>
          </w:tcPr>
          <w:p w:rsidR="00831C24" w:rsidRPr="00AE0D77" w:rsidRDefault="00831C24" w:rsidP="00B36EA4">
            <w:pPr>
              <w:jc w:val="center"/>
              <w:rPr>
                <w:rFonts w:eastAsia="標楷體"/>
              </w:rPr>
            </w:pPr>
            <w:r>
              <w:rPr>
                <w:rFonts w:eastAsia="標楷體"/>
              </w:rPr>
              <w:t>-</w:t>
            </w:r>
            <w:r>
              <w:rPr>
                <w:rFonts w:eastAsia="標楷體" w:hint="eastAsia"/>
              </w:rPr>
              <w:t>1</w:t>
            </w:r>
            <w:r w:rsidRPr="00AE0D77">
              <w:rPr>
                <w:rFonts w:eastAsia="標楷體"/>
              </w:rPr>
              <w:t>.</w:t>
            </w:r>
            <w:r>
              <w:rPr>
                <w:rFonts w:eastAsia="標楷體" w:hint="eastAsia"/>
              </w:rPr>
              <w:t>9</w:t>
            </w:r>
          </w:p>
        </w:tc>
      </w:tr>
      <w:tr w:rsidR="00831C24" w:rsidRPr="00AE0D77" w:rsidTr="00B36EA4">
        <w:trPr>
          <w:trHeight w:val="425"/>
          <w:jc w:val="center"/>
        </w:trPr>
        <w:tc>
          <w:tcPr>
            <w:tcW w:w="2378" w:type="dxa"/>
            <w:tcBorders>
              <w:top w:val="nil"/>
              <w:left w:val="nil"/>
              <w:bottom w:val="single" w:sz="4" w:space="0" w:color="auto"/>
              <w:right w:val="single" w:sz="4" w:space="0" w:color="auto"/>
            </w:tcBorders>
            <w:hideMark/>
          </w:tcPr>
          <w:p w:rsidR="00831C24" w:rsidRPr="00AE0D77" w:rsidRDefault="00831C24" w:rsidP="00B36EA4">
            <w:pPr>
              <w:snapToGrid w:val="0"/>
              <w:spacing w:line="360" w:lineRule="atLeast"/>
              <w:ind w:left="28" w:right="-40"/>
              <w:jc w:val="center"/>
              <w:rPr>
                <w:rFonts w:eastAsia="標楷體"/>
              </w:rPr>
            </w:pPr>
            <w:r w:rsidRPr="00AE0D77">
              <w:rPr>
                <w:rFonts w:eastAsia="標楷體"/>
              </w:rPr>
              <w:t>日本</w:t>
            </w:r>
          </w:p>
        </w:tc>
        <w:tc>
          <w:tcPr>
            <w:tcW w:w="2226" w:type="dxa"/>
            <w:tcBorders>
              <w:top w:val="nil"/>
              <w:left w:val="single" w:sz="4" w:space="0" w:color="auto"/>
              <w:bottom w:val="single" w:sz="4" w:space="0" w:color="auto"/>
              <w:right w:val="nil"/>
            </w:tcBorders>
            <w:hideMark/>
          </w:tcPr>
          <w:p w:rsidR="00831C24" w:rsidRPr="00AE0D77" w:rsidRDefault="00831C24" w:rsidP="00B36EA4">
            <w:pPr>
              <w:jc w:val="center"/>
              <w:rPr>
                <w:rFonts w:eastAsia="標楷體"/>
              </w:rPr>
            </w:pPr>
            <w:r>
              <w:rPr>
                <w:rFonts w:eastAsia="標楷體"/>
              </w:rPr>
              <w:t>2</w:t>
            </w:r>
            <w:r>
              <w:rPr>
                <w:rFonts w:eastAsia="標楷體" w:hint="eastAsia"/>
              </w:rPr>
              <w:t>5</w:t>
            </w:r>
            <w:r w:rsidRPr="00AE0D77">
              <w:rPr>
                <w:rFonts w:eastAsia="標楷體"/>
              </w:rPr>
              <w:t>.</w:t>
            </w:r>
            <w:r>
              <w:rPr>
                <w:rFonts w:eastAsia="標楷體" w:hint="eastAsia"/>
              </w:rPr>
              <w:t>0</w:t>
            </w:r>
          </w:p>
        </w:tc>
        <w:tc>
          <w:tcPr>
            <w:tcW w:w="2888" w:type="dxa"/>
            <w:tcBorders>
              <w:top w:val="nil"/>
              <w:left w:val="single" w:sz="4" w:space="0" w:color="auto"/>
              <w:bottom w:val="single" w:sz="4" w:space="0" w:color="auto"/>
              <w:right w:val="nil"/>
            </w:tcBorders>
            <w:hideMark/>
          </w:tcPr>
          <w:p w:rsidR="00831C24" w:rsidRPr="00AE0D77" w:rsidRDefault="00831C24" w:rsidP="00B36EA4">
            <w:pPr>
              <w:jc w:val="center"/>
              <w:rPr>
                <w:rFonts w:eastAsia="標楷體"/>
              </w:rPr>
            </w:pPr>
            <w:r w:rsidRPr="00AE0D77">
              <w:rPr>
                <w:rFonts w:eastAsia="標楷體"/>
              </w:rPr>
              <w:t>19.</w:t>
            </w:r>
            <w:r>
              <w:rPr>
                <w:rFonts w:eastAsia="標楷體" w:hint="eastAsia"/>
              </w:rPr>
              <w:t>7</w:t>
            </w:r>
          </w:p>
        </w:tc>
      </w:tr>
    </w:tbl>
    <w:p w:rsidR="00F67965" w:rsidRPr="00AE0D77" w:rsidRDefault="00831C24" w:rsidP="00831C24">
      <w:pPr>
        <w:widowControl/>
        <w:topLinePunct/>
        <w:snapToGrid w:val="0"/>
        <w:spacing w:beforeLines="50" w:before="180" w:line="300" w:lineRule="auto"/>
        <w:ind w:rightChars="-59" w:right="-142" w:firstLineChars="202" w:firstLine="444"/>
        <w:jc w:val="both"/>
        <w:rPr>
          <w:rFonts w:eastAsia="標楷體"/>
          <w:kern w:val="0"/>
          <w:sz w:val="28"/>
          <w:szCs w:val="20"/>
        </w:rPr>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5" w:name="_Toc401923799"/>
      <w:bookmarkStart w:id="106" w:name="_Toc402171716"/>
      <w:bookmarkStart w:id="107" w:name="_Toc488910240"/>
      <w:r w:rsidRPr="00AE0D77">
        <w:lastRenderedPageBreak/>
        <w:t>（六）投資</w:t>
      </w:r>
      <w:bookmarkEnd w:id="105"/>
      <w:bookmarkEnd w:id="106"/>
      <w:bookmarkEnd w:id="107"/>
    </w:p>
    <w:p w:rsidR="0050265C" w:rsidRPr="00AE0D77" w:rsidRDefault="0050265C" w:rsidP="0050265C">
      <w:pPr>
        <w:pStyle w:val="k3a"/>
        <w:tabs>
          <w:tab w:val="left" w:pos="540"/>
        </w:tabs>
        <w:spacing w:before="180" w:line="288" w:lineRule="auto"/>
        <w:ind w:leftChars="0" w:left="0" w:right="0" w:firstLineChars="0" w:firstLine="0"/>
        <w:rPr>
          <w:b/>
          <w:bCs/>
        </w:rPr>
      </w:pPr>
      <w:r w:rsidRPr="00AE0D77">
        <w:rPr>
          <w:b/>
          <w:bCs/>
        </w:rPr>
        <w:t>１、</w:t>
      </w:r>
      <w:r w:rsidR="009F5FDA" w:rsidRPr="00AE0D77">
        <w:rPr>
          <w:b/>
          <w:bCs/>
        </w:rPr>
        <w:t>106</w:t>
      </w:r>
      <w:r w:rsidR="009F5FDA" w:rsidRPr="00AE0D77">
        <w:rPr>
          <w:b/>
          <w:bCs/>
        </w:rPr>
        <w:t>年國內投資成長率預估為</w:t>
      </w:r>
      <w:r w:rsidR="009F5FDA" w:rsidRPr="00AE0D77">
        <w:rPr>
          <w:b/>
          <w:bCs/>
        </w:rPr>
        <w:t>2.30%</w:t>
      </w:r>
    </w:p>
    <w:p w:rsidR="009F5FDA" w:rsidRPr="00AE0D77" w:rsidRDefault="009F5FDA" w:rsidP="009F5FDA">
      <w:pPr>
        <w:numPr>
          <w:ilvl w:val="0"/>
          <w:numId w:val="26"/>
        </w:numPr>
        <w:snapToGrid w:val="0"/>
        <w:spacing w:before="180" w:line="300" w:lineRule="auto"/>
        <w:ind w:left="709" w:rightChars="-59" w:right="-142" w:hanging="425"/>
        <w:jc w:val="both"/>
        <w:rPr>
          <w:rFonts w:eastAsia="標楷體"/>
          <w:sz w:val="28"/>
          <w:szCs w:val="28"/>
        </w:rPr>
      </w:pPr>
      <w:r w:rsidRPr="00AE0D77">
        <w:rPr>
          <w:rFonts w:eastAsia="標楷體"/>
          <w:sz w:val="28"/>
          <w:szCs w:val="28"/>
        </w:rPr>
        <w:t>民間投資方面，為維持製程領先優勢及因應智慧化應用等商機，國內半導體及相關供應鏈業者高階製程投資可望續增，加上政府積極改善投資環境與落實各項創新發展計畫，以及房市降溫趨勢轉緩，預測</w:t>
      </w:r>
      <w:r w:rsidRPr="00AE0D77">
        <w:rPr>
          <w:rFonts w:eastAsia="標楷體"/>
          <w:sz w:val="28"/>
          <w:szCs w:val="28"/>
        </w:rPr>
        <w:t>106</w:t>
      </w:r>
      <w:r w:rsidRPr="00AE0D77">
        <w:rPr>
          <w:rFonts w:eastAsia="標楷體"/>
          <w:sz w:val="28"/>
          <w:szCs w:val="28"/>
        </w:rPr>
        <w:t>年民間投資實質成長</w:t>
      </w:r>
      <w:r w:rsidRPr="00AE0D77">
        <w:rPr>
          <w:rFonts w:eastAsia="標楷體"/>
          <w:sz w:val="28"/>
          <w:szCs w:val="28"/>
        </w:rPr>
        <w:t>1.95%</w:t>
      </w:r>
      <w:r w:rsidRPr="00AE0D77">
        <w:rPr>
          <w:rFonts w:eastAsia="標楷體"/>
          <w:sz w:val="28"/>
          <w:szCs w:val="28"/>
        </w:rPr>
        <w:t>。</w:t>
      </w:r>
    </w:p>
    <w:p w:rsidR="009F5FDA" w:rsidRPr="00AE0D77" w:rsidRDefault="009F5FDA" w:rsidP="009F5FDA">
      <w:pPr>
        <w:numPr>
          <w:ilvl w:val="0"/>
          <w:numId w:val="26"/>
        </w:numPr>
        <w:snapToGrid w:val="0"/>
        <w:spacing w:before="180" w:line="300" w:lineRule="auto"/>
        <w:ind w:left="714" w:rightChars="-59" w:right="-142" w:hanging="430"/>
        <w:jc w:val="both"/>
        <w:rPr>
          <w:rFonts w:eastAsia="標楷體"/>
          <w:sz w:val="28"/>
          <w:szCs w:val="28"/>
        </w:rPr>
      </w:pPr>
      <w:r w:rsidRPr="00AE0D77">
        <w:rPr>
          <w:rFonts w:eastAsia="標楷體"/>
          <w:sz w:val="28"/>
          <w:szCs w:val="28"/>
        </w:rPr>
        <w:t>公共投資方面，政府積極加強建設，並落實預算執行，預估</w:t>
      </w:r>
      <w:r w:rsidRPr="00AE0D77">
        <w:rPr>
          <w:rFonts w:eastAsia="標楷體"/>
          <w:sz w:val="28"/>
          <w:szCs w:val="28"/>
        </w:rPr>
        <w:t>106</w:t>
      </w:r>
      <w:r w:rsidRPr="00AE0D77">
        <w:rPr>
          <w:rFonts w:eastAsia="標楷體"/>
          <w:sz w:val="28"/>
          <w:szCs w:val="28"/>
        </w:rPr>
        <w:t>年政府及公營事業投資分別實質成長</w:t>
      </w:r>
      <w:r w:rsidRPr="00AE0D77">
        <w:rPr>
          <w:rFonts w:eastAsia="標楷體"/>
          <w:sz w:val="28"/>
          <w:szCs w:val="28"/>
        </w:rPr>
        <w:t>2.99%</w:t>
      </w:r>
      <w:r w:rsidRPr="00AE0D77">
        <w:rPr>
          <w:rFonts w:eastAsia="標楷體"/>
          <w:sz w:val="28"/>
          <w:szCs w:val="28"/>
        </w:rPr>
        <w:t>及</w:t>
      </w:r>
      <w:r w:rsidRPr="00AE0D77">
        <w:rPr>
          <w:rFonts w:eastAsia="標楷體"/>
          <w:sz w:val="28"/>
          <w:szCs w:val="28"/>
        </w:rPr>
        <w:t>5.95%</w:t>
      </w:r>
      <w:r w:rsidRPr="00AE0D77">
        <w:rPr>
          <w:rFonts w:eastAsia="標楷體"/>
          <w:sz w:val="28"/>
          <w:szCs w:val="28"/>
        </w:rPr>
        <w:t>。</w:t>
      </w:r>
    </w:p>
    <w:p w:rsidR="0030313A" w:rsidRPr="00AE0D77" w:rsidRDefault="0030313A" w:rsidP="0030313A">
      <w:pPr>
        <w:snapToGrid w:val="0"/>
        <w:spacing w:before="120" w:line="300" w:lineRule="auto"/>
        <w:ind w:left="284" w:rightChars="-59" w:right="-142"/>
        <w:rPr>
          <w:rFonts w:eastAsia="標楷體"/>
          <w:sz w:val="28"/>
          <w:szCs w:val="28"/>
        </w:rPr>
      </w:pPr>
    </w:p>
    <w:p w:rsidR="0050265C" w:rsidRPr="00AE0D77" w:rsidRDefault="0050265C" w:rsidP="0050265C">
      <w:pPr>
        <w:snapToGrid w:val="0"/>
        <w:spacing w:beforeLines="50" w:before="180"/>
        <w:jc w:val="center"/>
        <w:rPr>
          <w:rFonts w:eastAsia="標楷體"/>
          <w:b/>
          <w:bCs/>
          <w:sz w:val="28"/>
        </w:rPr>
      </w:pPr>
      <w:r w:rsidRPr="00AE0D77">
        <w:rPr>
          <w:rFonts w:eastAsia="標楷體"/>
          <w:b/>
          <w:bCs/>
          <w:sz w:val="28"/>
        </w:rPr>
        <w:t>表</w:t>
      </w:r>
      <w:r w:rsidRPr="00AE0D77">
        <w:rPr>
          <w:rFonts w:eastAsia="標楷體"/>
          <w:b/>
          <w:bCs/>
          <w:sz w:val="28"/>
        </w:rPr>
        <w:t xml:space="preserve"> 2-6-1  </w:t>
      </w:r>
      <w:r w:rsidRPr="00AE0D77">
        <w:rPr>
          <w:rFonts w:eastAsia="標楷體"/>
          <w:b/>
          <w:bCs/>
          <w:sz w:val="28"/>
        </w:rPr>
        <w:t>國內固定資本形成毛額</w:t>
      </w:r>
    </w:p>
    <w:p w:rsidR="0050265C" w:rsidRPr="00AE0D77" w:rsidRDefault="0050265C" w:rsidP="0050265C">
      <w:pPr>
        <w:snapToGrid w:val="0"/>
        <w:spacing w:line="240" w:lineRule="atLeast"/>
        <w:ind w:rightChars="13" w:right="31"/>
        <w:jc w:val="right"/>
        <w:rPr>
          <w:rFonts w:eastAsia="標楷體"/>
          <w:b/>
          <w:bCs/>
        </w:rPr>
      </w:pPr>
      <w:r w:rsidRPr="00AE0D77">
        <w:rPr>
          <w:rFonts w:eastAsia="標楷體"/>
        </w:rPr>
        <w:t>單位：億元；</w:t>
      </w:r>
      <w:r w:rsidRPr="00AE0D77">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9F5FDA" w:rsidRPr="00AE0D77" w:rsidTr="00087024">
        <w:trPr>
          <w:cantSplit/>
          <w:trHeight w:val="341"/>
          <w:jc w:val="center"/>
        </w:trPr>
        <w:tc>
          <w:tcPr>
            <w:tcW w:w="1371" w:type="dxa"/>
            <w:vMerge w:val="restart"/>
            <w:tcBorders>
              <w:top w:val="single" w:sz="4" w:space="0" w:color="auto"/>
              <w:left w:val="nil"/>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745" w:type="dxa"/>
            <w:gridSpan w:val="2"/>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tabs>
                <w:tab w:val="left" w:pos="1590"/>
              </w:tabs>
              <w:snapToGrid w:val="0"/>
              <w:spacing w:line="300" w:lineRule="exact"/>
              <w:jc w:val="center"/>
              <w:rPr>
                <w:rFonts w:eastAsia="標楷體"/>
              </w:rPr>
            </w:pPr>
            <w:r w:rsidRPr="00AE0D77">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政府投資</w:t>
            </w:r>
          </w:p>
        </w:tc>
      </w:tr>
      <w:tr w:rsidR="009F5FDA" w:rsidRPr="00AE0D77" w:rsidTr="00087024">
        <w:trPr>
          <w:trHeight w:val="348"/>
          <w:jc w:val="center"/>
        </w:trPr>
        <w:tc>
          <w:tcPr>
            <w:tcW w:w="1371" w:type="dxa"/>
            <w:vMerge/>
            <w:tcBorders>
              <w:top w:val="single" w:sz="4" w:space="0" w:color="auto"/>
              <w:left w:val="nil"/>
              <w:bottom w:val="single" w:sz="4" w:space="0" w:color="auto"/>
              <w:right w:val="single" w:sz="4" w:space="0" w:color="auto"/>
            </w:tcBorders>
            <w:vAlign w:val="center"/>
            <w:hideMark/>
          </w:tcPr>
          <w:p w:rsidR="009F5FDA" w:rsidRPr="00AE0D77" w:rsidRDefault="009F5FDA" w:rsidP="00087024">
            <w:pPr>
              <w:widowControl/>
              <w:rPr>
                <w:rFonts w:eastAsia="標楷體"/>
              </w:rPr>
            </w:pPr>
          </w:p>
        </w:tc>
        <w:tc>
          <w:tcPr>
            <w:tcW w:w="839"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成長率</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snapToGrid w:val="0"/>
              <w:spacing w:line="240" w:lineRule="exact"/>
              <w:jc w:val="both"/>
              <w:rPr>
                <w:rFonts w:eastAsia="標楷體"/>
              </w:rPr>
            </w:pPr>
            <w:r w:rsidRPr="00AE0D77">
              <w:rPr>
                <w:rFonts w:eastAsia="標楷體"/>
                <w:b/>
                <w:bCs/>
              </w:rPr>
              <w:t>101</w:t>
            </w:r>
            <w:r w:rsidRPr="00AE0D77">
              <w:rPr>
                <w:rFonts w:eastAsia="標楷體"/>
                <w:b/>
                <w:bCs/>
              </w:rPr>
              <w:t>年</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32,821</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-2.61</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25,670</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-0.35</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2,041</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-7.42</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5,110</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-10.95</w:t>
            </w:r>
          </w:p>
        </w:tc>
      </w:tr>
      <w:tr w:rsidR="009F5FDA" w:rsidRPr="00AE0D77" w:rsidTr="00087024">
        <w:trPr>
          <w:trHeight w:val="370"/>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jc w:val="both"/>
              <w:rPr>
                <w:rFonts w:eastAsia="標楷體"/>
                <w:b/>
                <w:snapToGrid w:val="0"/>
                <w:kern w:val="0"/>
              </w:rPr>
            </w:pPr>
            <w:r w:rsidRPr="00AE0D77">
              <w:rPr>
                <w:rFonts w:eastAsia="標楷體"/>
                <w:b/>
                <w:snapToGrid w:val="0"/>
                <w:kern w:val="0"/>
              </w:rPr>
              <w:t>102</w:t>
            </w:r>
            <w:r w:rsidRPr="00AE0D77">
              <w:rPr>
                <w:rFonts w:eastAsia="標楷體"/>
                <w:b/>
                <w:snapToGrid w:val="0"/>
                <w:kern w:val="0"/>
              </w:rPr>
              <w:t>年</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33,787</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5.30</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26,859</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7.09</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2,004</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2.99</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4,925</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-2.79</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jc w:val="both"/>
              <w:rPr>
                <w:rFonts w:eastAsia="標楷體"/>
                <w:b/>
                <w:snapToGrid w:val="0"/>
                <w:kern w:val="0"/>
              </w:rPr>
            </w:pPr>
            <w:r w:rsidRPr="00AE0D77">
              <w:rPr>
                <w:rFonts w:eastAsia="標楷體"/>
                <w:b/>
                <w:snapToGrid w:val="0"/>
                <w:kern w:val="0"/>
              </w:rPr>
              <w:t>103</w:t>
            </w:r>
            <w:r w:rsidRPr="00AE0D77">
              <w:rPr>
                <w:rFonts w:eastAsia="標楷體"/>
                <w:b/>
                <w:snapToGrid w:val="0"/>
                <w:kern w:val="0"/>
              </w:rPr>
              <w:t>年</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34,938</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2.05</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28,207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3.58</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2,110</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4.95</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4,622</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-7.52</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jc w:val="both"/>
              <w:rPr>
                <w:rFonts w:eastAsia="標楷體"/>
                <w:b/>
                <w:snapToGrid w:val="0"/>
                <w:kern w:val="0"/>
              </w:rPr>
            </w:pPr>
            <w:r w:rsidRPr="00AE0D77">
              <w:rPr>
                <w:rFonts w:eastAsia="標楷體"/>
                <w:b/>
                <w:snapToGrid w:val="0"/>
                <w:kern w:val="0"/>
              </w:rPr>
              <w:t>104</w:t>
            </w:r>
            <w:r w:rsidRPr="00AE0D77">
              <w:rPr>
                <w:rFonts w:eastAsia="標楷體"/>
                <w:b/>
                <w:snapToGrid w:val="0"/>
                <w:kern w:val="0"/>
              </w:rPr>
              <w:t>年</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34,928</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1.64</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28,615</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2.97</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1,908</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-7.21</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4,405</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-2.41</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jc w:val="both"/>
              <w:rPr>
                <w:rFonts w:eastAsia="標楷體"/>
                <w:b/>
                <w:snapToGrid w:val="0"/>
                <w:kern w:val="0"/>
              </w:rPr>
            </w:pPr>
            <w:r w:rsidRPr="00AE0D77">
              <w:rPr>
                <w:rFonts w:eastAsia="標楷體"/>
                <w:b/>
                <w:snapToGrid w:val="0"/>
                <w:kern w:val="0"/>
              </w:rPr>
              <w:t>105</w:t>
            </w:r>
            <w:r w:rsidRPr="00AE0D77">
              <w:rPr>
                <w:rFonts w:eastAsia="標楷體"/>
                <w:b/>
                <w:snapToGrid w:val="0"/>
                <w:kern w:val="0"/>
              </w:rPr>
              <w:t>年</w:t>
            </w:r>
            <w:r w:rsidRPr="00AE0D77">
              <w:rPr>
                <w:rFonts w:eastAsia="標楷體"/>
                <w:b/>
                <w:snapToGrid w:val="0"/>
                <w:kern w:val="0"/>
              </w:rPr>
              <w:t>(p)</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35,939</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2.71</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29,598</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3.12</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1,887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-1.93</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4,454</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1.72</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8,423</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-0.12</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7,337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0.22</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272</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-5.07</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814</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-1.70</w:t>
            </w:r>
          </w:p>
        </w:tc>
      </w:tr>
      <w:tr w:rsidR="009F5FDA" w:rsidRPr="00AE0D77" w:rsidTr="00087024">
        <w:trPr>
          <w:trHeight w:val="370"/>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8,648</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0.16</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7,144</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1.16</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484</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-2.50</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1,019</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-5.09</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r w:rsidRPr="00AE0D77">
              <w:rPr>
                <w:rFonts w:eastAsia="標楷體"/>
                <w:snapToGrid w:val="0"/>
                <w:kern w:val="0"/>
              </w:rPr>
              <w:t>(r)</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9,440</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3.66</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7,947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3.99</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401</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-6.39</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1,092</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4.65</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r w:rsidRPr="00AE0D77">
              <w:rPr>
                <w:rFonts w:eastAsia="標楷體"/>
                <w:snapToGrid w:val="0"/>
                <w:kern w:val="0"/>
              </w:rPr>
              <w:t>(p)</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9,428</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6.81</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7,170</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7.24</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729</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2.32</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1,528</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6.54</w:t>
            </w:r>
          </w:p>
        </w:tc>
      </w:tr>
      <w:tr w:rsidR="009F5FDA" w:rsidRPr="00AE0D77" w:rsidTr="00087024">
        <w:trPr>
          <w:trHeight w:val="370"/>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jc w:val="both"/>
              <w:rPr>
                <w:rFonts w:eastAsia="標楷體"/>
                <w:b/>
                <w:snapToGrid w:val="0"/>
                <w:kern w:val="0"/>
              </w:rPr>
            </w:pPr>
            <w:r w:rsidRPr="00AE0D77">
              <w:rPr>
                <w:rFonts w:eastAsia="標楷體"/>
                <w:b/>
                <w:snapToGrid w:val="0"/>
                <w:kern w:val="0"/>
              </w:rPr>
              <w:t>106</w:t>
            </w:r>
            <w:r w:rsidRPr="00AE0D77">
              <w:rPr>
                <w:rFonts w:eastAsia="標楷體"/>
                <w:b/>
                <w:snapToGrid w:val="0"/>
                <w:kern w:val="0"/>
              </w:rPr>
              <w:t>年</w:t>
            </w:r>
            <w:r w:rsidRPr="00AE0D77">
              <w:rPr>
                <w:rFonts w:eastAsia="標楷體"/>
                <w:b/>
                <w:snapToGrid w:val="0"/>
                <w:kern w:val="0"/>
              </w:rPr>
              <w:t>(f)</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36,751</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2.30</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30,187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1.95</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1,963</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5.95</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4,601</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2.99</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r w:rsidRPr="00AE0D77">
              <w:rPr>
                <w:rFonts w:eastAsia="標楷體"/>
                <w:snapToGrid w:val="0"/>
                <w:kern w:val="0"/>
              </w:rPr>
              <w:t>(p)</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8,785</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4.13</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7,586</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3.10</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318</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19.64</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881</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7.60</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r w:rsidRPr="00AE0D77">
              <w:rPr>
                <w:rFonts w:eastAsia="標楷體"/>
                <w:snapToGrid w:val="0"/>
                <w:kern w:val="0"/>
              </w:rPr>
              <w:t>(f)</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8,870</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2.82</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7,327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2.89</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483</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1.23</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1,060</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2.99</w:t>
            </w:r>
          </w:p>
        </w:tc>
      </w:tr>
      <w:tr w:rsidR="009F5FDA" w:rsidRPr="00AE0D77" w:rsidTr="00087024">
        <w:trPr>
          <w:trHeight w:val="370"/>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r w:rsidRPr="00AE0D77">
              <w:rPr>
                <w:rFonts w:eastAsia="標楷體"/>
                <w:snapToGrid w:val="0"/>
                <w:kern w:val="0"/>
              </w:rPr>
              <w:t>(f)</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9,594</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1.16</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8,063</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1.02</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413</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3.16</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1,118</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1.47</w:t>
            </w:r>
          </w:p>
        </w:tc>
      </w:tr>
      <w:tr w:rsidR="009F5FDA" w:rsidRPr="00AE0D77" w:rsidTr="00087024">
        <w:trPr>
          <w:trHeight w:val="370"/>
          <w:jc w:val="center"/>
        </w:trPr>
        <w:tc>
          <w:tcPr>
            <w:tcW w:w="1371" w:type="dxa"/>
            <w:tcBorders>
              <w:top w:val="nil"/>
              <w:left w:val="nil"/>
              <w:bottom w:val="single" w:sz="4" w:space="0" w:color="auto"/>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r w:rsidRPr="00AE0D77">
              <w:rPr>
                <w:rFonts w:eastAsia="標楷體"/>
                <w:snapToGrid w:val="0"/>
                <w:kern w:val="0"/>
              </w:rPr>
              <w:t>(f)</w:t>
            </w:r>
          </w:p>
        </w:tc>
        <w:tc>
          <w:tcPr>
            <w:tcW w:w="839" w:type="dxa"/>
            <w:tcBorders>
              <w:top w:val="nil"/>
              <w:left w:val="single" w:sz="4" w:space="0" w:color="auto"/>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9,501</w:t>
            </w:r>
          </w:p>
        </w:tc>
        <w:tc>
          <w:tcPr>
            <w:tcW w:w="906"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1.36</w:t>
            </w:r>
          </w:p>
        </w:tc>
        <w:tc>
          <w:tcPr>
            <w:tcW w:w="871"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7,210</w:t>
            </w:r>
          </w:p>
        </w:tc>
        <w:tc>
          <w:tcPr>
            <w:tcW w:w="942"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0.89</w:t>
            </w:r>
          </w:p>
        </w:tc>
        <w:tc>
          <w:tcPr>
            <w:tcW w:w="871"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749</w:t>
            </w:r>
          </w:p>
        </w:tc>
        <w:tc>
          <w:tcPr>
            <w:tcW w:w="942"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5.57</w:t>
            </w:r>
          </w:p>
        </w:tc>
        <w:tc>
          <w:tcPr>
            <w:tcW w:w="906"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1,542</w:t>
            </w:r>
          </w:p>
        </w:tc>
        <w:tc>
          <w:tcPr>
            <w:tcW w:w="974"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1.73</w:t>
            </w:r>
          </w:p>
        </w:tc>
      </w:tr>
    </w:tbl>
    <w:p w:rsidR="0050265C" w:rsidRPr="00AE0D77" w:rsidRDefault="0050265C" w:rsidP="0050265C">
      <w:pPr>
        <w:pStyle w:val="af"/>
        <w:snapToGrid w:val="0"/>
        <w:spacing w:line="240" w:lineRule="atLeast"/>
        <w:ind w:leftChars="0" w:left="0" w:firstLineChars="0" w:firstLine="0"/>
      </w:pPr>
      <w:r w:rsidRPr="00AE0D77">
        <w:t>註：金額為當期價格；</w:t>
      </w:r>
      <w:r w:rsidRPr="00AE0D77">
        <w:t>(r)</w:t>
      </w:r>
      <w:r w:rsidRPr="00AE0D77">
        <w:t>表修正數，</w:t>
      </w:r>
      <w:r w:rsidRPr="00AE0D77">
        <w:t>(p)</w:t>
      </w:r>
      <w:r w:rsidRPr="00AE0D77">
        <w:t>表初步統計數，</w:t>
      </w:r>
      <w:r w:rsidRPr="00AE0D77">
        <w:t>(f)</w:t>
      </w:r>
      <w:r w:rsidRPr="00AE0D77">
        <w:t>表預測數。</w:t>
      </w:r>
    </w:p>
    <w:p w:rsidR="0050265C" w:rsidRPr="00AE0D77" w:rsidRDefault="0050265C" w:rsidP="0050265C">
      <w:pPr>
        <w:pStyle w:val="af"/>
        <w:snapToGrid w:val="0"/>
        <w:spacing w:line="240" w:lineRule="atLeast"/>
        <w:ind w:leftChars="0" w:left="0" w:firstLineChars="0" w:firstLine="0"/>
      </w:pPr>
      <w:r w:rsidRPr="00AE0D77">
        <w:t>資料來源：</w:t>
      </w:r>
      <w:r w:rsidR="009F5FDA" w:rsidRPr="00AE0D77">
        <w:t>行政院主計總處，</w:t>
      </w:r>
      <w:r w:rsidR="009F5FDA" w:rsidRPr="00AE0D77">
        <w:t>106</w:t>
      </w:r>
      <w:r w:rsidR="009F5FDA" w:rsidRPr="00AE0D77">
        <w:t>年</w:t>
      </w:r>
      <w:r w:rsidR="009F5FDA" w:rsidRPr="00AE0D77">
        <w:t>5</w:t>
      </w:r>
      <w:r w:rsidR="009F5FDA" w:rsidRPr="00AE0D77">
        <w:t>月</w:t>
      </w:r>
      <w:r w:rsidR="009F5FDA" w:rsidRPr="00AE0D77">
        <w:t>26</w:t>
      </w:r>
      <w:r w:rsidR="009F5FDA" w:rsidRPr="00AE0D77">
        <w:t>日</w:t>
      </w:r>
      <w:r w:rsidRPr="00AE0D77">
        <w:t>。</w:t>
      </w:r>
    </w:p>
    <w:p w:rsidR="0050265C" w:rsidRPr="00AE0D77" w:rsidRDefault="0050265C" w:rsidP="0050265C">
      <w:pPr>
        <w:pStyle w:val="af"/>
        <w:snapToGrid w:val="0"/>
        <w:spacing w:line="240" w:lineRule="atLeast"/>
        <w:ind w:leftChars="0" w:left="0" w:firstLineChars="0" w:firstLine="0"/>
      </w:pPr>
    </w:p>
    <w:p w:rsidR="00440AB5" w:rsidRPr="00AE0D77" w:rsidRDefault="00440AB5" w:rsidP="0050265C">
      <w:pPr>
        <w:pStyle w:val="af"/>
        <w:snapToGrid w:val="0"/>
        <w:spacing w:line="240" w:lineRule="atLeast"/>
        <w:ind w:leftChars="0" w:left="0" w:firstLineChars="0" w:firstLine="0"/>
      </w:pPr>
    </w:p>
    <w:p w:rsidR="00440AB5" w:rsidRPr="00AE0D77" w:rsidRDefault="00440AB5" w:rsidP="0050265C">
      <w:pPr>
        <w:pStyle w:val="af"/>
        <w:snapToGrid w:val="0"/>
        <w:spacing w:line="240" w:lineRule="atLeast"/>
        <w:ind w:leftChars="0" w:left="0" w:firstLineChars="0" w:firstLine="0"/>
      </w:pPr>
    </w:p>
    <w:p w:rsidR="00633BA4" w:rsidRPr="00AE0D77" w:rsidRDefault="00633BA4" w:rsidP="00633BA4">
      <w:pPr>
        <w:pStyle w:val="af"/>
        <w:snapToGrid w:val="0"/>
        <w:spacing w:line="240" w:lineRule="atLeast"/>
        <w:ind w:leftChars="0" w:left="0" w:firstLineChars="0" w:firstLine="0"/>
      </w:pPr>
    </w:p>
    <w:p w:rsidR="00065001" w:rsidRPr="00AE0D77" w:rsidRDefault="00065001" w:rsidP="00633BA4">
      <w:pPr>
        <w:pStyle w:val="k3a"/>
        <w:tabs>
          <w:tab w:val="left" w:pos="540"/>
        </w:tabs>
        <w:spacing w:before="180" w:afterLines="50" w:after="180" w:line="300" w:lineRule="auto"/>
        <w:ind w:leftChars="0" w:left="0" w:rightChars="-136" w:right="-326" w:firstLineChars="0" w:firstLine="0"/>
        <w:rPr>
          <w:b/>
          <w:bCs/>
        </w:rPr>
      </w:pPr>
    </w:p>
    <w:p w:rsidR="009F5FDA" w:rsidRPr="00AE0D77" w:rsidRDefault="009F5FDA" w:rsidP="00633BA4">
      <w:pPr>
        <w:pStyle w:val="k3a"/>
        <w:tabs>
          <w:tab w:val="left" w:pos="540"/>
        </w:tabs>
        <w:spacing w:before="180" w:afterLines="50" w:after="180" w:line="300" w:lineRule="auto"/>
        <w:ind w:leftChars="0" w:left="0" w:rightChars="-136" w:right="-326" w:firstLineChars="0" w:firstLine="0"/>
        <w:rPr>
          <w:b/>
          <w:bCs/>
        </w:rPr>
      </w:pPr>
    </w:p>
    <w:p w:rsidR="00633BA4" w:rsidRPr="00AE0D77" w:rsidRDefault="00065001" w:rsidP="00633BA4">
      <w:pPr>
        <w:pStyle w:val="k3a"/>
        <w:tabs>
          <w:tab w:val="left" w:pos="540"/>
        </w:tabs>
        <w:spacing w:before="180" w:afterLines="50" w:after="180" w:line="300" w:lineRule="auto"/>
        <w:ind w:leftChars="0" w:left="0" w:rightChars="-136" w:right="-326" w:firstLineChars="0" w:firstLine="0"/>
        <w:rPr>
          <w:b/>
          <w:bCs/>
        </w:rPr>
      </w:pPr>
      <w:r w:rsidRPr="00AE0D77">
        <w:rPr>
          <w:b/>
          <w:bCs/>
        </w:rPr>
        <w:lastRenderedPageBreak/>
        <w:t>２</w:t>
      </w:r>
      <w:r w:rsidR="00633BA4" w:rsidRPr="00AE0D77">
        <w:rPr>
          <w:b/>
          <w:bCs/>
        </w:rPr>
        <w:t>、</w:t>
      </w:r>
      <w:r w:rsidR="00AD37B4" w:rsidRPr="00AE0D77">
        <w:rPr>
          <w:b/>
          <w:bCs/>
        </w:rPr>
        <w:t>10</w:t>
      </w:r>
      <w:r w:rsidR="00BC4DC8" w:rsidRPr="00AE0D77">
        <w:rPr>
          <w:b/>
          <w:bCs/>
        </w:rPr>
        <w:t>6</w:t>
      </w:r>
      <w:r w:rsidR="00AD37B4" w:rsidRPr="00AE0D77">
        <w:rPr>
          <w:b/>
          <w:bCs/>
        </w:rPr>
        <w:t>年</w:t>
      </w:r>
      <w:r w:rsidR="00D97BC4">
        <w:rPr>
          <w:rFonts w:hint="eastAsia"/>
          <w:b/>
          <w:bCs/>
        </w:rPr>
        <w:t>6</w:t>
      </w:r>
      <w:r w:rsidR="008064CF" w:rsidRPr="00AE0D77">
        <w:rPr>
          <w:b/>
          <w:bCs/>
        </w:rPr>
        <w:t>月僑外直接投資金額</w:t>
      </w:r>
      <w:r w:rsidR="00D97BC4">
        <w:rPr>
          <w:rFonts w:hint="eastAsia"/>
          <w:b/>
          <w:bCs/>
        </w:rPr>
        <w:t>4.56</w:t>
      </w:r>
      <w:r w:rsidR="008064CF" w:rsidRPr="00AE0D77">
        <w:rPr>
          <w:b/>
          <w:bCs/>
        </w:rPr>
        <w:t>億美元，</w:t>
      </w:r>
      <w:r w:rsidR="00D97BC4">
        <w:rPr>
          <w:rFonts w:hint="eastAsia"/>
          <w:b/>
          <w:bCs/>
        </w:rPr>
        <w:t>成長</w:t>
      </w:r>
      <w:r w:rsidR="00D97BC4">
        <w:rPr>
          <w:rFonts w:hint="eastAsia"/>
          <w:b/>
          <w:bCs/>
        </w:rPr>
        <w:t>18.55</w:t>
      </w:r>
      <w:r w:rsidR="008064CF" w:rsidRPr="00AE0D77">
        <w:rPr>
          <w:b/>
          <w:bCs/>
        </w:rPr>
        <w:t>%</w:t>
      </w:r>
    </w:p>
    <w:p w:rsidR="008064CF" w:rsidRPr="00AE0D77" w:rsidRDefault="008064CF" w:rsidP="001B6C9E">
      <w:pPr>
        <w:pStyle w:val="k32"/>
        <w:topLinePunct/>
        <w:ind w:left="0" w:rightChars="-59" w:firstLineChars="202" w:firstLine="566"/>
      </w:pPr>
      <w:r w:rsidRPr="00AE0D77">
        <w:t>10</w:t>
      </w:r>
      <w:r w:rsidR="00BC4DC8" w:rsidRPr="00AE0D77">
        <w:t>6</w:t>
      </w:r>
      <w:r w:rsidRPr="00AE0D77">
        <w:t>年</w:t>
      </w:r>
      <w:r w:rsidR="00D97BC4">
        <w:rPr>
          <w:rFonts w:hint="eastAsia"/>
        </w:rPr>
        <w:t>6</w:t>
      </w:r>
      <w:r w:rsidRPr="00AE0D77">
        <w:t>月核准僑外直接投資件數為</w:t>
      </w:r>
      <w:r w:rsidR="00D97BC4">
        <w:rPr>
          <w:rFonts w:hint="eastAsia"/>
        </w:rPr>
        <w:t>298</w:t>
      </w:r>
      <w:r w:rsidRPr="00AE0D77">
        <w:t>件，核准投資金額</w:t>
      </w:r>
      <w:r w:rsidR="00D97BC4">
        <w:rPr>
          <w:rFonts w:hint="eastAsia"/>
        </w:rPr>
        <w:t>4.56</w:t>
      </w:r>
      <w:r w:rsidRPr="00AE0D77">
        <w:t>億美元，較上年同月</w:t>
      </w:r>
      <w:r w:rsidR="00D97BC4">
        <w:rPr>
          <w:rFonts w:hint="eastAsia"/>
        </w:rPr>
        <w:t>成長</w:t>
      </w:r>
      <w:r w:rsidR="00D97BC4">
        <w:rPr>
          <w:rFonts w:hint="eastAsia"/>
        </w:rPr>
        <w:t>18.55</w:t>
      </w:r>
      <w:r w:rsidRPr="00AE0D77">
        <w:t>%</w:t>
      </w:r>
      <w:r w:rsidRPr="00AE0D77">
        <w:t>。累計</w:t>
      </w:r>
      <w:r w:rsidRPr="00AE0D77">
        <w:t>1</w:t>
      </w:r>
      <w:r w:rsidRPr="00AE0D77">
        <w:t>至</w:t>
      </w:r>
      <w:r w:rsidR="00D97BC4">
        <w:rPr>
          <w:rFonts w:hint="eastAsia"/>
        </w:rPr>
        <w:t>6</w:t>
      </w:r>
      <w:r w:rsidRPr="00AE0D77">
        <w:t>月核准僑外直接投資件數為</w:t>
      </w:r>
      <w:r w:rsidRPr="00AE0D77">
        <w:t>1,</w:t>
      </w:r>
      <w:r w:rsidR="00D97BC4">
        <w:rPr>
          <w:rFonts w:hint="eastAsia"/>
        </w:rPr>
        <w:t>558</w:t>
      </w:r>
      <w:r w:rsidRPr="00AE0D77">
        <w:t>件，核准投資金額</w:t>
      </w:r>
      <w:r w:rsidR="00D97BC4">
        <w:rPr>
          <w:rFonts w:hint="eastAsia"/>
        </w:rPr>
        <w:t>37.73</w:t>
      </w:r>
      <w:r w:rsidRPr="00AE0D77">
        <w:t>億美元，較上年同期</w:t>
      </w:r>
      <w:r w:rsidR="001B6C9E" w:rsidRPr="00AE0D77">
        <w:t>減少</w:t>
      </w:r>
      <w:r w:rsidR="00D97BC4">
        <w:rPr>
          <w:rFonts w:hint="eastAsia"/>
        </w:rPr>
        <w:t>31.44</w:t>
      </w:r>
      <w:r w:rsidRPr="00AE0D77">
        <w:t>%</w:t>
      </w:r>
      <w:r w:rsidRPr="00AE0D77">
        <w:t>。若就地區觀之，以荷蘭</w:t>
      </w:r>
      <w:r w:rsidRPr="00AE0D77">
        <w:t>(</w:t>
      </w:r>
      <w:r w:rsidR="00D97BC4">
        <w:rPr>
          <w:rFonts w:hint="eastAsia"/>
        </w:rPr>
        <w:t>43.6</w:t>
      </w:r>
      <w:r w:rsidR="00FD32BE">
        <w:rPr>
          <w:rFonts w:hint="eastAsia"/>
        </w:rPr>
        <w:t>3</w:t>
      </w:r>
      <w:r w:rsidRPr="00AE0D77">
        <w:t>%)</w:t>
      </w:r>
      <w:r w:rsidRPr="00AE0D77">
        <w:t>、加勒比海英國屬地</w:t>
      </w:r>
      <w:r w:rsidRPr="00AE0D77">
        <w:t>(</w:t>
      </w:r>
      <w:r w:rsidR="00D97BC4">
        <w:rPr>
          <w:rFonts w:hint="eastAsia"/>
        </w:rPr>
        <w:t>24.72</w:t>
      </w:r>
      <w:r w:rsidRPr="00AE0D77">
        <w:t>%</w:t>
      </w:r>
      <w:r w:rsidRPr="00AE0D77">
        <w:t>，主要為英屬維京群島、英屬蓋曼群島</w:t>
      </w:r>
      <w:r w:rsidRPr="00AE0D77">
        <w:t>)</w:t>
      </w:r>
      <w:r w:rsidRPr="00AE0D77">
        <w:t>、</w:t>
      </w:r>
      <w:r w:rsidR="00164981" w:rsidRPr="00AE0D77">
        <w:t>日本</w:t>
      </w:r>
      <w:r w:rsidR="00164981" w:rsidRPr="00AE0D77">
        <w:t>(7.</w:t>
      </w:r>
      <w:r w:rsidR="000D3800">
        <w:rPr>
          <w:rFonts w:hint="eastAsia"/>
        </w:rPr>
        <w:t>57</w:t>
      </w:r>
      <w:r w:rsidRPr="00AE0D77">
        <w:t>%)</w:t>
      </w:r>
      <w:r w:rsidRPr="00AE0D77">
        <w:t>、</w:t>
      </w:r>
      <w:r w:rsidR="00164981" w:rsidRPr="00AE0D77">
        <w:t>薩摩亞</w:t>
      </w:r>
      <w:r w:rsidR="00164981" w:rsidRPr="00AE0D77">
        <w:t>(4</w:t>
      </w:r>
      <w:r w:rsidR="000D3800">
        <w:rPr>
          <w:rFonts w:hint="eastAsia"/>
        </w:rPr>
        <w:t>.17</w:t>
      </w:r>
      <w:r w:rsidRPr="00AE0D77">
        <w:t>%)</w:t>
      </w:r>
      <w:r w:rsidR="00164981" w:rsidRPr="00AE0D77">
        <w:t>及</w:t>
      </w:r>
      <w:r w:rsidR="000D3800">
        <w:rPr>
          <w:rFonts w:hint="eastAsia"/>
        </w:rPr>
        <w:t>香港</w:t>
      </w:r>
      <w:r w:rsidR="00164981" w:rsidRPr="00AE0D77">
        <w:t>(3.</w:t>
      </w:r>
      <w:r w:rsidR="000D3800">
        <w:rPr>
          <w:rFonts w:hint="eastAsia"/>
        </w:rPr>
        <w:t>65</w:t>
      </w:r>
      <w:r w:rsidRPr="00AE0D77">
        <w:t>%)</w:t>
      </w:r>
      <w:r w:rsidRPr="00AE0D77">
        <w:t>分居前</w:t>
      </w:r>
      <w:r w:rsidRPr="00AE0D77">
        <w:t>5</w:t>
      </w:r>
      <w:r w:rsidRPr="00AE0D77">
        <w:t>名，合計占</w:t>
      </w:r>
      <w:r w:rsidRPr="00AE0D77">
        <w:t>1</w:t>
      </w:r>
      <w:r w:rsidRPr="00AE0D77">
        <w:t>至</w:t>
      </w:r>
      <w:r w:rsidR="00500294">
        <w:rPr>
          <w:rFonts w:hint="eastAsia"/>
        </w:rPr>
        <w:t>6</w:t>
      </w:r>
      <w:r w:rsidRPr="00AE0D77">
        <w:t>月僑外投資總額的</w:t>
      </w:r>
      <w:r w:rsidR="00164981" w:rsidRPr="00AE0D77">
        <w:t>8</w:t>
      </w:r>
      <w:r w:rsidR="00500294">
        <w:rPr>
          <w:rFonts w:hint="eastAsia"/>
        </w:rPr>
        <w:t>3.7</w:t>
      </w:r>
      <w:r w:rsidR="00FD32BE">
        <w:rPr>
          <w:rFonts w:hint="eastAsia"/>
        </w:rPr>
        <w:t>4</w:t>
      </w:r>
      <w:r w:rsidRPr="00AE0D77">
        <w:t>%</w:t>
      </w:r>
      <w:r w:rsidRPr="00AE0D77">
        <w:t>；若就業別觀之，僑外投資以電子零組件製造業</w:t>
      </w:r>
      <w:r w:rsidRPr="00AE0D77">
        <w:t>(</w:t>
      </w:r>
      <w:r w:rsidR="00500294">
        <w:rPr>
          <w:rFonts w:hint="eastAsia"/>
        </w:rPr>
        <w:t>47.92</w:t>
      </w:r>
      <w:r w:rsidRPr="00AE0D77">
        <w:t>%)</w:t>
      </w:r>
      <w:r w:rsidRPr="00AE0D77">
        <w:t>、批發及零售業</w:t>
      </w:r>
      <w:r w:rsidRPr="00AE0D77">
        <w:t>(</w:t>
      </w:r>
      <w:r w:rsidR="00164981" w:rsidRPr="00AE0D77">
        <w:t>10.</w:t>
      </w:r>
      <w:r w:rsidR="00500294">
        <w:rPr>
          <w:rFonts w:hint="eastAsia"/>
        </w:rPr>
        <w:t>17</w:t>
      </w:r>
      <w:r w:rsidRPr="00AE0D77">
        <w:t>%)</w:t>
      </w:r>
      <w:r w:rsidRPr="00AE0D77">
        <w:t>、</w:t>
      </w:r>
      <w:r w:rsidR="00500294" w:rsidRPr="00AE0D77">
        <w:t>金融及保險業</w:t>
      </w:r>
      <w:r w:rsidR="00500294" w:rsidRPr="00AE0D77">
        <w:t>(</w:t>
      </w:r>
      <w:r w:rsidR="00500294">
        <w:rPr>
          <w:rFonts w:hint="eastAsia"/>
        </w:rPr>
        <w:t>8.79</w:t>
      </w:r>
      <w:r w:rsidR="00500294" w:rsidRPr="00AE0D77">
        <w:t>%)</w:t>
      </w:r>
      <w:r w:rsidR="00500294">
        <w:rPr>
          <w:rFonts w:hint="eastAsia"/>
        </w:rPr>
        <w:t>、</w:t>
      </w:r>
      <w:r w:rsidRPr="00AE0D77">
        <w:t>不動產業</w:t>
      </w:r>
      <w:r w:rsidRPr="00AE0D77">
        <w:t>(</w:t>
      </w:r>
      <w:r w:rsidR="00500294">
        <w:rPr>
          <w:rFonts w:hint="eastAsia"/>
        </w:rPr>
        <w:t>7.93</w:t>
      </w:r>
      <w:r w:rsidRPr="00AE0D77">
        <w:t>%)</w:t>
      </w:r>
      <w:r w:rsidR="00164981" w:rsidRPr="00AE0D77">
        <w:t>、</w:t>
      </w:r>
      <w:r w:rsidRPr="00AE0D77">
        <w:t>專業、科學及</w:t>
      </w:r>
      <w:r w:rsidR="00164981" w:rsidRPr="00AE0D77">
        <w:t>技術服務業</w:t>
      </w:r>
      <w:r w:rsidR="00164981" w:rsidRPr="00AE0D77">
        <w:t>(6.7</w:t>
      </w:r>
      <w:r w:rsidR="00500294">
        <w:rPr>
          <w:rFonts w:hint="eastAsia"/>
        </w:rPr>
        <w:t>8</w:t>
      </w:r>
      <w:r w:rsidR="00164981" w:rsidRPr="00AE0D77">
        <w:t>%)</w:t>
      </w:r>
      <w:r w:rsidR="00164981" w:rsidRPr="00AE0D77">
        <w:t>及</w:t>
      </w:r>
      <w:r w:rsidRPr="00AE0D77">
        <w:t>分居前</w:t>
      </w:r>
      <w:r w:rsidRPr="00AE0D77">
        <w:t>5</w:t>
      </w:r>
      <w:r w:rsidRPr="00AE0D77">
        <w:t>名，合計占</w:t>
      </w:r>
      <w:r w:rsidRPr="00AE0D77">
        <w:t>1</w:t>
      </w:r>
      <w:r w:rsidRPr="00AE0D77">
        <w:t>至</w:t>
      </w:r>
      <w:r w:rsidR="00500294">
        <w:rPr>
          <w:rFonts w:hint="eastAsia"/>
        </w:rPr>
        <w:t>6</w:t>
      </w:r>
      <w:r w:rsidRPr="00AE0D77">
        <w:t>月僑外投資總額的</w:t>
      </w:r>
      <w:r w:rsidR="00164981" w:rsidRPr="00AE0D77">
        <w:t>8</w:t>
      </w:r>
      <w:r w:rsidR="00500294">
        <w:rPr>
          <w:rFonts w:hint="eastAsia"/>
        </w:rPr>
        <w:t>1.59</w:t>
      </w:r>
      <w:r w:rsidRPr="00AE0D77">
        <w:t>%</w:t>
      </w:r>
      <w:r w:rsidRPr="00AE0D77">
        <w:t>。</w:t>
      </w:r>
    </w:p>
    <w:p w:rsidR="008064CF" w:rsidRPr="00AE0D77" w:rsidRDefault="008064CF" w:rsidP="008064CF">
      <w:pPr>
        <w:pStyle w:val="k32"/>
        <w:topLinePunct/>
        <w:ind w:left="0" w:rightChars="-59" w:firstLineChars="202" w:firstLine="566"/>
      </w:pPr>
      <w:r w:rsidRPr="00AE0D77">
        <w:t>我國外人投資的方式除了僑外投資外，亦來自國內、外金融市場募集資金。依據金管會統計，</w:t>
      </w:r>
      <w:r w:rsidRPr="00AE0D77">
        <w:t>10</w:t>
      </w:r>
      <w:r w:rsidR="00881942" w:rsidRPr="00AE0D77">
        <w:t>6</w:t>
      </w:r>
      <w:r w:rsidRPr="00AE0D77">
        <w:t>年</w:t>
      </w:r>
      <w:r w:rsidR="004006D4">
        <w:rPr>
          <w:rFonts w:hint="eastAsia"/>
        </w:rPr>
        <w:t>6</w:t>
      </w:r>
      <w:r w:rsidRPr="00AE0D77">
        <w:t>月外資投資我國股市淨匯</w:t>
      </w:r>
      <w:r w:rsidR="00881942" w:rsidRPr="00AE0D77">
        <w:t>入</w:t>
      </w:r>
      <w:r w:rsidRPr="00AE0D77">
        <w:t>金額</w:t>
      </w:r>
      <w:r w:rsidR="004006D4">
        <w:rPr>
          <w:rFonts w:hint="eastAsia"/>
        </w:rPr>
        <w:t>6.96</w:t>
      </w:r>
      <w:r w:rsidRPr="00AE0D77">
        <w:t>億美元；累計</w:t>
      </w:r>
      <w:r w:rsidRPr="00AE0D77">
        <w:t>1</w:t>
      </w:r>
      <w:r w:rsidRPr="00AE0D77">
        <w:t>至</w:t>
      </w:r>
      <w:r w:rsidR="004006D4">
        <w:rPr>
          <w:rFonts w:hint="eastAsia"/>
        </w:rPr>
        <w:t>6</w:t>
      </w:r>
      <w:r w:rsidRPr="00AE0D77">
        <w:t>月淨匯入</w:t>
      </w:r>
      <w:r w:rsidR="004006D4">
        <w:rPr>
          <w:rFonts w:hint="eastAsia"/>
        </w:rPr>
        <w:t>134.12</w:t>
      </w:r>
      <w:r w:rsidRPr="00AE0D77">
        <w:t>億美元。</w:t>
      </w:r>
    </w:p>
    <w:p w:rsidR="0050265C" w:rsidRPr="00AE0D77" w:rsidRDefault="0050265C" w:rsidP="0050265C">
      <w:pPr>
        <w:pStyle w:val="k32"/>
        <w:topLinePunct/>
        <w:ind w:left="0" w:rightChars="-59" w:firstLineChars="202" w:firstLine="566"/>
      </w:pPr>
    </w:p>
    <w:p w:rsidR="00065001" w:rsidRPr="00AE0D77" w:rsidRDefault="00065001" w:rsidP="0050265C">
      <w:pPr>
        <w:pStyle w:val="k32"/>
        <w:topLinePunct/>
        <w:ind w:left="0" w:rightChars="-59" w:firstLineChars="202" w:firstLine="566"/>
      </w:pPr>
      <w:r w:rsidRPr="00AE0D77">
        <w:br w:type="page"/>
      </w:r>
    </w:p>
    <w:p w:rsidR="0050265C" w:rsidRPr="00AE0D77" w:rsidRDefault="0050265C" w:rsidP="0050265C">
      <w:pPr>
        <w:pStyle w:val="k32"/>
        <w:topLinePunct/>
        <w:ind w:left="0" w:rightChars="-59" w:firstLineChars="202" w:firstLine="566"/>
      </w:pPr>
    </w:p>
    <w:p w:rsidR="008064CF" w:rsidRPr="00AE0D77" w:rsidRDefault="008064CF" w:rsidP="008064CF">
      <w:pPr>
        <w:pStyle w:val="k32"/>
        <w:topLinePunct/>
        <w:ind w:left="0" w:rightChars="-59" w:firstLineChars="0" w:firstLine="0"/>
        <w:jc w:val="right"/>
      </w:pPr>
      <w:bookmarkStart w:id="108" w:name="_（七）物價"/>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bookmarkEnd w:id="108"/>
      <w:r w:rsidRPr="00AE0D77">
        <w:rPr>
          <w:b/>
          <w:bCs/>
        </w:rPr>
        <w:t>表</w:t>
      </w:r>
      <w:r w:rsidRPr="00AE0D77">
        <w:rPr>
          <w:b/>
          <w:bCs/>
        </w:rPr>
        <w:t xml:space="preserve"> 2-6-2  </w:t>
      </w:r>
      <w:r w:rsidRPr="00AE0D77">
        <w:rPr>
          <w:b/>
          <w:bCs/>
        </w:rPr>
        <w:t>外資投入概況</w:t>
      </w:r>
      <w:r w:rsidRPr="00AE0D77">
        <w:t xml:space="preserve">           </w:t>
      </w:r>
      <w:r w:rsidRPr="00AE0D77">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064CF" w:rsidRPr="00AE0D77" w:rsidTr="0099145A">
        <w:trPr>
          <w:tblHeader/>
          <w:jc w:val="center"/>
        </w:trPr>
        <w:tc>
          <w:tcPr>
            <w:tcW w:w="1681" w:type="dxa"/>
            <w:tcBorders>
              <w:bottom w:val="single" w:sz="8" w:space="0" w:color="auto"/>
            </w:tcBorders>
          </w:tcPr>
          <w:p w:rsidR="008064CF" w:rsidRPr="00AE0D77" w:rsidRDefault="008064CF" w:rsidP="0099145A">
            <w:pPr>
              <w:snapToGrid w:val="0"/>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314" w:type="dxa"/>
            <w:tcBorders>
              <w:bottom w:val="single" w:sz="8" w:space="0" w:color="auto"/>
            </w:tcBorders>
          </w:tcPr>
          <w:p w:rsidR="008064CF" w:rsidRPr="00AE0D77" w:rsidRDefault="008064CF" w:rsidP="0099145A">
            <w:pPr>
              <w:snapToGrid w:val="0"/>
              <w:spacing w:line="400" w:lineRule="exact"/>
              <w:jc w:val="center"/>
              <w:rPr>
                <w:rFonts w:eastAsia="標楷體"/>
              </w:rPr>
            </w:pPr>
            <w:r w:rsidRPr="00AE0D77">
              <w:rPr>
                <w:rFonts w:eastAsia="標楷體"/>
              </w:rPr>
              <w:t>僑外投資</w:t>
            </w:r>
          </w:p>
          <w:p w:rsidR="008064CF" w:rsidRPr="00AE0D77" w:rsidRDefault="008064CF" w:rsidP="0099145A">
            <w:pPr>
              <w:snapToGrid w:val="0"/>
              <w:spacing w:line="400" w:lineRule="exact"/>
              <w:jc w:val="center"/>
              <w:rPr>
                <w:rFonts w:eastAsia="標楷體"/>
              </w:rPr>
            </w:pPr>
            <w:r w:rsidRPr="00AE0D77">
              <w:rPr>
                <w:rFonts w:eastAsia="標楷體"/>
              </w:rPr>
              <w:t>總額</w:t>
            </w:r>
          </w:p>
        </w:tc>
        <w:tc>
          <w:tcPr>
            <w:tcW w:w="1788" w:type="dxa"/>
            <w:tcBorders>
              <w:bottom w:val="single" w:sz="8" w:space="0" w:color="auto"/>
            </w:tcBorders>
          </w:tcPr>
          <w:p w:rsidR="008064CF" w:rsidRPr="00AE0D77" w:rsidRDefault="008064CF" w:rsidP="0099145A">
            <w:pPr>
              <w:snapToGrid w:val="0"/>
              <w:spacing w:line="400" w:lineRule="exact"/>
              <w:jc w:val="center"/>
              <w:rPr>
                <w:rFonts w:eastAsia="標楷體"/>
              </w:rPr>
            </w:pPr>
            <w:r w:rsidRPr="00AE0D77">
              <w:rPr>
                <w:rFonts w:eastAsia="標楷體"/>
              </w:rPr>
              <w:t>外資投入股市</w:t>
            </w:r>
          </w:p>
          <w:p w:rsidR="008064CF" w:rsidRPr="00AE0D77" w:rsidRDefault="008064CF" w:rsidP="0099145A">
            <w:pPr>
              <w:snapToGrid w:val="0"/>
              <w:spacing w:line="400" w:lineRule="exact"/>
              <w:jc w:val="center"/>
              <w:rPr>
                <w:rFonts w:eastAsia="標楷體"/>
              </w:rPr>
            </w:pPr>
            <w:r w:rsidRPr="00AE0D77">
              <w:rPr>
                <w:rFonts w:eastAsia="標楷體"/>
              </w:rPr>
              <w:t>匯入淨額</w:t>
            </w:r>
          </w:p>
        </w:tc>
        <w:tc>
          <w:tcPr>
            <w:tcW w:w="1782" w:type="dxa"/>
            <w:tcBorders>
              <w:bottom w:val="single" w:sz="8" w:space="0" w:color="auto"/>
            </w:tcBorders>
          </w:tcPr>
          <w:p w:rsidR="008064CF" w:rsidRPr="00AE0D77" w:rsidRDefault="008064CF" w:rsidP="0099145A">
            <w:pPr>
              <w:snapToGrid w:val="0"/>
              <w:spacing w:line="400" w:lineRule="exact"/>
              <w:jc w:val="center"/>
              <w:rPr>
                <w:rFonts w:eastAsia="標楷體"/>
              </w:rPr>
            </w:pPr>
            <w:r w:rsidRPr="00AE0D77">
              <w:rPr>
                <w:rFonts w:eastAsia="標楷體"/>
              </w:rPr>
              <w:t>企業發行海外</w:t>
            </w:r>
          </w:p>
          <w:p w:rsidR="008064CF" w:rsidRPr="00AE0D77" w:rsidRDefault="008064CF" w:rsidP="0099145A">
            <w:pPr>
              <w:snapToGrid w:val="0"/>
              <w:spacing w:line="400" w:lineRule="exact"/>
              <w:jc w:val="center"/>
              <w:rPr>
                <w:rFonts w:eastAsia="標楷體"/>
              </w:rPr>
            </w:pPr>
            <w:r w:rsidRPr="00AE0D77">
              <w:rPr>
                <w:rFonts w:eastAsia="標楷體"/>
              </w:rPr>
              <w:t>存託憑證金額</w:t>
            </w:r>
          </w:p>
        </w:tc>
        <w:tc>
          <w:tcPr>
            <w:tcW w:w="1782" w:type="dxa"/>
            <w:tcBorders>
              <w:bottom w:val="single" w:sz="8" w:space="0" w:color="auto"/>
            </w:tcBorders>
          </w:tcPr>
          <w:p w:rsidR="008064CF" w:rsidRPr="00AE0D77" w:rsidRDefault="008064CF" w:rsidP="0099145A">
            <w:pPr>
              <w:snapToGrid w:val="0"/>
              <w:spacing w:line="400" w:lineRule="exact"/>
              <w:jc w:val="center"/>
              <w:rPr>
                <w:rFonts w:eastAsia="標楷體"/>
              </w:rPr>
            </w:pPr>
            <w:r w:rsidRPr="00AE0D77">
              <w:rPr>
                <w:rFonts w:eastAsia="標楷體"/>
              </w:rPr>
              <w:t>企業發行海外</w:t>
            </w:r>
          </w:p>
          <w:p w:rsidR="008064CF" w:rsidRPr="00AE0D77" w:rsidRDefault="008064CF" w:rsidP="0099145A">
            <w:pPr>
              <w:snapToGrid w:val="0"/>
              <w:spacing w:line="400" w:lineRule="exact"/>
              <w:jc w:val="center"/>
              <w:rPr>
                <w:rFonts w:eastAsia="標楷體"/>
              </w:rPr>
            </w:pPr>
            <w:r w:rsidRPr="00AE0D77">
              <w:rPr>
                <w:rFonts w:eastAsia="標楷體"/>
              </w:rPr>
              <w:t>公司債金額</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087024">
            <w:pPr>
              <w:snapToGrid w:val="0"/>
              <w:spacing w:line="400" w:lineRule="exact"/>
              <w:jc w:val="both"/>
              <w:rPr>
                <w:rFonts w:eastAsia="標楷體"/>
                <w:b/>
                <w:bCs/>
              </w:rPr>
            </w:pPr>
            <w:r w:rsidRPr="00AE0D77">
              <w:rPr>
                <w:rFonts w:eastAsia="標楷體"/>
                <w:b/>
                <w:bCs/>
              </w:rPr>
              <w:t xml:space="preserve"> 101</w:t>
            </w:r>
            <w:r w:rsidRPr="00AE0D77">
              <w:rPr>
                <w:rFonts w:eastAsia="標楷體"/>
                <w:b/>
                <w:bCs/>
              </w:rPr>
              <w:t>年</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b/>
                <w:bCs/>
              </w:rPr>
            </w:pPr>
            <w:r w:rsidRPr="00AE0D77">
              <w:rPr>
                <w:rFonts w:eastAsia="標楷體"/>
                <w:b/>
                <w:bCs/>
              </w:rPr>
              <w:t>55.59</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b/>
              </w:rPr>
            </w:pPr>
            <w:r w:rsidRPr="00AE0D77">
              <w:rPr>
                <w:rFonts w:eastAsia="標楷體"/>
                <w:b/>
              </w:rPr>
              <w:t>71.98</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b/>
                <w:bCs/>
              </w:rPr>
            </w:pPr>
            <w:r w:rsidRPr="00AE0D77">
              <w:rPr>
                <w:rFonts w:eastAsia="標楷體"/>
                <w:b/>
                <w:bCs/>
              </w:rPr>
              <w:t>10.61</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b/>
                <w:bCs/>
              </w:rPr>
            </w:pPr>
            <w:r w:rsidRPr="00AE0D77">
              <w:rPr>
                <w:rFonts w:eastAsia="標楷體"/>
                <w:b/>
                <w:bCs/>
              </w:rPr>
              <w:t>8.95</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087024">
            <w:pPr>
              <w:snapToGrid w:val="0"/>
              <w:spacing w:line="400" w:lineRule="exact"/>
              <w:ind w:rightChars="-3" w:right="-7" w:firstLineChars="50" w:firstLine="120"/>
              <w:rPr>
                <w:rFonts w:eastAsia="標楷體"/>
                <w:b/>
              </w:rPr>
            </w:pPr>
            <w:r w:rsidRPr="00AE0D77">
              <w:rPr>
                <w:rFonts w:eastAsia="標楷體"/>
                <w:b/>
              </w:rPr>
              <w:t>102</w:t>
            </w:r>
            <w:r w:rsidRPr="00AE0D77">
              <w:rPr>
                <w:rFonts w:eastAsia="標楷體"/>
                <w:b/>
              </w:rPr>
              <w:t>年</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b/>
              </w:rPr>
            </w:pPr>
            <w:r w:rsidRPr="00AE0D77">
              <w:rPr>
                <w:rFonts w:eastAsia="標楷體"/>
                <w:b/>
              </w:rPr>
              <w:t>49.33</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b/>
              </w:rPr>
            </w:pPr>
            <w:r w:rsidRPr="00AE0D77">
              <w:rPr>
                <w:rFonts w:eastAsia="標楷體"/>
                <w:b/>
              </w:rPr>
              <w:t>131.95</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b/>
                <w:bCs/>
              </w:rPr>
            </w:pPr>
            <w:r w:rsidRPr="00AE0D77">
              <w:rPr>
                <w:rFonts w:eastAsia="標楷體"/>
                <w:b/>
                <w:bCs/>
              </w:rPr>
              <w:t>6.24</w:t>
            </w:r>
          </w:p>
        </w:tc>
        <w:tc>
          <w:tcPr>
            <w:tcW w:w="1782" w:type="dxa"/>
            <w:tcBorders>
              <w:top w:val="nil"/>
              <w:left w:val="nil"/>
              <w:bottom w:val="nil"/>
            </w:tcBorders>
          </w:tcPr>
          <w:p w:rsidR="00AE7256" w:rsidRPr="00AE0D77" w:rsidRDefault="00AE7256" w:rsidP="00087024">
            <w:pPr>
              <w:tabs>
                <w:tab w:val="center" w:pos="572"/>
                <w:tab w:val="right" w:pos="1144"/>
              </w:tabs>
              <w:snapToGrid w:val="0"/>
              <w:spacing w:line="400" w:lineRule="exact"/>
              <w:ind w:rightChars="250" w:right="600"/>
              <w:jc w:val="right"/>
              <w:rPr>
                <w:rFonts w:eastAsia="標楷體"/>
                <w:b/>
                <w:bCs/>
              </w:rPr>
            </w:pPr>
            <w:r w:rsidRPr="00AE0D77">
              <w:rPr>
                <w:rFonts w:eastAsia="標楷體"/>
                <w:b/>
                <w:bCs/>
              </w:rPr>
              <w:t>10.20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087024">
            <w:pPr>
              <w:snapToGrid w:val="0"/>
              <w:spacing w:line="400" w:lineRule="exact"/>
              <w:jc w:val="both"/>
              <w:rPr>
                <w:rFonts w:eastAsia="標楷體"/>
                <w:b/>
                <w:bCs/>
              </w:rPr>
            </w:pPr>
            <w:r w:rsidRPr="00AE0D77">
              <w:rPr>
                <w:rFonts w:eastAsia="標楷體"/>
                <w:b/>
                <w:bCs/>
              </w:rPr>
              <w:t xml:space="preserve"> 103</w:t>
            </w:r>
            <w:r w:rsidRPr="00AE0D77">
              <w:rPr>
                <w:rFonts w:eastAsia="標楷體"/>
                <w:b/>
                <w:bCs/>
              </w:rPr>
              <w:t>年</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b/>
                <w:bCs/>
              </w:rPr>
            </w:pPr>
            <w:r w:rsidRPr="00AE0D77">
              <w:rPr>
                <w:rFonts w:eastAsia="標楷體"/>
                <w:b/>
                <w:bCs/>
              </w:rPr>
              <w:t>57.70</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b/>
                <w:bCs/>
              </w:rPr>
            </w:pPr>
            <w:r w:rsidRPr="00AE0D77">
              <w:rPr>
                <w:rFonts w:eastAsia="標楷體"/>
                <w:b/>
                <w:bCs/>
              </w:rPr>
              <w:t>160.41</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b/>
              </w:rPr>
            </w:pPr>
            <w:r w:rsidRPr="00AE0D77">
              <w:rPr>
                <w:rFonts w:eastAsia="標楷體"/>
                <w:b/>
              </w:rPr>
              <w:t>8.58</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b/>
              </w:rPr>
            </w:pPr>
            <w:r w:rsidRPr="00AE0D77">
              <w:rPr>
                <w:rFonts w:eastAsia="標楷體"/>
                <w:b/>
              </w:rPr>
              <w:t>7.82</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087024">
            <w:pPr>
              <w:snapToGrid w:val="0"/>
              <w:spacing w:line="400" w:lineRule="exact"/>
              <w:jc w:val="both"/>
              <w:rPr>
                <w:rFonts w:eastAsia="標楷體"/>
                <w:b/>
                <w:bCs/>
              </w:rPr>
            </w:pPr>
            <w:r w:rsidRPr="00AE0D77">
              <w:rPr>
                <w:rFonts w:eastAsia="標楷體"/>
                <w:b/>
                <w:bCs/>
              </w:rPr>
              <w:t xml:space="preserve"> 104</w:t>
            </w:r>
            <w:r w:rsidRPr="00AE0D77">
              <w:rPr>
                <w:rFonts w:eastAsia="標楷體"/>
                <w:b/>
                <w:bCs/>
              </w:rPr>
              <w:t>年</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b/>
                <w:bCs/>
              </w:rPr>
            </w:pPr>
            <w:r w:rsidRPr="00AE0D77">
              <w:rPr>
                <w:rFonts w:eastAsia="標楷體"/>
                <w:b/>
                <w:bCs/>
              </w:rPr>
              <w:t>47.97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b/>
                <w:bCs/>
              </w:rPr>
            </w:pPr>
            <w:r w:rsidRPr="00AE0D77">
              <w:rPr>
                <w:rFonts w:eastAsia="標楷體"/>
                <w:b/>
                <w:bCs/>
              </w:rPr>
              <w:t>14.03</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b/>
              </w:rPr>
            </w:pPr>
            <w:r w:rsidRPr="00AE0D77">
              <w:rPr>
                <w:rFonts w:eastAsia="標楷體"/>
                <w:b/>
              </w:rPr>
              <w:t>1.00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b/>
              </w:rPr>
            </w:pPr>
            <w:r w:rsidRPr="00AE0D77">
              <w:rPr>
                <w:rFonts w:eastAsia="標楷體"/>
                <w:b/>
              </w:rPr>
              <w:t>20.50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087024">
            <w:pPr>
              <w:snapToGrid w:val="0"/>
              <w:spacing w:line="400" w:lineRule="exact"/>
              <w:jc w:val="both"/>
              <w:rPr>
                <w:rFonts w:eastAsia="標楷體"/>
                <w:b/>
                <w:bCs/>
              </w:rPr>
            </w:pPr>
            <w:r w:rsidRPr="00AE0D77">
              <w:rPr>
                <w:rFonts w:eastAsia="標楷體"/>
                <w:b/>
                <w:bCs/>
              </w:rPr>
              <w:t xml:space="preserve"> 105</w:t>
            </w:r>
            <w:r w:rsidRPr="00AE0D77">
              <w:rPr>
                <w:rFonts w:eastAsia="標楷體"/>
                <w:b/>
                <w:bCs/>
              </w:rPr>
              <w:t>年</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b/>
                <w:bCs/>
              </w:rPr>
            </w:pPr>
            <w:r w:rsidRPr="00AE0D77">
              <w:rPr>
                <w:rFonts w:eastAsia="標楷體"/>
                <w:b/>
                <w:bCs/>
              </w:rPr>
              <w:t>110.37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b/>
                <w:bCs/>
              </w:rPr>
            </w:pPr>
            <w:r w:rsidRPr="00AE0D77">
              <w:rPr>
                <w:rFonts w:eastAsia="標楷體"/>
                <w:b/>
                <w:bCs/>
              </w:rPr>
              <w:t>55.53</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b/>
              </w:rPr>
            </w:pPr>
            <w:r w:rsidRPr="00AE0D77">
              <w:rPr>
                <w:rFonts w:eastAsia="標楷體"/>
                <w:b/>
              </w:rPr>
              <w:t>4.25</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b/>
              </w:rPr>
            </w:pPr>
            <w:r w:rsidRPr="00AE0D77">
              <w:rPr>
                <w:rFonts w:eastAsia="標楷體"/>
                <w:b/>
              </w:rPr>
              <w:t>11.20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6</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3.85</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40.53</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1.75</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7</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5.67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27.02</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8</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5.56</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4.64</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9</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34.57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0.25</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10</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2.07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-19.14</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4.25</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1.20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11</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3.42</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-32.85</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12</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4.04</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-19.48</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5.00</w:t>
            </w:r>
          </w:p>
        </w:tc>
      </w:tr>
      <w:tr w:rsidR="008064CF" w:rsidRPr="00AE0D77" w:rsidTr="0099145A">
        <w:trPr>
          <w:jc w:val="center"/>
        </w:trPr>
        <w:tc>
          <w:tcPr>
            <w:tcW w:w="1681" w:type="dxa"/>
            <w:tcBorders>
              <w:top w:val="nil"/>
              <w:bottom w:val="nil"/>
              <w:right w:val="single" w:sz="4" w:space="0" w:color="auto"/>
            </w:tcBorders>
          </w:tcPr>
          <w:p w:rsidR="008064CF" w:rsidRPr="00AE0D77" w:rsidRDefault="008064CF" w:rsidP="000A3B78">
            <w:pPr>
              <w:snapToGrid w:val="0"/>
              <w:spacing w:line="400" w:lineRule="exact"/>
              <w:jc w:val="both"/>
              <w:rPr>
                <w:rFonts w:eastAsia="標楷體"/>
                <w:b/>
                <w:bCs/>
              </w:rPr>
            </w:pPr>
            <w:r w:rsidRPr="00AE0D77">
              <w:rPr>
                <w:rFonts w:eastAsia="標楷體"/>
                <w:b/>
                <w:bCs/>
              </w:rPr>
              <w:t xml:space="preserve"> 10</w:t>
            </w:r>
            <w:r w:rsidR="00AE7256" w:rsidRPr="00AE0D77">
              <w:rPr>
                <w:rFonts w:eastAsia="標楷體"/>
                <w:b/>
                <w:bCs/>
              </w:rPr>
              <w:t>6</w:t>
            </w:r>
            <w:r w:rsidRPr="00AE0D77">
              <w:rPr>
                <w:rFonts w:eastAsia="標楷體"/>
                <w:b/>
                <w:bCs/>
              </w:rPr>
              <w:t>年</w:t>
            </w:r>
            <w:r w:rsidRPr="00AE0D77">
              <w:rPr>
                <w:rFonts w:eastAsia="標楷體"/>
                <w:b/>
                <w:bCs/>
              </w:rPr>
              <w:t>1~</w:t>
            </w:r>
            <w:r w:rsidR="000A3B78">
              <w:rPr>
                <w:rFonts w:eastAsia="標楷體" w:hint="eastAsia"/>
                <w:b/>
                <w:bCs/>
              </w:rPr>
              <w:t>6</w:t>
            </w:r>
            <w:r w:rsidRPr="00AE0D77">
              <w:rPr>
                <w:rFonts w:eastAsia="標楷體"/>
                <w:b/>
                <w:bCs/>
              </w:rPr>
              <w:t>月</w:t>
            </w:r>
          </w:p>
        </w:tc>
        <w:tc>
          <w:tcPr>
            <w:tcW w:w="1314" w:type="dxa"/>
            <w:tcBorders>
              <w:top w:val="nil"/>
              <w:left w:val="single" w:sz="4" w:space="0" w:color="auto"/>
              <w:bottom w:val="nil"/>
              <w:right w:val="nil"/>
            </w:tcBorders>
          </w:tcPr>
          <w:p w:rsidR="008064CF" w:rsidRPr="00AE0D77" w:rsidRDefault="004F4959" w:rsidP="004F4959">
            <w:pPr>
              <w:snapToGrid w:val="0"/>
              <w:spacing w:line="400" w:lineRule="exact"/>
              <w:ind w:rightChars="100" w:right="240"/>
              <w:jc w:val="right"/>
              <w:rPr>
                <w:rFonts w:eastAsia="標楷體"/>
                <w:b/>
                <w:bCs/>
              </w:rPr>
            </w:pPr>
            <w:r>
              <w:rPr>
                <w:rFonts w:eastAsia="標楷體" w:hint="eastAsia"/>
                <w:b/>
                <w:bCs/>
              </w:rPr>
              <w:t>37.72</w:t>
            </w:r>
          </w:p>
        </w:tc>
        <w:tc>
          <w:tcPr>
            <w:tcW w:w="1788" w:type="dxa"/>
            <w:tcBorders>
              <w:top w:val="nil"/>
              <w:left w:val="nil"/>
              <w:bottom w:val="nil"/>
              <w:right w:val="nil"/>
            </w:tcBorders>
          </w:tcPr>
          <w:p w:rsidR="008064CF" w:rsidRPr="00AE0D77" w:rsidRDefault="008C7932" w:rsidP="000A3B78">
            <w:pPr>
              <w:snapToGrid w:val="0"/>
              <w:spacing w:line="400" w:lineRule="exact"/>
              <w:ind w:rightChars="153" w:right="367"/>
              <w:jc w:val="right"/>
              <w:rPr>
                <w:rFonts w:eastAsia="標楷體"/>
                <w:b/>
                <w:bCs/>
              </w:rPr>
            </w:pPr>
            <w:r w:rsidRPr="00AE0D77">
              <w:rPr>
                <w:rFonts w:eastAsia="標楷體"/>
                <w:b/>
                <w:bCs/>
              </w:rPr>
              <w:t>1</w:t>
            </w:r>
            <w:r w:rsidR="000A3B78">
              <w:rPr>
                <w:rFonts w:eastAsia="標楷體" w:hint="eastAsia"/>
                <w:b/>
                <w:bCs/>
              </w:rPr>
              <w:t>34.12</w:t>
            </w:r>
          </w:p>
        </w:tc>
        <w:tc>
          <w:tcPr>
            <w:tcW w:w="1782" w:type="dxa"/>
            <w:tcBorders>
              <w:top w:val="nil"/>
              <w:left w:val="nil"/>
              <w:bottom w:val="nil"/>
              <w:right w:val="nil"/>
            </w:tcBorders>
            <w:vAlign w:val="bottom"/>
          </w:tcPr>
          <w:p w:rsidR="008064CF" w:rsidRPr="00AE0D77" w:rsidRDefault="00881942" w:rsidP="0099145A">
            <w:pPr>
              <w:tabs>
                <w:tab w:val="center" w:pos="572"/>
                <w:tab w:val="right" w:pos="1144"/>
              </w:tabs>
              <w:snapToGrid w:val="0"/>
              <w:spacing w:line="400" w:lineRule="exact"/>
              <w:ind w:rightChars="250" w:right="600"/>
              <w:jc w:val="right"/>
              <w:rPr>
                <w:rFonts w:eastAsia="標楷體"/>
                <w:b/>
              </w:rPr>
            </w:pPr>
            <w:r w:rsidRPr="00AE0D77">
              <w:rPr>
                <w:rFonts w:eastAsia="標楷體"/>
                <w:b/>
              </w:rPr>
              <w:t>4.92</w:t>
            </w:r>
          </w:p>
        </w:tc>
        <w:tc>
          <w:tcPr>
            <w:tcW w:w="1782" w:type="dxa"/>
            <w:tcBorders>
              <w:top w:val="nil"/>
              <w:left w:val="nil"/>
              <w:bottom w:val="nil"/>
            </w:tcBorders>
          </w:tcPr>
          <w:p w:rsidR="008064CF" w:rsidRPr="00AE0D77" w:rsidRDefault="00881942" w:rsidP="0099145A">
            <w:pPr>
              <w:snapToGrid w:val="0"/>
              <w:spacing w:line="400" w:lineRule="exact"/>
              <w:ind w:rightChars="250" w:right="600"/>
              <w:jc w:val="right"/>
              <w:rPr>
                <w:rFonts w:eastAsia="標楷體"/>
                <w:b/>
              </w:rPr>
            </w:pPr>
            <w:r w:rsidRPr="00AE0D77">
              <w:rPr>
                <w:rFonts w:eastAsia="標楷體"/>
                <w:b/>
              </w:rPr>
              <w:t>2.00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1</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3.67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26.44</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2.00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2</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2.05</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33.17</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3</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5.22</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33.18</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0.62</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4</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3.68</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12.74</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4.30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8064CF" w:rsidRPr="00AE0D77" w:rsidTr="000A3B78">
        <w:trPr>
          <w:jc w:val="center"/>
        </w:trPr>
        <w:tc>
          <w:tcPr>
            <w:tcW w:w="1681" w:type="dxa"/>
            <w:tcBorders>
              <w:top w:val="nil"/>
              <w:bottom w:val="nil"/>
              <w:right w:val="single" w:sz="4" w:space="0" w:color="auto"/>
            </w:tcBorders>
          </w:tcPr>
          <w:p w:rsidR="008064CF" w:rsidRPr="00AE0D77" w:rsidRDefault="008064CF" w:rsidP="0099145A">
            <w:pPr>
              <w:snapToGrid w:val="0"/>
              <w:spacing w:line="400" w:lineRule="exact"/>
              <w:ind w:rightChars="150" w:right="360"/>
              <w:jc w:val="right"/>
              <w:rPr>
                <w:rFonts w:eastAsia="標楷體"/>
              </w:rPr>
            </w:pPr>
            <w:r w:rsidRPr="00AE0D77">
              <w:rPr>
                <w:rFonts w:eastAsia="標楷體"/>
              </w:rPr>
              <w:t>5</w:t>
            </w:r>
            <w:r w:rsidRPr="00AE0D77">
              <w:rPr>
                <w:rFonts w:eastAsia="標楷體"/>
              </w:rPr>
              <w:t>月</w:t>
            </w:r>
          </w:p>
        </w:tc>
        <w:tc>
          <w:tcPr>
            <w:tcW w:w="1314" w:type="dxa"/>
            <w:tcBorders>
              <w:top w:val="nil"/>
              <w:left w:val="single" w:sz="4" w:space="0" w:color="auto"/>
              <w:bottom w:val="nil"/>
              <w:right w:val="nil"/>
            </w:tcBorders>
          </w:tcPr>
          <w:p w:rsidR="008064CF" w:rsidRPr="00AE0D77" w:rsidRDefault="00AE7256" w:rsidP="0099145A">
            <w:pPr>
              <w:snapToGrid w:val="0"/>
              <w:spacing w:line="400" w:lineRule="exact"/>
              <w:ind w:rightChars="100" w:right="240"/>
              <w:jc w:val="right"/>
              <w:rPr>
                <w:rFonts w:eastAsia="標楷體"/>
              </w:rPr>
            </w:pPr>
            <w:r w:rsidRPr="00AE0D77">
              <w:rPr>
                <w:rFonts w:eastAsia="標楷體"/>
              </w:rPr>
              <w:t>18.55</w:t>
            </w:r>
          </w:p>
        </w:tc>
        <w:tc>
          <w:tcPr>
            <w:tcW w:w="1788" w:type="dxa"/>
            <w:tcBorders>
              <w:top w:val="nil"/>
              <w:left w:val="nil"/>
              <w:bottom w:val="nil"/>
              <w:right w:val="nil"/>
            </w:tcBorders>
          </w:tcPr>
          <w:p w:rsidR="008064CF" w:rsidRPr="00AE0D77" w:rsidRDefault="008C7932" w:rsidP="0099145A">
            <w:pPr>
              <w:snapToGrid w:val="0"/>
              <w:spacing w:line="400" w:lineRule="exact"/>
              <w:ind w:rightChars="153" w:right="367"/>
              <w:jc w:val="right"/>
              <w:rPr>
                <w:rFonts w:eastAsia="標楷體"/>
              </w:rPr>
            </w:pPr>
            <w:r w:rsidRPr="00AE0D77">
              <w:rPr>
                <w:rFonts w:eastAsia="標楷體"/>
              </w:rPr>
              <w:t>21.63</w:t>
            </w:r>
          </w:p>
        </w:tc>
        <w:tc>
          <w:tcPr>
            <w:tcW w:w="1782" w:type="dxa"/>
            <w:tcBorders>
              <w:top w:val="nil"/>
              <w:left w:val="nil"/>
              <w:bottom w:val="nil"/>
              <w:right w:val="nil"/>
            </w:tcBorders>
            <w:vAlign w:val="bottom"/>
          </w:tcPr>
          <w:p w:rsidR="008064CF" w:rsidRPr="00AE0D77" w:rsidRDefault="008064CF" w:rsidP="0099145A">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8064CF" w:rsidRPr="00AE0D77" w:rsidRDefault="008064CF" w:rsidP="0099145A">
            <w:pPr>
              <w:snapToGrid w:val="0"/>
              <w:spacing w:line="400" w:lineRule="exact"/>
              <w:ind w:rightChars="250" w:right="600"/>
              <w:jc w:val="right"/>
              <w:rPr>
                <w:rFonts w:eastAsia="標楷體"/>
              </w:rPr>
            </w:pPr>
            <w:r w:rsidRPr="00AE0D77">
              <w:rPr>
                <w:rFonts w:eastAsia="標楷體"/>
              </w:rPr>
              <w:t>0.00</w:t>
            </w:r>
          </w:p>
        </w:tc>
      </w:tr>
      <w:tr w:rsidR="000A3B78" w:rsidRPr="00AE0D77" w:rsidTr="0099145A">
        <w:trPr>
          <w:jc w:val="center"/>
        </w:trPr>
        <w:tc>
          <w:tcPr>
            <w:tcW w:w="1681" w:type="dxa"/>
            <w:tcBorders>
              <w:top w:val="nil"/>
              <w:bottom w:val="single" w:sz="4" w:space="0" w:color="auto"/>
              <w:right w:val="single" w:sz="4" w:space="0" w:color="auto"/>
            </w:tcBorders>
          </w:tcPr>
          <w:p w:rsidR="000A3B78" w:rsidRPr="00AE0D77" w:rsidRDefault="000A3B78" w:rsidP="0099145A">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single" w:sz="4" w:space="0" w:color="auto"/>
              <w:right w:val="nil"/>
            </w:tcBorders>
          </w:tcPr>
          <w:p w:rsidR="000A3B78" w:rsidRPr="00AE0D77" w:rsidRDefault="004F4959" w:rsidP="0099145A">
            <w:pPr>
              <w:snapToGrid w:val="0"/>
              <w:spacing w:line="400" w:lineRule="exact"/>
              <w:ind w:rightChars="100" w:right="240"/>
              <w:jc w:val="right"/>
              <w:rPr>
                <w:rFonts w:eastAsia="標楷體"/>
              </w:rPr>
            </w:pPr>
            <w:r>
              <w:rPr>
                <w:rFonts w:eastAsia="標楷體" w:hint="eastAsia"/>
              </w:rPr>
              <w:t>4.56</w:t>
            </w:r>
          </w:p>
        </w:tc>
        <w:tc>
          <w:tcPr>
            <w:tcW w:w="1788" w:type="dxa"/>
            <w:tcBorders>
              <w:top w:val="nil"/>
              <w:left w:val="nil"/>
              <w:bottom w:val="single" w:sz="4" w:space="0" w:color="auto"/>
              <w:right w:val="nil"/>
            </w:tcBorders>
          </w:tcPr>
          <w:p w:rsidR="000A3B78" w:rsidRPr="00AE0D77" w:rsidRDefault="000A3B78" w:rsidP="0099145A">
            <w:pPr>
              <w:snapToGrid w:val="0"/>
              <w:spacing w:line="400" w:lineRule="exact"/>
              <w:ind w:rightChars="153" w:right="367"/>
              <w:jc w:val="right"/>
              <w:rPr>
                <w:rFonts w:eastAsia="標楷體"/>
              </w:rPr>
            </w:pPr>
            <w:r>
              <w:rPr>
                <w:rFonts w:eastAsia="標楷體" w:hint="eastAsia"/>
              </w:rPr>
              <w:t>6.96</w:t>
            </w:r>
          </w:p>
        </w:tc>
        <w:tc>
          <w:tcPr>
            <w:tcW w:w="1782" w:type="dxa"/>
            <w:tcBorders>
              <w:top w:val="nil"/>
              <w:left w:val="nil"/>
              <w:bottom w:val="single" w:sz="4" w:space="0" w:color="auto"/>
              <w:right w:val="nil"/>
            </w:tcBorders>
            <w:vAlign w:val="bottom"/>
          </w:tcPr>
          <w:p w:rsidR="000A3B78" w:rsidRPr="00AE0D77" w:rsidRDefault="00B46A4F" w:rsidP="0099145A">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0A3B78" w:rsidRPr="00AE0D77" w:rsidRDefault="00B46A4F" w:rsidP="0099145A">
            <w:pPr>
              <w:snapToGrid w:val="0"/>
              <w:spacing w:line="400" w:lineRule="exact"/>
              <w:ind w:rightChars="250" w:right="600"/>
              <w:jc w:val="right"/>
              <w:rPr>
                <w:rFonts w:eastAsia="標楷體"/>
              </w:rPr>
            </w:pPr>
            <w:r>
              <w:rPr>
                <w:rFonts w:eastAsia="標楷體" w:hint="eastAsia"/>
              </w:rPr>
              <w:t>0.00</w:t>
            </w:r>
          </w:p>
        </w:tc>
      </w:tr>
    </w:tbl>
    <w:p w:rsidR="008064CF" w:rsidRPr="00AE0D77" w:rsidRDefault="008064CF" w:rsidP="008064CF">
      <w:pPr>
        <w:pStyle w:val="af"/>
        <w:snapToGrid w:val="0"/>
        <w:spacing w:line="240" w:lineRule="atLeast"/>
        <w:ind w:leftChars="0" w:left="0" w:firstLineChars="0" w:firstLine="0"/>
        <w:rPr>
          <w:szCs w:val="22"/>
        </w:rPr>
      </w:pPr>
      <w:r w:rsidRPr="00AE0D77">
        <w:rPr>
          <w:szCs w:val="22"/>
        </w:rPr>
        <w:t>資料來源：金管會、經濟部投審會。</w:t>
      </w: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pPr>
    </w:p>
    <w:p w:rsidR="001D5182" w:rsidRPr="00AE0D77" w:rsidRDefault="001D5182" w:rsidP="00276BD8">
      <w:pPr>
        <w:pStyle w:val="t-3"/>
        <w:snapToGrid w:val="0"/>
        <w:spacing w:beforeLines="50" w:before="180" w:line="300" w:lineRule="auto"/>
        <w:ind w:right="-60"/>
      </w:pPr>
      <w:bookmarkStart w:id="116" w:name="_Toc488910241"/>
      <w:r w:rsidRPr="00AE0D77">
        <w:lastRenderedPageBreak/>
        <w:t>（七）物價</w:t>
      </w:r>
      <w:bookmarkEnd w:id="109"/>
      <w:bookmarkEnd w:id="110"/>
      <w:bookmarkEnd w:id="111"/>
      <w:bookmarkEnd w:id="112"/>
      <w:bookmarkEnd w:id="113"/>
      <w:bookmarkEnd w:id="114"/>
      <w:bookmarkEnd w:id="115"/>
      <w:bookmarkEnd w:id="116"/>
    </w:p>
    <w:p w:rsidR="00423E42" w:rsidRPr="00AE0D77" w:rsidRDefault="00423E42" w:rsidP="00423E42">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AE0D77">
        <w:rPr>
          <w:b/>
          <w:bCs/>
        </w:rPr>
        <w:t>１、</w:t>
      </w:r>
      <w:r w:rsidRPr="00AE0D77">
        <w:rPr>
          <w:b/>
          <w:bCs/>
        </w:rPr>
        <w:t>10</w:t>
      </w:r>
      <w:r w:rsidR="00087024" w:rsidRPr="00AE0D77">
        <w:rPr>
          <w:b/>
          <w:bCs/>
        </w:rPr>
        <w:t>6</w:t>
      </w:r>
      <w:r w:rsidRPr="00AE0D77">
        <w:rPr>
          <w:b/>
          <w:bCs/>
        </w:rPr>
        <w:t>年</w:t>
      </w:r>
      <w:r w:rsidR="00AC4880">
        <w:rPr>
          <w:rFonts w:hint="eastAsia"/>
          <w:b/>
          <w:bCs/>
        </w:rPr>
        <w:t>6</w:t>
      </w:r>
      <w:r w:rsidRPr="00AE0D77">
        <w:rPr>
          <w:b/>
          <w:bCs/>
        </w:rPr>
        <w:t>月</w:t>
      </w:r>
      <w:r w:rsidRPr="00AE0D77">
        <w:rPr>
          <w:b/>
          <w:bCs/>
        </w:rPr>
        <w:t>CPI</w:t>
      </w:r>
      <w:r w:rsidRPr="00AE0D77">
        <w:rPr>
          <w:b/>
          <w:bCs/>
        </w:rPr>
        <w:t>上漲</w:t>
      </w:r>
      <w:r w:rsidR="00AC4880">
        <w:rPr>
          <w:rFonts w:hint="eastAsia"/>
          <w:b/>
          <w:bCs/>
        </w:rPr>
        <w:t>1.00</w:t>
      </w:r>
      <w:r w:rsidRPr="00AE0D77">
        <w:rPr>
          <w:b/>
          <w:bCs/>
        </w:rPr>
        <w:t>%</w:t>
      </w:r>
      <w:r w:rsidRPr="00AE0D77">
        <w:rPr>
          <w:b/>
          <w:bCs/>
        </w:rPr>
        <w:t>，</w:t>
      </w:r>
      <w:r w:rsidRPr="00AE0D77">
        <w:rPr>
          <w:b/>
          <w:bCs/>
        </w:rPr>
        <w:t>WPI</w:t>
      </w:r>
      <w:r w:rsidRPr="00AE0D77">
        <w:rPr>
          <w:b/>
          <w:bCs/>
        </w:rPr>
        <w:t>下跌</w:t>
      </w:r>
      <w:r w:rsidR="00087024" w:rsidRPr="00AE0D77">
        <w:rPr>
          <w:b/>
          <w:bCs/>
        </w:rPr>
        <w:t>1.</w:t>
      </w:r>
      <w:r w:rsidR="00AC4880">
        <w:rPr>
          <w:rFonts w:hint="eastAsia"/>
          <w:b/>
          <w:bCs/>
        </w:rPr>
        <w:t>68</w:t>
      </w:r>
      <w:r w:rsidRPr="00AE0D77">
        <w:rPr>
          <w:b/>
          <w:bCs/>
        </w:rPr>
        <w:t>%</w:t>
      </w:r>
    </w:p>
    <w:p w:rsidR="00423E42" w:rsidRPr="00AE0D77" w:rsidRDefault="00423E42" w:rsidP="00423E42">
      <w:pPr>
        <w:pStyle w:val="k32"/>
        <w:topLinePunct/>
        <w:ind w:leftChars="118" w:left="283" w:rightChars="9" w:right="22" w:firstLineChars="211" w:firstLine="591"/>
        <w:rPr>
          <w:szCs w:val="28"/>
        </w:rPr>
      </w:pPr>
      <w:r w:rsidRPr="00AE0D77">
        <w:rPr>
          <w:szCs w:val="28"/>
        </w:rPr>
        <w:t>10</w:t>
      </w:r>
      <w:r w:rsidR="00087024" w:rsidRPr="00AE0D77">
        <w:rPr>
          <w:szCs w:val="28"/>
        </w:rPr>
        <w:t>6</w:t>
      </w:r>
      <w:r w:rsidRPr="00AE0D77">
        <w:rPr>
          <w:szCs w:val="28"/>
        </w:rPr>
        <w:t>年</w:t>
      </w:r>
      <w:r w:rsidR="00C80F74">
        <w:rPr>
          <w:rFonts w:hint="eastAsia"/>
          <w:szCs w:val="28"/>
        </w:rPr>
        <w:t>6</w:t>
      </w:r>
      <w:r w:rsidRPr="00AE0D77">
        <w:rPr>
          <w:szCs w:val="28"/>
        </w:rPr>
        <w:t>月</w:t>
      </w:r>
      <w:r w:rsidRPr="00AE0D77">
        <w:rPr>
          <w:szCs w:val="28"/>
        </w:rPr>
        <w:t>CPI</w:t>
      </w:r>
      <w:r w:rsidRPr="00AE0D77">
        <w:rPr>
          <w:szCs w:val="28"/>
        </w:rPr>
        <w:t>較上年同月上漲</w:t>
      </w:r>
      <w:r w:rsidR="00C80F74">
        <w:rPr>
          <w:rFonts w:hint="eastAsia"/>
          <w:szCs w:val="28"/>
        </w:rPr>
        <w:t>1.00</w:t>
      </w:r>
      <w:r w:rsidRPr="00AE0D77">
        <w:rPr>
          <w:szCs w:val="28"/>
        </w:rPr>
        <w:t>%</w:t>
      </w:r>
      <w:r w:rsidRPr="00AE0D77">
        <w:rPr>
          <w:szCs w:val="28"/>
        </w:rPr>
        <w:t>，</w:t>
      </w:r>
      <w:r w:rsidR="00C80F74" w:rsidRPr="00C80F74">
        <w:rPr>
          <w:szCs w:val="28"/>
        </w:rPr>
        <w:t>主因食物類中之蔬菜、水產品、肉類及乳類價格上揚，加以燃氣、醫療費用與理容服務費價格調漲，惟水果、油料費、通訊費及</w:t>
      </w:r>
      <w:r w:rsidR="00C80F74" w:rsidRPr="00C80F74">
        <w:rPr>
          <w:szCs w:val="28"/>
        </w:rPr>
        <w:t>3C</w:t>
      </w:r>
      <w:r w:rsidR="00C80F74" w:rsidRPr="00C80F74">
        <w:rPr>
          <w:szCs w:val="28"/>
        </w:rPr>
        <w:t>消費性電子產品價格較上年為低，抵銷部分漲幅；</w:t>
      </w:r>
      <w:r w:rsidR="00A32B82" w:rsidRPr="00AE0D77">
        <w:rPr>
          <w:szCs w:val="28"/>
        </w:rPr>
        <w:t>若扣除食物，上漲</w:t>
      </w:r>
      <w:r w:rsidRPr="00AE0D77">
        <w:rPr>
          <w:szCs w:val="28"/>
        </w:rPr>
        <w:t>0.</w:t>
      </w:r>
      <w:r w:rsidR="00C80F74">
        <w:rPr>
          <w:rFonts w:hint="eastAsia"/>
          <w:szCs w:val="28"/>
        </w:rPr>
        <w:t>53</w:t>
      </w:r>
      <w:r w:rsidRPr="00AE0D77">
        <w:rPr>
          <w:szCs w:val="28"/>
        </w:rPr>
        <w:t>%</w:t>
      </w:r>
      <w:r w:rsidRPr="00AE0D77">
        <w:rPr>
          <w:szCs w:val="28"/>
        </w:rPr>
        <w:t>，若剔除蔬果及能源後之總指數</w:t>
      </w:r>
      <w:r w:rsidRPr="00AE0D77">
        <w:rPr>
          <w:szCs w:val="28"/>
        </w:rPr>
        <w:t>(</w:t>
      </w:r>
      <w:r w:rsidRPr="00AE0D77">
        <w:rPr>
          <w:szCs w:val="28"/>
        </w:rPr>
        <w:t>即核心</w:t>
      </w:r>
      <w:r w:rsidRPr="00AE0D77">
        <w:rPr>
          <w:szCs w:val="28"/>
        </w:rPr>
        <w:t>CPI)</w:t>
      </w:r>
      <w:r w:rsidRPr="00AE0D77">
        <w:rPr>
          <w:szCs w:val="28"/>
        </w:rPr>
        <w:t>，則上漲</w:t>
      </w:r>
      <w:r w:rsidR="00C80F74">
        <w:rPr>
          <w:rFonts w:hint="eastAsia"/>
          <w:szCs w:val="28"/>
        </w:rPr>
        <w:t>0.97</w:t>
      </w:r>
      <w:r w:rsidRPr="00AE0D77">
        <w:rPr>
          <w:szCs w:val="28"/>
        </w:rPr>
        <w:t>%</w:t>
      </w:r>
      <w:r w:rsidRPr="00AE0D77">
        <w:rPr>
          <w:szCs w:val="28"/>
        </w:rPr>
        <w:t>。累計</w:t>
      </w:r>
      <w:r w:rsidRPr="00AE0D77">
        <w:rPr>
          <w:szCs w:val="28"/>
        </w:rPr>
        <w:t>1</w:t>
      </w:r>
      <w:r w:rsidRPr="00AE0D77">
        <w:rPr>
          <w:szCs w:val="28"/>
        </w:rPr>
        <w:t>至</w:t>
      </w:r>
      <w:r w:rsidR="00C80F74">
        <w:rPr>
          <w:rFonts w:hint="eastAsia"/>
          <w:szCs w:val="28"/>
        </w:rPr>
        <w:t>6</w:t>
      </w:r>
      <w:r w:rsidRPr="00AE0D77">
        <w:rPr>
          <w:szCs w:val="28"/>
        </w:rPr>
        <w:t>月</w:t>
      </w:r>
      <w:r w:rsidRPr="00AE0D77">
        <w:rPr>
          <w:szCs w:val="28"/>
        </w:rPr>
        <w:t>CPI</w:t>
      </w:r>
      <w:r w:rsidRPr="00AE0D77">
        <w:rPr>
          <w:szCs w:val="28"/>
        </w:rPr>
        <w:t>較上年同期上漲</w:t>
      </w:r>
      <w:r w:rsidR="00A32B82" w:rsidRPr="00AE0D77">
        <w:rPr>
          <w:szCs w:val="28"/>
        </w:rPr>
        <w:t>0.6</w:t>
      </w:r>
      <w:r w:rsidR="00C80F74">
        <w:rPr>
          <w:rFonts w:hint="eastAsia"/>
          <w:szCs w:val="28"/>
        </w:rPr>
        <w:t>7</w:t>
      </w:r>
      <w:r w:rsidRPr="00AE0D77">
        <w:rPr>
          <w:szCs w:val="28"/>
        </w:rPr>
        <w:t>%</w:t>
      </w:r>
      <w:r w:rsidRPr="00AE0D77">
        <w:rPr>
          <w:szCs w:val="28"/>
        </w:rPr>
        <w:t>。</w:t>
      </w:r>
    </w:p>
    <w:p w:rsidR="00423E42" w:rsidRPr="00AE0D77" w:rsidRDefault="00423E42" w:rsidP="00423E42">
      <w:pPr>
        <w:pStyle w:val="k32"/>
        <w:topLinePunct/>
        <w:ind w:leftChars="118" w:left="283" w:rightChars="9" w:right="22" w:firstLineChars="211" w:firstLine="591"/>
        <w:rPr>
          <w:szCs w:val="28"/>
        </w:rPr>
      </w:pPr>
      <w:r w:rsidRPr="00AE0D77">
        <w:rPr>
          <w:szCs w:val="28"/>
        </w:rPr>
        <w:t>10</w:t>
      </w:r>
      <w:r w:rsidR="00A32B82" w:rsidRPr="00AE0D77">
        <w:rPr>
          <w:szCs w:val="28"/>
        </w:rPr>
        <w:t>6</w:t>
      </w:r>
      <w:r w:rsidRPr="00AE0D77">
        <w:rPr>
          <w:szCs w:val="28"/>
        </w:rPr>
        <w:t>年</w:t>
      </w:r>
      <w:r w:rsidR="00C80F74">
        <w:rPr>
          <w:rFonts w:hint="eastAsia"/>
          <w:szCs w:val="28"/>
        </w:rPr>
        <w:t>6</w:t>
      </w:r>
      <w:r w:rsidRPr="00AE0D77">
        <w:rPr>
          <w:szCs w:val="28"/>
        </w:rPr>
        <w:t>月</w:t>
      </w:r>
      <w:r w:rsidRPr="00AE0D77">
        <w:rPr>
          <w:szCs w:val="28"/>
        </w:rPr>
        <w:t>WPI</w:t>
      </w:r>
      <w:r w:rsidRPr="00AE0D77">
        <w:rPr>
          <w:szCs w:val="28"/>
        </w:rPr>
        <w:t>較上年同月下跌</w:t>
      </w:r>
      <w:r w:rsidR="00A32B82" w:rsidRPr="00AE0D77">
        <w:rPr>
          <w:szCs w:val="28"/>
        </w:rPr>
        <w:t>1.</w:t>
      </w:r>
      <w:r w:rsidR="00C80F74">
        <w:rPr>
          <w:rFonts w:hint="eastAsia"/>
          <w:szCs w:val="28"/>
        </w:rPr>
        <w:t>68</w:t>
      </w:r>
      <w:r w:rsidRPr="00AE0D77">
        <w:rPr>
          <w:szCs w:val="28"/>
        </w:rPr>
        <w:t>%</w:t>
      </w:r>
      <w:r w:rsidRPr="00AE0D77">
        <w:rPr>
          <w:szCs w:val="28"/>
        </w:rPr>
        <w:t>，累計</w:t>
      </w:r>
      <w:r w:rsidRPr="00AE0D77">
        <w:rPr>
          <w:szCs w:val="28"/>
        </w:rPr>
        <w:t>1</w:t>
      </w:r>
      <w:r w:rsidRPr="00AE0D77">
        <w:rPr>
          <w:szCs w:val="28"/>
        </w:rPr>
        <w:t>至</w:t>
      </w:r>
      <w:r w:rsidR="00C80F74">
        <w:rPr>
          <w:rFonts w:hint="eastAsia"/>
          <w:szCs w:val="28"/>
        </w:rPr>
        <w:t>6</w:t>
      </w:r>
      <w:r w:rsidRPr="00AE0D77">
        <w:rPr>
          <w:szCs w:val="28"/>
        </w:rPr>
        <w:t>月</w:t>
      </w:r>
      <w:r w:rsidRPr="00AE0D77">
        <w:rPr>
          <w:szCs w:val="28"/>
        </w:rPr>
        <w:t>WPI</w:t>
      </w:r>
      <w:r w:rsidR="00A32B82" w:rsidRPr="00AE0D77">
        <w:rPr>
          <w:szCs w:val="28"/>
        </w:rPr>
        <w:t>較上年同期上漲</w:t>
      </w:r>
      <w:r w:rsidR="00C80F74">
        <w:rPr>
          <w:rFonts w:hint="eastAsia"/>
          <w:szCs w:val="28"/>
        </w:rPr>
        <w:t>0.83</w:t>
      </w:r>
      <w:r w:rsidRPr="00AE0D77">
        <w:rPr>
          <w:szCs w:val="28"/>
        </w:rPr>
        <w:t>%</w:t>
      </w:r>
      <w:r w:rsidRPr="00AE0D77">
        <w:rPr>
          <w:szCs w:val="28"/>
        </w:rPr>
        <w:t>。</w:t>
      </w:r>
    </w:p>
    <w:p w:rsidR="00423E42" w:rsidRPr="00AE0D77" w:rsidRDefault="00423E42" w:rsidP="00423E42">
      <w:pPr>
        <w:pStyle w:val="k3a"/>
        <w:tabs>
          <w:tab w:val="left" w:pos="540"/>
        </w:tabs>
        <w:spacing w:before="180" w:line="300" w:lineRule="auto"/>
        <w:ind w:leftChars="0" w:left="0" w:right="0" w:firstLineChars="0" w:firstLine="0"/>
        <w:rPr>
          <w:b/>
          <w:bCs/>
        </w:rPr>
      </w:pPr>
      <w:r w:rsidRPr="00AE0D77">
        <w:rPr>
          <w:b/>
          <w:bCs/>
        </w:rPr>
        <w:t>２、</w:t>
      </w:r>
      <w:r w:rsidRPr="00AE0D77">
        <w:rPr>
          <w:b/>
          <w:bCs/>
        </w:rPr>
        <w:t>10</w:t>
      </w:r>
      <w:r w:rsidR="000C6158" w:rsidRPr="00AE0D77">
        <w:rPr>
          <w:b/>
          <w:bCs/>
        </w:rPr>
        <w:t>6</w:t>
      </w:r>
      <w:r w:rsidRPr="00AE0D77">
        <w:rPr>
          <w:b/>
          <w:bCs/>
        </w:rPr>
        <w:t>年</w:t>
      </w:r>
      <w:r w:rsidR="001B787D">
        <w:rPr>
          <w:rFonts w:hint="eastAsia"/>
          <w:b/>
          <w:bCs/>
        </w:rPr>
        <w:t>6</w:t>
      </w:r>
      <w:r w:rsidRPr="00AE0D77">
        <w:rPr>
          <w:b/>
          <w:bCs/>
        </w:rPr>
        <w:t>月進口物價下跌</w:t>
      </w:r>
      <w:r w:rsidR="001B787D">
        <w:rPr>
          <w:rFonts w:hint="eastAsia"/>
          <w:b/>
          <w:bCs/>
        </w:rPr>
        <w:t>2.65</w:t>
      </w:r>
      <w:r w:rsidRPr="00AE0D77">
        <w:rPr>
          <w:b/>
          <w:bCs/>
        </w:rPr>
        <w:t>%</w:t>
      </w:r>
      <w:r w:rsidRPr="00AE0D77">
        <w:rPr>
          <w:b/>
          <w:bCs/>
        </w:rPr>
        <w:t>、出口物價下跌</w:t>
      </w:r>
      <w:r w:rsidR="00DC1B68" w:rsidRPr="00AE0D77">
        <w:rPr>
          <w:b/>
          <w:bCs/>
        </w:rPr>
        <w:t>3.</w:t>
      </w:r>
      <w:r w:rsidR="001B787D">
        <w:rPr>
          <w:rFonts w:hint="eastAsia"/>
          <w:b/>
          <w:bCs/>
        </w:rPr>
        <w:t>57</w:t>
      </w:r>
      <w:r w:rsidRPr="00AE0D77">
        <w:rPr>
          <w:b/>
          <w:bCs/>
        </w:rPr>
        <w:t>%</w:t>
      </w:r>
    </w:p>
    <w:p w:rsidR="00423E42" w:rsidRPr="00AE0D77" w:rsidRDefault="00423E42" w:rsidP="00423E42">
      <w:pPr>
        <w:pStyle w:val="k32"/>
        <w:topLinePunct/>
        <w:ind w:leftChars="118" w:left="283" w:rightChars="9" w:right="22" w:firstLineChars="202" w:firstLine="566"/>
        <w:rPr>
          <w:szCs w:val="28"/>
        </w:rPr>
      </w:pPr>
      <w:r w:rsidRPr="00AE0D77">
        <w:t>10</w:t>
      </w:r>
      <w:r w:rsidR="000C6158" w:rsidRPr="00AE0D77">
        <w:t>6</w:t>
      </w:r>
      <w:r w:rsidRPr="00AE0D77">
        <w:t>年</w:t>
      </w:r>
      <w:r w:rsidR="00FE695A">
        <w:rPr>
          <w:rFonts w:hint="eastAsia"/>
        </w:rPr>
        <w:t>6</w:t>
      </w:r>
      <w:r w:rsidR="000C6158" w:rsidRPr="00AE0D77">
        <w:t>月以新臺幣計價之進口物價指數，較上月下跌</w:t>
      </w:r>
      <w:r w:rsidR="00FE695A">
        <w:rPr>
          <w:rFonts w:hint="eastAsia"/>
        </w:rPr>
        <w:t>0.34</w:t>
      </w:r>
      <w:r w:rsidRPr="00AE0D77">
        <w:t>%</w:t>
      </w:r>
      <w:r w:rsidRPr="00AE0D77">
        <w:t>，較上年同月下跌</w:t>
      </w:r>
      <w:r w:rsidR="00FE695A">
        <w:rPr>
          <w:rFonts w:hint="eastAsia"/>
        </w:rPr>
        <w:t>2.65</w:t>
      </w:r>
      <w:r w:rsidRPr="00AE0D77">
        <w:t>%</w:t>
      </w:r>
      <w:r w:rsidRPr="00AE0D77">
        <w:t>，若剔除匯率變動因素</w:t>
      </w:r>
      <w:r w:rsidRPr="00AE0D77">
        <w:t>(</w:t>
      </w:r>
      <w:r w:rsidR="000C6158" w:rsidRPr="00AE0D77">
        <w:t>新臺幣對美元較上年同月升</w:t>
      </w:r>
      <w:r w:rsidRPr="00AE0D77">
        <w:t>值</w:t>
      </w:r>
      <w:r w:rsidR="00FE695A">
        <w:rPr>
          <w:rFonts w:hint="eastAsia"/>
        </w:rPr>
        <w:t>7.10</w:t>
      </w:r>
      <w:r w:rsidRPr="00AE0D77">
        <w:t>%)</w:t>
      </w:r>
      <w:r w:rsidRPr="00AE0D77">
        <w:t>，</w:t>
      </w:r>
      <w:r w:rsidR="00FE695A">
        <w:rPr>
          <w:rFonts w:hint="eastAsia"/>
        </w:rPr>
        <w:t>6</w:t>
      </w:r>
      <w:r w:rsidR="000C6158" w:rsidRPr="00AE0D77">
        <w:t>月以美元計價之指數較上年同月上漲</w:t>
      </w:r>
      <w:r w:rsidR="00FE695A">
        <w:rPr>
          <w:rFonts w:hint="eastAsia"/>
        </w:rPr>
        <w:t>4.27</w:t>
      </w:r>
      <w:r w:rsidRPr="00AE0D77">
        <w:t>%</w:t>
      </w:r>
      <w:r w:rsidRPr="00AE0D77">
        <w:t>。主因礦產品類、</w:t>
      </w:r>
      <w:r w:rsidR="000C6158" w:rsidRPr="00AE0D77">
        <w:t>基本金屬及其製品類與</w:t>
      </w:r>
      <w:r w:rsidRPr="00AE0D77">
        <w:t>化學</w:t>
      </w:r>
      <w:r w:rsidR="000C6158" w:rsidRPr="00AE0D77">
        <w:t>或有關工業產品類</w:t>
      </w:r>
      <w:r w:rsidRPr="00AE0D77">
        <w:t>等報價</w:t>
      </w:r>
      <w:r w:rsidR="000C6158" w:rsidRPr="00AE0D77">
        <w:t>上漲</w:t>
      </w:r>
      <w:r w:rsidRPr="00AE0D77">
        <w:t>所致。</w:t>
      </w:r>
    </w:p>
    <w:p w:rsidR="000B4E6F" w:rsidRPr="000B4E6F" w:rsidRDefault="00423E42" w:rsidP="000B4E6F">
      <w:pPr>
        <w:pStyle w:val="k32"/>
        <w:topLinePunct/>
        <w:ind w:leftChars="118" w:left="283" w:rightChars="9" w:right="22" w:firstLineChars="202" w:firstLine="566"/>
        <w:rPr>
          <w:rFonts w:ascii="標楷體" w:hAnsi="標楷體" w:cs="標楷體"/>
          <w:color w:val="000000"/>
          <w:szCs w:val="28"/>
        </w:rPr>
      </w:pPr>
      <w:r w:rsidRPr="00AE0D77">
        <w:t>10</w:t>
      </w:r>
      <w:r w:rsidR="009711BB" w:rsidRPr="00AE0D77">
        <w:t>6</w:t>
      </w:r>
      <w:r w:rsidRPr="00AE0D77">
        <w:t>年</w:t>
      </w:r>
      <w:r w:rsidR="000B4E6F">
        <w:rPr>
          <w:rFonts w:hint="eastAsia"/>
        </w:rPr>
        <w:t>6</w:t>
      </w:r>
      <w:r w:rsidRPr="00AE0D77">
        <w:t>月以新臺幣計價之出口物價指數，較上月</w:t>
      </w:r>
      <w:r w:rsidR="000B4E6F">
        <w:rPr>
          <w:rFonts w:hint="eastAsia"/>
        </w:rPr>
        <w:t>上漲</w:t>
      </w:r>
      <w:r w:rsidR="000B4E6F">
        <w:rPr>
          <w:rFonts w:hint="eastAsia"/>
        </w:rPr>
        <w:t>0.14</w:t>
      </w:r>
      <w:r w:rsidRPr="00AE0D77">
        <w:t>%</w:t>
      </w:r>
      <w:r w:rsidRPr="00AE0D77">
        <w:t>，較上年同月下跌</w:t>
      </w:r>
      <w:r w:rsidR="009711BB" w:rsidRPr="00AE0D77">
        <w:t>3.</w:t>
      </w:r>
      <w:r w:rsidR="000B4E6F">
        <w:rPr>
          <w:rFonts w:hint="eastAsia"/>
        </w:rPr>
        <w:t>57</w:t>
      </w:r>
      <w:r w:rsidRPr="00AE0D77">
        <w:t>%</w:t>
      </w:r>
      <w:r w:rsidRPr="00AE0D77">
        <w:t>，若剔除匯率變動因素，</w:t>
      </w:r>
      <w:r w:rsidR="000B4E6F">
        <w:rPr>
          <w:rFonts w:hint="eastAsia"/>
        </w:rPr>
        <w:t>6</w:t>
      </w:r>
      <w:r w:rsidRPr="00AE0D77">
        <w:t>月以美元計價之指數較上年同月</w:t>
      </w:r>
      <w:r w:rsidR="009711BB" w:rsidRPr="00AE0D77">
        <w:t>上漲</w:t>
      </w:r>
      <w:r w:rsidR="000B4E6F">
        <w:rPr>
          <w:rFonts w:hint="eastAsia"/>
        </w:rPr>
        <w:t>3.29</w:t>
      </w:r>
      <w:r w:rsidRPr="00AE0D77">
        <w:t>%</w:t>
      </w:r>
      <w:r w:rsidR="000B4E6F" w:rsidRPr="000B4E6F">
        <w:t>。主因塑、橡膠及其製品類、基本金屬及其製品類，與化學或有關工業產品類漲幅較大。</w:t>
      </w:r>
    </w:p>
    <w:p w:rsidR="00423E42" w:rsidRPr="00AE0D77" w:rsidRDefault="00423E42" w:rsidP="00423E42">
      <w:pPr>
        <w:pStyle w:val="k32"/>
        <w:topLinePunct/>
        <w:ind w:leftChars="118" w:left="283" w:rightChars="9" w:right="22" w:firstLineChars="202" w:firstLine="566"/>
        <w:rPr>
          <w:szCs w:val="28"/>
        </w:rPr>
      </w:pPr>
      <w:r w:rsidRPr="00AE0D77">
        <w:t>。</w:t>
      </w:r>
    </w:p>
    <w:p w:rsidR="00423E42" w:rsidRPr="00AE0D77" w:rsidRDefault="00423E42" w:rsidP="00423E42">
      <w:pPr>
        <w:pStyle w:val="k32"/>
        <w:topLinePunct/>
        <w:ind w:leftChars="118" w:left="283" w:rightChars="9" w:right="22" w:firstLineChars="202" w:firstLine="566"/>
        <w:rPr>
          <w:szCs w:val="28"/>
        </w:rPr>
      </w:pPr>
    </w:p>
    <w:p w:rsidR="00423E42" w:rsidRPr="00AE0D77" w:rsidRDefault="00423E42" w:rsidP="00423E42">
      <w:pPr>
        <w:pStyle w:val="k32"/>
        <w:topLinePunct/>
        <w:ind w:leftChars="118" w:left="283" w:rightChars="9" w:right="22" w:firstLineChars="202" w:firstLine="566"/>
        <w:rPr>
          <w:szCs w:val="28"/>
        </w:rPr>
      </w:pPr>
    </w:p>
    <w:p w:rsidR="00423E42" w:rsidRPr="00AE0D77" w:rsidRDefault="00423E42" w:rsidP="00423E42">
      <w:pPr>
        <w:pStyle w:val="k32"/>
        <w:topLinePunct/>
        <w:ind w:leftChars="118" w:left="283" w:rightChars="9" w:right="22" w:firstLineChars="202" w:firstLine="558"/>
        <w:rPr>
          <w:spacing w:val="-2"/>
          <w:szCs w:val="28"/>
        </w:rPr>
      </w:pPr>
      <w:r w:rsidRPr="00AE0D77">
        <w:rPr>
          <w:spacing w:val="-2"/>
          <w:szCs w:val="28"/>
        </w:rPr>
        <w:t xml:space="preserve"> </w:t>
      </w:r>
    </w:p>
    <w:p w:rsidR="00423E42" w:rsidRPr="00AE0D77" w:rsidRDefault="00423E42" w:rsidP="00423E42">
      <w:pPr>
        <w:pStyle w:val="k32"/>
        <w:topLinePunct/>
        <w:ind w:leftChars="118" w:left="283" w:rightChars="9" w:right="22" w:firstLineChars="202" w:firstLine="566"/>
      </w:pPr>
      <w:r w:rsidRPr="00AE0D77">
        <w:t xml:space="preserve"> </w:t>
      </w:r>
    </w:p>
    <w:p w:rsidR="00423E42" w:rsidRPr="00AE0D77" w:rsidRDefault="00423E42" w:rsidP="00423E42">
      <w:pPr>
        <w:widowControl/>
        <w:rPr>
          <w:rFonts w:eastAsia="標楷體"/>
          <w:kern w:val="0"/>
          <w:sz w:val="28"/>
          <w:szCs w:val="20"/>
        </w:rPr>
      </w:pPr>
      <w:r w:rsidRPr="00AE0D77">
        <w:rPr>
          <w:rFonts w:eastAsia="標楷體"/>
        </w:rPr>
        <w:br w:type="page"/>
      </w:r>
    </w:p>
    <w:p w:rsidR="00423E42" w:rsidRPr="00AE0D77" w:rsidRDefault="00423E42" w:rsidP="00423E42">
      <w:pPr>
        <w:widowControl/>
        <w:jc w:val="center"/>
        <w:rPr>
          <w:rFonts w:eastAsia="標楷體"/>
          <w:b/>
          <w:bCs/>
          <w:sz w:val="28"/>
        </w:rPr>
      </w:pPr>
      <w:r w:rsidRPr="00AE0D77">
        <w:rPr>
          <w:rFonts w:eastAsia="標楷體"/>
          <w:b/>
          <w:bCs/>
          <w:sz w:val="28"/>
        </w:rPr>
        <w:lastRenderedPageBreak/>
        <w:t>圖</w:t>
      </w:r>
      <w:r w:rsidRPr="00AE0D77">
        <w:rPr>
          <w:rFonts w:eastAsia="標楷體"/>
          <w:b/>
          <w:bCs/>
          <w:sz w:val="28"/>
        </w:rPr>
        <w:t xml:space="preserve"> 2-7-1  </w:t>
      </w:r>
      <w:r w:rsidRPr="00AE0D77">
        <w:rPr>
          <w:rFonts w:eastAsia="標楷體"/>
          <w:b/>
          <w:bCs/>
          <w:sz w:val="28"/>
        </w:rPr>
        <w:t>消費者物價指數及躉售物價指數變化</w:t>
      </w:r>
    </w:p>
    <w:p w:rsidR="00423E42" w:rsidRPr="00AE0D77" w:rsidRDefault="00423E42" w:rsidP="00423E42">
      <w:pPr>
        <w:snapToGrid w:val="0"/>
        <w:spacing w:line="300" w:lineRule="auto"/>
        <w:ind w:rightChars="-59" w:right="-142"/>
        <w:jc w:val="center"/>
        <w:rPr>
          <w:rFonts w:eastAsia="標楷體"/>
          <w:b/>
          <w:snapToGrid w:val="0"/>
          <w:sz w:val="28"/>
        </w:rPr>
      </w:pPr>
      <w:r w:rsidRPr="00AE0D77">
        <w:rPr>
          <w:rFonts w:eastAsia="標楷體"/>
          <w:noProof/>
          <w:sz w:val="28"/>
        </w:rPr>
        <mc:AlternateContent>
          <mc:Choice Requires="wps">
            <w:drawing>
              <wp:anchor distT="0" distB="0" distL="114300" distR="114300" simplePos="0" relativeHeight="252439040" behindDoc="0" locked="0" layoutInCell="1" allowOverlap="1" wp14:anchorId="58B189D6" wp14:editId="2E01AAF7">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6D5A67" w:rsidRDefault="006D5A67" w:rsidP="00423E42">
                            <w:pPr>
                              <w:spacing w:line="240" w:lineRule="exact"/>
                              <w:jc w:val="center"/>
                              <w:rPr>
                                <w:b/>
                              </w:rPr>
                            </w:pPr>
                            <w:r>
                              <w:rPr>
                                <w:rFonts w:hint="eastAsia"/>
                                <w:b/>
                              </w:rPr>
                              <w:t>WPI</w:t>
                            </w:r>
                          </w:p>
                          <w:p w:rsidR="006D5A67" w:rsidRPr="00BE0B3C" w:rsidRDefault="006D5A67" w:rsidP="00423E42">
                            <w:pPr>
                              <w:spacing w:line="240" w:lineRule="exact"/>
                              <w:jc w:val="center"/>
                              <w:rPr>
                                <w:b/>
                              </w:rPr>
                            </w:pPr>
                            <w:r>
                              <w:rPr>
                                <w:rFonts w:hint="eastAsia"/>
                                <w:b/>
                              </w:rPr>
                              <w:t>-1.</w:t>
                            </w:r>
                            <w:r w:rsidR="00D93A0F">
                              <w:rPr>
                                <w:rFonts w:hint="eastAsia"/>
                                <w:b/>
                              </w:rPr>
                              <w:t>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6D5A67" w:rsidRDefault="006D5A67" w:rsidP="00423E42">
                      <w:pPr>
                        <w:spacing w:line="240" w:lineRule="exact"/>
                        <w:jc w:val="center"/>
                        <w:rPr>
                          <w:b/>
                        </w:rPr>
                      </w:pPr>
                      <w:r>
                        <w:rPr>
                          <w:rFonts w:hint="eastAsia"/>
                          <w:b/>
                        </w:rPr>
                        <w:t>WPI</w:t>
                      </w:r>
                    </w:p>
                    <w:p w:rsidR="006D5A67" w:rsidRPr="00BE0B3C" w:rsidRDefault="006D5A67" w:rsidP="00423E42">
                      <w:pPr>
                        <w:spacing w:line="240" w:lineRule="exact"/>
                        <w:jc w:val="center"/>
                        <w:rPr>
                          <w:b/>
                        </w:rPr>
                      </w:pPr>
                      <w:r>
                        <w:rPr>
                          <w:rFonts w:hint="eastAsia"/>
                          <w:b/>
                        </w:rPr>
                        <w:t>-1.</w:t>
                      </w:r>
                      <w:r w:rsidR="00D93A0F">
                        <w:rPr>
                          <w:rFonts w:hint="eastAsia"/>
                          <w:b/>
                        </w:rPr>
                        <w:t>68</w:t>
                      </w:r>
                    </w:p>
                  </w:txbxContent>
                </v:textbox>
              </v:shape>
            </w:pict>
          </mc:Fallback>
        </mc:AlternateContent>
      </w:r>
      <w:r w:rsidRPr="00AE0D77">
        <w:rPr>
          <w:rFonts w:eastAsia="標楷體"/>
          <w:noProof/>
          <w:sz w:val="28"/>
        </w:rPr>
        <mc:AlternateContent>
          <mc:Choice Requires="wps">
            <w:drawing>
              <wp:anchor distT="0" distB="0" distL="114300" distR="114300" simplePos="0" relativeHeight="252438016" behindDoc="0" locked="0" layoutInCell="1" allowOverlap="1" wp14:anchorId="11087F81" wp14:editId="0E102D11">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6D5A67" w:rsidRPr="000B3D15" w:rsidRDefault="006D5A67" w:rsidP="00423E42">
                            <w:pPr>
                              <w:spacing w:line="260" w:lineRule="exact"/>
                              <w:jc w:val="center"/>
                              <w:rPr>
                                <w:b/>
                              </w:rPr>
                            </w:pPr>
                            <w:r w:rsidRPr="000B3D15">
                              <w:rPr>
                                <w:b/>
                              </w:rPr>
                              <w:t>CPI</w:t>
                            </w:r>
                          </w:p>
                          <w:p w:rsidR="006D5A67" w:rsidRPr="000B3D15" w:rsidRDefault="00D93A0F" w:rsidP="00423E42">
                            <w:pPr>
                              <w:spacing w:line="260" w:lineRule="exact"/>
                              <w:jc w:val="center"/>
                              <w:rPr>
                                <w:b/>
                              </w:rPr>
                            </w:pPr>
                            <w:r>
                              <w:rPr>
                                <w:rFonts w:hint="eastAsia"/>
                                <w: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6D5A67" w:rsidRPr="000B3D15" w:rsidRDefault="006D5A67" w:rsidP="00423E42">
                      <w:pPr>
                        <w:spacing w:line="260" w:lineRule="exact"/>
                        <w:jc w:val="center"/>
                        <w:rPr>
                          <w:b/>
                        </w:rPr>
                      </w:pPr>
                      <w:r w:rsidRPr="000B3D15">
                        <w:rPr>
                          <w:b/>
                        </w:rPr>
                        <w:t>CPI</w:t>
                      </w:r>
                    </w:p>
                    <w:p w:rsidR="006D5A67" w:rsidRPr="000B3D15" w:rsidRDefault="00D93A0F" w:rsidP="00423E42">
                      <w:pPr>
                        <w:spacing w:line="260" w:lineRule="exact"/>
                        <w:jc w:val="center"/>
                        <w:rPr>
                          <w:b/>
                        </w:rPr>
                      </w:pPr>
                      <w:r>
                        <w:rPr>
                          <w:rFonts w:hint="eastAsia"/>
                          <w:b/>
                        </w:rPr>
                        <w:t>1.00</w:t>
                      </w:r>
                    </w:p>
                  </w:txbxContent>
                </v:textbox>
              </v:shape>
            </w:pict>
          </mc:Fallback>
        </mc:AlternateContent>
      </w:r>
      <w:r w:rsidR="00FC4180" w:rsidRPr="00AE0D77">
        <w:rPr>
          <w:rFonts w:eastAsia="標楷體"/>
          <w:noProof/>
        </w:rPr>
        <w:drawing>
          <wp:inline distT="0" distB="0" distL="0" distR="0" wp14:anchorId="1D9D974E" wp14:editId="41C252AB">
            <wp:extent cx="5400040" cy="2281484"/>
            <wp:effectExtent l="0" t="0" r="0" b="5080"/>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3E42" w:rsidRPr="00AE0D77" w:rsidRDefault="00423E42" w:rsidP="00423E42">
      <w:pPr>
        <w:snapToGrid w:val="0"/>
        <w:spacing w:line="300" w:lineRule="auto"/>
        <w:ind w:rightChars="-59" w:right="-142"/>
        <w:jc w:val="center"/>
        <w:rPr>
          <w:rFonts w:eastAsia="標楷體"/>
          <w:b/>
          <w:snapToGrid w:val="0"/>
          <w:sz w:val="28"/>
        </w:rPr>
      </w:pPr>
      <w:r w:rsidRPr="00AE0D77">
        <w:rPr>
          <w:rFonts w:eastAsia="標楷體"/>
          <w:b/>
          <w:snapToGrid w:val="0"/>
          <w:sz w:val="28"/>
        </w:rPr>
        <w:t>表</w:t>
      </w:r>
      <w:r w:rsidRPr="00AE0D77">
        <w:rPr>
          <w:rFonts w:eastAsia="標楷體"/>
          <w:b/>
          <w:snapToGrid w:val="0"/>
          <w:sz w:val="28"/>
        </w:rPr>
        <w:t xml:space="preserve"> 2-7-1  </w:t>
      </w:r>
      <w:r w:rsidRPr="00AE0D77">
        <w:rPr>
          <w:rFonts w:eastAsia="標楷體"/>
          <w:b/>
          <w:snapToGrid w:val="0"/>
          <w:sz w:val="28"/>
        </w:rPr>
        <w:t>物價變動</w:t>
      </w:r>
    </w:p>
    <w:p w:rsidR="00423E42" w:rsidRPr="00AE0D77" w:rsidRDefault="00423E42" w:rsidP="00423E42">
      <w:pPr>
        <w:snapToGrid w:val="0"/>
        <w:ind w:rightChars="-59" w:right="-142"/>
        <w:jc w:val="right"/>
        <w:rPr>
          <w:rFonts w:eastAsia="標楷體"/>
          <w:snapToGrid w:val="0"/>
          <w:sz w:val="22"/>
          <w:szCs w:val="22"/>
        </w:rPr>
      </w:pPr>
      <w:r w:rsidRPr="00AE0D77">
        <w:rPr>
          <w:rFonts w:eastAsia="標楷體"/>
          <w:snapToGrid w:val="0"/>
          <w:sz w:val="22"/>
          <w:szCs w:val="22"/>
        </w:rPr>
        <w:t>單位：</w:t>
      </w:r>
      <w:r w:rsidRPr="00AE0D77">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423E42" w:rsidRPr="00AE0D77" w:rsidTr="0099145A">
        <w:trPr>
          <w:cantSplit/>
          <w:jc w:val="center"/>
        </w:trPr>
        <w:tc>
          <w:tcPr>
            <w:tcW w:w="1793" w:type="dxa"/>
            <w:vMerge w:val="restart"/>
            <w:tcBorders>
              <w:left w:val="nil"/>
            </w:tcBorders>
            <w:vAlign w:val="center"/>
          </w:tcPr>
          <w:p w:rsidR="00423E42" w:rsidRPr="00AE0D77" w:rsidRDefault="00423E42" w:rsidP="0099145A">
            <w:pPr>
              <w:spacing w:line="36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302" w:type="dxa"/>
            <w:gridSpan w:val="3"/>
            <w:tcBorders>
              <w:bottom w:val="nil"/>
            </w:tcBorders>
          </w:tcPr>
          <w:p w:rsidR="00423E42" w:rsidRPr="00AE0D77" w:rsidRDefault="00423E42" w:rsidP="0099145A">
            <w:pPr>
              <w:spacing w:line="360" w:lineRule="exact"/>
              <w:rPr>
                <w:rFonts w:eastAsia="標楷體"/>
              </w:rPr>
            </w:pPr>
            <w:r w:rsidRPr="00AE0D77">
              <w:rPr>
                <w:rFonts w:eastAsia="標楷體"/>
              </w:rPr>
              <w:t>消費者物價指數（</w:t>
            </w:r>
            <w:r w:rsidRPr="00AE0D77">
              <w:rPr>
                <w:rFonts w:eastAsia="標楷體"/>
              </w:rPr>
              <w:t>CPI</w:t>
            </w:r>
            <w:r w:rsidRPr="00AE0D77">
              <w:rPr>
                <w:rFonts w:eastAsia="標楷體"/>
              </w:rPr>
              <w:t>）</w:t>
            </w:r>
          </w:p>
        </w:tc>
        <w:tc>
          <w:tcPr>
            <w:tcW w:w="4061" w:type="dxa"/>
            <w:gridSpan w:val="5"/>
            <w:tcBorders>
              <w:bottom w:val="nil"/>
              <w:right w:val="nil"/>
            </w:tcBorders>
          </w:tcPr>
          <w:p w:rsidR="00423E42" w:rsidRPr="00AE0D77" w:rsidRDefault="00423E42" w:rsidP="0099145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AE0D77">
              <w:rPr>
                <w:rFonts w:ascii="Times New Roman" w:eastAsia="標楷體" w:hAnsi="Times New Roman" w:cs="Times New Roman" w:hint="default"/>
                <w:color w:val="auto"/>
                <w:kern w:val="2"/>
              </w:rPr>
              <w:t>躉售物價指數（</w:t>
            </w:r>
            <w:r w:rsidRPr="00AE0D77">
              <w:rPr>
                <w:rFonts w:ascii="Times New Roman" w:eastAsia="標楷體" w:hAnsi="Times New Roman" w:cs="Times New Roman" w:hint="default"/>
                <w:color w:val="auto"/>
                <w:kern w:val="2"/>
              </w:rPr>
              <w:t>WPI</w:t>
            </w:r>
            <w:r w:rsidRPr="00AE0D77">
              <w:rPr>
                <w:rFonts w:ascii="Times New Roman" w:eastAsia="標楷體" w:hAnsi="Times New Roman" w:cs="Times New Roman" w:hint="default"/>
                <w:color w:val="auto"/>
                <w:kern w:val="2"/>
              </w:rPr>
              <w:t>）</w:t>
            </w:r>
          </w:p>
        </w:tc>
      </w:tr>
      <w:tr w:rsidR="00AC4880" w:rsidRPr="00AE0D77" w:rsidTr="0099145A">
        <w:trPr>
          <w:cantSplit/>
          <w:jc w:val="center"/>
        </w:trPr>
        <w:tc>
          <w:tcPr>
            <w:tcW w:w="1793" w:type="dxa"/>
            <w:vMerge/>
            <w:tcBorders>
              <w:left w:val="nil"/>
              <w:bottom w:val="single" w:sz="4" w:space="0" w:color="auto"/>
            </w:tcBorders>
          </w:tcPr>
          <w:p w:rsidR="00423E42" w:rsidRPr="00AE0D77" w:rsidRDefault="00423E42" w:rsidP="0099145A">
            <w:pPr>
              <w:spacing w:line="360" w:lineRule="exact"/>
              <w:rPr>
                <w:rFonts w:eastAsia="標楷體"/>
              </w:rPr>
            </w:pPr>
          </w:p>
        </w:tc>
        <w:tc>
          <w:tcPr>
            <w:tcW w:w="1103" w:type="dxa"/>
            <w:tcBorders>
              <w:top w:val="nil"/>
              <w:bottom w:val="single" w:sz="4" w:space="0" w:color="auto"/>
            </w:tcBorders>
            <w:vAlign w:val="center"/>
          </w:tcPr>
          <w:p w:rsidR="00423E42" w:rsidRPr="00AE0D77" w:rsidRDefault="00423E42" w:rsidP="0099145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AE0D77">
              <w:rPr>
                <w:rFonts w:eastAsia="標楷體"/>
                <w:spacing w:val="0"/>
                <w:kern w:val="2"/>
                <w:szCs w:val="24"/>
              </w:rPr>
              <w:t>年增率</w:t>
            </w:r>
          </w:p>
        </w:tc>
        <w:tc>
          <w:tcPr>
            <w:tcW w:w="1045" w:type="dxa"/>
            <w:tcBorders>
              <w:top w:val="single" w:sz="4" w:space="0" w:color="auto"/>
              <w:bottom w:val="single" w:sz="4" w:space="0" w:color="auto"/>
            </w:tcBorders>
            <w:vAlign w:val="center"/>
          </w:tcPr>
          <w:p w:rsidR="00423E42" w:rsidRPr="00AE0D77" w:rsidRDefault="00423E42" w:rsidP="0099145A">
            <w:pPr>
              <w:pStyle w:val="k02"/>
              <w:spacing w:before="0" w:beforeAutospacing="0" w:after="0" w:afterAutospacing="0" w:line="320" w:lineRule="exact"/>
              <w:jc w:val="center"/>
              <w:rPr>
                <w:rFonts w:ascii="Times New Roman" w:eastAsia="標楷體"/>
                <w:spacing w:val="-34"/>
              </w:rPr>
            </w:pPr>
            <w:r w:rsidRPr="00AE0D77">
              <w:rPr>
                <w:rFonts w:ascii="Times New Roman" w:eastAsia="標楷體"/>
              </w:rPr>
              <w:t>不含食物</w:t>
            </w:r>
          </w:p>
        </w:tc>
        <w:tc>
          <w:tcPr>
            <w:tcW w:w="1154" w:type="dxa"/>
            <w:tcBorders>
              <w:top w:val="single" w:sz="4" w:space="0" w:color="auto"/>
              <w:bottom w:val="single" w:sz="4" w:space="0" w:color="auto"/>
            </w:tcBorders>
            <w:vAlign w:val="center"/>
          </w:tcPr>
          <w:p w:rsidR="00423E42" w:rsidRPr="00AE0D77" w:rsidRDefault="00423E42" w:rsidP="0099145A">
            <w:pPr>
              <w:pStyle w:val="k02"/>
              <w:spacing w:before="0" w:beforeAutospacing="0" w:after="0" w:afterAutospacing="0" w:line="320" w:lineRule="exact"/>
              <w:jc w:val="center"/>
              <w:rPr>
                <w:rFonts w:ascii="Times New Roman" w:eastAsia="標楷體"/>
              </w:rPr>
            </w:pPr>
            <w:r w:rsidRPr="00AE0D77">
              <w:rPr>
                <w:rFonts w:ascii="Times New Roman" w:eastAsia="標楷體"/>
              </w:rPr>
              <w:t>不含蔬果及能源</w:t>
            </w:r>
          </w:p>
          <w:p w:rsidR="00423E42" w:rsidRPr="00AE0D77" w:rsidRDefault="00423E42" w:rsidP="0099145A">
            <w:pPr>
              <w:pStyle w:val="k02"/>
              <w:spacing w:before="0" w:beforeAutospacing="0" w:after="0" w:afterAutospacing="0" w:line="320" w:lineRule="exact"/>
              <w:jc w:val="center"/>
              <w:rPr>
                <w:rFonts w:ascii="Times New Roman" w:eastAsia="標楷體"/>
                <w:spacing w:val="-34"/>
              </w:rPr>
            </w:pPr>
            <w:r w:rsidRPr="00AE0D77">
              <w:rPr>
                <w:rFonts w:ascii="Times New Roman" w:eastAsia="標楷體"/>
              </w:rPr>
              <w:t>(</w:t>
            </w:r>
            <w:r w:rsidRPr="00AE0D77">
              <w:rPr>
                <w:rFonts w:ascii="Times New Roman" w:eastAsia="標楷體"/>
              </w:rPr>
              <w:t>核心</w:t>
            </w:r>
            <w:r w:rsidRPr="00AE0D77">
              <w:rPr>
                <w:rFonts w:ascii="Times New Roman" w:eastAsia="標楷體"/>
              </w:rPr>
              <w:t>CPI)</w:t>
            </w:r>
          </w:p>
        </w:tc>
        <w:tc>
          <w:tcPr>
            <w:tcW w:w="1027" w:type="dxa"/>
            <w:tcBorders>
              <w:top w:val="nil"/>
              <w:bottom w:val="single" w:sz="4" w:space="0" w:color="auto"/>
            </w:tcBorders>
          </w:tcPr>
          <w:p w:rsidR="00423E42" w:rsidRPr="00AE0D77" w:rsidRDefault="00423E42" w:rsidP="0099145A">
            <w:pPr>
              <w:spacing w:line="320" w:lineRule="exact"/>
              <w:jc w:val="center"/>
              <w:rPr>
                <w:rFonts w:eastAsia="標楷體"/>
              </w:rPr>
            </w:pPr>
          </w:p>
          <w:p w:rsidR="00423E42" w:rsidRPr="00AE0D77" w:rsidRDefault="00423E42" w:rsidP="0099145A">
            <w:pPr>
              <w:spacing w:line="320" w:lineRule="exact"/>
              <w:jc w:val="center"/>
              <w:rPr>
                <w:rFonts w:eastAsia="標楷體"/>
              </w:rPr>
            </w:pPr>
            <w:r w:rsidRPr="00AE0D77">
              <w:rPr>
                <w:rFonts w:eastAsia="標楷體"/>
              </w:rPr>
              <w:t>年增率</w:t>
            </w:r>
          </w:p>
        </w:tc>
        <w:tc>
          <w:tcPr>
            <w:tcW w:w="851" w:type="dxa"/>
            <w:tcBorders>
              <w:top w:val="single" w:sz="4" w:space="0" w:color="auto"/>
              <w:bottom w:val="single" w:sz="4" w:space="0" w:color="auto"/>
            </w:tcBorders>
            <w:vAlign w:val="center"/>
          </w:tcPr>
          <w:p w:rsidR="00423E42" w:rsidRPr="00AE0D77" w:rsidRDefault="00423E42" w:rsidP="0099145A">
            <w:pPr>
              <w:spacing w:line="320" w:lineRule="exact"/>
              <w:jc w:val="center"/>
              <w:rPr>
                <w:rFonts w:eastAsia="標楷體"/>
              </w:rPr>
            </w:pPr>
            <w:r w:rsidRPr="00AE0D77">
              <w:rPr>
                <w:rFonts w:eastAsia="標楷體"/>
              </w:rPr>
              <w:t>國產</w:t>
            </w:r>
          </w:p>
          <w:p w:rsidR="00423E42" w:rsidRPr="00AE0D77" w:rsidRDefault="00423E42" w:rsidP="0099145A">
            <w:pPr>
              <w:spacing w:line="320" w:lineRule="exact"/>
              <w:jc w:val="center"/>
              <w:rPr>
                <w:rFonts w:eastAsia="標楷體"/>
              </w:rPr>
            </w:pPr>
            <w:r w:rsidRPr="00AE0D77">
              <w:rPr>
                <w:rFonts w:eastAsia="標楷體"/>
              </w:rPr>
              <w:t>內銷</w:t>
            </w:r>
          </w:p>
        </w:tc>
        <w:tc>
          <w:tcPr>
            <w:tcW w:w="1067" w:type="dxa"/>
            <w:tcBorders>
              <w:top w:val="single" w:sz="4" w:space="0" w:color="auto"/>
              <w:bottom w:val="single" w:sz="4" w:space="0" w:color="auto"/>
            </w:tcBorders>
            <w:vAlign w:val="center"/>
          </w:tcPr>
          <w:p w:rsidR="00423E42" w:rsidRPr="00AE0D77" w:rsidRDefault="00423E42" w:rsidP="0099145A">
            <w:pPr>
              <w:spacing w:line="320" w:lineRule="exact"/>
              <w:jc w:val="center"/>
              <w:rPr>
                <w:rFonts w:eastAsia="標楷體"/>
              </w:rPr>
            </w:pPr>
            <w:r w:rsidRPr="00AE0D77">
              <w:rPr>
                <w:rFonts w:eastAsia="標楷體"/>
              </w:rPr>
              <w:t>進口</w:t>
            </w:r>
          </w:p>
          <w:p w:rsidR="00423E42" w:rsidRPr="00AE0D77" w:rsidRDefault="00423E42" w:rsidP="0099145A">
            <w:pPr>
              <w:spacing w:line="320" w:lineRule="exact"/>
              <w:jc w:val="center"/>
              <w:rPr>
                <w:rFonts w:eastAsia="標楷體"/>
              </w:rPr>
            </w:pPr>
            <w:r w:rsidRPr="00AE0D77">
              <w:rPr>
                <w:rFonts w:eastAsia="標楷體"/>
              </w:rPr>
              <w:t>(</w:t>
            </w:r>
            <w:r w:rsidRPr="00AE0D77">
              <w:rPr>
                <w:rFonts w:eastAsia="標楷體"/>
              </w:rPr>
              <w:t>新臺幣</w:t>
            </w:r>
            <w:r w:rsidRPr="00AE0D77">
              <w:rPr>
                <w:rFonts w:eastAsia="標楷體"/>
              </w:rPr>
              <w:t>)</w:t>
            </w:r>
          </w:p>
        </w:tc>
        <w:tc>
          <w:tcPr>
            <w:tcW w:w="1116" w:type="dxa"/>
            <w:gridSpan w:val="2"/>
            <w:tcBorders>
              <w:top w:val="single" w:sz="4" w:space="0" w:color="auto"/>
              <w:bottom w:val="single" w:sz="4" w:space="0" w:color="auto"/>
              <w:right w:val="nil"/>
            </w:tcBorders>
            <w:vAlign w:val="center"/>
          </w:tcPr>
          <w:p w:rsidR="00423E42" w:rsidRPr="00AE0D77" w:rsidRDefault="00423E42" w:rsidP="0099145A">
            <w:pPr>
              <w:spacing w:line="320" w:lineRule="exact"/>
              <w:jc w:val="center"/>
              <w:rPr>
                <w:rFonts w:eastAsia="標楷體"/>
              </w:rPr>
            </w:pPr>
            <w:r w:rsidRPr="00AE0D77">
              <w:rPr>
                <w:rFonts w:eastAsia="標楷體"/>
              </w:rPr>
              <w:t>出口</w:t>
            </w:r>
          </w:p>
          <w:p w:rsidR="00423E42" w:rsidRPr="00AE0D77" w:rsidRDefault="00423E42" w:rsidP="0099145A">
            <w:pPr>
              <w:spacing w:line="320" w:lineRule="exact"/>
              <w:jc w:val="center"/>
              <w:rPr>
                <w:rFonts w:eastAsia="標楷體"/>
              </w:rPr>
            </w:pPr>
            <w:r w:rsidRPr="00AE0D77">
              <w:rPr>
                <w:rFonts w:eastAsia="標楷體"/>
              </w:rPr>
              <w:t>(</w:t>
            </w:r>
            <w:r w:rsidRPr="00AE0D77">
              <w:rPr>
                <w:rFonts w:eastAsia="標楷體"/>
              </w:rPr>
              <w:t>新臺幣</w:t>
            </w:r>
            <w:r w:rsidRPr="00AE0D77">
              <w:rPr>
                <w:rFonts w:eastAsia="標楷體"/>
              </w:rPr>
              <w:t>)</w:t>
            </w:r>
          </w:p>
        </w:tc>
      </w:tr>
      <w:tr w:rsidR="00AC4880" w:rsidRPr="00AE0D77" w:rsidTr="0099145A">
        <w:trPr>
          <w:gridAfter w:val="1"/>
          <w:wAfter w:w="46" w:type="dxa"/>
          <w:jc w:val="center"/>
        </w:trPr>
        <w:tc>
          <w:tcPr>
            <w:tcW w:w="1793" w:type="dxa"/>
            <w:tcBorders>
              <w:top w:val="nil"/>
              <w:left w:val="nil"/>
              <w:bottom w:val="nil"/>
            </w:tcBorders>
          </w:tcPr>
          <w:p w:rsidR="00FC4180" w:rsidRPr="00AE0D77" w:rsidRDefault="00FC4180" w:rsidP="00087024">
            <w:pPr>
              <w:snapToGrid w:val="0"/>
              <w:spacing w:line="360" w:lineRule="exact"/>
              <w:ind w:rightChars="12" w:right="29"/>
              <w:jc w:val="both"/>
              <w:rPr>
                <w:rFonts w:eastAsia="標楷體"/>
                <w:b/>
                <w:bCs/>
              </w:rPr>
            </w:pPr>
            <w:r w:rsidRPr="00AE0D77">
              <w:rPr>
                <w:rFonts w:eastAsia="標楷體"/>
                <w:b/>
                <w:bCs/>
              </w:rPr>
              <w:t xml:space="preserve">  101</w:t>
            </w:r>
            <w:r w:rsidRPr="00AE0D77">
              <w:rPr>
                <w:rFonts w:eastAsia="標楷體"/>
                <w:b/>
                <w:bCs/>
              </w:rPr>
              <w:t>年</w:t>
            </w:r>
          </w:p>
        </w:tc>
        <w:tc>
          <w:tcPr>
            <w:tcW w:w="1103" w:type="dxa"/>
            <w:tcBorders>
              <w:top w:val="nil"/>
              <w:bottom w:val="nil"/>
              <w:right w:val="nil"/>
            </w:tcBorders>
            <w:vAlign w:val="center"/>
          </w:tcPr>
          <w:p w:rsidR="00FC4180" w:rsidRPr="00AE0D77" w:rsidRDefault="00FC4180" w:rsidP="00087024">
            <w:pPr>
              <w:pStyle w:val="ab"/>
              <w:spacing w:line="360" w:lineRule="exact"/>
              <w:ind w:rightChars="94" w:right="226"/>
              <w:rPr>
                <w:rFonts w:eastAsia="標楷體"/>
                <w:b/>
                <w:bCs/>
              </w:rPr>
            </w:pPr>
            <w:r w:rsidRPr="00AE0D77">
              <w:rPr>
                <w:rFonts w:eastAsia="標楷體"/>
                <w:b/>
                <w:bCs/>
              </w:rPr>
              <w:t>1.93</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1.07</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1.00</w:t>
            </w:r>
          </w:p>
        </w:tc>
        <w:tc>
          <w:tcPr>
            <w:tcW w:w="102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-1.16</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-0.59</w:t>
            </w:r>
          </w:p>
        </w:tc>
        <w:tc>
          <w:tcPr>
            <w:tcW w:w="106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-1.28</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-1.62</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087024">
            <w:pPr>
              <w:snapToGrid w:val="0"/>
              <w:spacing w:line="360" w:lineRule="exact"/>
              <w:ind w:rightChars="12" w:right="29" w:firstLineChars="100" w:firstLine="240"/>
              <w:jc w:val="both"/>
              <w:rPr>
                <w:rFonts w:eastAsia="標楷體"/>
                <w:b/>
              </w:rPr>
            </w:pPr>
            <w:r w:rsidRPr="00AE0D77">
              <w:rPr>
                <w:rFonts w:eastAsia="標楷體"/>
                <w:b/>
                <w:bCs/>
              </w:rPr>
              <w:t>102</w:t>
            </w:r>
            <w:r w:rsidRPr="00AE0D77">
              <w:rPr>
                <w:rFonts w:eastAsia="標楷體"/>
                <w:b/>
              </w:rPr>
              <w:t>年</w:t>
            </w:r>
          </w:p>
        </w:tc>
        <w:tc>
          <w:tcPr>
            <w:tcW w:w="1103" w:type="dxa"/>
            <w:tcBorders>
              <w:top w:val="nil"/>
              <w:left w:val="single" w:sz="4" w:space="0" w:color="auto"/>
              <w:bottom w:val="nil"/>
              <w:right w:val="nil"/>
            </w:tcBorders>
            <w:vAlign w:val="center"/>
          </w:tcPr>
          <w:p w:rsidR="00FC4180" w:rsidRPr="00AE0D77" w:rsidRDefault="00FC4180" w:rsidP="00087024">
            <w:pPr>
              <w:pStyle w:val="ab"/>
              <w:spacing w:line="360" w:lineRule="exact"/>
              <w:ind w:rightChars="94" w:right="226"/>
              <w:rPr>
                <w:rFonts w:eastAsia="標楷體"/>
                <w:b/>
              </w:rPr>
            </w:pPr>
            <w:r w:rsidRPr="00AE0D77">
              <w:rPr>
                <w:rFonts w:eastAsia="標楷體"/>
                <w:b/>
              </w:rPr>
              <w:t>0.79</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0.59</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0.66</w:t>
            </w:r>
          </w:p>
        </w:tc>
        <w:tc>
          <w:tcPr>
            <w:tcW w:w="102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-2.43</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-0.71</w:t>
            </w:r>
          </w:p>
        </w:tc>
        <w:tc>
          <w:tcPr>
            <w:tcW w:w="106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-4.45</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-2.06</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087024">
            <w:pPr>
              <w:snapToGrid w:val="0"/>
              <w:spacing w:line="360" w:lineRule="exact"/>
              <w:ind w:rightChars="12" w:right="29" w:firstLineChars="100" w:firstLine="240"/>
              <w:jc w:val="both"/>
              <w:rPr>
                <w:rFonts w:eastAsia="標楷體"/>
                <w:b/>
                <w:bCs/>
              </w:rPr>
            </w:pPr>
            <w:r w:rsidRPr="00AE0D77">
              <w:rPr>
                <w:rFonts w:eastAsia="標楷體"/>
                <w:b/>
              </w:rPr>
              <w:t>103</w:t>
            </w:r>
            <w:r w:rsidRPr="00AE0D77">
              <w:rPr>
                <w:rFonts w:eastAsia="標楷體"/>
                <w:b/>
                <w:bCs/>
              </w:rPr>
              <w:t>年</w:t>
            </w:r>
          </w:p>
        </w:tc>
        <w:tc>
          <w:tcPr>
            <w:tcW w:w="1103" w:type="dxa"/>
            <w:tcBorders>
              <w:top w:val="nil"/>
              <w:left w:val="single" w:sz="4" w:space="0" w:color="auto"/>
              <w:bottom w:val="nil"/>
              <w:right w:val="nil"/>
            </w:tcBorders>
            <w:vAlign w:val="center"/>
          </w:tcPr>
          <w:p w:rsidR="00FC4180" w:rsidRPr="00AE0D77" w:rsidRDefault="00FC4180" w:rsidP="00087024">
            <w:pPr>
              <w:pStyle w:val="ab"/>
              <w:spacing w:line="360" w:lineRule="exact"/>
              <w:ind w:rightChars="94" w:right="226"/>
              <w:rPr>
                <w:rFonts w:eastAsia="標楷體"/>
                <w:b/>
                <w:bCs/>
              </w:rPr>
            </w:pPr>
            <w:r w:rsidRPr="00AE0D77">
              <w:rPr>
                <w:rFonts w:eastAsia="標楷體"/>
                <w:b/>
                <w:bCs/>
              </w:rPr>
              <w:t>1.20</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0.30</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1.26</w:t>
            </w:r>
          </w:p>
        </w:tc>
        <w:tc>
          <w:tcPr>
            <w:tcW w:w="102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-0.57</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0.28</w:t>
            </w:r>
          </w:p>
        </w:tc>
        <w:tc>
          <w:tcPr>
            <w:tcW w:w="106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-2.10</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0.10</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087024">
            <w:pPr>
              <w:snapToGrid w:val="0"/>
              <w:spacing w:line="360" w:lineRule="exact"/>
              <w:ind w:rightChars="12" w:right="29" w:firstLineChars="100" w:firstLine="240"/>
              <w:jc w:val="both"/>
              <w:rPr>
                <w:rFonts w:eastAsia="標楷體"/>
                <w:b/>
              </w:rPr>
            </w:pPr>
            <w:r w:rsidRPr="00AE0D77">
              <w:rPr>
                <w:rFonts w:eastAsia="標楷體"/>
                <w:b/>
                <w:bCs/>
              </w:rPr>
              <w:t>104</w:t>
            </w:r>
            <w:r w:rsidRPr="00AE0D77">
              <w:rPr>
                <w:rFonts w:eastAsia="標楷體"/>
                <w:b/>
              </w:rPr>
              <w:t>年</w:t>
            </w:r>
          </w:p>
        </w:tc>
        <w:tc>
          <w:tcPr>
            <w:tcW w:w="1103" w:type="dxa"/>
            <w:tcBorders>
              <w:top w:val="nil"/>
              <w:left w:val="single" w:sz="4" w:space="0" w:color="auto"/>
              <w:bottom w:val="nil"/>
              <w:right w:val="nil"/>
            </w:tcBorders>
            <w:vAlign w:val="center"/>
          </w:tcPr>
          <w:p w:rsidR="00FC4180" w:rsidRPr="00AE0D77" w:rsidRDefault="00FC4180" w:rsidP="00087024">
            <w:pPr>
              <w:pStyle w:val="ab"/>
              <w:spacing w:line="360" w:lineRule="exact"/>
              <w:ind w:rightChars="94" w:right="226"/>
              <w:rPr>
                <w:rFonts w:eastAsia="標楷體"/>
                <w:b/>
              </w:rPr>
            </w:pPr>
            <w:r w:rsidRPr="00AE0D77">
              <w:rPr>
                <w:rFonts w:eastAsia="標楷體"/>
                <w:b/>
              </w:rPr>
              <w:t>-0.31</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-1.55</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0.79</w:t>
            </w:r>
          </w:p>
        </w:tc>
        <w:tc>
          <w:tcPr>
            <w:tcW w:w="102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-8.84</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-9.55</w:t>
            </w:r>
          </w:p>
        </w:tc>
        <w:tc>
          <w:tcPr>
            <w:tcW w:w="106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-12.94</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-4.67</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087024">
            <w:pPr>
              <w:snapToGrid w:val="0"/>
              <w:spacing w:line="360" w:lineRule="exact"/>
              <w:ind w:rightChars="12" w:right="29" w:firstLineChars="100" w:firstLine="240"/>
              <w:jc w:val="both"/>
              <w:rPr>
                <w:rFonts w:eastAsia="標楷體"/>
                <w:b/>
              </w:rPr>
            </w:pPr>
            <w:r w:rsidRPr="00AE0D77">
              <w:rPr>
                <w:rFonts w:eastAsia="標楷體"/>
                <w:b/>
                <w:bCs/>
              </w:rPr>
              <w:t>105</w:t>
            </w:r>
            <w:r w:rsidRPr="00AE0D77">
              <w:rPr>
                <w:rFonts w:eastAsia="標楷體"/>
                <w:b/>
              </w:rPr>
              <w:t>年</w:t>
            </w:r>
          </w:p>
        </w:tc>
        <w:tc>
          <w:tcPr>
            <w:tcW w:w="1103" w:type="dxa"/>
            <w:tcBorders>
              <w:top w:val="nil"/>
              <w:left w:val="single" w:sz="4" w:space="0" w:color="auto"/>
              <w:bottom w:val="nil"/>
              <w:right w:val="nil"/>
            </w:tcBorders>
            <w:vAlign w:val="center"/>
          </w:tcPr>
          <w:p w:rsidR="00FC4180" w:rsidRPr="00AE0D77" w:rsidRDefault="00FC4180" w:rsidP="00087024">
            <w:pPr>
              <w:pStyle w:val="ab"/>
              <w:spacing w:line="360" w:lineRule="exact"/>
              <w:ind w:rightChars="94" w:right="226"/>
              <w:rPr>
                <w:rFonts w:eastAsia="標楷體"/>
                <w:b/>
              </w:rPr>
            </w:pPr>
            <w:r w:rsidRPr="00AE0D77">
              <w:rPr>
                <w:rFonts w:eastAsia="標楷體"/>
                <w:b/>
              </w:rPr>
              <w:t>1.40</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-0.07</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0.84</w:t>
            </w:r>
          </w:p>
        </w:tc>
        <w:tc>
          <w:tcPr>
            <w:tcW w:w="102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-2.99</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-3.23</w:t>
            </w:r>
          </w:p>
        </w:tc>
        <w:tc>
          <w:tcPr>
            <w:tcW w:w="106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-3.08</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-2.71</w:t>
            </w:r>
          </w:p>
        </w:tc>
      </w:tr>
      <w:tr w:rsidR="00AC4880" w:rsidRPr="00AE0D77" w:rsidTr="00087024">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6</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0.91</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-0.44</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0.81</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-2.80</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-4.61</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-2.41</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-1.67</w:t>
            </w:r>
          </w:p>
        </w:tc>
      </w:tr>
      <w:tr w:rsidR="00AC4880" w:rsidRPr="00AE0D77" w:rsidTr="00087024">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7</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1.23</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-0.35</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0.79</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-2.48</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-3.30</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-2.41</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-1.86</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8</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0.57</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-0.22</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0.77</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-3.97</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-3.34</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-3.67</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-4.67</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9</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0.33</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0.11</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0.95</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-3.78</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-2.16</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-3.98</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-4.86</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10</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1.70</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0.30</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0.96</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-1.82</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-0.38</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-1.39</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-3.31</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11</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1.97</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0.22</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0.83</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-0.39</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1.16</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0.38</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-2.19</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12</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1.69</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0.61</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0.81</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1.79</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2.82</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3.39</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-0.26</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1101E1">
            <w:pPr>
              <w:snapToGrid w:val="0"/>
              <w:spacing w:line="360" w:lineRule="exact"/>
              <w:ind w:rightChars="12" w:right="29" w:firstLineChars="100" w:firstLine="240"/>
              <w:jc w:val="both"/>
              <w:rPr>
                <w:rFonts w:eastAsia="標楷體"/>
                <w:b/>
              </w:rPr>
            </w:pPr>
            <w:r w:rsidRPr="00AE0D77">
              <w:rPr>
                <w:rFonts w:eastAsia="標楷體"/>
                <w:b/>
                <w:bCs/>
              </w:rPr>
              <w:t>106</w:t>
            </w:r>
            <w:r w:rsidRPr="00AE0D77">
              <w:rPr>
                <w:rFonts w:eastAsia="標楷體"/>
                <w:b/>
              </w:rPr>
              <w:t>年</w:t>
            </w:r>
            <w:r w:rsidRPr="00AE0D77">
              <w:rPr>
                <w:rFonts w:eastAsia="標楷體"/>
                <w:b/>
              </w:rPr>
              <w:t>1~</w:t>
            </w:r>
            <w:r w:rsidR="001101E1">
              <w:rPr>
                <w:rFonts w:eastAsia="標楷體" w:hint="eastAsia"/>
                <w:b/>
              </w:rPr>
              <w:t>6</w:t>
            </w:r>
            <w:r w:rsidRPr="00AE0D77">
              <w:rPr>
                <w:rFonts w:eastAsia="標楷體"/>
                <w:b/>
              </w:rPr>
              <w:t>月</w:t>
            </w:r>
          </w:p>
        </w:tc>
        <w:tc>
          <w:tcPr>
            <w:tcW w:w="1103" w:type="dxa"/>
            <w:tcBorders>
              <w:top w:val="nil"/>
              <w:left w:val="single" w:sz="4" w:space="0" w:color="auto"/>
              <w:bottom w:val="nil"/>
              <w:right w:val="nil"/>
            </w:tcBorders>
            <w:vAlign w:val="center"/>
          </w:tcPr>
          <w:p w:rsidR="00FC4180" w:rsidRPr="00AE0D77" w:rsidRDefault="00FC4180" w:rsidP="001101E1">
            <w:pPr>
              <w:pStyle w:val="ab"/>
              <w:spacing w:line="360" w:lineRule="exact"/>
              <w:ind w:rightChars="94" w:right="226"/>
              <w:rPr>
                <w:rFonts w:eastAsia="標楷體"/>
                <w:b/>
              </w:rPr>
            </w:pPr>
            <w:r w:rsidRPr="00AE0D77">
              <w:rPr>
                <w:rFonts w:eastAsia="標楷體"/>
                <w:b/>
              </w:rPr>
              <w:t>0.6</w:t>
            </w:r>
            <w:r w:rsidR="001101E1">
              <w:rPr>
                <w:rFonts w:eastAsia="標楷體" w:hint="eastAsia"/>
                <w:b/>
              </w:rPr>
              <w:t>7</w:t>
            </w:r>
          </w:p>
        </w:tc>
        <w:tc>
          <w:tcPr>
            <w:tcW w:w="1045" w:type="dxa"/>
            <w:tcBorders>
              <w:top w:val="nil"/>
              <w:left w:val="nil"/>
              <w:bottom w:val="nil"/>
              <w:right w:val="nil"/>
            </w:tcBorders>
            <w:vAlign w:val="center"/>
          </w:tcPr>
          <w:p w:rsidR="00FC4180" w:rsidRPr="00AE0D77" w:rsidRDefault="001101E1" w:rsidP="001101E1">
            <w:pPr>
              <w:pStyle w:val="ab"/>
              <w:spacing w:line="360" w:lineRule="exact"/>
              <w:ind w:rightChars="100" w:right="240"/>
              <w:rPr>
                <w:rFonts w:eastAsia="標楷體"/>
                <w:b/>
              </w:rPr>
            </w:pPr>
            <w:r>
              <w:rPr>
                <w:rFonts w:eastAsia="標楷體" w:hint="eastAsia"/>
                <w:b/>
              </w:rPr>
              <w:t>0.93</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0.9</w:t>
            </w:r>
            <w:r w:rsidR="00982C0A" w:rsidRPr="00AE0D77">
              <w:rPr>
                <w:rFonts w:eastAsia="標楷體"/>
                <w:b/>
              </w:rPr>
              <w:t>7</w:t>
            </w:r>
          </w:p>
        </w:tc>
        <w:tc>
          <w:tcPr>
            <w:tcW w:w="1027" w:type="dxa"/>
            <w:tcBorders>
              <w:top w:val="nil"/>
              <w:left w:val="nil"/>
              <w:bottom w:val="nil"/>
              <w:right w:val="nil"/>
            </w:tcBorders>
            <w:vAlign w:val="center"/>
          </w:tcPr>
          <w:p w:rsidR="00FC4180" w:rsidRPr="00AE0D77" w:rsidRDefault="001101E1" w:rsidP="001101E1">
            <w:pPr>
              <w:pStyle w:val="ab"/>
              <w:spacing w:line="360" w:lineRule="exact"/>
              <w:ind w:rightChars="100" w:right="240"/>
              <w:rPr>
                <w:rFonts w:eastAsia="標楷體"/>
                <w:b/>
              </w:rPr>
            </w:pPr>
            <w:r>
              <w:rPr>
                <w:rFonts w:eastAsia="標楷體" w:hint="eastAsia"/>
                <w:b/>
              </w:rPr>
              <w:t>0.83</w:t>
            </w:r>
          </w:p>
        </w:tc>
        <w:tc>
          <w:tcPr>
            <w:tcW w:w="851" w:type="dxa"/>
            <w:tcBorders>
              <w:top w:val="nil"/>
              <w:left w:val="nil"/>
              <w:bottom w:val="nil"/>
              <w:right w:val="nil"/>
            </w:tcBorders>
            <w:vAlign w:val="center"/>
          </w:tcPr>
          <w:p w:rsidR="00FC4180" w:rsidRPr="00AE0D77" w:rsidRDefault="001101E1" w:rsidP="001101E1">
            <w:pPr>
              <w:pStyle w:val="ab"/>
              <w:spacing w:line="360" w:lineRule="exact"/>
              <w:ind w:rightChars="50" w:right="120"/>
              <w:rPr>
                <w:rFonts w:eastAsia="標楷體"/>
                <w:b/>
              </w:rPr>
            </w:pPr>
            <w:r>
              <w:rPr>
                <w:rFonts w:eastAsia="標楷體" w:hint="eastAsia"/>
                <w:b/>
              </w:rPr>
              <w:t>3.76</w:t>
            </w:r>
          </w:p>
        </w:tc>
        <w:tc>
          <w:tcPr>
            <w:tcW w:w="1067" w:type="dxa"/>
            <w:tcBorders>
              <w:top w:val="nil"/>
              <w:left w:val="nil"/>
              <w:bottom w:val="nil"/>
              <w:right w:val="nil"/>
            </w:tcBorders>
            <w:vAlign w:val="center"/>
          </w:tcPr>
          <w:p w:rsidR="00FC4180" w:rsidRPr="00AE0D77" w:rsidRDefault="005F78FA" w:rsidP="005F78FA">
            <w:pPr>
              <w:pStyle w:val="ab"/>
              <w:spacing w:line="360" w:lineRule="exact"/>
              <w:ind w:rightChars="100" w:right="240"/>
              <w:rPr>
                <w:rFonts w:eastAsia="標楷體"/>
                <w:b/>
              </w:rPr>
            </w:pPr>
            <w:r>
              <w:rPr>
                <w:rFonts w:eastAsia="標楷體" w:hint="eastAsia"/>
                <w:b/>
              </w:rPr>
              <w:t>1.52</w:t>
            </w:r>
          </w:p>
        </w:tc>
        <w:tc>
          <w:tcPr>
            <w:tcW w:w="1070" w:type="dxa"/>
            <w:tcBorders>
              <w:top w:val="nil"/>
              <w:left w:val="nil"/>
              <w:bottom w:val="nil"/>
              <w:right w:val="nil"/>
            </w:tcBorders>
            <w:vAlign w:val="center"/>
          </w:tcPr>
          <w:p w:rsidR="00FC4180" w:rsidRPr="00AE0D77" w:rsidRDefault="00FC4180" w:rsidP="005F78FA">
            <w:pPr>
              <w:pStyle w:val="ab"/>
              <w:spacing w:line="360" w:lineRule="exact"/>
              <w:ind w:rightChars="100" w:right="240"/>
              <w:rPr>
                <w:rFonts w:eastAsia="標楷體"/>
                <w:b/>
              </w:rPr>
            </w:pPr>
            <w:r w:rsidRPr="00AE0D77">
              <w:rPr>
                <w:rFonts w:eastAsia="標楷體"/>
                <w:b/>
              </w:rPr>
              <w:t>-</w:t>
            </w:r>
            <w:r w:rsidR="00982C0A" w:rsidRPr="00AE0D77">
              <w:rPr>
                <w:rFonts w:eastAsia="標楷體"/>
                <w:b/>
              </w:rPr>
              <w:t>1.</w:t>
            </w:r>
            <w:r w:rsidR="005F78FA">
              <w:rPr>
                <w:rFonts w:eastAsia="標楷體" w:hint="eastAsia"/>
                <w:b/>
              </w:rPr>
              <w:t>99</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1</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2.24</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1.96</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1.64</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2.75</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5.25</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4.76</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-0.70</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2</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-0.07</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0.21</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0.15</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2.4</w:t>
            </w:r>
            <w:r w:rsidR="00982C0A" w:rsidRPr="00AE0D77">
              <w:rPr>
                <w:rFonts w:eastAsia="標楷體"/>
              </w:rPr>
              <w:t>6</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5.4</w:t>
            </w:r>
            <w:r w:rsidR="00982C0A" w:rsidRPr="00AE0D77">
              <w:rPr>
                <w:rFonts w:eastAsia="標楷體"/>
              </w:rPr>
              <w:t>6</w:t>
            </w:r>
          </w:p>
        </w:tc>
        <w:tc>
          <w:tcPr>
            <w:tcW w:w="1067" w:type="dxa"/>
            <w:tcBorders>
              <w:top w:val="nil"/>
              <w:left w:val="nil"/>
              <w:bottom w:val="nil"/>
              <w:right w:val="nil"/>
            </w:tcBorders>
          </w:tcPr>
          <w:p w:rsidR="00FC4180" w:rsidRPr="00AE0D77" w:rsidRDefault="00982C0A" w:rsidP="00087024">
            <w:pPr>
              <w:pStyle w:val="ab"/>
              <w:spacing w:line="360" w:lineRule="exact"/>
              <w:ind w:rightChars="94" w:right="226"/>
              <w:rPr>
                <w:rFonts w:eastAsia="標楷體"/>
              </w:rPr>
            </w:pPr>
            <w:r w:rsidRPr="00AE0D77">
              <w:rPr>
                <w:rFonts w:eastAsia="標楷體"/>
              </w:rPr>
              <w:t>4.4</w:t>
            </w:r>
            <w:r w:rsidR="00FC4180" w:rsidRPr="00AE0D77">
              <w:rPr>
                <w:rFonts w:eastAsia="標楷體"/>
              </w:rPr>
              <w:t>2</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w:t>
            </w:r>
            <w:r w:rsidR="00982C0A" w:rsidRPr="00AE0D77">
              <w:rPr>
                <w:rFonts w:eastAsia="標楷體"/>
              </w:rPr>
              <w:t>33</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3</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AF40AC">
            <w:pPr>
              <w:pStyle w:val="ab"/>
              <w:spacing w:line="360" w:lineRule="exact"/>
              <w:ind w:rightChars="94" w:right="226"/>
              <w:rPr>
                <w:rFonts w:eastAsia="標楷體"/>
              </w:rPr>
            </w:pPr>
            <w:r w:rsidRPr="00AE0D77">
              <w:rPr>
                <w:rFonts w:eastAsia="標楷體"/>
              </w:rPr>
              <w:t>0.1</w:t>
            </w:r>
            <w:r w:rsidR="00AF40AC">
              <w:rPr>
                <w:rFonts w:eastAsia="標楷體" w:hint="eastAsia"/>
              </w:rPr>
              <w:t>8</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0.95</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0.95</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1.7</w:t>
            </w:r>
            <w:r w:rsidR="00982C0A" w:rsidRPr="00AE0D77">
              <w:rPr>
                <w:rFonts w:eastAsia="標楷體"/>
              </w:rPr>
              <w:t>1</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3.91</w:t>
            </w:r>
          </w:p>
        </w:tc>
        <w:tc>
          <w:tcPr>
            <w:tcW w:w="1067" w:type="dxa"/>
            <w:tcBorders>
              <w:top w:val="nil"/>
              <w:left w:val="nil"/>
              <w:bottom w:val="nil"/>
              <w:right w:val="nil"/>
            </w:tcBorders>
          </w:tcPr>
          <w:p w:rsidR="00FC4180" w:rsidRPr="00AE0D77" w:rsidRDefault="00982C0A" w:rsidP="00087024">
            <w:pPr>
              <w:pStyle w:val="ab"/>
              <w:spacing w:line="360" w:lineRule="exact"/>
              <w:ind w:rightChars="94" w:right="226"/>
              <w:rPr>
                <w:rFonts w:eastAsia="標楷體"/>
              </w:rPr>
            </w:pPr>
            <w:r w:rsidRPr="00AE0D77">
              <w:rPr>
                <w:rFonts w:eastAsia="標楷體"/>
              </w:rPr>
              <w:t>3.07</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w:t>
            </w:r>
            <w:r w:rsidR="00982C0A" w:rsidRPr="00AE0D77">
              <w:rPr>
                <w:rFonts w:eastAsia="標楷體"/>
              </w:rPr>
              <w:t>1.07</w:t>
            </w:r>
          </w:p>
        </w:tc>
      </w:tr>
      <w:tr w:rsidR="00AC48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4</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0.1</w:t>
            </w:r>
            <w:r w:rsidR="00982C0A" w:rsidRPr="00AE0D77">
              <w:rPr>
                <w:rFonts w:eastAsia="標楷體"/>
              </w:rPr>
              <w:t>0</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1.1</w:t>
            </w:r>
            <w:r w:rsidR="00982C0A" w:rsidRPr="00AE0D77">
              <w:rPr>
                <w:rFonts w:eastAsia="標楷體"/>
              </w:rPr>
              <w:t>1</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1.0</w:t>
            </w:r>
            <w:r w:rsidR="00982C0A" w:rsidRPr="00AE0D77">
              <w:rPr>
                <w:rFonts w:eastAsia="標楷體"/>
              </w:rPr>
              <w:t>0</w:t>
            </w:r>
          </w:p>
        </w:tc>
        <w:tc>
          <w:tcPr>
            <w:tcW w:w="1027" w:type="dxa"/>
            <w:tcBorders>
              <w:top w:val="nil"/>
              <w:left w:val="nil"/>
              <w:bottom w:val="nil"/>
              <w:right w:val="nil"/>
            </w:tcBorders>
          </w:tcPr>
          <w:p w:rsidR="00FC4180" w:rsidRPr="00AE0D77" w:rsidRDefault="00FC4180" w:rsidP="001101E1">
            <w:pPr>
              <w:pStyle w:val="ab"/>
              <w:spacing w:line="360" w:lineRule="exact"/>
              <w:ind w:rightChars="94" w:right="226"/>
              <w:rPr>
                <w:rFonts w:eastAsia="標楷體"/>
              </w:rPr>
            </w:pPr>
            <w:r w:rsidRPr="00AE0D77">
              <w:rPr>
                <w:rFonts w:eastAsia="標楷體"/>
              </w:rPr>
              <w:t>1.</w:t>
            </w:r>
            <w:r w:rsidR="00982C0A" w:rsidRPr="00AE0D77">
              <w:rPr>
                <w:rFonts w:eastAsia="標楷體"/>
              </w:rPr>
              <w:t>0</w:t>
            </w:r>
            <w:r w:rsidR="001101E1">
              <w:rPr>
                <w:rFonts w:eastAsia="標楷體" w:hint="eastAsia"/>
              </w:rPr>
              <w:t>1</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3.8</w:t>
            </w:r>
            <w:r w:rsidR="00982C0A" w:rsidRPr="00AE0D77">
              <w:rPr>
                <w:rFonts w:eastAsia="標楷體"/>
              </w:rPr>
              <w:t>4</w:t>
            </w:r>
          </w:p>
        </w:tc>
        <w:tc>
          <w:tcPr>
            <w:tcW w:w="1067" w:type="dxa"/>
            <w:tcBorders>
              <w:top w:val="nil"/>
              <w:left w:val="nil"/>
              <w:bottom w:val="nil"/>
              <w:right w:val="nil"/>
            </w:tcBorders>
          </w:tcPr>
          <w:p w:rsidR="00FC4180" w:rsidRPr="00AE0D77" w:rsidRDefault="00FC4180" w:rsidP="001101E1">
            <w:pPr>
              <w:pStyle w:val="ab"/>
              <w:spacing w:line="360" w:lineRule="exact"/>
              <w:ind w:rightChars="94" w:right="226"/>
              <w:rPr>
                <w:rFonts w:eastAsia="標楷體"/>
              </w:rPr>
            </w:pPr>
            <w:r w:rsidRPr="00AE0D77">
              <w:rPr>
                <w:rFonts w:eastAsia="標楷體"/>
              </w:rPr>
              <w:t>1.</w:t>
            </w:r>
            <w:r w:rsidR="00982C0A" w:rsidRPr="00AE0D77">
              <w:rPr>
                <w:rFonts w:eastAsia="標楷體"/>
              </w:rPr>
              <w:t>5</w:t>
            </w:r>
            <w:r w:rsidR="001101E1">
              <w:rPr>
                <w:rFonts w:eastAsia="標楷體" w:hint="eastAsia"/>
              </w:rPr>
              <w:t>4</w:t>
            </w:r>
          </w:p>
        </w:tc>
        <w:tc>
          <w:tcPr>
            <w:tcW w:w="1070" w:type="dxa"/>
            <w:tcBorders>
              <w:top w:val="nil"/>
              <w:left w:val="nil"/>
              <w:bottom w:val="nil"/>
              <w:right w:val="nil"/>
            </w:tcBorders>
          </w:tcPr>
          <w:p w:rsidR="00FC4180" w:rsidRPr="00AE0D77" w:rsidRDefault="00FC4180" w:rsidP="001101E1">
            <w:pPr>
              <w:pStyle w:val="ab"/>
              <w:spacing w:line="360" w:lineRule="exact"/>
              <w:ind w:rightChars="94" w:right="226"/>
              <w:rPr>
                <w:rFonts w:eastAsia="標楷體"/>
              </w:rPr>
            </w:pPr>
            <w:r w:rsidRPr="00AE0D77">
              <w:rPr>
                <w:rFonts w:eastAsia="標楷體"/>
              </w:rPr>
              <w:t>-1.</w:t>
            </w:r>
            <w:r w:rsidR="001101E1">
              <w:rPr>
                <w:rFonts w:eastAsia="標楷體" w:hint="eastAsia"/>
              </w:rPr>
              <w:t>62</w:t>
            </w:r>
          </w:p>
        </w:tc>
      </w:tr>
      <w:tr w:rsidR="005F78FA" w:rsidRPr="00AE0D77" w:rsidTr="001101E1">
        <w:trPr>
          <w:gridAfter w:val="1"/>
          <w:wAfter w:w="46" w:type="dxa"/>
          <w:jc w:val="center"/>
        </w:trPr>
        <w:tc>
          <w:tcPr>
            <w:tcW w:w="1793" w:type="dxa"/>
            <w:tcBorders>
              <w:top w:val="nil"/>
              <w:left w:val="nil"/>
              <w:bottom w:val="nil"/>
              <w:right w:val="single" w:sz="4" w:space="0" w:color="auto"/>
            </w:tcBorders>
          </w:tcPr>
          <w:p w:rsidR="00423E42" w:rsidRPr="00AE0D77" w:rsidRDefault="00423E42" w:rsidP="0099145A">
            <w:pPr>
              <w:spacing w:line="360" w:lineRule="exact"/>
              <w:ind w:right="284"/>
              <w:jc w:val="right"/>
              <w:rPr>
                <w:rFonts w:eastAsia="標楷體"/>
              </w:rPr>
            </w:pPr>
            <w:r w:rsidRPr="00AE0D77">
              <w:rPr>
                <w:rFonts w:eastAsia="標楷體"/>
              </w:rPr>
              <w:t>5</w:t>
            </w:r>
            <w:r w:rsidRPr="00AE0D77">
              <w:rPr>
                <w:rFonts w:eastAsia="標楷體"/>
              </w:rPr>
              <w:t>月</w:t>
            </w:r>
          </w:p>
        </w:tc>
        <w:tc>
          <w:tcPr>
            <w:tcW w:w="1103" w:type="dxa"/>
            <w:tcBorders>
              <w:top w:val="nil"/>
              <w:left w:val="single" w:sz="4" w:space="0" w:color="auto"/>
              <w:bottom w:val="nil"/>
              <w:right w:val="nil"/>
            </w:tcBorders>
          </w:tcPr>
          <w:p w:rsidR="00423E42" w:rsidRPr="00AE0D77" w:rsidRDefault="00982C0A" w:rsidP="0099145A">
            <w:pPr>
              <w:pStyle w:val="ab"/>
              <w:spacing w:line="360" w:lineRule="exact"/>
              <w:ind w:rightChars="94" w:right="226"/>
              <w:rPr>
                <w:rFonts w:eastAsia="標楷體"/>
              </w:rPr>
            </w:pPr>
            <w:r w:rsidRPr="00AE0D77">
              <w:rPr>
                <w:rFonts w:eastAsia="標楷體"/>
              </w:rPr>
              <w:t>0.59</w:t>
            </w:r>
          </w:p>
        </w:tc>
        <w:tc>
          <w:tcPr>
            <w:tcW w:w="1045" w:type="dxa"/>
            <w:tcBorders>
              <w:top w:val="nil"/>
              <w:left w:val="nil"/>
              <w:bottom w:val="nil"/>
              <w:right w:val="nil"/>
            </w:tcBorders>
            <w:vAlign w:val="center"/>
          </w:tcPr>
          <w:p w:rsidR="00423E42" w:rsidRPr="00AE0D77" w:rsidRDefault="00982C0A" w:rsidP="001101E1">
            <w:pPr>
              <w:pStyle w:val="ab"/>
              <w:spacing w:line="360" w:lineRule="exact"/>
              <w:ind w:rightChars="94" w:right="226"/>
              <w:rPr>
                <w:rFonts w:eastAsia="標楷體"/>
              </w:rPr>
            </w:pPr>
            <w:r w:rsidRPr="00AE0D77">
              <w:rPr>
                <w:rFonts w:eastAsia="標楷體"/>
              </w:rPr>
              <w:t>0.8</w:t>
            </w:r>
            <w:r w:rsidR="001101E1">
              <w:rPr>
                <w:rFonts w:eastAsia="標楷體" w:hint="eastAsia"/>
              </w:rPr>
              <w:t>4</w:t>
            </w:r>
          </w:p>
        </w:tc>
        <w:tc>
          <w:tcPr>
            <w:tcW w:w="1154" w:type="dxa"/>
            <w:tcBorders>
              <w:top w:val="nil"/>
              <w:left w:val="nil"/>
              <w:bottom w:val="nil"/>
              <w:right w:val="nil"/>
            </w:tcBorders>
            <w:vAlign w:val="center"/>
          </w:tcPr>
          <w:p w:rsidR="00423E42" w:rsidRPr="00AE0D77" w:rsidRDefault="00982C0A" w:rsidP="0099145A">
            <w:pPr>
              <w:pStyle w:val="ab"/>
              <w:spacing w:line="360" w:lineRule="exact"/>
              <w:ind w:rightChars="115" w:right="276"/>
              <w:rPr>
                <w:rFonts w:eastAsia="標楷體"/>
              </w:rPr>
            </w:pPr>
            <w:r w:rsidRPr="00AE0D77">
              <w:rPr>
                <w:rFonts w:eastAsia="標楷體"/>
              </w:rPr>
              <w:t>1.11</w:t>
            </w:r>
          </w:p>
        </w:tc>
        <w:tc>
          <w:tcPr>
            <w:tcW w:w="1027" w:type="dxa"/>
            <w:tcBorders>
              <w:top w:val="nil"/>
              <w:left w:val="nil"/>
              <w:bottom w:val="nil"/>
              <w:right w:val="nil"/>
            </w:tcBorders>
          </w:tcPr>
          <w:p w:rsidR="00423E42" w:rsidRPr="00AE0D77" w:rsidRDefault="00423E42" w:rsidP="001101E1">
            <w:pPr>
              <w:pStyle w:val="ab"/>
              <w:spacing w:line="360" w:lineRule="exact"/>
              <w:ind w:rightChars="94" w:right="226"/>
              <w:rPr>
                <w:rFonts w:eastAsia="標楷體"/>
              </w:rPr>
            </w:pPr>
            <w:r w:rsidRPr="00AE0D77">
              <w:rPr>
                <w:rFonts w:eastAsia="標楷體"/>
              </w:rPr>
              <w:t>-</w:t>
            </w:r>
            <w:r w:rsidR="00982C0A" w:rsidRPr="00AE0D77">
              <w:rPr>
                <w:rFonts w:eastAsia="標楷體"/>
              </w:rPr>
              <w:t>1.</w:t>
            </w:r>
            <w:r w:rsidR="001101E1">
              <w:rPr>
                <w:rFonts w:eastAsia="標楷體" w:hint="eastAsia"/>
              </w:rPr>
              <w:t>26</w:t>
            </w:r>
          </w:p>
        </w:tc>
        <w:tc>
          <w:tcPr>
            <w:tcW w:w="851" w:type="dxa"/>
            <w:tcBorders>
              <w:top w:val="nil"/>
              <w:left w:val="nil"/>
              <w:bottom w:val="nil"/>
              <w:right w:val="nil"/>
            </w:tcBorders>
            <w:vAlign w:val="center"/>
          </w:tcPr>
          <w:p w:rsidR="00423E42" w:rsidRPr="00AE0D77" w:rsidRDefault="00982C0A" w:rsidP="001101E1">
            <w:pPr>
              <w:pStyle w:val="ab"/>
              <w:spacing w:line="360" w:lineRule="exact"/>
              <w:ind w:rightChars="50" w:right="120"/>
              <w:rPr>
                <w:rFonts w:eastAsia="標楷體"/>
              </w:rPr>
            </w:pPr>
            <w:r w:rsidRPr="00AE0D77">
              <w:rPr>
                <w:rFonts w:eastAsia="標楷體"/>
              </w:rPr>
              <w:t>2.</w:t>
            </w:r>
            <w:r w:rsidR="001101E1">
              <w:rPr>
                <w:rFonts w:eastAsia="標楷體" w:hint="eastAsia"/>
              </w:rPr>
              <w:t>3</w:t>
            </w:r>
            <w:r w:rsidRPr="00AE0D77">
              <w:rPr>
                <w:rFonts w:eastAsia="標楷體"/>
              </w:rPr>
              <w:t>9</w:t>
            </w:r>
          </w:p>
        </w:tc>
        <w:tc>
          <w:tcPr>
            <w:tcW w:w="1067" w:type="dxa"/>
            <w:tcBorders>
              <w:top w:val="nil"/>
              <w:left w:val="nil"/>
              <w:bottom w:val="nil"/>
              <w:right w:val="nil"/>
            </w:tcBorders>
          </w:tcPr>
          <w:p w:rsidR="00423E42" w:rsidRPr="00AE0D77" w:rsidRDefault="00423E42" w:rsidP="001101E1">
            <w:pPr>
              <w:pStyle w:val="ab"/>
              <w:spacing w:line="360" w:lineRule="exact"/>
              <w:ind w:rightChars="94" w:right="226"/>
              <w:rPr>
                <w:rFonts w:eastAsia="標楷體"/>
              </w:rPr>
            </w:pPr>
            <w:r w:rsidRPr="00AE0D77">
              <w:rPr>
                <w:rFonts w:eastAsia="標楷體"/>
              </w:rPr>
              <w:t>-</w:t>
            </w:r>
            <w:r w:rsidR="00982C0A" w:rsidRPr="00AE0D77">
              <w:rPr>
                <w:rFonts w:eastAsia="標楷體"/>
              </w:rPr>
              <w:t>1.</w:t>
            </w:r>
            <w:r w:rsidR="001101E1">
              <w:rPr>
                <w:rFonts w:eastAsia="標楷體" w:hint="eastAsia"/>
              </w:rPr>
              <w:t>83</w:t>
            </w:r>
          </w:p>
        </w:tc>
        <w:tc>
          <w:tcPr>
            <w:tcW w:w="1070" w:type="dxa"/>
            <w:tcBorders>
              <w:top w:val="nil"/>
              <w:left w:val="nil"/>
              <w:bottom w:val="nil"/>
              <w:right w:val="nil"/>
            </w:tcBorders>
          </w:tcPr>
          <w:p w:rsidR="00423E42" w:rsidRPr="00AE0D77" w:rsidRDefault="00423E42" w:rsidP="001101E1">
            <w:pPr>
              <w:pStyle w:val="ab"/>
              <w:spacing w:line="360" w:lineRule="exact"/>
              <w:ind w:rightChars="94" w:right="226"/>
              <w:rPr>
                <w:rFonts w:eastAsia="標楷體"/>
              </w:rPr>
            </w:pPr>
            <w:r w:rsidRPr="00AE0D77">
              <w:rPr>
                <w:rFonts w:eastAsia="標楷體"/>
              </w:rPr>
              <w:t>-</w:t>
            </w:r>
            <w:r w:rsidR="00982C0A" w:rsidRPr="00AE0D77">
              <w:rPr>
                <w:rFonts w:eastAsia="標楷體"/>
              </w:rPr>
              <w:t>3.</w:t>
            </w:r>
            <w:r w:rsidR="001101E1">
              <w:rPr>
                <w:rFonts w:eastAsia="標楷體" w:hint="eastAsia"/>
              </w:rPr>
              <w:t>67</w:t>
            </w:r>
          </w:p>
        </w:tc>
      </w:tr>
      <w:tr w:rsidR="00AC4880" w:rsidRPr="00AE0D77" w:rsidTr="0099145A">
        <w:trPr>
          <w:gridAfter w:val="1"/>
          <w:wAfter w:w="46" w:type="dxa"/>
          <w:jc w:val="center"/>
        </w:trPr>
        <w:tc>
          <w:tcPr>
            <w:tcW w:w="1793" w:type="dxa"/>
            <w:tcBorders>
              <w:top w:val="nil"/>
              <w:left w:val="nil"/>
              <w:bottom w:val="single" w:sz="4" w:space="0" w:color="auto"/>
              <w:right w:val="single" w:sz="4" w:space="0" w:color="auto"/>
            </w:tcBorders>
          </w:tcPr>
          <w:p w:rsidR="001101E1" w:rsidRPr="00AE0D77" w:rsidRDefault="001101E1" w:rsidP="0099145A">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single" w:sz="4" w:space="0" w:color="auto"/>
              <w:right w:val="nil"/>
            </w:tcBorders>
          </w:tcPr>
          <w:p w:rsidR="001101E1" w:rsidRPr="00AE0D77" w:rsidRDefault="00AC4880" w:rsidP="00AC4880">
            <w:pPr>
              <w:pStyle w:val="ab"/>
              <w:spacing w:line="360" w:lineRule="exact"/>
              <w:ind w:rightChars="94" w:right="226"/>
              <w:rPr>
                <w:rFonts w:eastAsia="標楷體"/>
              </w:rPr>
            </w:pPr>
            <w:r>
              <w:rPr>
                <w:rFonts w:eastAsia="標楷體" w:hint="eastAsia"/>
              </w:rPr>
              <w:t>1.00</w:t>
            </w:r>
          </w:p>
        </w:tc>
        <w:tc>
          <w:tcPr>
            <w:tcW w:w="1045" w:type="dxa"/>
            <w:tcBorders>
              <w:top w:val="nil"/>
              <w:left w:val="nil"/>
              <w:bottom w:val="single" w:sz="4" w:space="0" w:color="auto"/>
              <w:right w:val="nil"/>
            </w:tcBorders>
            <w:vAlign w:val="center"/>
          </w:tcPr>
          <w:p w:rsidR="001101E1" w:rsidRPr="00AE0D77" w:rsidRDefault="001101E1" w:rsidP="0099145A">
            <w:pPr>
              <w:pStyle w:val="ab"/>
              <w:spacing w:line="360" w:lineRule="exact"/>
              <w:ind w:rightChars="94" w:right="226"/>
              <w:rPr>
                <w:rFonts w:eastAsia="標楷體"/>
              </w:rPr>
            </w:pPr>
            <w:r>
              <w:rPr>
                <w:rFonts w:eastAsia="標楷體" w:hint="eastAsia"/>
              </w:rPr>
              <w:t>0.53</w:t>
            </w:r>
          </w:p>
        </w:tc>
        <w:tc>
          <w:tcPr>
            <w:tcW w:w="1154" w:type="dxa"/>
            <w:tcBorders>
              <w:top w:val="nil"/>
              <w:left w:val="nil"/>
              <w:bottom w:val="single" w:sz="4" w:space="0" w:color="auto"/>
              <w:right w:val="nil"/>
            </w:tcBorders>
            <w:vAlign w:val="center"/>
          </w:tcPr>
          <w:p w:rsidR="001101E1" w:rsidRPr="00AE0D77" w:rsidRDefault="001101E1" w:rsidP="0099145A">
            <w:pPr>
              <w:pStyle w:val="ab"/>
              <w:spacing w:line="360" w:lineRule="exact"/>
              <w:ind w:rightChars="115" w:right="276"/>
              <w:rPr>
                <w:rFonts w:eastAsia="標楷體"/>
              </w:rPr>
            </w:pPr>
            <w:r>
              <w:rPr>
                <w:rFonts w:eastAsia="標楷體" w:hint="eastAsia"/>
              </w:rPr>
              <w:t>0.97</w:t>
            </w:r>
          </w:p>
        </w:tc>
        <w:tc>
          <w:tcPr>
            <w:tcW w:w="1027" w:type="dxa"/>
            <w:tcBorders>
              <w:top w:val="nil"/>
              <w:left w:val="nil"/>
              <w:bottom w:val="single" w:sz="4" w:space="0" w:color="auto"/>
              <w:right w:val="nil"/>
            </w:tcBorders>
          </w:tcPr>
          <w:p w:rsidR="001101E1" w:rsidRPr="00AE0D77" w:rsidRDefault="001101E1" w:rsidP="0099145A">
            <w:pPr>
              <w:pStyle w:val="ab"/>
              <w:spacing w:line="360" w:lineRule="exact"/>
              <w:ind w:rightChars="94" w:right="226"/>
              <w:rPr>
                <w:rFonts w:eastAsia="標楷體"/>
              </w:rPr>
            </w:pPr>
            <w:r>
              <w:rPr>
                <w:rFonts w:eastAsia="標楷體" w:hint="eastAsia"/>
              </w:rPr>
              <w:t>-1.68</w:t>
            </w:r>
          </w:p>
        </w:tc>
        <w:tc>
          <w:tcPr>
            <w:tcW w:w="851" w:type="dxa"/>
            <w:tcBorders>
              <w:top w:val="nil"/>
              <w:left w:val="nil"/>
              <w:bottom w:val="single" w:sz="4" w:space="0" w:color="auto"/>
              <w:right w:val="nil"/>
            </w:tcBorders>
            <w:vAlign w:val="center"/>
          </w:tcPr>
          <w:p w:rsidR="001101E1" w:rsidRPr="00AE0D77" w:rsidRDefault="001101E1" w:rsidP="0099145A">
            <w:pPr>
              <w:pStyle w:val="ab"/>
              <w:spacing w:line="360" w:lineRule="exact"/>
              <w:ind w:rightChars="50" w:right="120"/>
              <w:rPr>
                <w:rFonts w:eastAsia="標楷體"/>
              </w:rPr>
            </w:pPr>
            <w:r>
              <w:rPr>
                <w:rFonts w:eastAsia="標楷體" w:hint="eastAsia"/>
              </w:rPr>
              <w:t>1.73</w:t>
            </w:r>
          </w:p>
        </w:tc>
        <w:tc>
          <w:tcPr>
            <w:tcW w:w="1067" w:type="dxa"/>
            <w:tcBorders>
              <w:top w:val="nil"/>
              <w:left w:val="nil"/>
              <w:bottom w:val="single" w:sz="4" w:space="0" w:color="auto"/>
              <w:right w:val="nil"/>
            </w:tcBorders>
          </w:tcPr>
          <w:p w:rsidR="001101E1" w:rsidRPr="00AE0D77" w:rsidRDefault="001101E1" w:rsidP="0099145A">
            <w:pPr>
              <w:pStyle w:val="ab"/>
              <w:spacing w:line="360" w:lineRule="exact"/>
              <w:ind w:rightChars="94" w:right="226"/>
              <w:rPr>
                <w:rFonts w:eastAsia="標楷體"/>
              </w:rPr>
            </w:pPr>
            <w:r>
              <w:rPr>
                <w:rFonts w:eastAsia="標楷體" w:hint="eastAsia"/>
              </w:rPr>
              <w:t>-2.65</w:t>
            </w:r>
          </w:p>
        </w:tc>
        <w:tc>
          <w:tcPr>
            <w:tcW w:w="1070" w:type="dxa"/>
            <w:tcBorders>
              <w:top w:val="nil"/>
              <w:left w:val="nil"/>
              <w:bottom w:val="single" w:sz="4" w:space="0" w:color="auto"/>
              <w:right w:val="nil"/>
            </w:tcBorders>
          </w:tcPr>
          <w:p w:rsidR="001101E1" w:rsidRPr="00AE0D77" w:rsidRDefault="001101E1" w:rsidP="0099145A">
            <w:pPr>
              <w:pStyle w:val="ab"/>
              <w:spacing w:line="360" w:lineRule="exact"/>
              <w:ind w:rightChars="94" w:right="226"/>
              <w:rPr>
                <w:rFonts w:eastAsia="標楷體"/>
              </w:rPr>
            </w:pPr>
            <w:r>
              <w:rPr>
                <w:rFonts w:eastAsia="標楷體" w:hint="eastAsia"/>
              </w:rPr>
              <w:t>-3.57</w:t>
            </w:r>
          </w:p>
        </w:tc>
      </w:tr>
    </w:tbl>
    <w:p w:rsidR="00423E42" w:rsidRPr="00AE0D77" w:rsidRDefault="00423E42" w:rsidP="00423E42">
      <w:pPr>
        <w:snapToGrid w:val="0"/>
        <w:ind w:rightChars="-59" w:right="-142"/>
        <w:rPr>
          <w:rFonts w:eastAsia="標楷體"/>
          <w:b/>
          <w:bCs/>
          <w:sz w:val="28"/>
        </w:rPr>
      </w:pPr>
      <w:r w:rsidRPr="00AE0D77">
        <w:rPr>
          <w:rFonts w:eastAsia="標楷體"/>
          <w:kern w:val="0"/>
          <w:sz w:val="22"/>
          <w:szCs w:val="22"/>
        </w:rPr>
        <w:t>資料來源：行政院主計總處。</w:t>
      </w:r>
    </w:p>
    <w:p w:rsidR="00423E42" w:rsidRPr="00AE0D77" w:rsidRDefault="00423E42" w:rsidP="00423E42">
      <w:pPr>
        <w:snapToGrid w:val="0"/>
        <w:ind w:rightChars="-59" w:right="-142"/>
        <w:rPr>
          <w:rFonts w:eastAsia="標楷體"/>
          <w:b/>
          <w:bCs/>
          <w:sz w:val="28"/>
        </w:rPr>
      </w:pPr>
    </w:p>
    <w:p w:rsidR="00423E42" w:rsidRPr="00AE0D77" w:rsidRDefault="00423E42" w:rsidP="00423E42">
      <w:pPr>
        <w:snapToGrid w:val="0"/>
        <w:ind w:rightChars="-59" w:right="-142"/>
        <w:jc w:val="right"/>
        <w:rPr>
          <w:rFonts w:eastAsia="標楷體"/>
          <w:snapToGrid w:val="0"/>
          <w:sz w:val="22"/>
          <w:szCs w:val="22"/>
        </w:rPr>
      </w:pPr>
    </w:p>
    <w:p w:rsidR="00423E42" w:rsidRPr="00AE0D77" w:rsidRDefault="00423E42" w:rsidP="00423E42">
      <w:pPr>
        <w:pStyle w:val="af"/>
        <w:snapToGrid w:val="0"/>
        <w:spacing w:line="300" w:lineRule="auto"/>
        <w:ind w:leftChars="0" w:left="0" w:firstLineChars="0" w:firstLine="0"/>
        <w:jc w:val="center"/>
        <w:rPr>
          <w:b/>
          <w:bCs/>
          <w:sz w:val="28"/>
        </w:rPr>
      </w:pPr>
      <w:r w:rsidRPr="00AE0D77">
        <w:rPr>
          <w:b/>
          <w:bCs/>
          <w:sz w:val="28"/>
        </w:rPr>
        <w:t>圖</w:t>
      </w:r>
      <w:r w:rsidRPr="00AE0D77">
        <w:rPr>
          <w:b/>
          <w:bCs/>
          <w:sz w:val="28"/>
        </w:rPr>
        <w:t xml:space="preserve"> 2-7-2  </w:t>
      </w:r>
      <w:r w:rsidRPr="00AE0D77">
        <w:rPr>
          <w:b/>
          <w:bCs/>
          <w:sz w:val="28"/>
        </w:rPr>
        <w:t>進出口物價指數變動率</w:t>
      </w:r>
    </w:p>
    <w:p w:rsidR="00423E42" w:rsidRPr="00AE0D77" w:rsidRDefault="00D325DC" w:rsidP="00423E42">
      <w:pPr>
        <w:snapToGrid w:val="0"/>
        <w:rPr>
          <w:rFonts w:eastAsia="標楷體"/>
          <w:sz w:val="28"/>
        </w:rPr>
      </w:pPr>
      <w:r w:rsidRPr="00AE0D77">
        <w:rPr>
          <w:rFonts w:eastAsia="標楷體"/>
          <w:noProof/>
        </w:rPr>
        <w:drawing>
          <wp:inline distT="0" distB="0" distL="0" distR="0" wp14:anchorId="56EA40F6" wp14:editId="73CB0B36">
            <wp:extent cx="5396865" cy="2180590"/>
            <wp:effectExtent l="0" t="0" r="0" b="0"/>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3E42" w:rsidRPr="00AE0D77" w:rsidRDefault="00423E42" w:rsidP="00423E42">
      <w:pPr>
        <w:snapToGrid w:val="0"/>
        <w:rPr>
          <w:rFonts w:eastAsia="標楷體"/>
          <w:snapToGrid w:val="0"/>
          <w:sz w:val="22"/>
          <w:szCs w:val="22"/>
        </w:rPr>
      </w:pPr>
      <w:r w:rsidRPr="00AE0D77">
        <w:rPr>
          <w:rFonts w:eastAsia="標楷體"/>
          <w:sz w:val="22"/>
          <w:szCs w:val="22"/>
        </w:rPr>
        <w:t>資料來源：</w:t>
      </w:r>
      <w:r w:rsidRPr="00AE0D77">
        <w:rPr>
          <w:rFonts w:eastAsia="標楷體"/>
          <w:snapToGrid w:val="0"/>
          <w:sz w:val="22"/>
          <w:szCs w:val="22"/>
        </w:rPr>
        <w:t>行政院主計總處。</w:t>
      </w:r>
    </w:p>
    <w:p w:rsidR="00423E42" w:rsidRPr="00AE0D77" w:rsidRDefault="00423E42" w:rsidP="00C1694D">
      <w:pPr>
        <w:pStyle w:val="k3a"/>
        <w:spacing w:before="180" w:line="240" w:lineRule="atLeast"/>
        <w:ind w:leftChars="0" w:left="0" w:firstLineChars="0" w:firstLine="0"/>
        <w:jc w:val="center"/>
        <w:rPr>
          <w:b/>
          <w:snapToGrid w:val="0"/>
          <w:kern w:val="2"/>
          <w:szCs w:val="24"/>
        </w:rPr>
      </w:pPr>
      <w:r w:rsidRPr="00AE0D77">
        <w:rPr>
          <w:b/>
          <w:snapToGrid w:val="0"/>
          <w:kern w:val="2"/>
          <w:szCs w:val="24"/>
        </w:rPr>
        <w:t>表</w:t>
      </w:r>
      <w:r w:rsidRPr="00AE0D77">
        <w:rPr>
          <w:b/>
          <w:snapToGrid w:val="0"/>
          <w:kern w:val="2"/>
          <w:szCs w:val="24"/>
        </w:rPr>
        <w:t xml:space="preserve"> 2-7-2  </w:t>
      </w:r>
      <w:r w:rsidRPr="00AE0D77">
        <w:rPr>
          <w:b/>
          <w:snapToGrid w:val="0"/>
          <w:kern w:val="2"/>
          <w:szCs w:val="24"/>
        </w:rPr>
        <w:t>消費者物價指數依性質別分類之變動率</w:t>
      </w:r>
    </w:p>
    <w:p w:rsidR="00423E42" w:rsidRPr="00AE0D77" w:rsidRDefault="00423E42" w:rsidP="00423E42">
      <w:pPr>
        <w:pStyle w:val="k3a"/>
        <w:spacing w:before="180" w:line="240" w:lineRule="atLeast"/>
        <w:ind w:leftChars="0" w:left="0" w:firstLineChars="0" w:firstLine="0"/>
        <w:jc w:val="right"/>
        <w:rPr>
          <w:snapToGrid w:val="0"/>
          <w:kern w:val="2"/>
          <w:sz w:val="24"/>
          <w:szCs w:val="24"/>
        </w:rPr>
      </w:pPr>
      <w:r w:rsidRPr="00AE0D77">
        <w:rPr>
          <w:b/>
          <w:snapToGrid w:val="0"/>
          <w:kern w:val="2"/>
          <w:szCs w:val="24"/>
        </w:rPr>
        <w:t xml:space="preserve"> </w:t>
      </w:r>
      <w:r w:rsidRPr="00AE0D77">
        <w:rPr>
          <w:snapToGrid w:val="0"/>
          <w:kern w:val="2"/>
          <w:sz w:val="22"/>
          <w:szCs w:val="24"/>
        </w:rPr>
        <w:t>單位：</w:t>
      </w:r>
      <w:r w:rsidRPr="00AE0D77">
        <w:rPr>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6"/>
        <w:gridCol w:w="930"/>
        <w:gridCol w:w="929"/>
        <w:gridCol w:w="1648"/>
        <w:gridCol w:w="929"/>
        <w:gridCol w:w="1168"/>
        <w:gridCol w:w="1877"/>
      </w:tblGrid>
      <w:tr w:rsidR="00423E42" w:rsidRPr="00AE0D77" w:rsidTr="0099145A">
        <w:trPr>
          <w:cantSplit/>
          <w:jc w:val="center"/>
        </w:trPr>
        <w:tc>
          <w:tcPr>
            <w:tcW w:w="959" w:type="pct"/>
            <w:vMerge w:val="restart"/>
            <w:tcBorders>
              <w:top w:val="single" w:sz="6" w:space="0" w:color="auto"/>
              <w:right w:val="single" w:sz="6" w:space="0" w:color="auto"/>
            </w:tcBorders>
            <w:vAlign w:val="center"/>
          </w:tcPr>
          <w:p w:rsidR="00423E42" w:rsidRPr="00AE0D77" w:rsidRDefault="00423E42" w:rsidP="0099145A">
            <w:pPr>
              <w:snapToGrid w:val="0"/>
              <w:spacing w:line="320" w:lineRule="exact"/>
              <w:jc w:val="center"/>
              <w:rPr>
                <w:rFonts w:eastAsia="標楷體"/>
                <w:snapToGrid w:val="0"/>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4041" w:type="pct"/>
            <w:gridSpan w:val="6"/>
            <w:tcBorders>
              <w:top w:val="single" w:sz="6" w:space="0" w:color="auto"/>
              <w:left w:val="single" w:sz="6" w:space="0" w:color="auto"/>
            </w:tcBorders>
          </w:tcPr>
          <w:p w:rsidR="00423E42" w:rsidRPr="00AE0D77" w:rsidRDefault="00423E42" w:rsidP="0099145A">
            <w:pPr>
              <w:snapToGrid w:val="0"/>
              <w:spacing w:line="320" w:lineRule="exact"/>
              <w:jc w:val="both"/>
              <w:rPr>
                <w:rFonts w:eastAsia="標楷體"/>
                <w:snapToGrid w:val="0"/>
              </w:rPr>
            </w:pPr>
            <w:r w:rsidRPr="00AE0D77">
              <w:rPr>
                <w:rFonts w:eastAsia="標楷體"/>
                <w:snapToGrid w:val="0"/>
              </w:rPr>
              <w:t>消費者物價指數</w:t>
            </w:r>
          </w:p>
        </w:tc>
      </w:tr>
      <w:tr w:rsidR="00423E42" w:rsidRPr="00AE0D77" w:rsidTr="0099145A">
        <w:trPr>
          <w:cantSplit/>
          <w:jc w:val="center"/>
        </w:trPr>
        <w:tc>
          <w:tcPr>
            <w:tcW w:w="959" w:type="pct"/>
            <w:vMerge/>
            <w:tcBorders>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r w:rsidRPr="00AE0D77">
              <w:rPr>
                <w:rFonts w:eastAsia="標楷體"/>
                <w:snapToGrid w:val="0"/>
              </w:rPr>
              <w:t>商品</w:t>
            </w:r>
          </w:p>
        </w:tc>
        <w:tc>
          <w:tcPr>
            <w:tcW w:w="2146" w:type="pct"/>
            <w:gridSpan w:val="3"/>
            <w:tcBorders>
              <w:top w:val="single" w:sz="6" w:space="0" w:color="auto"/>
              <w:left w:val="single" w:sz="6" w:space="0" w:color="auto"/>
            </w:tcBorders>
          </w:tcPr>
          <w:p w:rsidR="00423E42" w:rsidRPr="00AE0D77" w:rsidRDefault="00423E42" w:rsidP="0099145A">
            <w:pPr>
              <w:snapToGrid w:val="0"/>
              <w:spacing w:line="320" w:lineRule="exact"/>
              <w:jc w:val="both"/>
              <w:rPr>
                <w:rFonts w:eastAsia="標楷體"/>
                <w:snapToGrid w:val="0"/>
              </w:rPr>
            </w:pPr>
            <w:r w:rsidRPr="00AE0D77">
              <w:rPr>
                <w:rFonts w:eastAsia="標楷體"/>
                <w:snapToGrid w:val="0"/>
              </w:rPr>
              <w:t>服務</w:t>
            </w:r>
          </w:p>
        </w:tc>
      </w:tr>
      <w:tr w:rsidR="00423E42" w:rsidRPr="00AE0D77" w:rsidTr="0099145A">
        <w:trPr>
          <w:cantSplit/>
          <w:jc w:val="center"/>
        </w:trPr>
        <w:tc>
          <w:tcPr>
            <w:tcW w:w="959" w:type="pct"/>
            <w:vMerge/>
            <w:tcBorders>
              <w:bottom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423E42" w:rsidRPr="00AE0D77" w:rsidRDefault="00423E42" w:rsidP="0099145A">
            <w:pPr>
              <w:snapToGrid w:val="0"/>
              <w:spacing w:line="320" w:lineRule="exact"/>
              <w:jc w:val="center"/>
              <w:rPr>
                <w:rFonts w:eastAsia="標楷體"/>
                <w:snapToGrid w:val="0"/>
              </w:rPr>
            </w:pPr>
            <w:r w:rsidRPr="00AE0D7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423E42" w:rsidRPr="00AE0D77" w:rsidRDefault="00423E42" w:rsidP="0099145A">
            <w:pPr>
              <w:snapToGrid w:val="0"/>
              <w:spacing w:line="320" w:lineRule="exact"/>
              <w:jc w:val="center"/>
              <w:rPr>
                <w:rFonts w:eastAsia="標楷體"/>
                <w:snapToGrid w:val="0"/>
              </w:rPr>
            </w:pPr>
            <w:r w:rsidRPr="00AE0D77">
              <w:rPr>
                <w:rFonts w:eastAsia="標楷體"/>
                <w:snapToGrid w:val="0"/>
              </w:rPr>
              <w:t>居住服務</w:t>
            </w:r>
          </w:p>
        </w:tc>
        <w:tc>
          <w:tcPr>
            <w:tcW w:w="1014" w:type="pct"/>
            <w:tcBorders>
              <w:top w:val="single" w:sz="6" w:space="0" w:color="auto"/>
              <w:left w:val="single" w:sz="6" w:space="0" w:color="auto"/>
              <w:bottom w:val="single" w:sz="6" w:space="0" w:color="auto"/>
            </w:tcBorders>
          </w:tcPr>
          <w:p w:rsidR="00423E42" w:rsidRPr="00AE0D77" w:rsidRDefault="00423E42" w:rsidP="0099145A">
            <w:pPr>
              <w:snapToGrid w:val="0"/>
              <w:spacing w:line="320" w:lineRule="exact"/>
              <w:jc w:val="center"/>
              <w:rPr>
                <w:rFonts w:eastAsia="標楷體"/>
                <w:snapToGrid w:val="0"/>
              </w:rPr>
            </w:pPr>
            <w:r w:rsidRPr="00AE0D77">
              <w:rPr>
                <w:rFonts w:eastAsia="標楷體"/>
                <w:snapToGrid w:val="0"/>
              </w:rPr>
              <w:t>交通及通訊服務</w:t>
            </w:r>
          </w:p>
        </w:tc>
      </w:tr>
      <w:tr w:rsidR="00C557CA" w:rsidRPr="00AE0D77" w:rsidTr="0074591B">
        <w:trPr>
          <w:trHeight w:val="370"/>
          <w:jc w:val="center"/>
        </w:trPr>
        <w:tc>
          <w:tcPr>
            <w:tcW w:w="959" w:type="pct"/>
            <w:tcBorders>
              <w:right w:val="single" w:sz="6" w:space="0" w:color="auto"/>
            </w:tcBorders>
          </w:tcPr>
          <w:p w:rsidR="00C557CA" w:rsidRPr="00AE0D77" w:rsidRDefault="00C557CA" w:rsidP="0074591B">
            <w:pPr>
              <w:snapToGrid w:val="0"/>
              <w:spacing w:line="340" w:lineRule="exact"/>
              <w:ind w:rightChars="257" w:right="617"/>
              <w:jc w:val="right"/>
              <w:rPr>
                <w:rFonts w:eastAsia="標楷體"/>
                <w:b/>
                <w:bCs/>
                <w:snapToGrid w:val="0"/>
              </w:rPr>
            </w:pPr>
            <w:r w:rsidRPr="00AE0D77">
              <w:rPr>
                <w:rFonts w:eastAsia="標楷體"/>
                <w:b/>
                <w:bCs/>
                <w:snapToGrid w:val="0"/>
              </w:rPr>
              <w:t xml:space="preserve">   101</w:t>
            </w:r>
            <w:r w:rsidRPr="00AE0D77">
              <w:rPr>
                <w:rFonts w:eastAsia="標楷體"/>
                <w:b/>
                <w:bCs/>
                <w:snapToGrid w:val="0"/>
              </w:rPr>
              <w:t>年</w:t>
            </w:r>
          </w:p>
        </w:tc>
        <w:tc>
          <w:tcPr>
            <w:tcW w:w="502" w:type="pct"/>
            <w:tcBorders>
              <w:left w:val="single" w:sz="6" w:space="0" w:color="auto"/>
            </w:tcBorders>
            <w:vAlign w:val="center"/>
          </w:tcPr>
          <w:p w:rsidR="00C557CA" w:rsidRPr="00AE0D77" w:rsidRDefault="00C557CA" w:rsidP="0074591B">
            <w:pPr>
              <w:pStyle w:val="ab"/>
              <w:spacing w:line="360" w:lineRule="exact"/>
              <w:ind w:rightChars="50" w:right="120"/>
              <w:rPr>
                <w:rFonts w:eastAsia="標楷體"/>
                <w:b/>
                <w:bCs/>
              </w:rPr>
            </w:pPr>
            <w:r w:rsidRPr="00AE0D77">
              <w:rPr>
                <w:rFonts w:eastAsia="標楷體"/>
                <w:b/>
                <w:bCs/>
              </w:rPr>
              <w:t>1.93</w:t>
            </w:r>
          </w:p>
        </w:tc>
        <w:tc>
          <w:tcPr>
            <w:tcW w:w="502" w:type="pct"/>
            <w:vAlign w:val="center"/>
          </w:tcPr>
          <w:p w:rsidR="00C557CA" w:rsidRPr="00AE0D77" w:rsidRDefault="00C557CA" w:rsidP="0074591B">
            <w:pPr>
              <w:snapToGrid w:val="0"/>
              <w:spacing w:line="340" w:lineRule="exact"/>
              <w:ind w:rightChars="50" w:right="120"/>
              <w:jc w:val="right"/>
              <w:rPr>
                <w:rFonts w:eastAsia="標楷體"/>
                <w:b/>
                <w:bCs/>
              </w:rPr>
            </w:pPr>
            <w:r w:rsidRPr="00AE0D77">
              <w:rPr>
                <w:rFonts w:eastAsia="標楷體"/>
                <w:b/>
                <w:bCs/>
              </w:rPr>
              <w:t>3.38</w:t>
            </w:r>
          </w:p>
        </w:tc>
        <w:tc>
          <w:tcPr>
            <w:tcW w:w="890" w:type="pct"/>
            <w:vAlign w:val="center"/>
          </w:tcPr>
          <w:p w:rsidR="00C557CA" w:rsidRPr="00AE0D77" w:rsidRDefault="00C557CA" w:rsidP="0074591B">
            <w:pPr>
              <w:snapToGrid w:val="0"/>
              <w:spacing w:line="340" w:lineRule="exact"/>
              <w:ind w:rightChars="200" w:right="480"/>
              <w:jc w:val="right"/>
              <w:rPr>
                <w:rFonts w:eastAsia="標楷體"/>
                <w:b/>
                <w:bCs/>
                <w:snapToGrid w:val="0"/>
              </w:rPr>
            </w:pPr>
            <w:r w:rsidRPr="00AE0D77">
              <w:rPr>
                <w:rFonts w:eastAsia="標楷體"/>
                <w:b/>
                <w:bCs/>
                <w:snapToGrid w:val="0"/>
              </w:rPr>
              <w:t>-0.30</w:t>
            </w:r>
          </w:p>
        </w:tc>
        <w:tc>
          <w:tcPr>
            <w:tcW w:w="502" w:type="pct"/>
            <w:vAlign w:val="center"/>
          </w:tcPr>
          <w:p w:rsidR="00C557CA" w:rsidRPr="00AE0D77" w:rsidRDefault="00C557CA" w:rsidP="0074591B">
            <w:pPr>
              <w:pStyle w:val="ab"/>
              <w:spacing w:line="360" w:lineRule="exact"/>
              <w:ind w:rightChars="50" w:right="120"/>
              <w:rPr>
                <w:rFonts w:eastAsia="標楷體"/>
                <w:b/>
              </w:rPr>
            </w:pPr>
            <w:r w:rsidRPr="00AE0D77">
              <w:rPr>
                <w:rFonts w:eastAsia="標楷體"/>
                <w:b/>
              </w:rPr>
              <w:t>0.75</w:t>
            </w:r>
          </w:p>
        </w:tc>
        <w:tc>
          <w:tcPr>
            <w:tcW w:w="631" w:type="pct"/>
            <w:vAlign w:val="center"/>
          </w:tcPr>
          <w:p w:rsidR="00C557CA" w:rsidRPr="00AE0D77" w:rsidRDefault="00C557CA" w:rsidP="0074591B">
            <w:pPr>
              <w:snapToGrid w:val="0"/>
              <w:spacing w:line="340" w:lineRule="exact"/>
              <w:ind w:rightChars="84" w:right="202"/>
              <w:jc w:val="right"/>
              <w:rPr>
                <w:rFonts w:eastAsia="標楷體"/>
                <w:b/>
                <w:bCs/>
              </w:rPr>
            </w:pPr>
            <w:r w:rsidRPr="00AE0D77">
              <w:rPr>
                <w:rFonts w:eastAsia="標楷體"/>
                <w:b/>
                <w:bCs/>
              </w:rPr>
              <w:t>0.55</w:t>
            </w:r>
          </w:p>
        </w:tc>
        <w:tc>
          <w:tcPr>
            <w:tcW w:w="1014" w:type="pct"/>
            <w:vAlign w:val="center"/>
          </w:tcPr>
          <w:p w:rsidR="00C557CA" w:rsidRPr="00AE0D77" w:rsidRDefault="00C557CA" w:rsidP="0074591B">
            <w:pPr>
              <w:snapToGrid w:val="0"/>
              <w:spacing w:line="340" w:lineRule="exact"/>
              <w:ind w:rightChars="278" w:right="667"/>
              <w:jc w:val="right"/>
              <w:rPr>
                <w:rFonts w:eastAsia="標楷體"/>
                <w:b/>
                <w:bCs/>
              </w:rPr>
            </w:pPr>
            <w:r w:rsidRPr="00AE0D77">
              <w:rPr>
                <w:rFonts w:eastAsia="標楷體"/>
                <w:b/>
                <w:bCs/>
              </w:rPr>
              <w:t>-2.35</w:t>
            </w:r>
          </w:p>
        </w:tc>
      </w:tr>
      <w:tr w:rsidR="00C557CA" w:rsidRPr="00AE0D77" w:rsidTr="0074591B">
        <w:trPr>
          <w:trHeight w:val="370"/>
          <w:jc w:val="center"/>
        </w:trPr>
        <w:tc>
          <w:tcPr>
            <w:tcW w:w="959" w:type="pct"/>
            <w:tcBorders>
              <w:right w:val="single" w:sz="6" w:space="0" w:color="auto"/>
            </w:tcBorders>
          </w:tcPr>
          <w:p w:rsidR="00C557CA" w:rsidRPr="00AE0D77" w:rsidRDefault="00C557CA" w:rsidP="0074591B">
            <w:pPr>
              <w:snapToGrid w:val="0"/>
              <w:spacing w:line="340" w:lineRule="exact"/>
              <w:ind w:rightChars="257" w:right="617"/>
              <w:jc w:val="right"/>
              <w:rPr>
                <w:rFonts w:eastAsia="標楷體"/>
                <w:b/>
                <w:bCs/>
                <w:snapToGrid w:val="0"/>
              </w:rPr>
            </w:pPr>
            <w:r w:rsidRPr="00AE0D77">
              <w:rPr>
                <w:rFonts w:eastAsia="標楷體"/>
                <w:b/>
                <w:bCs/>
                <w:snapToGrid w:val="0"/>
              </w:rPr>
              <w:t>102</w:t>
            </w:r>
            <w:r w:rsidRPr="00AE0D77">
              <w:rPr>
                <w:rFonts w:eastAsia="標楷體"/>
                <w:b/>
                <w:bCs/>
                <w:snapToGrid w:val="0"/>
              </w:rPr>
              <w:t>年</w:t>
            </w:r>
          </w:p>
        </w:tc>
        <w:tc>
          <w:tcPr>
            <w:tcW w:w="502" w:type="pct"/>
            <w:tcBorders>
              <w:left w:val="single" w:sz="6" w:space="0" w:color="auto"/>
            </w:tcBorders>
            <w:vAlign w:val="center"/>
          </w:tcPr>
          <w:p w:rsidR="00C557CA" w:rsidRPr="00AE0D77" w:rsidRDefault="00C557CA" w:rsidP="0074591B">
            <w:pPr>
              <w:pStyle w:val="ab"/>
              <w:spacing w:line="360" w:lineRule="exact"/>
              <w:ind w:rightChars="50" w:right="120"/>
              <w:rPr>
                <w:rFonts w:eastAsia="標楷體"/>
                <w:b/>
              </w:rPr>
            </w:pPr>
            <w:r w:rsidRPr="00AE0D77">
              <w:rPr>
                <w:rFonts w:eastAsia="標楷體"/>
                <w:b/>
              </w:rPr>
              <w:t>0.79</w:t>
            </w:r>
          </w:p>
        </w:tc>
        <w:tc>
          <w:tcPr>
            <w:tcW w:w="502" w:type="pct"/>
            <w:vAlign w:val="center"/>
          </w:tcPr>
          <w:p w:rsidR="00C557CA" w:rsidRPr="00AE0D77" w:rsidRDefault="00C557CA" w:rsidP="0074591B">
            <w:pPr>
              <w:pStyle w:val="ab"/>
              <w:spacing w:line="360" w:lineRule="exact"/>
              <w:ind w:rightChars="50" w:right="120"/>
              <w:rPr>
                <w:rFonts w:eastAsia="標楷體"/>
                <w:b/>
              </w:rPr>
            </w:pPr>
            <w:r w:rsidRPr="00AE0D77">
              <w:rPr>
                <w:rFonts w:eastAsia="標楷體"/>
                <w:b/>
              </w:rPr>
              <w:t>0.78</w:t>
            </w:r>
          </w:p>
        </w:tc>
        <w:tc>
          <w:tcPr>
            <w:tcW w:w="890" w:type="pct"/>
            <w:vAlign w:val="center"/>
          </w:tcPr>
          <w:p w:rsidR="00C557CA" w:rsidRPr="00AE0D77" w:rsidRDefault="00C557CA" w:rsidP="0074591B">
            <w:pPr>
              <w:snapToGrid w:val="0"/>
              <w:spacing w:line="340" w:lineRule="exact"/>
              <w:ind w:rightChars="200" w:right="480"/>
              <w:jc w:val="right"/>
              <w:rPr>
                <w:rFonts w:eastAsia="標楷體"/>
                <w:b/>
                <w:snapToGrid w:val="0"/>
              </w:rPr>
            </w:pPr>
            <w:r w:rsidRPr="00AE0D77">
              <w:rPr>
                <w:rFonts w:eastAsia="標楷體"/>
                <w:b/>
                <w:snapToGrid w:val="0"/>
              </w:rPr>
              <w:t>-1.84</w:t>
            </w:r>
          </w:p>
        </w:tc>
        <w:tc>
          <w:tcPr>
            <w:tcW w:w="502" w:type="pct"/>
            <w:vAlign w:val="center"/>
          </w:tcPr>
          <w:p w:rsidR="00C557CA" w:rsidRPr="00AE0D77" w:rsidRDefault="00C557CA" w:rsidP="0074591B">
            <w:pPr>
              <w:pStyle w:val="ab"/>
              <w:spacing w:line="360" w:lineRule="exact"/>
              <w:ind w:rightChars="50" w:right="120"/>
              <w:rPr>
                <w:rFonts w:eastAsia="標楷體"/>
                <w:b/>
              </w:rPr>
            </w:pPr>
            <w:r w:rsidRPr="00AE0D77">
              <w:rPr>
                <w:rFonts w:eastAsia="標楷體"/>
                <w:b/>
              </w:rPr>
              <w:t>0.73</w:t>
            </w:r>
          </w:p>
        </w:tc>
        <w:tc>
          <w:tcPr>
            <w:tcW w:w="631" w:type="pct"/>
          </w:tcPr>
          <w:p w:rsidR="00C557CA" w:rsidRPr="00AE0D77" w:rsidRDefault="00C557CA" w:rsidP="0074591B">
            <w:pPr>
              <w:snapToGrid w:val="0"/>
              <w:spacing w:line="340" w:lineRule="exact"/>
              <w:ind w:rightChars="84" w:right="202"/>
              <w:jc w:val="right"/>
              <w:rPr>
                <w:rFonts w:eastAsia="標楷體"/>
                <w:b/>
              </w:rPr>
            </w:pPr>
            <w:r w:rsidRPr="00AE0D77">
              <w:rPr>
                <w:rFonts w:eastAsia="標楷體"/>
                <w:b/>
              </w:rPr>
              <w:t>0.62</w:t>
            </w:r>
          </w:p>
        </w:tc>
        <w:tc>
          <w:tcPr>
            <w:tcW w:w="1014" w:type="pct"/>
            <w:vAlign w:val="center"/>
          </w:tcPr>
          <w:p w:rsidR="00C557CA" w:rsidRPr="00AE0D77" w:rsidRDefault="00C557CA" w:rsidP="0074591B">
            <w:pPr>
              <w:snapToGrid w:val="0"/>
              <w:spacing w:line="340" w:lineRule="exact"/>
              <w:ind w:rightChars="278" w:right="667"/>
              <w:jc w:val="right"/>
              <w:rPr>
                <w:rFonts w:eastAsia="標楷體"/>
                <w:b/>
              </w:rPr>
            </w:pPr>
            <w:r w:rsidRPr="00AE0D77">
              <w:rPr>
                <w:rFonts w:eastAsia="標楷體"/>
                <w:b/>
              </w:rPr>
              <w:t>-0.31</w:t>
            </w:r>
          </w:p>
        </w:tc>
      </w:tr>
      <w:tr w:rsidR="00C557CA" w:rsidRPr="00AE0D77" w:rsidTr="0074591B">
        <w:trPr>
          <w:trHeight w:val="370"/>
          <w:jc w:val="center"/>
        </w:trPr>
        <w:tc>
          <w:tcPr>
            <w:tcW w:w="959" w:type="pct"/>
            <w:tcBorders>
              <w:right w:val="single" w:sz="6" w:space="0" w:color="auto"/>
            </w:tcBorders>
          </w:tcPr>
          <w:p w:rsidR="00C557CA" w:rsidRPr="00AE0D77" w:rsidRDefault="00C557CA" w:rsidP="0074591B">
            <w:pPr>
              <w:snapToGrid w:val="0"/>
              <w:spacing w:line="340" w:lineRule="exact"/>
              <w:ind w:rightChars="257" w:right="617"/>
              <w:jc w:val="right"/>
              <w:rPr>
                <w:rFonts w:eastAsia="標楷體"/>
              </w:rPr>
            </w:pPr>
            <w:r w:rsidRPr="00AE0D77">
              <w:rPr>
                <w:rFonts w:eastAsia="標楷體"/>
                <w:b/>
                <w:bCs/>
                <w:snapToGrid w:val="0"/>
              </w:rPr>
              <w:t>103</w:t>
            </w:r>
            <w:r w:rsidRPr="00AE0D77">
              <w:rPr>
                <w:rFonts w:eastAsia="標楷體"/>
                <w:b/>
                <w:bCs/>
              </w:rPr>
              <w:t>年</w:t>
            </w:r>
          </w:p>
        </w:tc>
        <w:tc>
          <w:tcPr>
            <w:tcW w:w="502" w:type="pct"/>
            <w:tcBorders>
              <w:left w:val="single" w:sz="6" w:space="0" w:color="auto"/>
            </w:tcBorders>
            <w:vAlign w:val="center"/>
          </w:tcPr>
          <w:p w:rsidR="00C557CA" w:rsidRPr="00AE0D77" w:rsidRDefault="00C557CA" w:rsidP="0074591B">
            <w:pPr>
              <w:pStyle w:val="ab"/>
              <w:spacing w:line="360" w:lineRule="exact"/>
              <w:ind w:rightChars="50" w:right="120"/>
              <w:rPr>
                <w:rFonts w:eastAsia="標楷體"/>
                <w:b/>
                <w:bCs/>
              </w:rPr>
            </w:pPr>
            <w:r w:rsidRPr="00AE0D77">
              <w:rPr>
                <w:rFonts w:eastAsia="標楷體"/>
                <w:b/>
                <w:bCs/>
              </w:rPr>
              <w:t>1.20</w:t>
            </w:r>
          </w:p>
        </w:tc>
        <w:tc>
          <w:tcPr>
            <w:tcW w:w="502" w:type="pct"/>
            <w:vAlign w:val="center"/>
          </w:tcPr>
          <w:p w:rsidR="00C557CA" w:rsidRPr="00AE0D77" w:rsidRDefault="00C557CA" w:rsidP="0074591B">
            <w:pPr>
              <w:snapToGrid w:val="0"/>
              <w:spacing w:line="340" w:lineRule="exact"/>
              <w:ind w:rightChars="50" w:right="120"/>
              <w:jc w:val="right"/>
              <w:rPr>
                <w:rFonts w:eastAsia="標楷體"/>
                <w:b/>
                <w:bCs/>
              </w:rPr>
            </w:pPr>
            <w:r w:rsidRPr="00AE0D77">
              <w:rPr>
                <w:rFonts w:eastAsia="標楷體"/>
                <w:b/>
                <w:bCs/>
              </w:rPr>
              <w:t>1.25</w:t>
            </w:r>
          </w:p>
        </w:tc>
        <w:tc>
          <w:tcPr>
            <w:tcW w:w="890" w:type="pct"/>
            <w:vAlign w:val="center"/>
          </w:tcPr>
          <w:p w:rsidR="00C557CA" w:rsidRPr="00AE0D77" w:rsidRDefault="00C557CA" w:rsidP="0074591B">
            <w:pPr>
              <w:snapToGrid w:val="0"/>
              <w:spacing w:line="340" w:lineRule="exact"/>
              <w:ind w:rightChars="200" w:right="480"/>
              <w:jc w:val="right"/>
              <w:rPr>
                <w:rFonts w:eastAsia="標楷體"/>
                <w:b/>
                <w:bCs/>
                <w:snapToGrid w:val="0"/>
              </w:rPr>
            </w:pPr>
            <w:r w:rsidRPr="00AE0D77">
              <w:rPr>
                <w:rFonts w:eastAsia="標楷體"/>
                <w:b/>
                <w:bCs/>
                <w:snapToGrid w:val="0"/>
              </w:rPr>
              <w:t>-1.92</w:t>
            </w:r>
          </w:p>
        </w:tc>
        <w:tc>
          <w:tcPr>
            <w:tcW w:w="502" w:type="pct"/>
            <w:vAlign w:val="center"/>
          </w:tcPr>
          <w:p w:rsidR="00C557CA" w:rsidRPr="00AE0D77" w:rsidRDefault="00C557CA" w:rsidP="0074591B">
            <w:pPr>
              <w:pStyle w:val="ab"/>
              <w:spacing w:line="360" w:lineRule="exact"/>
              <w:ind w:rightChars="50" w:right="120"/>
              <w:rPr>
                <w:rFonts w:eastAsia="標楷體"/>
                <w:b/>
                <w:bCs/>
              </w:rPr>
            </w:pPr>
            <w:r w:rsidRPr="00AE0D77">
              <w:rPr>
                <w:rFonts w:eastAsia="標楷體"/>
                <w:b/>
                <w:bCs/>
              </w:rPr>
              <w:t>1.16</w:t>
            </w:r>
          </w:p>
        </w:tc>
        <w:tc>
          <w:tcPr>
            <w:tcW w:w="631" w:type="pct"/>
            <w:vAlign w:val="center"/>
          </w:tcPr>
          <w:p w:rsidR="00C557CA" w:rsidRPr="00AE0D77" w:rsidRDefault="00C557CA" w:rsidP="0074591B">
            <w:pPr>
              <w:snapToGrid w:val="0"/>
              <w:spacing w:line="340" w:lineRule="exact"/>
              <w:ind w:rightChars="84" w:right="202"/>
              <w:jc w:val="right"/>
              <w:rPr>
                <w:rFonts w:eastAsia="標楷體"/>
                <w:b/>
                <w:bCs/>
              </w:rPr>
            </w:pPr>
            <w:r w:rsidRPr="00AE0D77">
              <w:rPr>
                <w:rFonts w:eastAsia="標楷體"/>
                <w:b/>
                <w:bCs/>
              </w:rPr>
              <w:t>0.73</w:t>
            </w:r>
          </w:p>
        </w:tc>
        <w:tc>
          <w:tcPr>
            <w:tcW w:w="1014" w:type="pct"/>
            <w:vAlign w:val="center"/>
          </w:tcPr>
          <w:p w:rsidR="00C557CA" w:rsidRPr="00AE0D77" w:rsidRDefault="00C557CA" w:rsidP="0074591B">
            <w:pPr>
              <w:snapToGrid w:val="0"/>
              <w:spacing w:line="340" w:lineRule="exact"/>
              <w:ind w:rightChars="278" w:right="667"/>
              <w:jc w:val="right"/>
              <w:rPr>
                <w:rFonts w:eastAsia="標楷體"/>
                <w:b/>
                <w:bCs/>
              </w:rPr>
            </w:pPr>
            <w:r w:rsidRPr="00AE0D77">
              <w:rPr>
                <w:rFonts w:eastAsia="標楷體"/>
                <w:b/>
                <w:bCs/>
              </w:rPr>
              <w:t>-0.15</w:t>
            </w:r>
          </w:p>
        </w:tc>
      </w:tr>
      <w:tr w:rsidR="00C557CA" w:rsidRPr="00AE0D77" w:rsidTr="0099145A">
        <w:trPr>
          <w:trHeight w:val="370"/>
          <w:jc w:val="center"/>
        </w:trPr>
        <w:tc>
          <w:tcPr>
            <w:tcW w:w="959" w:type="pct"/>
            <w:tcBorders>
              <w:right w:val="single" w:sz="6" w:space="0" w:color="auto"/>
            </w:tcBorders>
          </w:tcPr>
          <w:p w:rsidR="00C557CA" w:rsidRPr="00AE0D77" w:rsidRDefault="00C557CA" w:rsidP="0074591B">
            <w:pPr>
              <w:snapToGrid w:val="0"/>
              <w:spacing w:line="340" w:lineRule="exact"/>
              <w:ind w:rightChars="257" w:right="617"/>
              <w:jc w:val="right"/>
              <w:rPr>
                <w:rFonts w:eastAsia="標楷體"/>
              </w:rPr>
            </w:pPr>
            <w:r w:rsidRPr="00AE0D77">
              <w:rPr>
                <w:rFonts w:eastAsia="標楷體"/>
                <w:b/>
                <w:bCs/>
                <w:snapToGrid w:val="0"/>
              </w:rPr>
              <w:t>104</w:t>
            </w:r>
            <w:r w:rsidRPr="00AE0D77">
              <w:rPr>
                <w:rFonts w:eastAsia="標楷體"/>
                <w:b/>
                <w:bCs/>
              </w:rPr>
              <w:t>年</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b/>
              </w:rPr>
            </w:pPr>
            <w:r w:rsidRPr="00AE0D77">
              <w:rPr>
                <w:rFonts w:eastAsia="標楷體"/>
                <w:b/>
              </w:rPr>
              <w:t>-0.31</w:t>
            </w:r>
          </w:p>
        </w:tc>
        <w:tc>
          <w:tcPr>
            <w:tcW w:w="502" w:type="pct"/>
            <w:vAlign w:val="center"/>
          </w:tcPr>
          <w:p w:rsidR="00C557CA" w:rsidRPr="00AE0D77" w:rsidRDefault="00C557CA" w:rsidP="0074591B">
            <w:pPr>
              <w:snapToGrid w:val="0"/>
              <w:spacing w:line="340" w:lineRule="exact"/>
              <w:ind w:rightChars="50" w:right="120"/>
              <w:jc w:val="right"/>
              <w:rPr>
                <w:rFonts w:eastAsia="標楷體"/>
                <w:b/>
                <w:bCs/>
              </w:rPr>
            </w:pPr>
            <w:r w:rsidRPr="00AE0D77">
              <w:rPr>
                <w:rFonts w:eastAsia="標楷體"/>
                <w:b/>
                <w:bCs/>
              </w:rPr>
              <w:t>-1.99</w:t>
            </w:r>
          </w:p>
        </w:tc>
        <w:tc>
          <w:tcPr>
            <w:tcW w:w="890" w:type="pct"/>
            <w:vAlign w:val="center"/>
          </w:tcPr>
          <w:p w:rsidR="00C557CA" w:rsidRPr="00AE0D77" w:rsidRDefault="00C557CA" w:rsidP="0074591B">
            <w:pPr>
              <w:snapToGrid w:val="0"/>
              <w:spacing w:line="340" w:lineRule="exact"/>
              <w:ind w:rightChars="200" w:right="480"/>
              <w:jc w:val="right"/>
              <w:rPr>
                <w:rFonts w:eastAsia="標楷體"/>
                <w:b/>
                <w:bCs/>
                <w:snapToGrid w:val="0"/>
              </w:rPr>
            </w:pPr>
            <w:r w:rsidRPr="00AE0D77">
              <w:rPr>
                <w:rFonts w:eastAsia="標楷體"/>
                <w:b/>
                <w:bCs/>
                <w:snapToGrid w:val="0"/>
              </w:rPr>
              <w:t>-0.83</w:t>
            </w:r>
          </w:p>
        </w:tc>
        <w:tc>
          <w:tcPr>
            <w:tcW w:w="502" w:type="pct"/>
            <w:vAlign w:val="center"/>
          </w:tcPr>
          <w:p w:rsidR="00C557CA" w:rsidRPr="00AE0D77" w:rsidRDefault="00C557CA" w:rsidP="0074591B">
            <w:pPr>
              <w:pStyle w:val="ab"/>
              <w:spacing w:line="360" w:lineRule="exact"/>
              <w:ind w:rightChars="50" w:right="120"/>
              <w:rPr>
                <w:rFonts w:eastAsia="標楷體"/>
                <w:b/>
                <w:bCs/>
              </w:rPr>
            </w:pPr>
            <w:r w:rsidRPr="00AE0D77">
              <w:rPr>
                <w:rFonts w:eastAsia="標楷體"/>
                <w:b/>
                <w:bCs/>
              </w:rPr>
              <w:t>0.96</w:t>
            </w:r>
          </w:p>
        </w:tc>
        <w:tc>
          <w:tcPr>
            <w:tcW w:w="631" w:type="pct"/>
            <w:vAlign w:val="center"/>
          </w:tcPr>
          <w:p w:rsidR="00C557CA" w:rsidRPr="00AE0D77" w:rsidRDefault="00C557CA" w:rsidP="0074591B">
            <w:pPr>
              <w:snapToGrid w:val="0"/>
              <w:spacing w:line="340" w:lineRule="exact"/>
              <w:ind w:rightChars="84" w:right="202"/>
              <w:jc w:val="right"/>
              <w:rPr>
                <w:rFonts w:eastAsia="標楷體"/>
                <w:b/>
                <w:bCs/>
              </w:rPr>
            </w:pPr>
            <w:r w:rsidRPr="00AE0D77">
              <w:rPr>
                <w:rFonts w:eastAsia="標楷體"/>
                <w:b/>
                <w:bCs/>
              </w:rPr>
              <w:t>0.88</w:t>
            </w:r>
          </w:p>
        </w:tc>
        <w:tc>
          <w:tcPr>
            <w:tcW w:w="1014" w:type="pct"/>
            <w:vAlign w:val="center"/>
          </w:tcPr>
          <w:p w:rsidR="00C557CA" w:rsidRPr="00AE0D77" w:rsidRDefault="00C557CA" w:rsidP="0074591B">
            <w:pPr>
              <w:snapToGrid w:val="0"/>
              <w:spacing w:line="340" w:lineRule="exact"/>
              <w:ind w:rightChars="278" w:right="667"/>
              <w:jc w:val="right"/>
              <w:rPr>
                <w:rFonts w:eastAsia="標楷體"/>
                <w:b/>
                <w:bCs/>
              </w:rPr>
            </w:pPr>
            <w:r w:rsidRPr="00AE0D77">
              <w:rPr>
                <w:rFonts w:eastAsia="標楷體"/>
                <w:b/>
                <w:bCs/>
              </w:rPr>
              <w:t>0.72</w:t>
            </w:r>
          </w:p>
        </w:tc>
      </w:tr>
      <w:tr w:rsidR="00C557CA" w:rsidRPr="00AE0D77" w:rsidTr="0099145A">
        <w:trPr>
          <w:trHeight w:val="370"/>
          <w:jc w:val="center"/>
        </w:trPr>
        <w:tc>
          <w:tcPr>
            <w:tcW w:w="959" w:type="pct"/>
            <w:tcBorders>
              <w:right w:val="single" w:sz="6" w:space="0" w:color="auto"/>
            </w:tcBorders>
          </w:tcPr>
          <w:p w:rsidR="00C557CA" w:rsidRPr="00AE0D77" w:rsidRDefault="00C557CA" w:rsidP="0074591B">
            <w:pPr>
              <w:snapToGrid w:val="0"/>
              <w:spacing w:line="340" w:lineRule="exact"/>
              <w:ind w:rightChars="257" w:right="617"/>
              <w:jc w:val="right"/>
              <w:rPr>
                <w:rFonts w:eastAsia="標楷體"/>
              </w:rPr>
            </w:pPr>
            <w:r w:rsidRPr="00AE0D77">
              <w:rPr>
                <w:rFonts w:eastAsia="標楷體"/>
                <w:b/>
                <w:bCs/>
                <w:snapToGrid w:val="0"/>
              </w:rPr>
              <w:t>105</w:t>
            </w:r>
            <w:r w:rsidRPr="00AE0D77">
              <w:rPr>
                <w:rFonts w:eastAsia="標楷體"/>
                <w:b/>
                <w:bCs/>
              </w:rPr>
              <w:t>年</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b/>
              </w:rPr>
            </w:pPr>
            <w:r w:rsidRPr="00AE0D77">
              <w:rPr>
                <w:rFonts w:eastAsia="標楷體"/>
                <w:b/>
              </w:rPr>
              <w:t>1.40</w:t>
            </w:r>
          </w:p>
        </w:tc>
        <w:tc>
          <w:tcPr>
            <w:tcW w:w="502" w:type="pct"/>
            <w:vAlign w:val="center"/>
          </w:tcPr>
          <w:p w:rsidR="00C557CA" w:rsidRPr="00AE0D77" w:rsidRDefault="00C557CA" w:rsidP="0074591B">
            <w:pPr>
              <w:snapToGrid w:val="0"/>
              <w:spacing w:line="340" w:lineRule="exact"/>
              <w:ind w:rightChars="50" w:right="120"/>
              <w:jc w:val="right"/>
              <w:rPr>
                <w:rFonts w:eastAsia="標楷體"/>
                <w:b/>
                <w:bCs/>
              </w:rPr>
            </w:pPr>
            <w:r w:rsidRPr="00AE0D77">
              <w:rPr>
                <w:rFonts w:eastAsia="標楷體"/>
                <w:b/>
                <w:bCs/>
              </w:rPr>
              <w:t>2.22</w:t>
            </w:r>
          </w:p>
        </w:tc>
        <w:tc>
          <w:tcPr>
            <w:tcW w:w="890" w:type="pct"/>
            <w:vAlign w:val="center"/>
          </w:tcPr>
          <w:p w:rsidR="00C557CA" w:rsidRPr="00AE0D77" w:rsidRDefault="00C557CA" w:rsidP="0074591B">
            <w:pPr>
              <w:snapToGrid w:val="0"/>
              <w:spacing w:line="340" w:lineRule="exact"/>
              <w:ind w:rightChars="200" w:right="480"/>
              <w:jc w:val="right"/>
              <w:rPr>
                <w:rFonts w:eastAsia="標楷體"/>
                <w:b/>
                <w:bCs/>
                <w:snapToGrid w:val="0"/>
              </w:rPr>
            </w:pPr>
            <w:r w:rsidRPr="00AE0D77">
              <w:rPr>
                <w:rFonts w:eastAsia="標楷體"/>
                <w:b/>
                <w:bCs/>
                <w:snapToGrid w:val="0"/>
              </w:rPr>
              <w:t>-0.42</w:t>
            </w:r>
          </w:p>
        </w:tc>
        <w:tc>
          <w:tcPr>
            <w:tcW w:w="502" w:type="pct"/>
            <w:vAlign w:val="center"/>
          </w:tcPr>
          <w:p w:rsidR="00C557CA" w:rsidRPr="00AE0D77" w:rsidRDefault="00C557CA" w:rsidP="0074591B">
            <w:pPr>
              <w:pStyle w:val="ab"/>
              <w:spacing w:line="360" w:lineRule="exact"/>
              <w:ind w:rightChars="50" w:right="120"/>
              <w:rPr>
                <w:rFonts w:eastAsia="標楷體"/>
                <w:b/>
                <w:bCs/>
              </w:rPr>
            </w:pPr>
            <w:r w:rsidRPr="00AE0D77">
              <w:rPr>
                <w:rFonts w:eastAsia="標楷體"/>
                <w:b/>
                <w:bCs/>
              </w:rPr>
              <w:t>0.78</w:t>
            </w:r>
          </w:p>
        </w:tc>
        <w:tc>
          <w:tcPr>
            <w:tcW w:w="631" w:type="pct"/>
            <w:vAlign w:val="center"/>
          </w:tcPr>
          <w:p w:rsidR="00C557CA" w:rsidRPr="00AE0D77" w:rsidRDefault="00C557CA" w:rsidP="0074591B">
            <w:pPr>
              <w:snapToGrid w:val="0"/>
              <w:spacing w:line="340" w:lineRule="exact"/>
              <w:ind w:rightChars="84" w:right="202"/>
              <w:jc w:val="right"/>
              <w:rPr>
                <w:rFonts w:eastAsia="標楷體"/>
                <w:b/>
                <w:bCs/>
              </w:rPr>
            </w:pPr>
            <w:r w:rsidRPr="00AE0D77">
              <w:rPr>
                <w:rFonts w:eastAsia="標楷體"/>
                <w:b/>
                <w:bCs/>
              </w:rPr>
              <w:t>0.85</w:t>
            </w:r>
          </w:p>
        </w:tc>
        <w:tc>
          <w:tcPr>
            <w:tcW w:w="1014" w:type="pct"/>
            <w:vAlign w:val="center"/>
          </w:tcPr>
          <w:p w:rsidR="00C557CA" w:rsidRPr="00AE0D77" w:rsidRDefault="00C557CA" w:rsidP="0074591B">
            <w:pPr>
              <w:snapToGrid w:val="0"/>
              <w:spacing w:line="340" w:lineRule="exact"/>
              <w:ind w:rightChars="278" w:right="667"/>
              <w:jc w:val="right"/>
              <w:rPr>
                <w:rFonts w:eastAsia="標楷體"/>
                <w:b/>
                <w:bCs/>
              </w:rPr>
            </w:pPr>
            <w:r w:rsidRPr="00AE0D77">
              <w:rPr>
                <w:rFonts w:eastAsia="標楷體"/>
                <w:b/>
                <w:bCs/>
              </w:rPr>
              <w:t>0.26</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6</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0.91</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1.14</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-1.06</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0.74</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0.88</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0.52</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7</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1.23</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1.83</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-0.70</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0.80</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0.81</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0.45</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8</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0.57</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0.31</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-0.68</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0.76</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0.85</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0.45</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9</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0.33</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-0.34</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-0.30</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0.84</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0.80</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0.64</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10</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1.70</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2.93</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-0.39</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0.78</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0.84</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0.16</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11</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1.97</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3.66</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-0.39</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0.72</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0.79</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0.09</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12</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1.69</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2.99</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-0.35</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0.74</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0.85</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-0.06</w:t>
            </w:r>
          </w:p>
        </w:tc>
      </w:tr>
      <w:tr w:rsidR="00C557CA" w:rsidRPr="00AE0D77" w:rsidTr="0099145A">
        <w:trPr>
          <w:trHeight w:val="370"/>
          <w:jc w:val="center"/>
        </w:trPr>
        <w:tc>
          <w:tcPr>
            <w:tcW w:w="959" w:type="pct"/>
            <w:tcBorders>
              <w:right w:val="single" w:sz="6" w:space="0" w:color="auto"/>
            </w:tcBorders>
          </w:tcPr>
          <w:p w:rsidR="00C557CA" w:rsidRPr="00AE0D77" w:rsidRDefault="00C557CA" w:rsidP="002E7E56">
            <w:pPr>
              <w:tabs>
                <w:tab w:val="left" w:pos="1720"/>
              </w:tabs>
              <w:snapToGrid w:val="0"/>
              <w:spacing w:line="340" w:lineRule="exact"/>
              <w:ind w:rightChars="-19" w:right="-46"/>
              <w:jc w:val="right"/>
              <w:rPr>
                <w:rFonts w:eastAsia="標楷體"/>
              </w:rPr>
            </w:pPr>
            <w:r w:rsidRPr="00AE0D77">
              <w:rPr>
                <w:rFonts w:eastAsia="標楷體"/>
                <w:b/>
                <w:bCs/>
                <w:snapToGrid w:val="0"/>
              </w:rPr>
              <w:t>10</w:t>
            </w:r>
            <w:r w:rsidR="00BA5CF7" w:rsidRPr="00AE0D77">
              <w:rPr>
                <w:rFonts w:eastAsia="標楷體"/>
                <w:b/>
                <w:bCs/>
                <w:snapToGrid w:val="0"/>
              </w:rPr>
              <w:t>6</w:t>
            </w:r>
            <w:r w:rsidRPr="00AE0D77">
              <w:rPr>
                <w:rFonts w:eastAsia="標楷體"/>
                <w:b/>
                <w:bCs/>
              </w:rPr>
              <w:t>年</w:t>
            </w:r>
            <w:r w:rsidRPr="00AE0D77">
              <w:rPr>
                <w:rFonts w:eastAsia="標楷體"/>
                <w:b/>
                <w:bCs/>
              </w:rPr>
              <w:t>1~</w:t>
            </w:r>
            <w:r w:rsidR="002E7E56">
              <w:rPr>
                <w:rFonts w:eastAsia="標楷體" w:hint="eastAsia"/>
                <w:b/>
                <w:bCs/>
              </w:rPr>
              <w:t>6</w:t>
            </w:r>
            <w:r w:rsidRPr="00AE0D77">
              <w:rPr>
                <w:rFonts w:eastAsia="標楷體"/>
                <w:b/>
                <w:bCs/>
              </w:rPr>
              <w:t>月</w:t>
            </w:r>
          </w:p>
        </w:tc>
        <w:tc>
          <w:tcPr>
            <w:tcW w:w="502" w:type="pct"/>
            <w:tcBorders>
              <w:left w:val="single" w:sz="6" w:space="0" w:color="auto"/>
            </w:tcBorders>
            <w:vAlign w:val="center"/>
          </w:tcPr>
          <w:p w:rsidR="00C557CA" w:rsidRPr="00AE0D77" w:rsidRDefault="00C557CA" w:rsidP="00356FC0">
            <w:pPr>
              <w:pStyle w:val="ab"/>
              <w:spacing w:line="360" w:lineRule="exact"/>
              <w:ind w:rightChars="53" w:right="127"/>
              <w:rPr>
                <w:rFonts w:eastAsia="標楷體"/>
                <w:b/>
              </w:rPr>
            </w:pPr>
            <w:r w:rsidRPr="00AE0D77">
              <w:rPr>
                <w:rFonts w:eastAsia="標楷體"/>
                <w:b/>
              </w:rPr>
              <w:t>0.6</w:t>
            </w:r>
            <w:r w:rsidR="00356FC0">
              <w:rPr>
                <w:rFonts w:eastAsia="標楷體" w:hint="eastAsia"/>
                <w:b/>
              </w:rPr>
              <w:t>7</w:t>
            </w:r>
          </w:p>
        </w:tc>
        <w:tc>
          <w:tcPr>
            <w:tcW w:w="502" w:type="pct"/>
            <w:vAlign w:val="center"/>
          </w:tcPr>
          <w:p w:rsidR="00C557CA" w:rsidRPr="00AE3207" w:rsidRDefault="00C557CA" w:rsidP="00AE3207">
            <w:pPr>
              <w:snapToGrid w:val="0"/>
              <w:spacing w:line="340" w:lineRule="exact"/>
              <w:ind w:rightChars="50" w:right="120"/>
              <w:jc w:val="right"/>
              <w:rPr>
                <w:rFonts w:eastAsia="標楷體"/>
                <w:b/>
                <w:bCs/>
              </w:rPr>
            </w:pPr>
            <w:r w:rsidRPr="00AE3207">
              <w:rPr>
                <w:rFonts w:eastAsia="標楷體"/>
                <w:b/>
                <w:bCs/>
              </w:rPr>
              <w:t>0.</w:t>
            </w:r>
            <w:r w:rsidR="00AE3207" w:rsidRPr="00AE3207">
              <w:rPr>
                <w:rFonts w:eastAsia="標楷體" w:hint="eastAsia"/>
                <w:b/>
                <w:bCs/>
              </w:rPr>
              <w:t>25</w:t>
            </w:r>
          </w:p>
        </w:tc>
        <w:tc>
          <w:tcPr>
            <w:tcW w:w="890" w:type="pct"/>
            <w:vAlign w:val="center"/>
          </w:tcPr>
          <w:p w:rsidR="00C557CA" w:rsidRPr="00AE3207" w:rsidRDefault="00C557CA" w:rsidP="00AE3207">
            <w:pPr>
              <w:snapToGrid w:val="0"/>
              <w:spacing w:line="340" w:lineRule="exact"/>
              <w:ind w:rightChars="200" w:right="480"/>
              <w:jc w:val="right"/>
              <w:rPr>
                <w:rFonts w:eastAsia="標楷體"/>
                <w:b/>
                <w:bCs/>
                <w:snapToGrid w:val="0"/>
              </w:rPr>
            </w:pPr>
            <w:r w:rsidRPr="00AE3207">
              <w:rPr>
                <w:rFonts w:eastAsia="標楷體"/>
                <w:b/>
                <w:bCs/>
                <w:snapToGrid w:val="0"/>
              </w:rPr>
              <w:t>-0.</w:t>
            </w:r>
            <w:r w:rsidR="00AE3207" w:rsidRPr="00AE3207">
              <w:rPr>
                <w:rFonts w:eastAsia="標楷體" w:hint="eastAsia"/>
                <w:b/>
                <w:bCs/>
                <w:snapToGrid w:val="0"/>
              </w:rPr>
              <w:t>26</w:t>
            </w:r>
          </w:p>
        </w:tc>
        <w:tc>
          <w:tcPr>
            <w:tcW w:w="502" w:type="pct"/>
            <w:vAlign w:val="center"/>
          </w:tcPr>
          <w:p w:rsidR="00C557CA" w:rsidRPr="00AE3207" w:rsidRDefault="00C557CA" w:rsidP="00AE3207">
            <w:pPr>
              <w:pStyle w:val="ab"/>
              <w:spacing w:line="360" w:lineRule="exact"/>
              <w:ind w:rightChars="50" w:right="120"/>
              <w:rPr>
                <w:rFonts w:eastAsia="標楷體"/>
                <w:b/>
                <w:bCs/>
              </w:rPr>
            </w:pPr>
            <w:r w:rsidRPr="00AE3207">
              <w:rPr>
                <w:rFonts w:eastAsia="標楷體"/>
                <w:b/>
                <w:bCs/>
              </w:rPr>
              <w:t>0.9</w:t>
            </w:r>
            <w:r w:rsidR="00AE3207" w:rsidRPr="00AE3207">
              <w:rPr>
                <w:rFonts w:eastAsia="標楷體" w:hint="eastAsia"/>
                <w:b/>
                <w:bCs/>
              </w:rPr>
              <w:t>9</w:t>
            </w:r>
          </w:p>
        </w:tc>
        <w:tc>
          <w:tcPr>
            <w:tcW w:w="631" w:type="pct"/>
            <w:vAlign w:val="center"/>
          </w:tcPr>
          <w:p w:rsidR="00C557CA" w:rsidRPr="00AE3207" w:rsidRDefault="00C557CA" w:rsidP="00AE3207">
            <w:pPr>
              <w:snapToGrid w:val="0"/>
              <w:spacing w:line="340" w:lineRule="exact"/>
              <w:ind w:rightChars="84" w:right="202"/>
              <w:jc w:val="right"/>
              <w:rPr>
                <w:rFonts w:eastAsia="標楷體"/>
                <w:b/>
                <w:bCs/>
              </w:rPr>
            </w:pPr>
            <w:r w:rsidRPr="00AE3207">
              <w:rPr>
                <w:rFonts w:eastAsia="標楷體"/>
                <w:b/>
                <w:bCs/>
              </w:rPr>
              <w:t>0.9</w:t>
            </w:r>
            <w:r w:rsidR="00AE3207" w:rsidRPr="00AE3207">
              <w:rPr>
                <w:rFonts w:eastAsia="標楷體" w:hint="eastAsia"/>
                <w:b/>
                <w:bCs/>
              </w:rPr>
              <w:t>4</w:t>
            </w:r>
          </w:p>
        </w:tc>
        <w:tc>
          <w:tcPr>
            <w:tcW w:w="1014" w:type="pct"/>
            <w:vAlign w:val="center"/>
          </w:tcPr>
          <w:p w:rsidR="00C557CA" w:rsidRPr="00AE3207" w:rsidRDefault="00C557CA" w:rsidP="00057895">
            <w:pPr>
              <w:snapToGrid w:val="0"/>
              <w:spacing w:line="340" w:lineRule="exact"/>
              <w:ind w:rightChars="278" w:right="667"/>
              <w:jc w:val="right"/>
              <w:rPr>
                <w:rFonts w:eastAsia="標楷體"/>
                <w:b/>
                <w:bCs/>
              </w:rPr>
            </w:pPr>
            <w:r w:rsidRPr="00AE3207">
              <w:rPr>
                <w:rFonts w:eastAsia="標楷體"/>
                <w:b/>
                <w:bCs/>
              </w:rPr>
              <w:t>0.2</w:t>
            </w:r>
            <w:r w:rsidR="00057895" w:rsidRPr="00AE3207">
              <w:rPr>
                <w:rFonts w:eastAsia="標楷體"/>
                <w:b/>
                <w:bCs/>
              </w:rPr>
              <w:t>9</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1</w:t>
            </w:r>
            <w:r w:rsidRPr="00AE0D77">
              <w:rPr>
                <w:rFonts w:eastAsia="標楷體"/>
              </w:rPr>
              <w:t>月</w:t>
            </w:r>
          </w:p>
        </w:tc>
        <w:tc>
          <w:tcPr>
            <w:tcW w:w="502" w:type="pct"/>
            <w:tcBorders>
              <w:left w:val="single" w:sz="6" w:space="0" w:color="auto"/>
            </w:tcBorders>
          </w:tcPr>
          <w:p w:rsidR="00C557CA" w:rsidRPr="00AE0D77" w:rsidRDefault="00C557CA" w:rsidP="0074591B">
            <w:pPr>
              <w:pStyle w:val="ab"/>
              <w:spacing w:line="360" w:lineRule="exact"/>
              <w:ind w:rightChars="53" w:right="127"/>
              <w:rPr>
                <w:rFonts w:eastAsia="標楷體"/>
              </w:rPr>
            </w:pPr>
            <w:r w:rsidRPr="00AE0D77">
              <w:rPr>
                <w:rFonts w:eastAsia="標楷體"/>
              </w:rPr>
              <w:t>2.24</w:t>
            </w:r>
          </w:p>
        </w:tc>
        <w:tc>
          <w:tcPr>
            <w:tcW w:w="502" w:type="pct"/>
          </w:tcPr>
          <w:p w:rsidR="00C557CA" w:rsidRPr="00AE0D77" w:rsidRDefault="00C557CA" w:rsidP="0074591B">
            <w:pPr>
              <w:snapToGrid w:val="0"/>
              <w:spacing w:line="340" w:lineRule="exact"/>
              <w:ind w:rightChars="50" w:right="120"/>
              <w:jc w:val="right"/>
              <w:rPr>
                <w:rFonts w:eastAsia="標楷體"/>
              </w:rPr>
            </w:pPr>
            <w:r w:rsidRPr="00AE0D77">
              <w:rPr>
                <w:rFonts w:eastAsia="標楷體"/>
              </w:rPr>
              <w:t>2.66</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-0.20</w:t>
            </w:r>
          </w:p>
        </w:tc>
        <w:tc>
          <w:tcPr>
            <w:tcW w:w="502" w:type="pct"/>
          </w:tcPr>
          <w:p w:rsidR="00C557CA" w:rsidRPr="00AE0D77" w:rsidRDefault="00C557CA" w:rsidP="0074591B">
            <w:pPr>
              <w:pStyle w:val="ab"/>
              <w:spacing w:line="360" w:lineRule="exact"/>
              <w:ind w:rightChars="50" w:right="120"/>
              <w:rPr>
                <w:rFonts w:eastAsia="標楷體"/>
              </w:rPr>
            </w:pPr>
            <w:r w:rsidRPr="00AE0D77">
              <w:rPr>
                <w:rFonts w:eastAsia="標楷體"/>
              </w:rPr>
              <w:t>1.95</w:t>
            </w:r>
          </w:p>
        </w:tc>
        <w:tc>
          <w:tcPr>
            <w:tcW w:w="631" w:type="pct"/>
          </w:tcPr>
          <w:p w:rsidR="00C557CA" w:rsidRPr="00AE0D77" w:rsidRDefault="00C557CA" w:rsidP="0074591B">
            <w:pPr>
              <w:snapToGrid w:val="0"/>
              <w:spacing w:line="340" w:lineRule="exact"/>
              <w:ind w:rightChars="84" w:right="202"/>
              <w:jc w:val="right"/>
              <w:rPr>
                <w:rFonts w:eastAsia="標楷體"/>
              </w:rPr>
            </w:pPr>
            <w:r w:rsidRPr="00AE0D77">
              <w:rPr>
                <w:rFonts w:eastAsia="標楷體"/>
              </w:rPr>
              <w:t>1.06</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0.44</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2</w:t>
            </w:r>
            <w:r w:rsidRPr="00AE0D77">
              <w:rPr>
                <w:rFonts w:eastAsia="標楷體"/>
              </w:rPr>
              <w:t>月</w:t>
            </w:r>
          </w:p>
        </w:tc>
        <w:tc>
          <w:tcPr>
            <w:tcW w:w="502" w:type="pct"/>
            <w:tcBorders>
              <w:left w:val="single" w:sz="6" w:space="0" w:color="auto"/>
            </w:tcBorders>
          </w:tcPr>
          <w:p w:rsidR="00C557CA" w:rsidRPr="00AE0D77" w:rsidRDefault="00C557CA" w:rsidP="0074591B">
            <w:pPr>
              <w:pStyle w:val="ab"/>
              <w:spacing w:line="360" w:lineRule="exact"/>
              <w:ind w:rightChars="53" w:right="127"/>
              <w:rPr>
                <w:rFonts w:eastAsia="標楷體"/>
              </w:rPr>
            </w:pPr>
            <w:r w:rsidRPr="00AE0D77">
              <w:rPr>
                <w:rFonts w:eastAsia="標楷體"/>
              </w:rPr>
              <w:t>-0.07</w:t>
            </w:r>
          </w:p>
        </w:tc>
        <w:tc>
          <w:tcPr>
            <w:tcW w:w="502" w:type="pct"/>
          </w:tcPr>
          <w:p w:rsidR="00C557CA" w:rsidRPr="00AE0D77" w:rsidRDefault="00C557CA" w:rsidP="0074591B">
            <w:pPr>
              <w:snapToGrid w:val="0"/>
              <w:spacing w:line="340" w:lineRule="exact"/>
              <w:ind w:rightChars="50" w:right="120"/>
              <w:jc w:val="right"/>
              <w:rPr>
                <w:rFonts w:eastAsia="標楷體"/>
              </w:rPr>
            </w:pPr>
            <w:r w:rsidRPr="00AE0D77">
              <w:rPr>
                <w:rFonts w:eastAsia="標楷體"/>
              </w:rPr>
              <w:t>0.23</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-0.14</w:t>
            </w:r>
          </w:p>
        </w:tc>
        <w:tc>
          <w:tcPr>
            <w:tcW w:w="502" w:type="pct"/>
          </w:tcPr>
          <w:p w:rsidR="00C557CA" w:rsidRPr="00AE0D77" w:rsidRDefault="00C557CA" w:rsidP="0074591B">
            <w:pPr>
              <w:pStyle w:val="ab"/>
              <w:spacing w:line="360" w:lineRule="exact"/>
              <w:ind w:rightChars="50" w:right="120"/>
              <w:rPr>
                <w:rFonts w:eastAsia="標楷體"/>
              </w:rPr>
            </w:pPr>
            <w:r w:rsidRPr="00AE0D77">
              <w:rPr>
                <w:rFonts w:eastAsia="標楷體"/>
              </w:rPr>
              <w:t>-0.28</w:t>
            </w:r>
          </w:p>
        </w:tc>
        <w:tc>
          <w:tcPr>
            <w:tcW w:w="631" w:type="pct"/>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0.74</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-0.23</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3</w:t>
            </w:r>
            <w:r w:rsidRPr="00AE0D77">
              <w:rPr>
                <w:rFonts w:eastAsia="標楷體"/>
              </w:rPr>
              <w:t>月</w:t>
            </w:r>
          </w:p>
        </w:tc>
        <w:tc>
          <w:tcPr>
            <w:tcW w:w="502" w:type="pct"/>
            <w:tcBorders>
              <w:left w:val="single" w:sz="6" w:space="0" w:color="auto"/>
            </w:tcBorders>
          </w:tcPr>
          <w:p w:rsidR="00C557CA" w:rsidRPr="00AE0D77" w:rsidRDefault="00C557CA" w:rsidP="0099119B">
            <w:pPr>
              <w:pStyle w:val="ab"/>
              <w:spacing w:line="360" w:lineRule="exact"/>
              <w:ind w:rightChars="53" w:right="127"/>
              <w:rPr>
                <w:rFonts w:eastAsia="標楷體"/>
              </w:rPr>
            </w:pPr>
            <w:r w:rsidRPr="00AE0D77">
              <w:rPr>
                <w:rFonts w:eastAsia="標楷體"/>
              </w:rPr>
              <w:t>0.1</w:t>
            </w:r>
            <w:r w:rsidR="0099119B">
              <w:rPr>
                <w:rFonts w:eastAsia="標楷體" w:hint="eastAsia"/>
              </w:rPr>
              <w:t>8</w:t>
            </w:r>
          </w:p>
        </w:tc>
        <w:tc>
          <w:tcPr>
            <w:tcW w:w="502" w:type="pct"/>
          </w:tcPr>
          <w:p w:rsidR="00C557CA" w:rsidRPr="00AE0D77" w:rsidRDefault="00C557CA" w:rsidP="000E5F8D">
            <w:pPr>
              <w:snapToGrid w:val="0"/>
              <w:spacing w:line="340" w:lineRule="exact"/>
              <w:ind w:rightChars="50" w:right="120"/>
              <w:jc w:val="right"/>
              <w:rPr>
                <w:rFonts w:eastAsia="標楷體"/>
              </w:rPr>
            </w:pPr>
            <w:r w:rsidRPr="00AE0D77">
              <w:rPr>
                <w:rFonts w:eastAsia="標楷體"/>
              </w:rPr>
              <w:t>-0.9</w:t>
            </w:r>
            <w:r w:rsidR="000E5F8D" w:rsidRPr="00AE0D77">
              <w:rPr>
                <w:rFonts w:eastAsia="標楷體"/>
              </w:rPr>
              <w:t>9</w:t>
            </w:r>
          </w:p>
        </w:tc>
        <w:tc>
          <w:tcPr>
            <w:tcW w:w="890" w:type="pct"/>
            <w:vAlign w:val="center"/>
          </w:tcPr>
          <w:p w:rsidR="00C557CA" w:rsidRPr="00AE0D77" w:rsidRDefault="00C557CA" w:rsidP="000E5F8D">
            <w:pPr>
              <w:snapToGrid w:val="0"/>
              <w:spacing w:line="340" w:lineRule="exact"/>
              <w:ind w:rightChars="200" w:right="480"/>
              <w:jc w:val="right"/>
              <w:rPr>
                <w:rFonts w:eastAsia="標楷體"/>
                <w:snapToGrid w:val="0"/>
              </w:rPr>
            </w:pPr>
            <w:r w:rsidRPr="00AE0D77">
              <w:rPr>
                <w:rFonts w:eastAsia="標楷體"/>
                <w:snapToGrid w:val="0"/>
              </w:rPr>
              <w:t>-0.3</w:t>
            </w:r>
            <w:r w:rsidR="000E5F8D" w:rsidRPr="00AE0D77">
              <w:rPr>
                <w:rFonts w:eastAsia="標楷體"/>
                <w:snapToGrid w:val="0"/>
              </w:rPr>
              <w:t>0</w:t>
            </w:r>
          </w:p>
        </w:tc>
        <w:tc>
          <w:tcPr>
            <w:tcW w:w="502" w:type="pct"/>
          </w:tcPr>
          <w:p w:rsidR="00C557CA" w:rsidRPr="00AE0D77" w:rsidRDefault="00C557CA" w:rsidP="0074591B">
            <w:pPr>
              <w:pStyle w:val="ab"/>
              <w:spacing w:line="360" w:lineRule="exact"/>
              <w:ind w:rightChars="50" w:right="120"/>
              <w:rPr>
                <w:rFonts w:eastAsia="標楷體"/>
              </w:rPr>
            </w:pPr>
            <w:r w:rsidRPr="00AE0D77">
              <w:rPr>
                <w:rFonts w:eastAsia="標楷體"/>
              </w:rPr>
              <w:t>1.05</w:t>
            </w:r>
          </w:p>
        </w:tc>
        <w:tc>
          <w:tcPr>
            <w:tcW w:w="631" w:type="pct"/>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0.97</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0.39</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4</w:t>
            </w:r>
            <w:r w:rsidRPr="00AE0D77">
              <w:rPr>
                <w:rFonts w:eastAsia="標楷體"/>
              </w:rPr>
              <w:t>月</w:t>
            </w:r>
          </w:p>
        </w:tc>
        <w:tc>
          <w:tcPr>
            <w:tcW w:w="502" w:type="pct"/>
            <w:tcBorders>
              <w:left w:val="single" w:sz="6" w:space="0" w:color="auto"/>
            </w:tcBorders>
          </w:tcPr>
          <w:p w:rsidR="00C557CA" w:rsidRPr="00AE0D77" w:rsidRDefault="00C557CA" w:rsidP="0074591B">
            <w:pPr>
              <w:pStyle w:val="ab"/>
              <w:spacing w:line="360" w:lineRule="exact"/>
              <w:ind w:rightChars="53" w:right="127"/>
              <w:rPr>
                <w:rFonts w:eastAsia="標楷體"/>
              </w:rPr>
            </w:pPr>
            <w:r w:rsidRPr="00AE0D77">
              <w:rPr>
                <w:rFonts w:eastAsia="標楷體"/>
              </w:rPr>
              <w:t>0.1</w:t>
            </w:r>
            <w:r w:rsidR="00B160C7" w:rsidRPr="00AE0D77">
              <w:rPr>
                <w:rFonts w:eastAsia="標楷體"/>
              </w:rPr>
              <w:t>0</w:t>
            </w:r>
          </w:p>
        </w:tc>
        <w:tc>
          <w:tcPr>
            <w:tcW w:w="502" w:type="pct"/>
          </w:tcPr>
          <w:p w:rsidR="00C557CA" w:rsidRPr="00AE0D77" w:rsidRDefault="00C557CA" w:rsidP="000E5F8D">
            <w:pPr>
              <w:snapToGrid w:val="0"/>
              <w:spacing w:line="340" w:lineRule="exact"/>
              <w:ind w:rightChars="50" w:right="120"/>
              <w:jc w:val="right"/>
              <w:rPr>
                <w:rFonts w:eastAsia="標楷體"/>
              </w:rPr>
            </w:pPr>
            <w:r w:rsidRPr="00AE0D77">
              <w:rPr>
                <w:rFonts w:eastAsia="標楷體"/>
              </w:rPr>
              <w:t>-1.1</w:t>
            </w:r>
            <w:r w:rsidR="000E5F8D" w:rsidRPr="00AE0D77">
              <w:rPr>
                <w:rFonts w:eastAsia="標楷體"/>
              </w:rPr>
              <w:t>9</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-0.41</w:t>
            </w:r>
          </w:p>
        </w:tc>
        <w:tc>
          <w:tcPr>
            <w:tcW w:w="502" w:type="pct"/>
          </w:tcPr>
          <w:p w:rsidR="00C557CA" w:rsidRPr="00AE0D77" w:rsidRDefault="00C557CA" w:rsidP="0074591B">
            <w:pPr>
              <w:pStyle w:val="ab"/>
              <w:spacing w:line="360" w:lineRule="exact"/>
              <w:ind w:rightChars="50" w:right="120"/>
              <w:rPr>
                <w:rFonts w:eastAsia="標楷體"/>
              </w:rPr>
            </w:pPr>
            <w:r w:rsidRPr="00AE0D77">
              <w:rPr>
                <w:rFonts w:eastAsia="標楷體"/>
              </w:rPr>
              <w:t>1.06</w:t>
            </w:r>
          </w:p>
        </w:tc>
        <w:tc>
          <w:tcPr>
            <w:tcW w:w="631" w:type="pct"/>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0.98</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0.4</w:t>
            </w:r>
            <w:r w:rsidR="007D4543" w:rsidRPr="00AE0D77">
              <w:rPr>
                <w:rFonts w:eastAsia="標楷體"/>
              </w:rPr>
              <w:t>1</w:t>
            </w:r>
          </w:p>
        </w:tc>
      </w:tr>
      <w:tr w:rsidR="00423E42" w:rsidRPr="00AE0D77" w:rsidTr="002E7E56">
        <w:trPr>
          <w:trHeight w:val="370"/>
          <w:jc w:val="center"/>
        </w:trPr>
        <w:tc>
          <w:tcPr>
            <w:tcW w:w="959" w:type="pct"/>
            <w:tcBorders>
              <w:right w:val="single" w:sz="6" w:space="0" w:color="auto"/>
            </w:tcBorders>
          </w:tcPr>
          <w:p w:rsidR="00423E42" w:rsidRPr="00AE0D77" w:rsidRDefault="00423E42" w:rsidP="0099145A">
            <w:pPr>
              <w:wordWrap w:val="0"/>
              <w:spacing w:line="340" w:lineRule="exact"/>
              <w:ind w:right="284"/>
              <w:jc w:val="right"/>
              <w:rPr>
                <w:rFonts w:eastAsia="標楷體"/>
              </w:rPr>
            </w:pPr>
            <w:r w:rsidRPr="00AE0D77">
              <w:rPr>
                <w:rFonts w:eastAsia="標楷體"/>
              </w:rPr>
              <w:t>5</w:t>
            </w:r>
            <w:r w:rsidRPr="00AE0D77">
              <w:rPr>
                <w:rFonts w:eastAsia="標楷體"/>
              </w:rPr>
              <w:t>月</w:t>
            </w:r>
          </w:p>
        </w:tc>
        <w:tc>
          <w:tcPr>
            <w:tcW w:w="502" w:type="pct"/>
            <w:tcBorders>
              <w:left w:val="single" w:sz="6" w:space="0" w:color="auto"/>
            </w:tcBorders>
          </w:tcPr>
          <w:p w:rsidR="00423E42" w:rsidRPr="00AE0D77" w:rsidRDefault="00B160C7" w:rsidP="0099145A">
            <w:pPr>
              <w:pStyle w:val="ab"/>
              <w:spacing w:line="360" w:lineRule="exact"/>
              <w:ind w:rightChars="53" w:right="127"/>
              <w:rPr>
                <w:rFonts w:eastAsia="標楷體"/>
              </w:rPr>
            </w:pPr>
            <w:r w:rsidRPr="00AE0D77">
              <w:rPr>
                <w:rFonts w:eastAsia="標楷體"/>
              </w:rPr>
              <w:t>0.59</w:t>
            </w:r>
          </w:p>
        </w:tc>
        <w:tc>
          <w:tcPr>
            <w:tcW w:w="502" w:type="pct"/>
          </w:tcPr>
          <w:p w:rsidR="00423E42" w:rsidRPr="00AE0D77" w:rsidRDefault="00B160C7" w:rsidP="0099145A">
            <w:pPr>
              <w:snapToGrid w:val="0"/>
              <w:spacing w:line="340" w:lineRule="exact"/>
              <w:ind w:rightChars="50" w:right="120"/>
              <w:jc w:val="right"/>
              <w:rPr>
                <w:rFonts w:eastAsia="標楷體"/>
              </w:rPr>
            </w:pPr>
            <w:r w:rsidRPr="00AE0D77">
              <w:rPr>
                <w:rFonts w:eastAsia="標楷體"/>
              </w:rPr>
              <w:t>-0.17</w:t>
            </w:r>
          </w:p>
        </w:tc>
        <w:tc>
          <w:tcPr>
            <w:tcW w:w="890" w:type="pct"/>
            <w:vAlign w:val="center"/>
          </w:tcPr>
          <w:p w:rsidR="00423E42" w:rsidRPr="00AE0D77" w:rsidRDefault="00423E42" w:rsidP="00B160C7">
            <w:pPr>
              <w:snapToGrid w:val="0"/>
              <w:spacing w:line="340" w:lineRule="exact"/>
              <w:ind w:rightChars="200" w:right="480"/>
              <w:jc w:val="right"/>
              <w:rPr>
                <w:rFonts w:eastAsia="標楷體"/>
                <w:snapToGrid w:val="0"/>
              </w:rPr>
            </w:pPr>
            <w:r w:rsidRPr="00AE0D77">
              <w:rPr>
                <w:rFonts w:eastAsia="標楷體"/>
                <w:snapToGrid w:val="0"/>
              </w:rPr>
              <w:t>-0.</w:t>
            </w:r>
            <w:r w:rsidR="00B160C7" w:rsidRPr="00AE0D77">
              <w:rPr>
                <w:rFonts w:eastAsia="標楷體"/>
                <w:snapToGrid w:val="0"/>
              </w:rPr>
              <w:t>54</w:t>
            </w:r>
          </w:p>
        </w:tc>
        <w:tc>
          <w:tcPr>
            <w:tcW w:w="502" w:type="pct"/>
          </w:tcPr>
          <w:p w:rsidR="00423E42" w:rsidRPr="00AE0D77" w:rsidRDefault="00B160C7" w:rsidP="0099145A">
            <w:pPr>
              <w:pStyle w:val="ab"/>
              <w:spacing w:line="360" w:lineRule="exact"/>
              <w:ind w:rightChars="50" w:right="120"/>
              <w:rPr>
                <w:rFonts w:eastAsia="標楷體"/>
              </w:rPr>
            </w:pPr>
            <w:r w:rsidRPr="00AE0D77">
              <w:rPr>
                <w:rFonts w:eastAsia="標楷體"/>
              </w:rPr>
              <w:t>1.15</w:t>
            </w:r>
          </w:p>
        </w:tc>
        <w:tc>
          <w:tcPr>
            <w:tcW w:w="631" w:type="pct"/>
          </w:tcPr>
          <w:p w:rsidR="00423E42" w:rsidRPr="00AE0D77" w:rsidRDefault="00423E42" w:rsidP="0099145A">
            <w:pPr>
              <w:snapToGrid w:val="0"/>
              <w:spacing w:line="340" w:lineRule="exact"/>
              <w:ind w:rightChars="84" w:right="202"/>
              <w:jc w:val="right"/>
              <w:rPr>
                <w:rFonts w:eastAsia="標楷體"/>
              </w:rPr>
            </w:pPr>
            <w:r w:rsidRPr="00AE0D77">
              <w:rPr>
                <w:rFonts w:eastAsia="標楷體"/>
              </w:rPr>
              <w:t>0.</w:t>
            </w:r>
            <w:r w:rsidR="00057895" w:rsidRPr="00AE0D77">
              <w:rPr>
                <w:rFonts w:eastAsia="標楷體"/>
              </w:rPr>
              <w:t>98</w:t>
            </w:r>
          </w:p>
        </w:tc>
        <w:tc>
          <w:tcPr>
            <w:tcW w:w="1014" w:type="pct"/>
            <w:vAlign w:val="center"/>
          </w:tcPr>
          <w:p w:rsidR="00423E42" w:rsidRPr="00AE0D77" w:rsidRDefault="00423E42" w:rsidP="00057895">
            <w:pPr>
              <w:snapToGrid w:val="0"/>
              <w:spacing w:line="340" w:lineRule="exact"/>
              <w:ind w:rightChars="278" w:right="667"/>
              <w:jc w:val="right"/>
              <w:rPr>
                <w:rFonts w:eastAsia="標楷體"/>
              </w:rPr>
            </w:pPr>
            <w:r w:rsidRPr="00AE0D77">
              <w:rPr>
                <w:rFonts w:eastAsia="標楷體"/>
              </w:rPr>
              <w:t>0.</w:t>
            </w:r>
            <w:r w:rsidR="00057895" w:rsidRPr="00AE0D77">
              <w:rPr>
                <w:rFonts w:eastAsia="標楷體"/>
              </w:rPr>
              <w:t>45</w:t>
            </w:r>
          </w:p>
        </w:tc>
      </w:tr>
      <w:tr w:rsidR="002E7E56" w:rsidRPr="00AE0D77" w:rsidTr="0099145A">
        <w:trPr>
          <w:trHeight w:val="370"/>
          <w:jc w:val="center"/>
        </w:trPr>
        <w:tc>
          <w:tcPr>
            <w:tcW w:w="959" w:type="pct"/>
            <w:tcBorders>
              <w:bottom w:val="single" w:sz="4" w:space="0" w:color="auto"/>
              <w:right w:val="single" w:sz="6" w:space="0" w:color="auto"/>
            </w:tcBorders>
          </w:tcPr>
          <w:p w:rsidR="002E7E56" w:rsidRPr="00AE0D77" w:rsidRDefault="002E7E56" w:rsidP="0099145A">
            <w:pPr>
              <w:wordWrap w:val="0"/>
              <w:spacing w:line="340" w:lineRule="exact"/>
              <w:ind w:right="284"/>
              <w:jc w:val="right"/>
              <w:rPr>
                <w:rFonts w:eastAsia="標楷體"/>
              </w:rPr>
            </w:pPr>
            <w:r>
              <w:rPr>
                <w:rFonts w:eastAsia="標楷體" w:hint="eastAsia"/>
              </w:rPr>
              <w:t>6</w:t>
            </w:r>
            <w:r>
              <w:rPr>
                <w:rFonts w:eastAsia="標楷體" w:hint="eastAsia"/>
              </w:rPr>
              <w:t>月</w:t>
            </w:r>
          </w:p>
        </w:tc>
        <w:tc>
          <w:tcPr>
            <w:tcW w:w="502" w:type="pct"/>
            <w:tcBorders>
              <w:left w:val="single" w:sz="6" w:space="0" w:color="auto"/>
              <w:bottom w:val="single" w:sz="4" w:space="0" w:color="auto"/>
            </w:tcBorders>
          </w:tcPr>
          <w:p w:rsidR="002E7E56" w:rsidRPr="00AE0D77" w:rsidRDefault="00356FC0" w:rsidP="0099145A">
            <w:pPr>
              <w:pStyle w:val="ab"/>
              <w:spacing w:line="360" w:lineRule="exact"/>
              <w:ind w:rightChars="53" w:right="127"/>
              <w:rPr>
                <w:rFonts w:eastAsia="標楷體"/>
              </w:rPr>
            </w:pPr>
            <w:r>
              <w:rPr>
                <w:rFonts w:eastAsia="標楷體" w:hint="eastAsia"/>
              </w:rPr>
              <w:t>1.00</w:t>
            </w:r>
          </w:p>
        </w:tc>
        <w:tc>
          <w:tcPr>
            <w:tcW w:w="502" w:type="pct"/>
            <w:tcBorders>
              <w:bottom w:val="single" w:sz="4" w:space="0" w:color="auto"/>
            </w:tcBorders>
          </w:tcPr>
          <w:p w:rsidR="002E7E56" w:rsidRPr="00AE0D77" w:rsidRDefault="00356FC0" w:rsidP="0099145A">
            <w:pPr>
              <w:snapToGrid w:val="0"/>
              <w:spacing w:line="340" w:lineRule="exact"/>
              <w:ind w:rightChars="50" w:right="120"/>
              <w:jc w:val="right"/>
              <w:rPr>
                <w:rFonts w:eastAsia="標楷體"/>
              </w:rPr>
            </w:pPr>
            <w:r>
              <w:rPr>
                <w:rFonts w:eastAsia="標楷體" w:hint="eastAsia"/>
              </w:rPr>
              <w:t>1.01</w:t>
            </w:r>
          </w:p>
        </w:tc>
        <w:tc>
          <w:tcPr>
            <w:tcW w:w="890" w:type="pct"/>
            <w:tcBorders>
              <w:bottom w:val="single" w:sz="4" w:space="0" w:color="auto"/>
            </w:tcBorders>
            <w:vAlign w:val="center"/>
          </w:tcPr>
          <w:p w:rsidR="002E7E56" w:rsidRPr="00AE0D77" w:rsidRDefault="00356FC0" w:rsidP="00B160C7">
            <w:pPr>
              <w:snapToGrid w:val="0"/>
              <w:spacing w:line="340" w:lineRule="exact"/>
              <w:ind w:rightChars="200" w:right="480"/>
              <w:jc w:val="right"/>
              <w:rPr>
                <w:rFonts w:eastAsia="標楷體"/>
                <w:snapToGrid w:val="0"/>
              </w:rPr>
            </w:pPr>
            <w:r>
              <w:rPr>
                <w:rFonts w:eastAsia="標楷體" w:hint="eastAsia"/>
                <w:snapToGrid w:val="0"/>
              </w:rPr>
              <w:t>-0.01</w:t>
            </w:r>
          </w:p>
        </w:tc>
        <w:tc>
          <w:tcPr>
            <w:tcW w:w="502" w:type="pct"/>
            <w:tcBorders>
              <w:bottom w:val="single" w:sz="4" w:space="0" w:color="auto"/>
            </w:tcBorders>
          </w:tcPr>
          <w:p w:rsidR="002E7E56" w:rsidRPr="00AE0D77" w:rsidRDefault="00356FC0" w:rsidP="0099145A">
            <w:pPr>
              <w:pStyle w:val="ab"/>
              <w:spacing w:line="360" w:lineRule="exact"/>
              <w:ind w:rightChars="50" w:right="120"/>
              <w:rPr>
                <w:rFonts w:eastAsia="標楷體"/>
              </w:rPr>
            </w:pPr>
            <w:r>
              <w:rPr>
                <w:rFonts w:eastAsia="標楷體" w:hint="eastAsia"/>
              </w:rPr>
              <w:t>1.00</w:t>
            </w:r>
          </w:p>
        </w:tc>
        <w:tc>
          <w:tcPr>
            <w:tcW w:w="631" w:type="pct"/>
            <w:tcBorders>
              <w:bottom w:val="single" w:sz="4" w:space="0" w:color="auto"/>
            </w:tcBorders>
          </w:tcPr>
          <w:p w:rsidR="002E7E56" w:rsidRPr="00AE0D77" w:rsidRDefault="00356FC0" w:rsidP="0099145A">
            <w:pPr>
              <w:snapToGrid w:val="0"/>
              <w:spacing w:line="340" w:lineRule="exact"/>
              <w:ind w:rightChars="84" w:right="202"/>
              <w:jc w:val="right"/>
              <w:rPr>
                <w:rFonts w:eastAsia="標楷體"/>
              </w:rPr>
            </w:pPr>
            <w:r>
              <w:rPr>
                <w:rFonts w:eastAsia="標楷體" w:hint="eastAsia"/>
              </w:rPr>
              <w:t>0.89</w:t>
            </w:r>
          </w:p>
        </w:tc>
        <w:tc>
          <w:tcPr>
            <w:tcW w:w="1014" w:type="pct"/>
            <w:tcBorders>
              <w:bottom w:val="single" w:sz="4" w:space="0" w:color="auto"/>
            </w:tcBorders>
            <w:vAlign w:val="center"/>
          </w:tcPr>
          <w:p w:rsidR="002E7E56" w:rsidRPr="00AE0D77" w:rsidRDefault="00356FC0" w:rsidP="00057895">
            <w:pPr>
              <w:snapToGrid w:val="0"/>
              <w:spacing w:line="340" w:lineRule="exact"/>
              <w:ind w:rightChars="278" w:right="667"/>
              <w:jc w:val="right"/>
              <w:rPr>
                <w:rFonts w:eastAsia="標楷體"/>
              </w:rPr>
            </w:pPr>
            <w:r>
              <w:rPr>
                <w:rFonts w:eastAsia="標楷體" w:hint="eastAsia"/>
              </w:rPr>
              <w:t>0.22</w:t>
            </w:r>
          </w:p>
        </w:tc>
      </w:tr>
    </w:tbl>
    <w:p w:rsidR="00423E42" w:rsidRPr="00AE0D77" w:rsidRDefault="00423E42" w:rsidP="00423E42">
      <w:pPr>
        <w:pStyle w:val="af"/>
        <w:snapToGrid w:val="0"/>
        <w:spacing w:line="300" w:lineRule="auto"/>
        <w:ind w:leftChars="0" w:left="0" w:firstLineChars="0" w:firstLine="0"/>
        <w:jc w:val="left"/>
        <w:rPr>
          <w:sz w:val="28"/>
        </w:rPr>
      </w:pPr>
      <w:r w:rsidRPr="00AE0D77">
        <w:rPr>
          <w:snapToGrid w:val="0"/>
          <w:szCs w:val="22"/>
        </w:rPr>
        <w:t>資料來源：行政院主計總處。</w:t>
      </w:r>
      <w:r w:rsidRPr="00AE0D77">
        <w:rPr>
          <w:sz w:val="28"/>
        </w:rPr>
        <w:br w:type="page"/>
      </w:r>
    </w:p>
    <w:p w:rsidR="00423E42" w:rsidRPr="00AE0D77" w:rsidRDefault="00423E42" w:rsidP="00423E42">
      <w:pPr>
        <w:pStyle w:val="k3a"/>
        <w:tabs>
          <w:tab w:val="left" w:pos="540"/>
        </w:tabs>
        <w:spacing w:before="180" w:line="300" w:lineRule="auto"/>
        <w:ind w:leftChars="0" w:left="0" w:right="0" w:firstLineChars="0" w:firstLine="0"/>
        <w:rPr>
          <w:b/>
          <w:bCs/>
        </w:rPr>
      </w:pPr>
      <w:r w:rsidRPr="00AE0D77">
        <w:rPr>
          <w:b/>
          <w:bCs/>
        </w:rPr>
        <w:lastRenderedPageBreak/>
        <w:t>３、</w:t>
      </w:r>
      <w:r w:rsidRPr="00AE0D77">
        <w:rPr>
          <w:b/>
          <w:bCs/>
        </w:rPr>
        <w:t>10</w:t>
      </w:r>
      <w:r w:rsidR="000C47C5" w:rsidRPr="00AE0D77">
        <w:rPr>
          <w:b/>
          <w:bCs/>
        </w:rPr>
        <w:t>6</w:t>
      </w:r>
      <w:r w:rsidRPr="00AE0D77">
        <w:rPr>
          <w:b/>
          <w:bCs/>
        </w:rPr>
        <w:t>年</w:t>
      </w:r>
      <w:r w:rsidR="00855223">
        <w:rPr>
          <w:rFonts w:hint="eastAsia"/>
          <w:b/>
          <w:bCs/>
        </w:rPr>
        <w:t>6</w:t>
      </w:r>
      <w:r w:rsidRPr="00AE0D77">
        <w:rPr>
          <w:b/>
          <w:bCs/>
        </w:rPr>
        <w:t>月美國西德州原油月均價每桶</w:t>
      </w:r>
      <w:r w:rsidR="000C47C5" w:rsidRPr="00AE0D77">
        <w:rPr>
          <w:b/>
          <w:bCs/>
        </w:rPr>
        <w:t>4</w:t>
      </w:r>
      <w:r w:rsidR="00855223">
        <w:rPr>
          <w:rFonts w:hint="eastAsia"/>
          <w:b/>
          <w:bCs/>
        </w:rPr>
        <w:t>5.17</w:t>
      </w:r>
      <w:r w:rsidRPr="00AE0D77">
        <w:rPr>
          <w:b/>
          <w:bCs/>
        </w:rPr>
        <w:t>美元</w:t>
      </w:r>
    </w:p>
    <w:p w:rsidR="00423E42" w:rsidRPr="00AE0D77" w:rsidRDefault="000C47C5" w:rsidP="00423E42">
      <w:pPr>
        <w:pStyle w:val="k32"/>
        <w:topLinePunct/>
        <w:ind w:leftChars="118" w:left="283" w:rightChars="18" w:right="43" w:firstLineChars="202" w:firstLine="566"/>
      </w:pPr>
      <w:r w:rsidRPr="00AE0D77">
        <w:t>106</w:t>
      </w:r>
      <w:r w:rsidR="00423E42" w:rsidRPr="00AE0D77">
        <w:t>年</w:t>
      </w:r>
      <w:r w:rsidR="0054437C">
        <w:rPr>
          <w:rFonts w:hint="eastAsia"/>
        </w:rPr>
        <w:t>6</w:t>
      </w:r>
      <w:r w:rsidR="00423E42" w:rsidRPr="00AE0D77">
        <w:t>月美國西德州原油</w:t>
      </w:r>
      <w:r w:rsidR="00423E42" w:rsidRPr="00AE0D77">
        <w:t>(WTI)</w:t>
      </w:r>
      <w:r w:rsidR="00423E42" w:rsidRPr="00AE0D77">
        <w:t>現貨月均價為每桶</w:t>
      </w:r>
      <w:r w:rsidRPr="00AE0D77">
        <w:t>4</w:t>
      </w:r>
      <w:r w:rsidR="0054437C">
        <w:rPr>
          <w:rFonts w:hint="eastAsia"/>
        </w:rPr>
        <w:t>5.17</w:t>
      </w:r>
      <w:r w:rsidR="00423E42" w:rsidRPr="00AE0D77">
        <w:t>美元，較上月每桶</w:t>
      </w:r>
      <w:r w:rsidR="0054437C">
        <w:rPr>
          <w:rFonts w:hint="eastAsia"/>
        </w:rPr>
        <w:t>48.50</w:t>
      </w:r>
      <w:r w:rsidR="00423E42" w:rsidRPr="00AE0D77">
        <w:t>美元，</w:t>
      </w:r>
      <w:r w:rsidRPr="00AE0D77">
        <w:t>下跌</w:t>
      </w:r>
      <w:r w:rsidR="0054437C">
        <w:rPr>
          <w:rFonts w:hint="eastAsia"/>
        </w:rPr>
        <w:t>6.87</w:t>
      </w:r>
      <w:r w:rsidR="00423E42" w:rsidRPr="00AE0D77">
        <w:t>%</w:t>
      </w:r>
      <w:r w:rsidRPr="00AE0D77">
        <w:t>；杜拜及北海布蘭特價格亦分別下跌</w:t>
      </w:r>
      <w:r w:rsidR="00A145D6">
        <w:rPr>
          <w:rFonts w:hint="eastAsia"/>
        </w:rPr>
        <w:t>8.82</w:t>
      </w:r>
      <w:r w:rsidRPr="00AE0D77">
        <w:t>%</w:t>
      </w:r>
      <w:r w:rsidRPr="00AE0D77">
        <w:t>及</w:t>
      </w:r>
      <w:r w:rsidR="00A145D6">
        <w:rPr>
          <w:rFonts w:hint="eastAsia"/>
        </w:rPr>
        <w:t>6.78</w:t>
      </w:r>
      <w:r w:rsidRPr="00AE0D77">
        <w:t>%</w:t>
      </w:r>
      <w:r w:rsidR="00423E42" w:rsidRPr="00AE0D77">
        <w:t>。</w:t>
      </w:r>
    </w:p>
    <w:p w:rsidR="00423E42" w:rsidRPr="00AE0D77" w:rsidRDefault="00423E42" w:rsidP="00423E42">
      <w:pPr>
        <w:pStyle w:val="k32"/>
        <w:topLinePunct/>
        <w:ind w:leftChars="118" w:left="283" w:rightChars="18" w:right="43" w:firstLineChars="202" w:firstLine="566"/>
      </w:pPr>
      <w:r w:rsidRPr="00AE0D77">
        <w:t>美國能源資訊署</w:t>
      </w:r>
      <w:r w:rsidRPr="00AE0D77">
        <w:t>(EIA)201</w:t>
      </w:r>
      <w:r w:rsidR="00DC21BC" w:rsidRPr="00AE0D77">
        <w:t>7</w:t>
      </w:r>
      <w:r w:rsidRPr="00AE0D77">
        <w:t>年</w:t>
      </w:r>
      <w:r w:rsidR="003632AC">
        <w:rPr>
          <w:rFonts w:hint="eastAsia"/>
        </w:rPr>
        <w:t>7</w:t>
      </w:r>
      <w:r w:rsidRPr="00AE0D77">
        <w:t>月預測未來</w:t>
      </w:r>
      <w:r w:rsidRPr="00AE0D77">
        <w:t>3</w:t>
      </w:r>
      <w:r w:rsidRPr="00AE0D77">
        <w:t>個月</w:t>
      </w:r>
      <w:r w:rsidRPr="00AE0D77">
        <w:t>(201</w:t>
      </w:r>
      <w:r w:rsidR="00DC21BC" w:rsidRPr="00AE0D77">
        <w:t>7</w:t>
      </w:r>
      <w:r w:rsidRPr="00AE0D77">
        <w:t>年</w:t>
      </w:r>
      <w:r w:rsidR="003632AC">
        <w:rPr>
          <w:rFonts w:hint="eastAsia"/>
        </w:rPr>
        <w:t>7</w:t>
      </w:r>
      <w:r w:rsidRPr="00AE0D77">
        <w:t>~</w:t>
      </w:r>
      <w:r w:rsidRPr="00AE0D77">
        <w:t>～</w:t>
      </w:r>
      <w:r w:rsidR="003632AC">
        <w:rPr>
          <w:rFonts w:hint="eastAsia"/>
        </w:rPr>
        <w:t>9</w:t>
      </w:r>
      <w:r w:rsidRPr="00AE0D77">
        <w:t>月</w:t>
      </w:r>
      <w:r w:rsidRPr="00AE0D77">
        <w:t>)</w:t>
      </w:r>
      <w:r w:rsidRPr="00AE0D77">
        <w:t>的</w:t>
      </w:r>
      <w:r w:rsidRPr="00AE0D77">
        <w:t>WTI</w:t>
      </w:r>
      <w:r w:rsidR="00DC21BC" w:rsidRPr="00AE0D77">
        <w:t>月均價將於</w:t>
      </w:r>
      <w:r w:rsidRPr="00AE0D77">
        <w:t>每桶</w:t>
      </w:r>
      <w:r w:rsidR="003632AC">
        <w:rPr>
          <w:rFonts w:hint="eastAsia"/>
        </w:rPr>
        <w:t>48</w:t>
      </w:r>
      <w:r w:rsidR="00DC21BC" w:rsidRPr="00AE0D77">
        <w:t>美元</w:t>
      </w:r>
      <w:r w:rsidR="003632AC">
        <w:rPr>
          <w:rFonts w:hint="eastAsia"/>
        </w:rPr>
        <w:t>附近</w:t>
      </w:r>
      <w:r w:rsidR="00DC21BC" w:rsidRPr="00AE0D77">
        <w:t>波動</w:t>
      </w:r>
      <w:r w:rsidRPr="00AE0D77">
        <w:t>；</w:t>
      </w:r>
      <w:r w:rsidRPr="00AE0D77">
        <w:t>201</w:t>
      </w:r>
      <w:r w:rsidR="00DC21BC" w:rsidRPr="00AE0D77">
        <w:t>7</w:t>
      </w:r>
      <w:r w:rsidRPr="00AE0D77">
        <w:t>年第</w:t>
      </w:r>
      <w:r w:rsidR="003632AC">
        <w:rPr>
          <w:rFonts w:hint="eastAsia"/>
        </w:rPr>
        <w:t>3</w:t>
      </w:r>
      <w:r w:rsidRPr="00AE0D77">
        <w:t>、</w:t>
      </w:r>
      <w:r w:rsidR="003632AC">
        <w:rPr>
          <w:rFonts w:hint="eastAsia"/>
        </w:rPr>
        <w:t>4</w:t>
      </w:r>
      <w:r w:rsidRPr="00AE0D77">
        <w:t>季</w:t>
      </w:r>
      <w:r w:rsidR="00604ABF" w:rsidRPr="00AE0D77">
        <w:t>WTI</w:t>
      </w:r>
      <w:r w:rsidRPr="00AE0D77">
        <w:t>平均價格為每桶</w:t>
      </w:r>
      <w:r w:rsidR="003632AC">
        <w:rPr>
          <w:rFonts w:hint="eastAsia"/>
        </w:rPr>
        <w:t>48</w:t>
      </w:r>
      <w:r w:rsidRPr="00AE0D77">
        <w:t>美元。</w:t>
      </w:r>
    </w:p>
    <w:p w:rsidR="00423E42" w:rsidRPr="00F3062C" w:rsidRDefault="00423E42" w:rsidP="00423E42">
      <w:pPr>
        <w:pStyle w:val="k32"/>
        <w:topLinePunct/>
        <w:ind w:leftChars="118" w:left="283" w:rightChars="18" w:right="43" w:firstLineChars="202" w:firstLine="566"/>
      </w:pPr>
    </w:p>
    <w:p w:rsidR="00423E42" w:rsidRPr="00AE0D77" w:rsidRDefault="00423E42" w:rsidP="00423E42">
      <w:pPr>
        <w:pStyle w:val="k3a"/>
        <w:spacing w:before="180" w:line="240" w:lineRule="atLeast"/>
        <w:ind w:leftChars="0" w:left="0" w:firstLineChars="0" w:firstLine="0"/>
        <w:jc w:val="center"/>
        <w:rPr>
          <w:b/>
          <w:snapToGrid w:val="0"/>
          <w:kern w:val="2"/>
          <w:szCs w:val="24"/>
        </w:rPr>
      </w:pPr>
      <w:r w:rsidRPr="00AE0D77">
        <w:rPr>
          <w:b/>
          <w:snapToGrid w:val="0"/>
          <w:kern w:val="2"/>
          <w:szCs w:val="24"/>
        </w:rPr>
        <w:t>表</w:t>
      </w:r>
      <w:r w:rsidRPr="00AE0D77">
        <w:rPr>
          <w:b/>
          <w:snapToGrid w:val="0"/>
          <w:kern w:val="2"/>
          <w:szCs w:val="24"/>
        </w:rPr>
        <w:t xml:space="preserve"> 2-7-3   </w:t>
      </w:r>
      <w:r w:rsidRPr="00AE0D77">
        <w:rPr>
          <w:b/>
          <w:snapToGrid w:val="0"/>
          <w:kern w:val="2"/>
          <w:szCs w:val="24"/>
        </w:rPr>
        <w:t>近年國際主要原油價格變動</w:t>
      </w:r>
    </w:p>
    <w:p w:rsidR="00423E42" w:rsidRPr="00AE0D77" w:rsidRDefault="00CF4A5C" w:rsidP="00423E42">
      <w:pPr>
        <w:snapToGrid w:val="0"/>
        <w:spacing w:line="240" w:lineRule="atLeast"/>
        <w:jc w:val="center"/>
        <w:rPr>
          <w:rFonts w:eastAsia="標楷體"/>
          <w:sz w:val="18"/>
        </w:rPr>
      </w:pPr>
      <w:r w:rsidRPr="00AE0D77">
        <w:rPr>
          <w:rFonts w:eastAsia="標楷體"/>
          <w:noProof/>
        </w:rPr>
        <mc:AlternateContent>
          <mc:Choice Requires="wps">
            <w:drawing>
              <wp:anchor distT="0" distB="0" distL="180340" distR="114300" simplePos="0" relativeHeight="252440064" behindDoc="0" locked="0" layoutInCell="1" allowOverlap="1" wp14:anchorId="4F79FB65" wp14:editId="15AE375F">
                <wp:simplePos x="0" y="0"/>
                <wp:positionH relativeFrom="column">
                  <wp:posOffset>1534795</wp:posOffset>
                </wp:positionH>
                <wp:positionV relativeFrom="page">
                  <wp:posOffset>5478780</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5A67" w:rsidRPr="003A42E7" w:rsidRDefault="006D5A67" w:rsidP="00423E42">
                            <w:pPr>
                              <w:rPr>
                                <w:rFonts w:eastAsia="標楷體"/>
                                <w:b/>
                              </w:rPr>
                            </w:pPr>
                            <w:r w:rsidRPr="003A42E7">
                              <w:rPr>
                                <w:rFonts w:eastAsia="標楷體"/>
                                <w:b/>
                              </w:rPr>
                              <w:t>10</w:t>
                            </w:r>
                            <w:r>
                              <w:rPr>
                                <w:rFonts w:eastAsia="標楷體" w:hint="eastAsia"/>
                                <w:b/>
                              </w:rPr>
                              <w:t>6</w:t>
                            </w:r>
                            <w:r w:rsidRPr="003A42E7">
                              <w:rPr>
                                <w:rFonts w:eastAsia="標楷體"/>
                                <w:b/>
                              </w:rPr>
                              <w:t>年</w:t>
                            </w:r>
                            <w:r w:rsidR="00600EEF">
                              <w:rPr>
                                <w:rFonts w:eastAsia="標楷體" w:hint="eastAsia"/>
                                <w:b/>
                              </w:rPr>
                              <w:t>6</w:t>
                            </w:r>
                            <w:r w:rsidRPr="003A42E7">
                              <w:rPr>
                                <w:rFonts w:eastAsia="標楷體"/>
                                <w:b/>
                              </w:rPr>
                              <w:t>月油價</w:t>
                            </w:r>
                            <w:r>
                              <w:rPr>
                                <w:rFonts w:eastAsia="標楷體" w:hint="eastAsia"/>
                                <w:b/>
                              </w:rPr>
                              <w:t>：</w:t>
                            </w:r>
                          </w:p>
                          <w:p w:rsidR="006D5A67" w:rsidRDefault="006D5A67" w:rsidP="00423E42">
                            <w:pPr>
                              <w:rPr>
                                <w:rFonts w:eastAsia="標楷體"/>
                                <w:b/>
                              </w:rPr>
                            </w:pPr>
                            <w:r w:rsidRPr="003A42E7">
                              <w:rPr>
                                <w:rFonts w:eastAsia="標楷體"/>
                                <w:b/>
                              </w:rPr>
                              <w:t xml:space="preserve">WTI         </w:t>
                            </w:r>
                            <w:r>
                              <w:rPr>
                                <w:rFonts w:eastAsia="標楷體" w:hint="eastAsia"/>
                                <w:b/>
                              </w:rPr>
                              <w:t>4</w:t>
                            </w:r>
                            <w:r w:rsidR="00600EEF">
                              <w:rPr>
                                <w:rFonts w:eastAsia="標楷體" w:hint="eastAsia"/>
                                <w:b/>
                              </w:rPr>
                              <w:t>5.17</w:t>
                            </w:r>
                          </w:p>
                          <w:p w:rsidR="006D5A67" w:rsidRDefault="006D5A67" w:rsidP="00423E42">
                            <w:pPr>
                              <w:rPr>
                                <w:rFonts w:eastAsia="標楷體"/>
                                <w:b/>
                              </w:rPr>
                            </w:pPr>
                            <w:r w:rsidRPr="003A42E7">
                              <w:rPr>
                                <w:rFonts w:eastAsia="標楷體"/>
                                <w:b/>
                              </w:rPr>
                              <w:t>北海布蘭特</w:t>
                            </w:r>
                            <w:r w:rsidRPr="003A42E7">
                              <w:rPr>
                                <w:rFonts w:eastAsia="標楷體"/>
                                <w:b/>
                              </w:rPr>
                              <w:t xml:space="preserve">   </w:t>
                            </w:r>
                            <w:r w:rsidR="00600EEF">
                              <w:rPr>
                                <w:rFonts w:eastAsia="標楷體" w:hint="eastAsia"/>
                                <w:b/>
                              </w:rPr>
                              <w:t>46.89</w:t>
                            </w:r>
                          </w:p>
                          <w:p w:rsidR="006D5A67" w:rsidRPr="003A42E7" w:rsidRDefault="006D5A67" w:rsidP="00423E42">
                            <w:pPr>
                              <w:rPr>
                                <w:rFonts w:eastAsia="標楷體"/>
                                <w:b/>
                              </w:rPr>
                            </w:pPr>
                            <w:r w:rsidRPr="003A42E7">
                              <w:rPr>
                                <w:rFonts w:eastAsia="標楷體"/>
                                <w:b/>
                              </w:rPr>
                              <w:t>杜拜</w:t>
                            </w:r>
                            <w:r w:rsidRPr="003A42E7">
                              <w:rPr>
                                <w:rFonts w:eastAsia="標楷體"/>
                                <w:b/>
                              </w:rPr>
                              <w:t xml:space="preserve">         </w:t>
                            </w:r>
                            <w:r w:rsidR="00600EEF">
                              <w:rPr>
                                <w:rFonts w:eastAsia="標楷體" w:hint="eastAsia"/>
                                <w:b/>
                              </w:rPr>
                              <w:t>46.34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20.85pt;margin-top:431.4pt;width:156pt;height:85.65pt;z-index:25244006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vtNVOuAAAAAMAQAADwAAAGRycy9kb3ducmV2LnhtbEyPy07DMBBF90j8gzVI7Kid9EEJcSqE&#10;VFFRsaDlAxx7SCJiO7KdJvw9wwqWM3N059xyN9ueXTDEzjsJ2UIAQ6e96Vwj4eO8v9sCi0k5o3rv&#10;UMI3RthV11elKoyf3DteTqlhFOJioSS0KQ0F51G3aFVc+AEd3T59sCrRGBpugpoo3PY8F2LDreoc&#10;fWjVgM8t6q/TaCXUD4c95qN4O+g4TueX18B1c5Ty9mZ+egSWcE5/MPzqkzpU5FT70ZnIegn5Krsn&#10;VMJ2k1MHItbrJW1qQsVylQGvSv6/RPUDAAD//wMAUEsBAi0AFAAGAAgAAAAhALaDOJL+AAAA4QEA&#10;ABMAAAAAAAAAAAAAAAAAAAAAAFtDb250ZW50X1R5cGVzXS54bWxQSwECLQAUAAYACAAAACEAOP0h&#10;/9YAAACUAQAACwAAAAAAAAAAAAAAAAAvAQAAX3JlbHMvLnJlbHNQSwECLQAUAAYACAAAACEASP2l&#10;DfMCAACFBgAADgAAAAAAAAAAAAAAAAAuAgAAZHJzL2Uyb0RvYy54bWxQSwECLQAUAAYACAAAACEA&#10;vtNVOuAAAAAMAQAADwAAAAAAAAAAAAAAAABNBQAAZHJzL2Rvd25yZXYueG1sUEsFBgAAAAAEAAQA&#10;8wAAAFoGAAAAAA==&#10;" filled="f" fillcolor="#ff9" stroked="f">
                <v:textbox>
                  <w:txbxContent>
                    <w:p w:rsidR="006D5A67" w:rsidRPr="003A42E7" w:rsidRDefault="006D5A67" w:rsidP="00423E42">
                      <w:pPr>
                        <w:rPr>
                          <w:rFonts w:eastAsia="標楷體"/>
                          <w:b/>
                        </w:rPr>
                      </w:pPr>
                      <w:r w:rsidRPr="003A42E7">
                        <w:rPr>
                          <w:rFonts w:eastAsia="標楷體"/>
                          <w:b/>
                        </w:rPr>
                        <w:t>10</w:t>
                      </w:r>
                      <w:r>
                        <w:rPr>
                          <w:rFonts w:eastAsia="標楷體" w:hint="eastAsia"/>
                          <w:b/>
                        </w:rPr>
                        <w:t>6</w:t>
                      </w:r>
                      <w:r w:rsidRPr="003A42E7">
                        <w:rPr>
                          <w:rFonts w:eastAsia="標楷體"/>
                          <w:b/>
                        </w:rPr>
                        <w:t>年</w:t>
                      </w:r>
                      <w:r w:rsidR="00600EEF">
                        <w:rPr>
                          <w:rFonts w:eastAsia="標楷體" w:hint="eastAsia"/>
                          <w:b/>
                        </w:rPr>
                        <w:t>6</w:t>
                      </w:r>
                      <w:r w:rsidRPr="003A42E7">
                        <w:rPr>
                          <w:rFonts w:eastAsia="標楷體"/>
                          <w:b/>
                        </w:rPr>
                        <w:t>月油價</w:t>
                      </w:r>
                      <w:r>
                        <w:rPr>
                          <w:rFonts w:eastAsia="標楷體" w:hint="eastAsia"/>
                          <w:b/>
                        </w:rPr>
                        <w:t>：</w:t>
                      </w:r>
                    </w:p>
                    <w:p w:rsidR="006D5A67" w:rsidRDefault="006D5A67" w:rsidP="00423E42">
                      <w:pPr>
                        <w:rPr>
                          <w:rFonts w:eastAsia="標楷體"/>
                          <w:b/>
                        </w:rPr>
                      </w:pPr>
                      <w:r w:rsidRPr="003A42E7">
                        <w:rPr>
                          <w:rFonts w:eastAsia="標楷體"/>
                          <w:b/>
                        </w:rPr>
                        <w:t xml:space="preserve">WTI         </w:t>
                      </w:r>
                      <w:r>
                        <w:rPr>
                          <w:rFonts w:eastAsia="標楷體" w:hint="eastAsia"/>
                          <w:b/>
                        </w:rPr>
                        <w:t>4</w:t>
                      </w:r>
                      <w:r w:rsidR="00600EEF">
                        <w:rPr>
                          <w:rFonts w:eastAsia="標楷體" w:hint="eastAsia"/>
                          <w:b/>
                        </w:rPr>
                        <w:t>5.17</w:t>
                      </w:r>
                    </w:p>
                    <w:p w:rsidR="006D5A67" w:rsidRDefault="006D5A67" w:rsidP="00423E42">
                      <w:pPr>
                        <w:rPr>
                          <w:rFonts w:eastAsia="標楷體"/>
                          <w:b/>
                        </w:rPr>
                      </w:pPr>
                      <w:r w:rsidRPr="003A42E7">
                        <w:rPr>
                          <w:rFonts w:eastAsia="標楷體"/>
                          <w:b/>
                        </w:rPr>
                        <w:t>北海布蘭特</w:t>
                      </w:r>
                      <w:r w:rsidRPr="003A42E7">
                        <w:rPr>
                          <w:rFonts w:eastAsia="標楷體"/>
                          <w:b/>
                        </w:rPr>
                        <w:t xml:space="preserve">   </w:t>
                      </w:r>
                      <w:r w:rsidR="00600EEF">
                        <w:rPr>
                          <w:rFonts w:eastAsia="標楷體" w:hint="eastAsia"/>
                          <w:b/>
                        </w:rPr>
                        <w:t>46.89</w:t>
                      </w:r>
                    </w:p>
                    <w:p w:rsidR="006D5A67" w:rsidRPr="003A42E7" w:rsidRDefault="006D5A67" w:rsidP="00423E42">
                      <w:pPr>
                        <w:rPr>
                          <w:rFonts w:eastAsia="標楷體"/>
                          <w:b/>
                        </w:rPr>
                      </w:pPr>
                      <w:r w:rsidRPr="003A42E7">
                        <w:rPr>
                          <w:rFonts w:eastAsia="標楷體"/>
                          <w:b/>
                        </w:rPr>
                        <w:t>杜拜</w:t>
                      </w:r>
                      <w:r w:rsidRPr="003A42E7">
                        <w:rPr>
                          <w:rFonts w:eastAsia="標楷體"/>
                          <w:b/>
                        </w:rPr>
                        <w:t xml:space="preserve">         </w:t>
                      </w:r>
                      <w:r w:rsidR="00600EEF">
                        <w:rPr>
                          <w:rFonts w:eastAsia="標楷體" w:hint="eastAsia"/>
                          <w:b/>
                        </w:rPr>
                        <w:t>46.34</w:t>
                      </w:r>
                    </w:p>
                  </w:txbxContent>
                </v:textbox>
                <w10:wrap anchory="page"/>
              </v:shape>
            </w:pict>
          </mc:Fallback>
        </mc:AlternateContent>
      </w:r>
      <w:r w:rsidRPr="00AE0D77">
        <w:rPr>
          <w:rFonts w:eastAsia="標楷體"/>
          <w:noProof/>
        </w:rPr>
        <w:drawing>
          <wp:inline distT="0" distB="0" distL="0" distR="0" wp14:anchorId="578EFDA5" wp14:editId="23A57D62">
            <wp:extent cx="5486400" cy="3276600"/>
            <wp:effectExtent l="0" t="0" r="0" b="0"/>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3E42" w:rsidRPr="00AE0D77" w:rsidRDefault="00423E42" w:rsidP="00423E42">
      <w:pPr>
        <w:pStyle w:val="k3a"/>
        <w:tabs>
          <w:tab w:val="left" w:pos="540"/>
        </w:tabs>
        <w:spacing w:before="180" w:line="300" w:lineRule="auto"/>
        <w:ind w:leftChars="0" w:left="0" w:right="0" w:firstLineChars="0" w:firstLine="0"/>
        <w:rPr>
          <w:sz w:val="22"/>
          <w:szCs w:val="22"/>
        </w:rPr>
      </w:pPr>
      <w:r w:rsidRPr="00AE0D77">
        <w:rPr>
          <w:sz w:val="22"/>
          <w:szCs w:val="22"/>
        </w:rPr>
        <w:t>資料來源：經濟部能源局。</w:t>
      </w:r>
      <w:r w:rsidRPr="00AE0D77">
        <w:rPr>
          <w:b/>
          <w:bCs/>
        </w:rPr>
        <w:br w:type="page"/>
      </w:r>
    </w:p>
    <w:p w:rsidR="00423E42" w:rsidRPr="00AE0D77" w:rsidRDefault="00423E42" w:rsidP="00423E42">
      <w:pPr>
        <w:pStyle w:val="k3a"/>
        <w:tabs>
          <w:tab w:val="left" w:pos="540"/>
        </w:tabs>
        <w:spacing w:before="180" w:line="300" w:lineRule="auto"/>
        <w:ind w:leftChars="0" w:left="0" w:right="0" w:firstLineChars="0" w:firstLine="0"/>
        <w:rPr>
          <w:b/>
          <w:bCs/>
        </w:rPr>
      </w:pPr>
      <w:r w:rsidRPr="00AE0D77">
        <w:rPr>
          <w:b/>
          <w:bCs/>
        </w:rPr>
        <w:lastRenderedPageBreak/>
        <w:t>４、</w:t>
      </w:r>
      <w:r w:rsidRPr="00AE0D77">
        <w:rPr>
          <w:b/>
          <w:bCs/>
        </w:rPr>
        <w:t>10</w:t>
      </w:r>
      <w:r w:rsidR="00EB209E" w:rsidRPr="00AE0D77">
        <w:rPr>
          <w:b/>
          <w:bCs/>
        </w:rPr>
        <w:t>6</w:t>
      </w:r>
      <w:r w:rsidRPr="00AE0D77">
        <w:rPr>
          <w:b/>
          <w:bCs/>
        </w:rPr>
        <w:t>年</w:t>
      </w:r>
      <w:r w:rsidR="00F3062C">
        <w:rPr>
          <w:rFonts w:hint="eastAsia"/>
          <w:b/>
          <w:bCs/>
        </w:rPr>
        <w:t>6</w:t>
      </w:r>
      <w:r w:rsidRPr="00AE0D77">
        <w:rPr>
          <w:b/>
          <w:bCs/>
        </w:rPr>
        <w:t>月</w:t>
      </w:r>
      <w:r w:rsidR="00EC287C" w:rsidRPr="00AE0D77">
        <w:rPr>
          <w:b/>
          <w:bCs/>
        </w:rPr>
        <w:t>除</w:t>
      </w:r>
      <w:r w:rsidR="00F3062C" w:rsidRPr="00AE0D77">
        <w:rPr>
          <w:b/>
          <w:bCs/>
        </w:rPr>
        <w:t>玉米</w:t>
      </w:r>
      <w:r w:rsidR="00EC287C" w:rsidRPr="00AE0D77">
        <w:rPr>
          <w:b/>
          <w:bCs/>
        </w:rPr>
        <w:t>外，</w:t>
      </w:r>
      <w:r w:rsidR="00F3062C" w:rsidRPr="00AE0D77">
        <w:rPr>
          <w:b/>
          <w:bCs/>
        </w:rPr>
        <w:t>黃豆及</w:t>
      </w:r>
      <w:r w:rsidR="00EC287C" w:rsidRPr="00AE0D77">
        <w:rPr>
          <w:b/>
          <w:bCs/>
        </w:rPr>
        <w:t>小麥</w:t>
      </w:r>
      <w:r w:rsidRPr="00AE0D77">
        <w:rPr>
          <w:b/>
          <w:bCs/>
        </w:rPr>
        <w:t>期貨價格</w:t>
      </w:r>
      <w:r w:rsidR="00EB209E" w:rsidRPr="00AE0D77">
        <w:rPr>
          <w:b/>
          <w:bCs/>
        </w:rPr>
        <w:t>較上月</w:t>
      </w:r>
      <w:r w:rsidR="00EC287C" w:rsidRPr="00AE0D77">
        <w:rPr>
          <w:b/>
          <w:bCs/>
        </w:rPr>
        <w:t>上漲</w:t>
      </w:r>
    </w:p>
    <w:p w:rsidR="00423E42" w:rsidRPr="00AE0D77" w:rsidRDefault="00423E42" w:rsidP="00423E42">
      <w:pPr>
        <w:autoSpaceDE w:val="0"/>
        <w:autoSpaceDN w:val="0"/>
        <w:snapToGrid w:val="0"/>
        <w:spacing w:beforeLines="50" w:before="180" w:line="300" w:lineRule="auto"/>
        <w:ind w:rightChars="18" w:right="43" w:firstLineChars="202" w:firstLine="566"/>
        <w:rPr>
          <w:rFonts w:eastAsia="標楷體"/>
          <w:sz w:val="28"/>
        </w:rPr>
      </w:pPr>
      <w:r w:rsidRPr="00AE0D77">
        <w:rPr>
          <w:rFonts w:eastAsia="標楷體"/>
          <w:sz w:val="28"/>
        </w:rPr>
        <w:t>根據行政院主計總處公布之國際大宗物資期貨價格</w:t>
      </w:r>
      <w:r w:rsidRPr="00AE0D77">
        <w:rPr>
          <w:rFonts w:eastAsia="標楷體"/>
          <w:sz w:val="28"/>
        </w:rPr>
        <w:t>(</w:t>
      </w:r>
      <w:r w:rsidRPr="00AE0D77">
        <w:rPr>
          <w:rFonts w:eastAsia="標楷體"/>
          <w:sz w:val="28"/>
        </w:rPr>
        <w:t>芝加哥穀物價格</w:t>
      </w:r>
      <w:r w:rsidRPr="00AE0D77">
        <w:rPr>
          <w:rFonts w:eastAsia="標楷體"/>
          <w:sz w:val="28"/>
        </w:rPr>
        <w:t>)</w:t>
      </w:r>
      <w:r w:rsidRPr="00AE0D77">
        <w:rPr>
          <w:rFonts w:eastAsia="標楷體"/>
          <w:sz w:val="28"/>
        </w:rPr>
        <w:t>顯示：</w:t>
      </w:r>
    </w:p>
    <w:p w:rsidR="00423E42" w:rsidRPr="00AE0D77" w:rsidRDefault="00423E42" w:rsidP="00423E42">
      <w:pPr>
        <w:snapToGrid w:val="0"/>
        <w:spacing w:before="50" w:line="300" w:lineRule="auto"/>
        <w:ind w:left="283" w:rightChars="18" w:right="43" w:hangingChars="101" w:hanging="283"/>
        <w:jc w:val="both"/>
        <w:rPr>
          <w:rFonts w:eastAsia="標楷體"/>
          <w:sz w:val="28"/>
        </w:rPr>
      </w:pPr>
      <w:r w:rsidRPr="00AE0D77">
        <w:rPr>
          <w:rFonts w:eastAsia="標楷體"/>
          <w:sz w:val="28"/>
        </w:rPr>
        <w:t>－黃豆價格</w:t>
      </w:r>
      <w:r w:rsidRPr="00AE0D77">
        <w:rPr>
          <w:rFonts w:eastAsia="標楷體"/>
          <w:sz w:val="28"/>
        </w:rPr>
        <w:t>101</w:t>
      </w:r>
      <w:r w:rsidRPr="00AE0D77">
        <w:rPr>
          <w:rFonts w:eastAsia="標楷體"/>
          <w:sz w:val="28"/>
        </w:rPr>
        <w:t>年</w:t>
      </w:r>
      <w:r w:rsidRPr="00AE0D77">
        <w:rPr>
          <w:rFonts w:eastAsia="標楷體"/>
          <w:sz w:val="28"/>
        </w:rPr>
        <w:t>8</w:t>
      </w:r>
      <w:r w:rsidRPr="00AE0D77">
        <w:rPr>
          <w:rFonts w:eastAsia="標楷體"/>
          <w:sz w:val="28"/>
        </w:rPr>
        <w:t>月達到歷史新高點每英斗</w:t>
      </w:r>
      <w:r w:rsidRPr="00AE0D77">
        <w:rPr>
          <w:rFonts w:eastAsia="標楷體"/>
          <w:sz w:val="28"/>
        </w:rPr>
        <w:t>17.65</w:t>
      </w:r>
      <w:r w:rsidRPr="00AE0D77">
        <w:rPr>
          <w:rFonts w:eastAsia="標楷體"/>
          <w:sz w:val="28"/>
        </w:rPr>
        <w:t>美元。</w:t>
      </w:r>
      <w:r w:rsidRPr="00AE0D77">
        <w:rPr>
          <w:rFonts w:eastAsia="標楷體"/>
          <w:sz w:val="28"/>
        </w:rPr>
        <w:t>10</w:t>
      </w:r>
      <w:r w:rsidR="00EB209E" w:rsidRPr="00AE0D77">
        <w:rPr>
          <w:rFonts w:eastAsia="標楷體"/>
          <w:sz w:val="28"/>
        </w:rPr>
        <w:t>6</w:t>
      </w:r>
      <w:r w:rsidRPr="00AE0D77">
        <w:rPr>
          <w:rFonts w:eastAsia="標楷體"/>
          <w:sz w:val="28"/>
        </w:rPr>
        <w:t>年</w:t>
      </w:r>
      <w:r w:rsidR="00680114">
        <w:rPr>
          <w:rFonts w:eastAsia="標楷體" w:hint="eastAsia"/>
          <w:sz w:val="28"/>
        </w:rPr>
        <w:t>6</w:t>
      </w:r>
      <w:r w:rsidRPr="00AE0D77">
        <w:rPr>
          <w:rFonts w:eastAsia="標楷體"/>
          <w:sz w:val="28"/>
        </w:rPr>
        <w:t>月為</w:t>
      </w:r>
      <w:r w:rsidR="00EB209E" w:rsidRPr="00AE0D77">
        <w:rPr>
          <w:rFonts w:eastAsia="標楷體"/>
          <w:sz w:val="28"/>
        </w:rPr>
        <w:t>9.</w:t>
      </w:r>
      <w:r w:rsidR="00680114">
        <w:rPr>
          <w:rFonts w:eastAsia="標楷體" w:hint="eastAsia"/>
          <w:sz w:val="28"/>
        </w:rPr>
        <w:t>42</w:t>
      </w:r>
      <w:r w:rsidRPr="00AE0D77">
        <w:rPr>
          <w:rFonts w:eastAsia="標楷體"/>
          <w:sz w:val="28"/>
        </w:rPr>
        <w:t>美元，較上月</w:t>
      </w:r>
      <w:r w:rsidR="00680114">
        <w:rPr>
          <w:rFonts w:eastAsia="標楷體" w:hint="eastAsia"/>
          <w:sz w:val="28"/>
        </w:rPr>
        <w:t>上漲</w:t>
      </w:r>
      <w:r w:rsidR="00680114">
        <w:rPr>
          <w:rFonts w:eastAsia="標楷體" w:hint="eastAsia"/>
          <w:sz w:val="28"/>
        </w:rPr>
        <w:t>2.8</w:t>
      </w:r>
      <w:r w:rsidRPr="00AE0D77">
        <w:rPr>
          <w:rFonts w:eastAsia="標楷體"/>
          <w:sz w:val="28"/>
        </w:rPr>
        <w:t>%</w:t>
      </w:r>
      <w:r w:rsidRPr="00AE0D77">
        <w:rPr>
          <w:rFonts w:eastAsia="標楷體"/>
          <w:sz w:val="28"/>
        </w:rPr>
        <w:t>，較上年同月</w:t>
      </w:r>
      <w:r w:rsidR="00EB209E" w:rsidRPr="00AE0D77">
        <w:rPr>
          <w:rFonts w:eastAsia="標楷體"/>
          <w:sz w:val="28"/>
        </w:rPr>
        <w:t>下跌</w:t>
      </w:r>
      <w:r w:rsidR="00680114">
        <w:rPr>
          <w:rFonts w:eastAsia="標楷體" w:hint="eastAsia"/>
          <w:sz w:val="28"/>
        </w:rPr>
        <w:t>19.8</w:t>
      </w:r>
      <w:r w:rsidRPr="00AE0D77">
        <w:rPr>
          <w:rFonts w:eastAsia="標楷體"/>
          <w:sz w:val="28"/>
        </w:rPr>
        <w:t>%</w:t>
      </w:r>
      <w:r w:rsidRPr="00AE0D77">
        <w:rPr>
          <w:rFonts w:eastAsia="標楷體"/>
          <w:sz w:val="28"/>
        </w:rPr>
        <w:t>。</w:t>
      </w:r>
    </w:p>
    <w:p w:rsidR="00423E42" w:rsidRPr="00AE0D77" w:rsidRDefault="00423E42" w:rsidP="00423E42">
      <w:pPr>
        <w:snapToGrid w:val="0"/>
        <w:spacing w:before="50" w:line="300" w:lineRule="auto"/>
        <w:ind w:left="283" w:rightChars="18" w:right="43" w:hangingChars="101" w:hanging="283"/>
        <w:jc w:val="both"/>
        <w:rPr>
          <w:rFonts w:eastAsia="標楷體"/>
          <w:sz w:val="28"/>
        </w:rPr>
      </w:pPr>
      <w:r w:rsidRPr="00AE0D77">
        <w:rPr>
          <w:rFonts w:eastAsia="標楷體"/>
          <w:sz w:val="28"/>
        </w:rPr>
        <w:t>－小麥價格在</w:t>
      </w:r>
      <w:r w:rsidRPr="00AE0D77">
        <w:rPr>
          <w:rFonts w:eastAsia="標楷體"/>
          <w:sz w:val="28"/>
        </w:rPr>
        <w:t>97</w:t>
      </w:r>
      <w:r w:rsidRPr="00AE0D77">
        <w:rPr>
          <w:rFonts w:eastAsia="標楷體"/>
          <w:sz w:val="28"/>
        </w:rPr>
        <w:t>年</w:t>
      </w:r>
      <w:r w:rsidRPr="00AE0D77">
        <w:rPr>
          <w:rFonts w:eastAsia="標楷體"/>
          <w:sz w:val="28"/>
        </w:rPr>
        <w:t>2</w:t>
      </w:r>
      <w:r w:rsidRPr="00AE0D77">
        <w:rPr>
          <w:rFonts w:eastAsia="標楷體"/>
          <w:sz w:val="28"/>
        </w:rPr>
        <w:t>月達到最高點每英斗</w:t>
      </w:r>
      <w:r w:rsidRPr="00AE0D77">
        <w:rPr>
          <w:rFonts w:eastAsia="標楷體"/>
          <w:sz w:val="28"/>
        </w:rPr>
        <w:t>10.73</w:t>
      </w:r>
      <w:r w:rsidRPr="00AE0D77">
        <w:rPr>
          <w:rFonts w:eastAsia="標楷體"/>
          <w:sz w:val="28"/>
        </w:rPr>
        <w:t>美元。</w:t>
      </w:r>
      <w:r w:rsidRPr="00AE0D77">
        <w:rPr>
          <w:rFonts w:eastAsia="標楷體"/>
          <w:sz w:val="28"/>
        </w:rPr>
        <w:t>10</w:t>
      </w:r>
      <w:r w:rsidR="00EB209E" w:rsidRPr="00AE0D77">
        <w:rPr>
          <w:rFonts w:eastAsia="標楷體"/>
          <w:sz w:val="28"/>
        </w:rPr>
        <w:t>6</w:t>
      </w:r>
      <w:r w:rsidRPr="00AE0D77">
        <w:rPr>
          <w:rFonts w:eastAsia="標楷體"/>
          <w:sz w:val="28"/>
        </w:rPr>
        <w:t>年</w:t>
      </w:r>
      <w:r w:rsidR="00680114">
        <w:rPr>
          <w:rFonts w:eastAsia="標楷體" w:hint="eastAsia"/>
          <w:sz w:val="28"/>
        </w:rPr>
        <w:t>6</w:t>
      </w:r>
      <w:r w:rsidRPr="00AE0D77">
        <w:rPr>
          <w:rFonts w:eastAsia="標楷體"/>
          <w:sz w:val="28"/>
        </w:rPr>
        <w:t>月為</w:t>
      </w:r>
      <w:r w:rsidR="00680114">
        <w:rPr>
          <w:rFonts w:eastAsia="標楷體" w:hint="eastAsia"/>
          <w:sz w:val="28"/>
        </w:rPr>
        <w:t>5.11</w:t>
      </w:r>
      <w:r w:rsidRPr="00AE0D77">
        <w:rPr>
          <w:rFonts w:eastAsia="標楷體"/>
          <w:sz w:val="28"/>
        </w:rPr>
        <w:t>美元，較上月</w:t>
      </w:r>
      <w:r w:rsidR="00EC287C" w:rsidRPr="00AE0D77">
        <w:rPr>
          <w:rFonts w:eastAsia="標楷體"/>
          <w:sz w:val="28"/>
        </w:rPr>
        <w:t>上漲</w:t>
      </w:r>
      <w:r w:rsidR="00680114">
        <w:rPr>
          <w:rFonts w:eastAsia="標楷體" w:hint="eastAsia"/>
          <w:sz w:val="28"/>
        </w:rPr>
        <w:t>19.1</w:t>
      </w:r>
      <w:r w:rsidRPr="00AE0D77">
        <w:rPr>
          <w:rFonts w:eastAsia="標楷體"/>
          <w:sz w:val="28"/>
        </w:rPr>
        <w:t>%</w:t>
      </w:r>
      <w:r w:rsidRPr="00AE0D77">
        <w:rPr>
          <w:rFonts w:eastAsia="標楷體"/>
          <w:sz w:val="28"/>
        </w:rPr>
        <w:t>，較上年同月</w:t>
      </w:r>
      <w:r w:rsidR="00680114">
        <w:rPr>
          <w:rFonts w:eastAsia="標楷體" w:hint="eastAsia"/>
          <w:sz w:val="28"/>
        </w:rPr>
        <w:t>上漲</w:t>
      </w:r>
      <w:r w:rsidR="00680114">
        <w:rPr>
          <w:rFonts w:eastAsia="標楷體" w:hint="eastAsia"/>
          <w:sz w:val="28"/>
        </w:rPr>
        <w:t>18.6</w:t>
      </w:r>
      <w:r w:rsidRPr="00AE0D77">
        <w:rPr>
          <w:rFonts w:eastAsia="標楷體"/>
          <w:sz w:val="28"/>
        </w:rPr>
        <w:t>%</w:t>
      </w:r>
      <w:r w:rsidRPr="00AE0D77">
        <w:rPr>
          <w:rFonts w:eastAsia="標楷體"/>
          <w:sz w:val="28"/>
        </w:rPr>
        <w:t>。</w:t>
      </w:r>
    </w:p>
    <w:p w:rsidR="00423E42" w:rsidRPr="00AE0D77" w:rsidRDefault="00423E42" w:rsidP="00423E42">
      <w:pPr>
        <w:snapToGrid w:val="0"/>
        <w:spacing w:before="50" w:line="300" w:lineRule="auto"/>
        <w:ind w:left="283" w:rightChars="18" w:right="43" w:hangingChars="101" w:hanging="283"/>
        <w:jc w:val="both"/>
        <w:rPr>
          <w:rFonts w:eastAsia="標楷體"/>
          <w:sz w:val="28"/>
        </w:rPr>
      </w:pPr>
      <w:r w:rsidRPr="00AE0D77">
        <w:rPr>
          <w:rFonts w:eastAsia="標楷體"/>
          <w:sz w:val="28"/>
        </w:rPr>
        <w:t>－玉米價格在</w:t>
      </w:r>
      <w:r w:rsidRPr="00AE0D77">
        <w:rPr>
          <w:rFonts w:eastAsia="標楷體"/>
          <w:sz w:val="28"/>
        </w:rPr>
        <w:t>101</w:t>
      </w:r>
      <w:r w:rsidRPr="00AE0D77">
        <w:rPr>
          <w:rFonts w:eastAsia="標楷體"/>
          <w:sz w:val="28"/>
        </w:rPr>
        <w:t>年</w:t>
      </w:r>
      <w:r w:rsidRPr="00AE0D77">
        <w:rPr>
          <w:rFonts w:eastAsia="標楷體"/>
          <w:sz w:val="28"/>
        </w:rPr>
        <w:t>7</w:t>
      </w:r>
      <w:r w:rsidRPr="00AE0D77">
        <w:rPr>
          <w:rFonts w:eastAsia="標楷體"/>
          <w:sz w:val="28"/>
        </w:rPr>
        <w:t>月達到歷史新高點每英斗</w:t>
      </w:r>
      <w:r w:rsidRPr="00AE0D77">
        <w:rPr>
          <w:rFonts w:eastAsia="標楷體"/>
          <w:sz w:val="28"/>
        </w:rPr>
        <w:t>8.07</w:t>
      </w:r>
      <w:r w:rsidRPr="00AE0D77">
        <w:rPr>
          <w:rFonts w:eastAsia="標楷體"/>
          <w:sz w:val="28"/>
        </w:rPr>
        <w:t>美元。</w:t>
      </w:r>
      <w:r w:rsidRPr="00AE0D77">
        <w:rPr>
          <w:rFonts w:eastAsia="標楷體"/>
          <w:sz w:val="28"/>
        </w:rPr>
        <w:t>10</w:t>
      </w:r>
      <w:r w:rsidR="00EB209E" w:rsidRPr="00AE0D77">
        <w:rPr>
          <w:rFonts w:eastAsia="標楷體"/>
          <w:sz w:val="28"/>
        </w:rPr>
        <w:t>6</w:t>
      </w:r>
      <w:r w:rsidRPr="00AE0D77">
        <w:rPr>
          <w:rFonts w:eastAsia="標楷體"/>
          <w:sz w:val="28"/>
        </w:rPr>
        <w:t>年</w:t>
      </w:r>
      <w:r w:rsidR="00A63FA7">
        <w:rPr>
          <w:rFonts w:eastAsia="標楷體" w:hint="eastAsia"/>
          <w:sz w:val="28"/>
        </w:rPr>
        <w:t>6</w:t>
      </w:r>
      <w:r w:rsidRPr="00AE0D77">
        <w:rPr>
          <w:rFonts w:eastAsia="標楷體"/>
          <w:sz w:val="28"/>
        </w:rPr>
        <w:t>月為</w:t>
      </w:r>
      <w:r w:rsidR="00EB209E" w:rsidRPr="00AE0D77">
        <w:rPr>
          <w:rFonts w:eastAsia="標楷體"/>
          <w:sz w:val="28"/>
        </w:rPr>
        <w:t>3.7</w:t>
      </w:r>
      <w:r w:rsidR="00A63FA7">
        <w:rPr>
          <w:rFonts w:eastAsia="標楷體" w:hint="eastAsia"/>
          <w:sz w:val="28"/>
        </w:rPr>
        <w:t>1</w:t>
      </w:r>
      <w:r w:rsidRPr="00AE0D77">
        <w:rPr>
          <w:rFonts w:eastAsia="標楷體"/>
          <w:sz w:val="28"/>
        </w:rPr>
        <w:t>美元，較上月</w:t>
      </w:r>
      <w:r w:rsidR="00A63FA7">
        <w:rPr>
          <w:rFonts w:eastAsia="標楷體" w:hint="eastAsia"/>
          <w:sz w:val="28"/>
        </w:rPr>
        <w:t>下降</w:t>
      </w:r>
      <w:r w:rsidR="00A63FA7">
        <w:rPr>
          <w:rFonts w:eastAsia="標楷體" w:hint="eastAsia"/>
          <w:sz w:val="28"/>
        </w:rPr>
        <w:t>0.3</w:t>
      </w:r>
      <w:r w:rsidRPr="00AE0D77">
        <w:rPr>
          <w:rFonts w:eastAsia="標楷體"/>
          <w:sz w:val="28"/>
        </w:rPr>
        <w:t>%</w:t>
      </w:r>
      <w:r w:rsidRPr="00AE0D77">
        <w:rPr>
          <w:rFonts w:eastAsia="標楷體"/>
          <w:sz w:val="28"/>
        </w:rPr>
        <w:t>，較上年同月</w:t>
      </w:r>
      <w:r w:rsidR="00A63FA7">
        <w:rPr>
          <w:rFonts w:eastAsia="標楷體" w:hint="eastAsia"/>
          <w:sz w:val="28"/>
        </w:rPr>
        <w:t>上漲</w:t>
      </w:r>
      <w:r w:rsidR="00A63FA7">
        <w:rPr>
          <w:rFonts w:eastAsia="標楷體" w:hint="eastAsia"/>
          <w:sz w:val="28"/>
        </w:rPr>
        <w:t>3.3</w:t>
      </w:r>
      <w:r w:rsidRPr="00AE0D77">
        <w:rPr>
          <w:rFonts w:eastAsia="標楷體"/>
          <w:sz w:val="28"/>
        </w:rPr>
        <w:t>%</w:t>
      </w:r>
      <w:r w:rsidRPr="00AE0D77">
        <w:rPr>
          <w:rFonts w:eastAsia="標楷體"/>
          <w:sz w:val="28"/>
        </w:rPr>
        <w:t>。</w:t>
      </w:r>
    </w:p>
    <w:p w:rsidR="00423E42" w:rsidRPr="00AE0D77" w:rsidRDefault="00423E42" w:rsidP="00423E42">
      <w:pPr>
        <w:snapToGrid w:val="0"/>
        <w:spacing w:before="50" w:line="300" w:lineRule="auto"/>
        <w:ind w:left="283" w:rightChars="18" w:right="43" w:hangingChars="101" w:hanging="283"/>
        <w:jc w:val="both"/>
        <w:rPr>
          <w:rFonts w:eastAsia="標楷體"/>
          <w:sz w:val="28"/>
        </w:rPr>
      </w:pPr>
    </w:p>
    <w:p w:rsidR="00423E42" w:rsidRPr="00AE0D77" w:rsidRDefault="00423E42" w:rsidP="00423E42">
      <w:pPr>
        <w:snapToGrid w:val="0"/>
        <w:spacing w:before="240" w:line="300" w:lineRule="auto"/>
        <w:ind w:rightChars="-59" w:right="-142"/>
        <w:jc w:val="center"/>
        <w:rPr>
          <w:rFonts w:eastAsia="標楷體"/>
          <w:b/>
          <w:bCs/>
          <w:sz w:val="28"/>
        </w:rPr>
      </w:pPr>
      <w:r w:rsidRPr="00AE0D77">
        <w:rPr>
          <w:rFonts w:eastAsia="標楷體"/>
          <w:b/>
          <w:bCs/>
          <w:sz w:val="28"/>
        </w:rPr>
        <w:t>表</w:t>
      </w:r>
      <w:r w:rsidRPr="00AE0D77">
        <w:rPr>
          <w:rFonts w:eastAsia="標楷體"/>
          <w:b/>
          <w:bCs/>
          <w:sz w:val="28"/>
        </w:rPr>
        <w:t xml:space="preserve"> 2-7-4   </w:t>
      </w:r>
      <w:r w:rsidRPr="00AE0D77">
        <w:rPr>
          <w:rFonts w:eastAsia="標楷體"/>
          <w:b/>
          <w:bCs/>
          <w:sz w:val="28"/>
        </w:rPr>
        <w:t>近年國際主要大宗物資價格變動</w:t>
      </w:r>
    </w:p>
    <w:p w:rsidR="00423E42" w:rsidRPr="00AE0D77" w:rsidRDefault="006D027A" w:rsidP="00423E42">
      <w:pPr>
        <w:snapToGrid w:val="0"/>
        <w:spacing w:before="120" w:line="300" w:lineRule="auto"/>
        <w:ind w:rightChars="-59" w:right="-142"/>
        <w:rPr>
          <w:rFonts w:eastAsia="標楷體"/>
          <w:sz w:val="22"/>
          <w:szCs w:val="22"/>
        </w:rPr>
      </w:pPr>
      <w:r w:rsidRPr="00AE0D77">
        <w:rPr>
          <w:rFonts w:eastAsia="標楷體"/>
          <w:noProof/>
        </w:rPr>
        <w:drawing>
          <wp:anchor distT="0" distB="0" distL="114300" distR="114300" simplePos="0" relativeHeight="252449280" behindDoc="0" locked="0" layoutInCell="1" allowOverlap="1" wp14:anchorId="1EC7D54C" wp14:editId="734E7D07">
            <wp:simplePos x="0" y="0"/>
            <wp:positionH relativeFrom="column">
              <wp:posOffset>-177165</wp:posOffset>
            </wp:positionH>
            <wp:positionV relativeFrom="paragraph">
              <wp:posOffset>226060</wp:posOffset>
            </wp:positionV>
            <wp:extent cx="6162675" cy="3524250"/>
            <wp:effectExtent l="0" t="0" r="952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423E42" w:rsidRPr="00AE0D77">
        <w:rPr>
          <w:rFonts w:eastAsia="標楷體"/>
          <w:noProof/>
        </w:rPr>
        <mc:AlternateContent>
          <mc:Choice Requires="wps">
            <w:drawing>
              <wp:anchor distT="0" distB="0" distL="114300" distR="114300" simplePos="0" relativeHeight="252442112" behindDoc="0" locked="0" layoutInCell="1" allowOverlap="1" wp14:anchorId="251F6D21" wp14:editId="41AA60EE">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6D5A67" w:rsidRDefault="006D5A67" w:rsidP="00423E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44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6D5A67" w:rsidRDefault="006D5A67" w:rsidP="00423E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D37B4" w:rsidRPr="00AE0D77" w:rsidRDefault="00AD37B4" w:rsidP="00AD37B4">
      <w:pPr>
        <w:pStyle w:val="k3a"/>
        <w:tabs>
          <w:tab w:val="left" w:pos="540"/>
        </w:tabs>
        <w:spacing w:before="180" w:line="300" w:lineRule="auto"/>
        <w:ind w:leftChars="0" w:left="0" w:right="0" w:firstLineChars="0" w:firstLine="0"/>
        <w:rPr>
          <w:sz w:val="22"/>
          <w:szCs w:val="22"/>
        </w:rPr>
      </w:pPr>
    </w:p>
    <w:p w:rsidR="0050265C" w:rsidRPr="00AE0D77" w:rsidRDefault="0050265C" w:rsidP="0050265C">
      <w:pPr>
        <w:widowControl/>
        <w:rPr>
          <w:rFonts w:eastAsia="標楷體"/>
          <w:b/>
          <w:bCs/>
          <w:kern w:val="0"/>
          <w:sz w:val="28"/>
          <w:szCs w:val="20"/>
        </w:rPr>
      </w:pPr>
      <w:r w:rsidRPr="00AE0D77">
        <w:rPr>
          <w:rFonts w:eastAsia="標楷體"/>
          <w:b/>
          <w:bCs/>
        </w:rPr>
        <w:br w:type="page"/>
      </w:r>
    </w:p>
    <w:p w:rsidR="00DD297D" w:rsidRPr="00AE0D77" w:rsidRDefault="00DD297D" w:rsidP="00DD297D">
      <w:pPr>
        <w:pStyle w:val="t-3"/>
        <w:snapToGrid w:val="0"/>
        <w:spacing w:beforeLines="50" w:before="180" w:line="300" w:lineRule="auto"/>
        <w:ind w:right="-60"/>
      </w:pPr>
      <w:bookmarkStart w:id="124" w:name="_Toc401923801"/>
      <w:bookmarkStart w:id="125" w:name="_Toc402171718"/>
      <w:bookmarkStart w:id="126" w:name="_Toc488910242"/>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AE0D77">
        <w:lastRenderedPageBreak/>
        <w:t>（八）金融</w:t>
      </w:r>
      <w:bookmarkEnd w:id="124"/>
      <w:bookmarkEnd w:id="125"/>
      <w:bookmarkEnd w:id="126"/>
    </w:p>
    <w:p w:rsidR="00996C64" w:rsidRPr="00AE0D77" w:rsidRDefault="00444437" w:rsidP="00BA5CF7">
      <w:pPr>
        <w:pStyle w:val="t-4"/>
        <w:tabs>
          <w:tab w:val="clear" w:pos="540"/>
          <w:tab w:val="left" w:pos="709"/>
        </w:tabs>
        <w:snapToGrid w:val="0"/>
        <w:spacing w:beforeLines="50" w:before="180" w:afterLines="0" w:after="0" w:line="300" w:lineRule="auto"/>
        <w:ind w:leftChars="0" w:left="420" w:rightChars="-61" w:right="-146" w:hangingChars="150" w:hanging="420"/>
        <w:jc w:val="both"/>
        <w:rPr>
          <w:color w:val="auto"/>
          <w:spacing w:val="-8"/>
        </w:rPr>
      </w:pPr>
      <w:bookmarkStart w:id="134" w:name="_（九）就業"/>
      <w:bookmarkStart w:id="135" w:name="_Toc401923802"/>
      <w:bookmarkStart w:id="136" w:name="_Toc402171719"/>
      <w:bookmarkEnd w:id="134"/>
      <w:r w:rsidRPr="00AE0D77">
        <w:rPr>
          <w:noProof/>
          <w:color w:val="auto"/>
        </w:rPr>
        <w:drawing>
          <wp:anchor distT="0" distB="0" distL="114300" distR="114300" simplePos="0" relativeHeight="252453376" behindDoc="0" locked="0" layoutInCell="1" allowOverlap="1" wp14:anchorId="618C8EFC" wp14:editId="68563F4C">
            <wp:simplePos x="0" y="0"/>
            <wp:positionH relativeFrom="column">
              <wp:posOffset>2699385</wp:posOffset>
            </wp:positionH>
            <wp:positionV relativeFrom="paragraph">
              <wp:posOffset>13970</wp:posOffset>
            </wp:positionV>
            <wp:extent cx="3209925" cy="251460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996C64" w:rsidRPr="00AE0D77">
        <w:rPr>
          <w:color w:val="auto"/>
          <w:spacing w:val="-8"/>
        </w:rPr>
        <w:t>１、</w:t>
      </w:r>
      <w:r w:rsidR="00996C64" w:rsidRPr="00AE0D77">
        <w:rPr>
          <w:color w:val="auto"/>
          <w:spacing w:val="-8"/>
        </w:rPr>
        <w:t>10</w:t>
      </w:r>
      <w:r w:rsidRPr="00AE0D77">
        <w:rPr>
          <w:color w:val="auto"/>
          <w:spacing w:val="-8"/>
        </w:rPr>
        <w:t>6</w:t>
      </w:r>
      <w:r w:rsidR="00996C64" w:rsidRPr="00AE0D77">
        <w:rPr>
          <w:color w:val="auto"/>
          <w:spacing w:val="-8"/>
        </w:rPr>
        <w:t>年</w:t>
      </w:r>
      <w:r w:rsidR="006700DC">
        <w:rPr>
          <w:rFonts w:hint="eastAsia"/>
          <w:color w:val="auto"/>
          <w:spacing w:val="-8"/>
        </w:rPr>
        <w:t>6</w:t>
      </w:r>
      <w:r w:rsidR="00996C64" w:rsidRPr="00AE0D77">
        <w:rPr>
          <w:color w:val="auto"/>
          <w:spacing w:val="-8"/>
        </w:rPr>
        <w:t>月</w:t>
      </w:r>
      <w:r w:rsidR="00996C64" w:rsidRPr="00AE0D77">
        <w:rPr>
          <w:color w:val="auto"/>
          <w:spacing w:val="-8"/>
        </w:rPr>
        <w:t>M1B</w:t>
      </w:r>
      <w:r w:rsidR="00996C64" w:rsidRPr="00AE0D77">
        <w:rPr>
          <w:color w:val="auto"/>
          <w:spacing w:val="-8"/>
        </w:rPr>
        <w:t>年增率</w:t>
      </w:r>
      <w:r w:rsidRPr="00AE0D77">
        <w:rPr>
          <w:color w:val="auto"/>
          <w:spacing w:val="-8"/>
        </w:rPr>
        <w:t>較上月</w:t>
      </w:r>
      <w:r w:rsidR="00982B2C">
        <w:rPr>
          <w:rFonts w:hint="eastAsia"/>
          <w:color w:val="auto"/>
          <w:spacing w:val="-8"/>
        </w:rPr>
        <w:t>上升</w:t>
      </w:r>
      <w:r w:rsidR="00996C64" w:rsidRPr="00AE0D77">
        <w:rPr>
          <w:color w:val="auto"/>
          <w:spacing w:val="-8"/>
        </w:rPr>
        <w:t>，</w:t>
      </w:r>
      <w:r w:rsidR="003639A3" w:rsidRPr="00AE0D77">
        <w:rPr>
          <w:color w:val="auto"/>
          <w:spacing w:val="-8"/>
        </w:rPr>
        <w:t>M2</w:t>
      </w:r>
      <w:r w:rsidRPr="00AE0D77">
        <w:rPr>
          <w:color w:val="auto"/>
          <w:spacing w:val="-8"/>
        </w:rPr>
        <w:t>年增率則</w:t>
      </w:r>
      <w:r w:rsidR="00982B2C">
        <w:rPr>
          <w:rFonts w:hint="eastAsia"/>
          <w:color w:val="auto"/>
          <w:spacing w:val="-8"/>
        </w:rPr>
        <w:t>低</w:t>
      </w:r>
      <w:r w:rsidR="00996C64" w:rsidRPr="00982B2C">
        <w:rPr>
          <w:color w:val="auto"/>
          <w:spacing w:val="-8"/>
        </w:rPr>
        <w:t>於上月</w:t>
      </w:r>
    </w:p>
    <w:p w:rsidR="00996C64" w:rsidRPr="00AE0D77" w:rsidRDefault="00996C64" w:rsidP="006700DC">
      <w:pPr>
        <w:pStyle w:val="k32"/>
        <w:topLinePunct/>
        <w:spacing w:beforeLines="0" w:before="0"/>
        <w:ind w:leftChars="118" w:left="283" w:rightChars="10" w:right="24" w:firstLineChars="202" w:firstLine="566"/>
        <w:rPr>
          <w:b/>
          <w:bCs/>
        </w:rPr>
      </w:pPr>
      <w:r w:rsidRPr="00AE0D77">
        <w:t>10</w:t>
      </w:r>
      <w:r w:rsidR="007233B9" w:rsidRPr="00AE0D77">
        <w:t>6</w:t>
      </w:r>
      <w:r w:rsidRPr="00AE0D77">
        <w:t>年</w:t>
      </w:r>
      <w:r w:rsidR="006700DC">
        <w:rPr>
          <w:rFonts w:hint="eastAsia"/>
        </w:rPr>
        <w:t>6</w:t>
      </w:r>
      <w:r w:rsidRPr="00AE0D77">
        <w:t>月</w:t>
      </w:r>
      <w:r w:rsidRPr="00AE0D77">
        <w:t>M1A</w:t>
      </w:r>
      <w:r w:rsidR="00D947A2" w:rsidRPr="00AE0D77">
        <w:t>及</w:t>
      </w:r>
      <w:r w:rsidR="00D947A2" w:rsidRPr="00AE0D77">
        <w:t>M1B</w:t>
      </w:r>
      <w:r w:rsidR="007233B9" w:rsidRPr="00AE0D77">
        <w:t>年增率</w:t>
      </w:r>
      <w:r w:rsidR="00D947A2" w:rsidRPr="00AE0D77">
        <w:t>分別</w:t>
      </w:r>
      <w:r w:rsidR="00266CBE">
        <w:rPr>
          <w:rFonts w:hint="eastAsia"/>
        </w:rPr>
        <w:t>上升</w:t>
      </w:r>
      <w:r w:rsidR="00AD5E04" w:rsidRPr="00AE0D77">
        <w:t>至</w:t>
      </w:r>
      <w:r w:rsidR="00266CBE" w:rsidRPr="00266CBE">
        <w:rPr>
          <w:rFonts w:hint="eastAsia"/>
        </w:rPr>
        <w:t>3</w:t>
      </w:r>
      <w:r w:rsidR="00AD5E04" w:rsidRPr="00266CBE">
        <w:t>.01%</w:t>
      </w:r>
      <w:r w:rsidR="00D947A2" w:rsidRPr="00AE0D77">
        <w:t>及</w:t>
      </w:r>
      <w:r w:rsidR="006700DC">
        <w:rPr>
          <w:rFonts w:hint="eastAsia"/>
        </w:rPr>
        <w:t>4.43</w:t>
      </w:r>
      <w:r w:rsidR="00444437" w:rsidRPr="00AE0D77">
        <w:t>%</w:t>
      </w:r>
      <w:r w:rsidR="00444437" w:rsidRPr="00AE0D77">
        <w:t>，</w:t>
      </w:r>
      <w:r w:rsidR="006700DC" w:rsidRPr="006700DC">
        <w:t>主因活期存款成長較高所致</w:t>
      </w:r>
      <w:r w:rsidR="00444437" w:rsidRPr="00AE0D77">
        <w:t>；</w:t>
      </w:r>
      <w:r w:rsidR="00444437" w:rsidRPr="00AE0D77">
        <w:t>M2</w:t>
      </w:r>
      <w:r w:rsidR="00AD5E04" w:rsidRPr="00AE0D77">
        <w:t>年增率則</w:t>
      </w:r>
      <w:r w:rsidR="006700DC">
        <w:rPr>
          <w:rFonts w:hint="eastAsia"/>
        </w:rPr>
        <w:t>下降</w:t>
      </w:r>
      <w:r w:rsidR="00AD5E04" w:rsidRPr="00AE0D77">
        <w:t>至</w:t>
      </w:r>
      <w:r w:rsidR="006700DC">
        <w:rPr>
          <w:rFonts w:hint="eastAsia"/>
        </w:rPr>
        <w:t>3.71</w:t>
      </w:r>
      <w:r w:rsidR="00444437" w:rsidRPr="00AE0D77">
        <w:t>%</w:t>
      </w:r>
      <w:r w:rsidR="00444437" w:rsidRPr="00AE0D77">
        <w:t>，</w:t>
      </w:r>
      <w:r w:rsidR="006700DC" w:rsidRPr="006700DC">
        <w:t>主要受銀行放款與投資成長減緩，以及外資淨匯入縮減之影響。</w:t>
      </w:r>
      <w:r w:rsidRPr="00AE0D77">
        <w:rPr>
          <w:b/>
          <w:bCs/>
        </w:rPr>
        <w:t xml:space="preserve">          </w:t>
      </w:r>
    </w:p>
    <w:p w:rsidR="003D6E96" w:rsidRPr="00AE0D77" w:rsidRDefault="00996C64" w:rsidP="003D6E96">
      <w:pPr>
        <w:snapToGrid w:val="0"/>
        <w:spacing w:line="300" w:lineRule="auto"/>
        <w:jc w:val="right"/>
        <w:rPr>
          <w:rFonts w:eastAsia="標楷體"/>
          <w:b/>
          <w:bCs/>
          <w:sz w:val="28"/>
        </w:rPr>
      </w:pPr>
      <w:r w:rsidRPr="00AE0D77">
        <w:rPr>
          <w:rFonts w:eastAsia="標楷體"/>
          <w:b/>
          <w:bCs/>
          <w:sz w:val="28"/>
        </w:rPr>
        <w:t xml:space="preserve"> </w:t>
      </w:r>
      <w:r w:rsidR="003D6E96" w:rsidRPr="00AE0D77">
        <w:rPr>
          <w:rFonts w:eastAsia="標楷體"/>
          <w:b/>
          <w:bCs/>
          <w:sz w:val="28"/>
        </w:rPr>
        <w:t xml:space="preserve"> </w:t>
      </w:r>
    </w:p>
    <w:p w:rsidR="00996C64" w:rsidRPr="00AE0D77" w:rsidRDefault="00996C64" w:rsidP="003D6E96">
      <w:pPr>
        <w:snapToGrid w:val="0"/>
        <w:spacing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2-8-1  </w:t>
      </w:r>
      <w:r w:rsidRPr="00AE0D77">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996C64" w:rsidRPr="00AE0D77" w:rsidTr="0099145A">
        <w:trPr>
          <w:trHeight w:val="621"/>
          <w:jc w:val="center"/>
        </w:trPr>
        <w:tc>
          <w:tcPr>
            <w:tcW w:w="1638" w:type="dxa"/>
            <w:tcBorders>
              <w:left w:val="nil"/>
              <w:bottom w:val="single" w:sz="4" w:space="0" w:color="auto"/>
            </w:tcBorders>
            <w:vAlign w:val="center"/>
          </w:tcPr>
          <w:p w:rsidR="00996C64" w:rsidRPr="00AE0D77" w:rsidRDefault="00996C64" w:rsidP="0099145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360" w:type="dxa"/>
            <w:tcBorders>
              <w:left w:val="nil"/>
              <w:bottom w:val="single" w:sz="4" w:space="0" w:color="auto"/>
            </w:tcBorders>
            <w:vAlign w:val="center"/>
          </w:tcPr>
          <w:p w:rsidR="00996C64" w:rsidRPr="00AE0D77" w:rsidRDefault="00996C64" w:rsidP="0099145A">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M2</w:t>
            </w:r>
          </w:p>
          <w:p w:rsidR="00996C64" w:rsidRPr="00AE0D77" w:rsidRDefault="00996C64" w:rsidP="0099145A">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513" w:type="dxa"/>
            <w:tcBorders>
              <w:bottom w:val="single" w:sz="4" w:space="0" w:color="auto"/>
            </w:tcBorders>
            <w:vAlign w:val="center"/>
          </w:tcPr>
          <w:p w:rsidR="00996C64" w:rsidRPr="00AE0D77" w:rsidRDefault="00996C64" w:rsidP="0099145A">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M1A</w:t>
            </w:r>
          </w:p>
          <w:p w:rsidR="00996C64" w:rsidRPr="00AE0D77" w:rsidRDefault="00996C64" w:rsidP="0099145A">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500" w:type="dxa"/>
            <w:tcBorders>
              <w:bottom w:val="single" w:sz="4" w:space="0" w:color="auto"/>
            </w:tcBorders>
            <w:vAlign w:val="center"/>
          </w:tcPr>
          <w:p w:rsidR="00996C64" w:rsidRPr="00AE0D77" w:rsidRDefault="00996C64" w:rsidP="0099145A">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M1B</w:t>
            </w:r>
          </w:p>
          <w:p w:rsidR="00996C64" w:rsidRPr="00AE0D77" w:rsidRDefault="00996C64" w:rsidP="0099145A">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416" w:type="dxa"/>
            <w:tcBorders>
              <w:bottom w:val="single" w:sz="4" w:space="0" w:color="auto"/>
            </w:tcBorders>
            <w:vAlign w:val="center"/>
          </w:tcPr>
          <w:p w:rsidR="00996C64" w:rsidRPr="00AE0D77" w:rsidRDefault="00996C64" w:rsidP="0099145A">
            <w:pPr>
              <w:snapToGrid w:val="0"/>
              <w:spacing w:line="240" w:lineRule="atLeast"/>
              <w:jc w:val="center"/>
              <w:rPr>
                <w:rFonts w:eastAsia="標楷體"/>
                <w:spacing w:val="-20"/>
              </w:rPr>
            </w:pPr>
            <w:r w:rsidRPr="00AE0D77">
              <w:rPr>
                <w:rFonts w:eastAsia="標楷體"/>
                <w:spacing w:val="-20"/>
              </w:rPr>
              <w:t>新臺幣兌美元</w:t>
            </w:r>
          </w:p>
          <w:p w:rsidR="00996C64" w:rsidRPr="00AE0D77" w:rsidRDefault="00996C64" w:rsidP="0099145A">
            <w:pPr>
              <w:snapToGrid w:val="0"/>
              <w:spacing w:line="240" w:lineRule="atLeast"/>
              <w:jc w:val="center"/>
              <w:rPr>
                <w:rFonts w:eastAsia="標楷體"/>
                <w:spacing w:val="-20"/>
              </w:rPr>
            </w:pPr>
            <w:r w:rsidRPr="00AE0D77">
              <w:rPr>
                <w:rFonts w:eastAsia="標楷體"/>
                <w:spacing w:val="-20"/>
              </w:rPr>
              <w:t>平均匯率</w:t>
            </w:r>
          </w:p>
        </w:tc>
        <w:tc>
          <w:tcPr>
            <w:tcW w:w="1336" w:type="dxa"/>
            <w:tcBorders>
              <w:bottom w:val="single" w:sz="4" w:space="0" w:color="auto"/>
              <w:right w:val="nil"/>
            </w:tcBorders>
            <w:vAlign w:val="center"/>
          </w:tcPr>
          <w:p w:rsidR="00996C64" w:rsidRPr="00AE0D77" w:rsidRDefault="00996C64" w:rsidP="0099145A">
            <w:pPr>
              <w:snapToGrid w:val="0"/>
              <w:spacing w:line="240" w:lineRule="atLeast"/>
              <w:jc w:val="center"/>
              <w:rPr>
                <w:rFonts w:eastAsia="標楷體"/>
                <w:spacing w:val="-20"/>
              </w:rPr>
            </w:pPr>
            <w:r w:rsidRPr="00AE0D77">
              <w:rPr>
                <w:rFonts w:eastAsia="標楷體"/>
                <w:spacing w:val="-20"/>
              </w:rPr>
              <w:t>金融業隔夜</w:t>
            </w:r>
          </w:p>
          <w:p w:rsidR="00996C64" w:rsidRPr="00AE0D77" w:rsidRDefault="00996C64" w:rsidP="0099145A">
            <w:pPr>
              <w:snapToGrid w:val="0"/>
              <w:spacing w:line="240" w:lineRule="atLeast"/>
              <w:jc w:val="center"/>
              <w:rPr>
                <w:rFonts w:eastAsia="標楷體"/>
                <w:spacing w:val="-20"/>
              </w:rPr>
            </w:pPr>
            <w:r w:rsidRPr="00AE0D77">
              <w:rPr>
                <w:rFonts w:eastAsia="標楷體"/>
                <w:spacing w:val="-20"/>
              </w:rPr>
              <w:t>拆款利率</w:t>
            </w:r>
            <w:r w:rsidRPr="00AE0D77">
              <w:rPr>
                <w:rFonts w:eastAsia="標楷體"/>
                <w:spacing w:val="-20"/>
              </w:rPr>
              <w:t>(%)</w:t>
            </w:r>
          </w:p>
        </w:tc>
      </w:tr>
      <w:tr w:rsidR="00A2166A" w:rsidRPr="00AE0D77" w:rsidTr="0074591B">
        <w:trPr>
          <w:trHeight w:val="80"/>
          <w:jc w:val="center"/>
        </w:trPr>
        <w:tc>
          <w:tcPr>
            <w:tcW w:w="1638" w:type="dxa"/>
            <w:tcBorders>
              <w:top w:val="nil"/>
              <w:left w:val="nil"/>
              <w:bottom w:val="nil"/>
              <w:right w:val="single" w:sz="4" w:space="0" w:color="auto"/>
            </w:tcBorders>
          </w:tcPr>
          <w:p w:rsidR="00A2166A" w:rsidRPr="00AE0D77" w:rsidRDefault="00A2166A" w:rsidP="0074591B">
            <w:pPr>
              <w:snapToGrid w:val="0"/>
              <w:spacing w:line="340" w:lineRule="atLeast"/>
              <w:ind w:right="66"/>
              <w:jc w:val="both"/>
              <w:rPr>
                <w:rFonts w:eastAsia="標楷體"/>
              </w:rPr>
            </w:pPr>
            <w:r w:rsidRPr="00AE0D77">
              <w:rPr>
                <w:rFonts w:eastAsia="標楷體"/>
                <w:b/>
                <w:bCs/>
              </w:rPr>
              <w:t xml:space="preserve">  101</w:t>
            </w:r>
            <w:r w:rsidRPr="00AE0D77">
              <w:rPr>
                <w:rFonts w:eastAsia="標楷體"/>
                <w:b/>
                <w:bCs/>
              </w:rPr>
              <w:t>年</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4.17</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3.55</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b/>
                <w:bCs/>
              </w:rPr>
            </w:pPr>
            <w:r w:rsidRPr="00AE0D77">
              <w:rPr>
                <w:rFonts w:eastAsia="標楷體"/>
                <w:b/>
                <w:bCs/>
              </w:rPr>
              <w:t>3.45</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b/>
                <w:bCs/>
              </w:rPr>
            </w:pPr>
            <w:r w:rsidRPr="00AE0D77">
              <w:rPr>
                <w:rFonts w:eastAsia="標楷體"/>
                <w:b/>
                <w:bCs/>
              </w:rPr>
              <w:t>29.614</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0.424</w:t>
            </w:r>
          </w:p>
        </w:tc>
      </w:tr>
      <w:tr w:rsidR="00A2166A" w:rsidRPr="00AE0D77" w:rsidTr="0074591B">
        <w:trPr>
          <w:trHeight w:val="307"/>
          <w:jc w:val="center"/>
        </w:trPr>
        <w:tc>
          <w:tcPr>
            <w:tcW w:w="1638" w:type="dxa"/>
            <w:tcBorders>
              <w:top w:val="nil"/>
              <w:left w:val="nil"/>
              <w:bottom w:val="nil"/>
              <w:right w:val="single" w:sz="4" w:space="0" w:color="auto"/>
            </w:tcBorders>
          </w:tcPr>
          <w:p w:rsidR="00A2166A" w:rsidRPr="00AE0D77" w:rsidRDefault="00A2166A" w:rsidP="0074591B">
            <w:pPr>
              <w:snapToGrid w:val="0"/>
              <w:spacing w:line="340" w:lineRule="atLeast"/>
              <w:ind w:right="62" w:firstLineChars="100" w:firstLine="240"/>
              <w:rPr>
                <w:rFonts w:eastAsia="標楷體"/>
                <w:b/>
              </w:rPr>
            </w:pPr>
            <w:r w:rsidRPr="00AE0D77">
              <w:rPr>
                <w:rFonts w:eastAsia="標楷體"/>
                <w:b/>
              </w:rPr>
              <w:t>102</w:t>
            </w:r>
            <w:r w:rsidRPr="00AE0D77">
              <w:rPr>
                <w:rFonts w:eastAsia="標楷體"/>
                <w:b/>
              </w:rPr>
              <w:t>年</w:t>
            </w:r>
          </w:p>
        </w:tc>
        <w:tc>
          <w:tcPr>
            <w:tcW w:w="1360" w:type="dxa"/>
            <w:tcBorders>
              <w:top w:val="nil"/>
              <w:left w:val="single" w:sz="4" w:space="0" w:color="auto"/>
              <w:bottom w:val="nil"/>
              <w:right w:val="nil"/>
            </w:tcBorders>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4.78</w:t>
            </w:r>
          </w:p>
        </w:tc>
        <w:tc>
          <w:tcPr>
            <w:tcW w:w="1513" w:type="dxa"/>
            <w:tcBorders>
              <w:top w:val="nil"/>
              <w:left w:val="nil"/>
              <w:bottom w:val="nil"/>
              <w:right w:val="nil"/>
            </w:tcBorders>
          </w:tcPr>
          <w:p w:rsidR="00A2166A" w:rsidRPr="00AE0D77" w:rsidRDefault="00A2166A" w:rsidP="0074591B">
            <w:pPr>
              <w:snapToGrid w:val="0"/>
              <w:spacing w:line="340" w:lineRule="atLeast"/>
              <w:ind w:rightChars="213" w:right="511"/>
              <w:jc w:val="right"/>
              <w:rPr>
                <w:rFonts w:eastAsia="標楷體"/>
                <w:b/>
                <w:bCs/>
              </w:rPr>
            </w:pPr>
            <w:r w:rsidRPr="00AE0D77">
              <w:rPr>
                <w:rFonts w:eastAsia="標楷體"/>
                <w:b/>
                <w:bCs/>
              </w:rPr>
              <w:t>9.15</w:t>
            </w:r>
          </w:p>
        </w:tc>
        <w:tc>
          <w:tcPr>
            <w:tcW w:w="1500" w:type="dxa"/>
            <w:tcBorders>
              <w:top w:val="nil"/>
              <w:left w:val="nil"/>
              <w:bottom w:val="nil"/>
              <w:right w:val="nil"/>
            </w:tcBorders>
          </w:tcPr>
          <w:p w:rsidR="00A2166A" w:rsidRPr="00AE0D77" w:rsidRDefault="00A2166A" w:rsidP="0074591B">
            <w:pPr>
              <w:snapToGrid w:val="0"/>
              <w:spacing w:line="340" w:lineRule="atLeast"/>
              <w:ind w:rightChars="189" w:right="454"/>
              <w:jc w:val="right"/>
              <w:rPr>
                <w:rFonts w:eastAsia="標楷體"/>
                <w:b/>
                <w:bCs/>
              </w:rPr>
            </w:pPr>
            <w:r w:rsidRPr="00AE0D77">
              <w:rPr>
                <w:rFonts w:eastAsia="標楷體"/>
                <w:b/>
                <w:bCs/>
              </w:rPr>
              <w:t>7.27</w:t>
            </w:r>
          </w:p>
        </w:tc>
        <w:tc>
          <w:tcPr>
            <w:tcW w:w="1416" w:type="dxa"/>
            <w:tcBorders>
              <w:top w:val="nil"/>
              <w:left w:val="nil"/>
              <w:bottom w:val="nil"/>
              <w:right w:val="nil"/>
            </w:tcBorders>
          </w:tcPr>
          <w:p w:rsidR="00A2166A" w:rsidRPr="00AE0D77" w:rsidRDefault="00A2166A" w:rsidP="0074591B">
            <w:pPr>
              <w:snapToGrid w:val="0"/>
              <w:spacing w:line="340" w:lineRule="atLeast"/>
              <w:ind w:rightChars="188" w:right="451"/>
              <w:jc w:val="right"/>
              <w:rPr>
                <w:rFonts w:eastAsia="標楷體"/>
                <w:b/>
                <w:bCs/>
              </w:rPr>
            </w:pPr>
            <w:r w:rsidRPr="00AE0D77">
              <w:rPr>
                <w:rFonts w:eastAsia="標楷體"/>
                <w:b/>
                <w:bCs/>
              </w:rPr>
              <w:t>29.770</w:t>
            </w:r>
          </w:p>
        </w:tc>
        <w:tc>
          <w:tcPr>
            <w:tcW w:w="1336" w:type="dxa"/>
            <w:tcBorders>
              <w:top w:val="nil"/>
              <w:left w:val="nil"/>
              <w:bottom w:val="nil"/>
              <w:right w:val="nil"/>
            </w:tcBorders>
          </w:tcPr>
          <w:p w:rsidR="00A2166A" w:rsidRPr="00AE0D77" w:rsidRDefault="00A2166A" w:rsidP="0074591B">
            <w:pPr>
              <w:snapToGrid w:val="0"/>
              <w:spacing w:line="340" w:lineRule="atLeast"/>
              <w:ind w:rightChars="154" w:right="370"/>
              <w:jc w:val="right"/>
              <w:rPr>
                <w:rFonts w:eastAsia="標楷體"/>
                <w:b/>
                <w:bCs/>
              </w:rPr>
            </w:pPr>
            <w:r w:rsidRPr="00AE0D77">
              <w:rPr>
                <w:rFonts w:eastAsia="標楷體"/>
                <w:b/>
                <w:bCs/>
              </w:rPr>
              <w:t>0.386</w:t>
            </w:r>
          </w:p>
        </w:tc>
      </w:tr>
      <w:tr w:rsidR="00A2166A" w:rsidRPr="00AE0D77" w:rsidTr="0074591B">
        <w:trPr>
          <w:trHeight w:val="307"/>
          <w:jc w:val="center"/>
        </w:trPr>
        <w:tc>
          <w:tcPr>
            <w:tcW w:w="1638" w:type="dxa"/>
            <w:tcBorders>
              <w:top w:val="nil"/>
              <w:left w:val="nil"/>
              <w:bottom w:val="nil"/>
              <w:right w:val="single" w:sz="4" w:space="0" w:color="auto"/>
            </w:tcBorders>
          </w:tcPr>
          <w:p w:rsidR="00A2166A" w:rsidRPr="00AE0D77" w:rsidRDefault="00A2166A" w:rsidP="0074591B">
            <w:pPr>
              <w:snapToGrid w:val="0"/>
              <w:spacing w:line="340" w:lineRule="atLeast"/>
              <w:ind w:right="62" w:firstLineChars="100" w:firstLine="240"/>
              <w:rPr>
                <w:rFonts w:eastAsia="標楷體"/>
              </w:rPr>
            </w:pPr>
            <w:r w:rsidRPr="00AE0D77">
              <w:rPr>
                <w:rFonts w:eastAsia="標楷體"/>
                <w:b/>
                <w:bCs/>
              </w:rPr>
              <w:t>103</w:t>
            </w:r>
            <w:r w:rsidRPr="00AE0D77">
              <w:rPr>
                <w:rFonts w:eastAsia="標楷體"/>
                <w:b/>
                <w:bCs/>
              </w:rPr>
              <w:t>年</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5.66</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9.27</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b/>
                <w:bCs/>
              </w:rPr>
            </w:pPr>
            <w:r w:rsidRPr="00AE0D77">
              <w:rPr>
                <w:rFonts w:eastAsia="標楷體"/>
                <w:b/>
                <w:bCs/>
              </w:rPr>
              <w:t>7.96</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b/>
                <w:bCs/>
              </w:rPr>
            </w:pPr>
            <w:r w:rsidRPr="00AE0D77">
              <w:rPr>
                <w:rFonts w:eastAsia="標楷體"/>
                <w:b/>
                <w:bCs/>
              </w:rPr>
              <w:t>30.368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0.387</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74591B">
            <w:pPr>
              <w:snapToGrid w:val="0"/>
              <w:spacing w:line="340" w:lineRule="atLeast"/>
              <w:ind w:right="62" w:firstLineChars="100" w:firstLine="240"/>
              <w:rPr>
                <w:rFonts w:eastAsia="標楷體"/>
              </w:rPr>
            </w:pPr>
            <w:r w:rsidRPr="00AE0D77">
              <w:rPr>
                <w:rFonts w:eastAsia="標楷體"/>
                <w:b/>
                <w:bCs/>
              </w:rPr>
              <w:t>104</w:t>
            </w:r>
            <w:r w:rsidRPr="00AE0D77">
              <w:rPr>
                <w:rFonts w:eastAsia="標楷體"/>
                <w:b/>
                <w:bCs/>
              </w:rPr>
              <w:t>年</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6.34</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6.53</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b/>
                <w:bCs/>
              </w:rPr>
            </w:pPr>
            <w:r w:rsidRPr="00AE0D77">
              <w:rPr>
                <w:rFonts w:eastAsia="標楷體"/>
                <w:b/>
                <w:bCs/>
              </w:rPr>
              <w:t>6.09</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b/>
                <w:bCs/>
              </w:rPr>
            </w:pPr>
            <w:r w:rsidRPr="00AE0D77">
              <w:rPr>
                <w:rFonts w:eastAsia="標楷體"/>
                <w:b/>
                <w:bCs/>
              </w:rPr>
              <w:t>31.898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0.356</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74591B">
            <w:pPr>
              <w:snapToGrid w:val="0"/>
              <w:spacing w:line="340" w:lineRule="atLeast"/>
              <w:ind w:right="62" w:firstLineChars="100" w:firstLine="240"/>
              <w:rPr>
                <w:rFonts w:eastAsia="標楷體"/>
              </w:rPr>
            </w:pPr>
            <w:r w:rsidRPr="00AE0D77">
              <w:rPr>
                <w:rFonts w:eastAsia="標楷體"/>
                <w:b/>
                <w:bCs/>
              </w:rPr>
              <w:t>105</w:t>
            </w:r>
            <w:r w:rsidRPr="00AE0D77">
              <w:rPr>
                <w:rFonts w:eastAsia="標楷體"/>
                <w:b/>
                <w:bCs/>
              </w:rPr>
              <w:t>年</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4.51</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7.13</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b/>
                <w:bCs/>
              </w:rPr>
            </w:pPr>
            <w:r w:rsidRPr="00AE0D77">
              <w:rPr>
                <w:rFonts w:eastAsia="標楷體"/>
                <w:b/>
                <w:bCs/>
              </w:rPr>
              <w:t>6.33</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b/>
                <w:bCs/>
              </w:rPr>
            </w:pPr>
            <w:r w:rsidRPr="00AE0D77">
              <w:rPr>
                <w:rFonts w:eastAsia="標楷體"/>
                <w:b/>
                <w:bCs/>
              </w:rPr>
              <w:t>32.318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0.193</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6</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4.42</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7.77</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6.23</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32.400</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0.201</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7</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4.70</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7.05</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6.24</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32.124</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8</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4.51</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6.21</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6.48</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31.577</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9</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4.05</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6.24</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6.36</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31.483</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0.184</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10</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3.98</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6.46</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6.35</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31.571</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11</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3.96</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6.88</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6.56</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31.758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0.183</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12</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4.11</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4.94</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6.01</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32.012</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0.174</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743579">
            <w:pPr>
              <w:snapToGrid w:val="0"/>
              <w:spacing w:line="340" w:lineRule="atLeast"/>
              <w:ind w:right="62"/>
              <w:rPr>
                <w:rFonts w:eastAsia="標楷體"/>
              </w:rPr>
            </w:pPr>
            <w:r w:rsidRPr="00AE0D77">
              <w:rPr>
                <w:rFonts w:eastAsia="標楷體"/>
                <w:b/>
                <w:bCs/>
              </w:rPr>
              <w:t>106</w:t>
            </w:r>
            <w:r w:rsidRPr="00AE0D77">
              <w:rPr>
                <w:rFonts w:eastAsia="標楷體"/>
                <w:b/>
                <w:bCs/>
              </w:rPr>
              <w:t>年</w:t>
            </w:r>
            <w:r w:rsidRPr="00AE0D77">
              <w:rPr>
                <w:rFonts w:eastAsia="標楷體"/>
                <w:b/>
                <w:bCs/>
              </w:rPr>
              <w:t>1~</w:t>
            </w:r>
            <w:r w:rsidR="00743579">
              <w:rPr>
                <w:rFonts w:eastAsia="標楷體" w:hint="eastAsia"/>
                <w:b/>
                <w:bCs/>
              </w:rPr>
              <w:t>6</w:t>
            </w:r>
            <w:r w:rsidRPr="00AE0D77">
              <w:rPr>
                <w:rFonts w:eastAsia="標楷體"/>
                <w:b/>
                <w:bCs/>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3.</w:t>
            </w:r>
            <w:r w:rsidR="00AD5E04" w:rsidRPr="00AE0D77">
              <w:rPr>
                <w:rFonts w:eastAsia="標楷體"/>
                <w:b/>
                <w:bCs/>
                <w:spacing w:val="4"/>
                <w:kern w:val="0"/>
                <w:szCs w:val="27"/>
              </w:rPr>
              <w:t>72</w:t>
            </w:r>
          </w:p>
        </w:tc>
        <w:tc>
          <w:tcPr>
            <w:tcW w:w="1513" w:type="dxa"/>
            <w:tcBorders>
              <w:top w:val="nil"/>
              <w:left w:val="nil"/>
              <w:bottom w:val="nil"/>
              <w:right w:val="nil"/>
            </w:tcBorders>
            <w:vAlign w:val="center"/>
          </w:tcPr>
          <w:p w:rsidR="00A2166A" w:rsidRPr="00AE0D77" w:rsidRDefault="00A2166A" w:rsidP="00E53C0F">
            <w:pPr>
              <w:snapToGrid w:val="0"/>
              <w:spacing w:line="340" w:lineRule="atLeast"/>
              <w:ind w:rightChars="213" w:right="511"/>
              <w:jc w:val="right"/>
              <w:rPr>
                <w:rFonts w:eastAsia="標楷體"/>
                <w:b/>
                <w:spacing w:val="4"/>
                <w:kern w:val="0"/>
                <w:szCs w:val="27"/>
              </w:rPr>
            </w:pPr>
            <w:r w:rsidRPr="00AE0D77">
              <w:rPr>
                <w:rFonts w:eastAsia="標楷體"/>
                <w:b/>
                <w:spacing w:val="4"/>
                <w:kern w:val="0"/>
                <w:szCs w:val="27"/>
              </w:rPr>
              <w:t>3.</w:t>
            </w:r>
            <w:r w:rsidR="000E054D" w:rsidRPr="00AE0D77">
              <w:rPr>
                <w:rFonts w:eastAsia="標楷體"/>
                <w:b/>
                <w:spacing w:val="4"/>
                <w:kern w:val="0"/>
                <w:szCs w:val="27"/>
              </w:rPr>
              <w:t>0</w:t>
            </w:r>
            <w:r w:rsidR="00E53C0F">
              <w:rPr>
                <w:rFonts w:eastAsia="標楷體" w:hint="eastAsia"/>
                <w:b/>
                <w:spacing w:val="4"/>
                <w:kern w:val="0"/>
                <w:szCs w:val="27"/>
              </w:rPr>
              <w:t>6</w:t>
            </w:r>
          </w:p>
        </w:tc>
        <w:tc>
          <w:tcPr>
            <w:tcW w:w="1500" w:type="dxa"/>
            <w:tcBorders>
              <w:top w:val="nil"/>
              <w:left w:val="nil"/>
              <w:bottom w:val="nil"/>
              <w:right w:val="nil"/>
            </w:tcBorders>
            <w:vAlign w:val="center"/>
          </w:tcPr>
          <w:p w:rsidR="00A2166A" w:rsidRPr="00AE0D77" w:rsidRDefault="00AD5E04" w:rsidP="007B6FB2">
            <w:pPr>
              <w:snapToGrid w:val="0"/>
              <w:spacing w:line="340" w:lineRule="atLeast"/>
              <w:ind w:rightChars="189" w:right="454"/>
              <w:jc w:val="right"/>
              <w:rPr>
                <w:rFonts w:eastAsia="標楷體"/>
                <w:b/>
              </w:rPr>
            </w:pPr>
            <w:r w:rsidRPr="00AE0D77">
              <w:rPr>
                <w:rFonts w:eastAsia="標楷體"/>
                <w:b/>
              </w:rPr>
              <w:t>4.7</w:t>
            </w:r>
            <w:r w:rsidR="007B6FB2">
              <w:rPr>
                <w:rFonts w:eastAsia="標楷體" w:hint="eastAsia"/>
                <w:b/>
              </w:rPr>
              <w:t>1</w:t>
            </w:r>
          </w:p>
        </w:tc>
        <w:tc>
          <w:tcPr>
            <w:tcW w:w="1416" w:type="dxa"/>
            <w:tcBorders>
              <w:top w:val="nil"/>
              <w:left w:val="nil"/>
              <w:bottom w:val="nil"/>
              <w:right w:val="nil"/>
            </w:tcBorders>
            <w:vAlign w:val="center"/>
          </w:tcPr>
          <w:p w:rsidR="00A2166A" w:rsidRPr="00AE0D77" w:rsidRDefault="00A2166A" w:rsidP="00743579">
            <w:pPr>
              <w:snapToGrid w:val="0"/>
              <w:spacing w:line="340" w:lineRule="atLeast"/>
              <w:ind w:rightChars="188" w:right="451"/>
              <w:jc w:val="right"/>
              <w:rPr>
                <w:rFonts w:eastAsia="標楷體"/>
                <w:b/>
              </w:rPr>
            </w:pPr>
            <w:r w:rsidRPr="00AE0D77">
              <w:rPr>
                <w:rFonts w:eastAsia="標楷體"/>
                <w:b/>
              </w:rPr>
              <w:t>30.</w:t>
            </w:r>
            <w:r w:rsidR="00743579">
              <w:rPr>
                <w:rFonts w:eastAsia="標楷體" w:hint="eastAsia"/>
                <w:b/>
              </w:rPr>
              <w:t>685</w:t>
            </w:r>
          </w:p>
        </w:tc>
        <w:tc>
          <w:tcPr>
            <w:tcW w:w="1336" w:type="dxa"/>
            <w:tcBorders>
              <w:top w:val="nil"/>
              <w:left w:val="nil"/>
              <w:bottom w:val="nil"/>
              <w:right w:val="nil"/>
            </w:tcBorders>
            <w:vAlign w:val="center"/>
          </w:tcPr>
          <w:p w:rsidR="00A2166A" w:rsidRPr="00AE0D77" w:rsidRDefault="00A2166A" w:rsidP="004C0669">
            <w:pPr>
              <w:snapToGrid w:val="0"/>
              <w:spacing w:line="340" w:lineRule="atLeast"/>
              <w:ind w:rightChars="154" w:right="370"/>
              <w:jc w:val="right"/>
              <w:rPr>
                <w:rFonts w:eastAsia="標楷體"/>
                <w:b/>
                <w:spacing w:val="4"/>
                <w:kern w:val="0"/>
                <w:szCs w:val="27"/>
              </w:rPr>
            </w:pPr>
            <w:r w:rsidRPr="00AE0D77">
              <w:rPr>
                <w:rFonts w:eastAsia="標楷體"/>
                <w:b/>
                <w:spacing w:val="4"/>
                <w:kern w:val="0"/>
                <w:szCs w:val="27"/>
              </w:rPr>
              <w:t>0.17</w:t>
            </w:r>
            <w:r w:rsidR="004C0669">
              <w:rPr>
                <w:rFonts w:eastAsia="標楷體" w:hint="eastAsia"/>
                <w:b/>
                <w:spacing w:val="4"/>
                <w:kern w:val="0"/>
                <w:szCs w:val="27"/>
              </w:rPr>
              <w:t>6</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snapToGrid w:val="0"/>
              <w:spacing w:line="340" w:lineRule="atLeast"/>
              <w:ind w:right="284"/>
              <w:jc w:val="right"/>
              <w:rPr>
                <w:rFonts w:eastAsia="標楷體"/>
              </w:rPr>
            </w:pPr>
            <w:r w:rsidRPr="00AE0D77">
              <w:rPr>
                <w:rFonts w:eastAsia="標楷體"/>
              </w:rPr>
              <w:t>1</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3.72</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4.55</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6.05</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31.742</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0.173</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snapToGrid w:val="0"/>
              <w:spacing w:line="340" w:lineRule="atLeast"/>
              <w:ind w:right="284"/>
              <w:jc w:val="right"/>
              <w:rPr>
                <w:rFonts w:eastAsia="標楷體"/>
              </w:rPr>
            </w:pPr>
            <w:r w:rsidRPr="00AE0D77">
              <w:rPr>
                <w:rFonts w:eastAsia="標楷體"/>
              </w:rPr>
              <w:t>2</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3.56</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2.77</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5.07</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30.898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0.177</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snapToGrid w:val="0"/>
              <w:spacing w:line="340" w:lineRule="atLeast"/>
              <w:ind w:right="284"/>
              <w:jc w:val="right"/>
              <w:rPr>
                <w:rFonts w:eastAsia="標楷體"/>
              </w:rPr>
            </w:pPr>
            <w:r w:rsidRPr="00AE0D77">
              <w:rPr>
                <w:rFonts w:eastAsia="標楷體"/>
              </w:rPr>
              <w:t>3</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3.64</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2.84</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4.57</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30.658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0.176</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snapToGrid w:val="0"/>
              <w:spacing w:line="340" w:lineRule="atLeast"/>
              <w:ind w:right="284"/>
              <w:jc w:val="right"/>
              <w:rPr>
                <w:rFonts w:eastAsia="標楷體"/>
              </w:rPr>
            </w:pPr>
            <w:r w:rsidRPr="00AE0D77">
              <w:rPr>
                <w:rFonts w:eastAsia="標楷體"/>
              </w:rPr>
              <w:t>4</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3.63</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3.20</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4.21</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30.390</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0.175</w:t>
            </w:r>
          </w:p>
        </w:tc>
      </w:tr>
      <w:tr w:rsidR="00996C64" w:rsidRPr="00AE0D77" w:rsidTr="006E294E">
        <w:trPr>
          <w:trHeight w:val="307"/>
          <w:jc w:val="center"/>
        </w:trPr>
        <w:tc>
          <w:tcPr>
            <w:tcW w:w="1638" w:type="dxa"/>
            <w:tcBorders>
              <w:top w:val="nil"/>
              <w:left w:val="nil"/>
              <w:bottom w:val="nil"/>
              <w:right w:val="single" w:sz="4" w:space="0" w:color="auto"/>
            </w:tcBorders>
          </w:tcPr>
          <w:p w:rsidR="00996C64" w:rsidRPr="00AE0D77" w:rsidRDefault="00996C64" w:rsidP="0099145A">
            <w:pPr>
              <w:snapToGrid w:val="0"/>
              <w:spacing w:line="340" w:lineRule="atLeast"/>
              <w:ind w:right="284"/>
              <w:jc w:val="right"/>
              <w:rPr>
                <w:rFonts w:eastAsia="標楷體"/>
              </w:rPr>
            </w:pPr>
            <w:r w:rsidRPr="00AE0D77">
              <w:rPr>
                <w:rFonts w:eastAsia="標楷體"/>
              </w:rPr>
              <w:t>5</w:t>
            </w:r>
            <w:r w:rsidRPr="00AE0D77">
              <w:rPr>
                <w:rFonts w:eastAsia="標楷體"/>
              </w:rPr>
              <w:t>月</w:t>
            </w:r>
          </w:p>
        </w:tc>
        <w:tc>
          <w:tcPr>
            <w:tcW w:w="1360" w:type="dxa"/>
            <w:tcBorders>
              <w:top w:val="nil"/>
              <w:left w:val="single" w:sz="4" w:space="0" w:color="auto"/>
              <w:bottom w:val="nil"/>
              <w:right w:val="nil"/>
            </w:tcBorders>
            <w:vAlign w:val="center"/>
          </w:tcPr>
          <w:p w:rsidR="00996C64" w:rsidRPr="00AE0D77" w:rsidRDefault="00AD5E0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AE0D77">
              <w:rPr>
                <w:rFonts w:eastAsia="標楷體"/>
              </w:rPr>
              <w:t>4.07</w:t>
            </w:r>
          </w:p>
        </w:tc>
        <w:tc>
          <w:tcPr>
            <w:tcW w:w="1513" w:type="dxa"/>
            <w:tcBorders>
              <w:top w:val="nil"/>
              <w:left w:val="nil"/>
              <w:bottom w:val="nil"/>
              <w:right w:val="nil"/>
            </w:tcBorders>
            <w:vAlign w:val="center"/>
          </w:tcPr>
          <w:p w:rsidR="00996C64" w:rsidRPr="00AE0D77" w:rsidRDefault="00AD5E04" w:rsidP="0099145A">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2.01</w:t>
            </w:r>
          </w:p>
        </w:tc>
        <w:tc>
          <w:tcPr>
            <w:tcW w:w="1500" w:type="dxa"/>
            <w:tcBorders>
              <w:top w:val="nil"/>
              <w:left w:val="nil"/>
              <w:bottom w:val="nil"/>
              <w:right w:val="nil"/>
            </w:tcBorders>
            <w:vAlign w:val="center"/>
          </w:tcPr>
          <w:p w:rsidR="00996C64" w:rsidRPr="00AE0D77" w:rsidRDefault="00AD5E04" w:rsidP="0099145A">
            <w:pPr>
              <w:snapToGrid w:val="0"/>
              <w:spacing w:line="340" w:lineRule="atLeast"/>
              <w:ind w:rightChars="189" w:right="454"/>
              <w:jc w:val="right"/>
              <w:rPr>
                <w:rFonts w:eastAsia="標楷體"/>
              </w:rPr>
            </w:pPr>
            <w:r w:rsidRPr="00AE0D77">
              <w:rPr>
                <w:rFonts w:eastAsia="標楷體"/>
              </w:rPr>
              <w:t>3.94</w:t>
            </w:r>
          </w:p>
        </w:tc>
        <w:tc>
          <w:tcPr>
            <w:tcW w:w="1416" w:type="dxa"/>
            <w:tcBorders>
              <w:top w:val="nil"/>
              <w:left w:val="nil"/>
              <w:bottom w:val="nil"/>
              <w:right w:val="nil"/>
            </w:tcBorders>
            <w:vAlign w:val="center"/>
          </w:tcPr>
          <w:p w:rsidR="00996C64" w:rsidRPr="00AE0D77" w:rsidRDefault="000E054D" w:rsidP="0099145A">
            <w:pPr>
              <w:snapToGrid w:val="0"/>
              <w:spacing w:line="340" w:lineRule="atLeast"/>
              <w:ind w:rightChars="188" w:right="451"/>
              <w:jc w:val="right"/>
              <w:rPr>
                <w:rFonts w:eastAsia="標楷體"/>
              </w:rPr>
            </w:pPr>
            <w:r w:rsidRPr="00AE0D77">
              <w:rPr>
                <w:rFonts w:eastAsia="標楷體"/>
              </w:rPr>
              <w:t>30.156</w:t>
            </w:r>
          </w:p>
        </w:tc>
        <w:tc>
          <w:tcPr>
            <w:tcW w:w="1336" w:type="dxa"/>
            <w:tcBorders>
              <w:top w:val="nil"/>
              <w:left w:val="nil"/>
              <w:bottom w:val="nil"/>
              <w:right w:val="nil"/>
            </w:tcBorders>
            <w:vAlign w:val="center"/>
          </w:tcPr>
          <w:p w:rsidR="00996C64" w:rsidRPr="00AE0D77" w:rsidRDefault="00996C64" w:rsidP="0099145A">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w:t>
            </w:r>
            <w:r w:rsidR="00D947A2" w:rsidRPr="00AE0D77">
              <w:rPr>
                <w:rFonts w:eastAsia="標楷體"/>
                <w:spacing w:val="4"/>
                <w:kern w:val="0"/>
                <w:szCs w:val="27"/>
              </w:rPr>
              <w:t>172</w:t>
            </w:r>
          </w:p>
        </w:tc>
      </w:tr>
      <w:tr w:rsidR="006E294E" w:rsidRPr="00AE0D77" w:rsidTr="0099145A">
        <w:trPr>
          <w:trHeight w:val="307"/>
          <w:jc w:val="center"/>
        </w:trPr>
        <w:tc>
          <w:tcPr>
            <w:tcW w:w="1638" w:type="dxa"/>
            <w:tcBorders>
              <w:top w:val="nil"/>
              <w:left w:val="nil"/>
              <w:bottom w:val="single" w:sz="4" w:space="0" w:color="auto"/>
              <w:right w:val="single" w:sz="4" w:space="0" w:color="auto"/>
            </w:tcBorders>
          </w:tcPr>
          <w:p w:rsidR="006E294E" w:rsidRPr="00AE0D77" w:rsidRDefault="00743579" w:rsidP="0099145A">
            <w:pPr>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single" w:sz="4" w:space="0" w:color="auto"/>
              <w:right w:val="nil"/>
            </w:tcBorders>
            <w:vAlign w:val="center"/>
          </w:tcPr>
          <w:p w:rsidR="006E294E" w:rsidRPr="00AE0D77" w:rsidRDefault="007B6FB2"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Pr>
                <w:rFonts w:eastAsia="標楷體" w:hint="eastAsia"/>
              </w:rPr>
              <w:t>3.71</w:t>
            </w:r>
          </w:p>
        </w:tc>
        <w:tc>
          <w:tcPr>
            <w:tcW w:w="1513" w:type="dxa"/>
            <w:tcBorders>
              <w:top w:val="nil"/>
              <w:left w:val="nil"/>
              <w:bottom w:val="single" w:sz="4" w:space="0" w:color="auto"/>
              <w:right w:val="nil"/>
            </w:tcBorders>
            <w:vAlign w:val="center"/>
          </w:tcPr>
          <w:p w:rsidR="006E294E" w:rsidRPr="00AE0D77" w:rsidRDefault="00E53C0F" w:rsidP="0099145A">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3.01</w:t>
            </w:r>
          </w:p>
        </w:tc>
        <w:tc>
          <w:tcPr>
            <w:tcW w:w="1500" w:type="dxa"/>
            <w:tcBorders>
              <w:top w:val="nil"/>
              <w:left w:val="nil"/>
              <w:bottom w:val="single" w:sz="4" w:space="0" w:color="auto"/>
              <w:right w:val="nil"/>
            </w:tcBorders>
            <w:vAlign w:val="center"/>
          </w:tcPr>
          <w:p w:rsidR="006E294E" w:rsidRPr="00AE0D77" w:rsidRDefault="007B6FB2" w:rsidP="0099145A">
            <w:pPr>
              <w:snapToGrid w:val="0"/>
              <w:spacing w:line="340" w:lineRule="atLeast"/>
              <w:ind w:rightChars="189" w:right="454"/>
              <w:jc w:val="right"/>
              <w:rPr>
                <w:rFonts w:eastAsia="標楷體"/>
              </w:rPr>
            </w:pPr>
            <w:r>
              <w:rPr>
                <w:rFonts w:eastAsia="標楷體" w:hint="eastAsia"/>
              </w:rPr>
              <w:t>4.43</w:t>
            </w:r>
          </w:p>
        </w:tc>
        <w:tc>
          <w:tcPr>
            <w:tcW w:w="1416" w:type="dxa"/>
            <w:tcBorders>
              <w:top w:val="nil"/>
              <w:left w:val="nil"/>
              <w:bottom w:val="single" w:sz="4" w:space="0" w:color="auto"/>
              <w:right w:val="nil"/>
            </w:tcBorders>
            <w:vAlign w:val="center"/>
          </w:tcPr>
          <w:p w:rsidR="006E294E" w:rsidRPr="00AE0D77" w:rsidRDefault="00743579" w:rsidP="0099145A">
            <w:pPr>
              <w:snapToGrid w:val="0"/>
              <w:spacing w:line="340" w:lineRule="atLeast"/>
              <w:ind w:rightChars="188" w:right="451"/>
              <w:jc w:val="right"/>
              <w:rPr>
                <w:rFonts w:eastAsia="標楷體"/>
              </w:rPr>
            </w:pPr>
            <w:r>
              <w:rPr>
                <w:rFonts w:eastAsia="標楷體" w:hint="eastAsia"/>
              </w:rPr>
              <w:t>30.265</w:t>
            </w:r>
          </w:p>
        </w:tc>
        <w:tc>
          <w:tcPr>
            <w:tcW w:w="1336" w:type="dxa"/>
            <w:tcBorders>
              <w:top w:val="nil"/>
              <w:left w:val="nil"/>
              <w:bottom w:val="single" w:sz="4" w:space="0" w:color="auto"/>
              <w:right w:val="nil"/>
            </w:tcBorders>
            <w:vAlign w:val="center"/>
          </w:tcPr>
          <w:p w:rsidR="006E294E" w:rsidRPr="00AE0D77" w:rsidRDefault="004C0669" w:rsidP="0099145A">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0.183</w:t>
            </w:r>
          </w:p>
        </w:tc>
      </w:tr>
    </w:tbl>
    <w:p w:rsidR="00996C64" w:rsidRPr="00AE0D77" w:rsidRDefault="00996C64" w:rsidP="00996C64">
      <w:pPr>
        <w:spacing w:line="240" w:lineRule="atLeast"/>
        <w:ind w:left="425" w:hangingChars="193" w:hanging="425"/>
        <w:rPr>
          <w:rFonts w:eastAsia="標楷體"/>
          <w:kern w:val="0"/>
          <w:sz w:val="22"/>
          <w:szCs w:val="22"/>
        </w:rPr>
      </w:pPr>
      <w:r w:rsidRPr="00AE0D77">
        <w:rPr>
          <w:rFonts w:eastAsia="標楷體"/>
          <w:kern w:val="0"/>
          <w:sz w:val="22"/>
          <w:szCs w:val="22"/>
        </w:rPr>
        <w:t>註：</w:t>
      </w:r>
      <w:r w:rsidRPr="00AE0D77">
        <w:rPr>
          <w:rFonts w:eastAsia="標楷體"/>
          <w:kern w:val="0"/>
          <w:sz w:val="22"/>
          <w:szCs w:val="22"/>
        </w:rPr>
        <w:t>M1A</w:t>
      </w:r>
      <w:r w:rsidRPr="00AE0D77">
        <w:rPr>
          <w:rFonts w:eastAsia="標楷體"/>
          <w:kern w:val="0"/>
          <w:sz w:val="22"/>
          <w:szCs w:val="22"/>
        </w:rPr>
        <w:t>為通貨淨額加上企業及個人在貨幣機構的支票存款及活期存款；</w:t>
      </w:r>
      <w:r w:rsidRPr="00AE0D77">
        <w:rPr>
          <w:rFonts w:eastAsia="標楷體"/>
          <w:kern w:val="0"/>
          <w:sz w:val="22"/>
          <w:szCs w:val="22"/>
        </w:rPr>
        <w:t>M1B</w:t>
      </w:r>
      <w:r w:rsidRPr="00AE0D77">
        <w:rPr>
          <w:rFonts w:eastAsia="標楷體"/>
          <w:kern w:val="0"/>
          <w:sz w:val="22"/>
          <w:szCs w:val="22"/>
        </w:rPr>
        <w:t>為</w:t>
      </w:r>
      <w:r w:rsidRPr="00AE0D77">
        <w:rPr>
          <w:rFonts w:eastAsia="標楷體"/>
          <w:kern w:val="0"/>
          <w:sz w:val="22"/>
          <w:szCs w:val="22"/>
        </w:rPr>
        <w:t>M1A</w:t>
      </w:r>
      <w:r w:rsidRPr="00AE0D77">
        <w:rPr>
          <w:rFonts w:eastAsia="標楷體"/>
          <w:kern w:val="0"/>
          <w:sz w:val="22"/>
          <w:szCs w:val="22"/>
        </w:rPr>
        <w:t>加上個人活期儲蓄存款；</w:t>
      </w:r>
      <w:r w:rsidRPr="00AE0D77">
        <w:rPr>
          <w:rFonts w:eastAsia="標楷體"/>
          <w:kern w:val="0"/>
          <w:sz w:val="22"/>
          <w:szCs w:val="22"/>
        </w:rPr>
        <w:t>M2</w:t>
      </w:r>
      <w:r w:rsidRPr="00AE0D77">
        <w:rPr>
          <w:rFonts w:eastAsia="標楷體"/>
          <w:kern w:val="0"/>
          <w:sz w:val="22"/>
          <w:szCs w:val="22"/>
        </w:rPr>
        <w:t>為</w:t>
      </w:r>
      <w:r w:rsidRPr="00AE0D77">
        <w:rPr>
          <w:rFonts w:eastAsia="標楷體"/>
          <w:kern w:val="0"/>
          <w:sz w:val="22"/>
          <w:szCs w:val="22"/>
        </w:rPr>
        <w:t>M1B</w:t>
      </w:r>
      <w:r w:rsidRPr="00AE0D77">
        <w:rPr>
          <w:rFonts w:eastAsia="標楷體"/>
          <w:kern w:val="0"/>
          <w:sz w:val="22"/>
          <w:szCs w:val="22"/>
        </w:rPr>
        <w:t>加上準貨幣。</w:t>
      </w:r>
    </w:p>
    <w:p w:rsidR="00996C64" w:rsidRPr="00AE0D77" w:rsidRDefault="00996C64" w:rsidP="00996C64">
      <w:pPr>
        <w:pStyle w:val="af"/>
        <w:snapToGrid w:val="0"/>
        <w:spacing w:line="240" w:lineRule="auto"/>
        <w:ind w:leftChars="0" w:left="0" w:firstLineChars="0" w:firstLine="0"/>
        <w:rPr>
          <w:szCs w:val="22"/>
        </w:rPr>
      </w:pPr>
      <w:r w:rsidRPr="00AE0D77">
        <w:rPr>
          <w:szCs w:val="22"/>
        </w:rPr>
        <w:t>資料來源：中央銀行。</w:t>
      </w:r>
    </w:p>
    <w:p w:rsidR="00996C64" w:rsidRPr="00AE0D77" w:rsidRDefault="00996C64" w:rsidP="00996C64">
      <w:pPr>
        <w:pStyle w:val="t-4"/>
        <w:tabs>
          <w:tab w:val="clear" w:pos="540"/>
        </w:tabs>
        <w:snapToGrid w:val="0"/>
        <w:spacing w:before="360" w:afterLines="0" w:after="0" w:line="300" w:lineRule="auto"/>
        <w:ind w:leftChars="0" w:left="0" w:firstLineChars="0" w:firstLine="0"/>
        <w:rPr>
          <w:color w:val="auto"/>
        </w:rPr>
      </w:pPr>
      <w:r w:rsidRPr="00AE0D77">
        <w:rPr>
          <w:color w:val="auto"/>
        </w:rPr>
        <w:lastRenderedPageBreak/>
        <w:t>２、</w:t>
      </w:r>
      <w:r w:rsidRPr="00AE0D77">
        <w:rPr>
          <w:color w:val="auto"/>
        </w:rPr>
        <w:t>10</w:t>
      </w:r>
      <w:r w:rsidR="00217E82" w:rsidRPr="00AE0D77">
        <w:rPr>
          <w:color w:val="auto"/>
        </w:rPr>
        <w:t>6</w:t>
      </w:r>
      <w:r w:rsidRPr="00AE0D77">
        <w:rPr>
          <w:color w:val="auto"/>
        </w:rPr>
        <w:t>年</w:t>
      </w:r>
      <w:r w:rsidR="002D394D">
        <w:rPr>
          <w:rFonts w:hint="eastAsia"/>
          <w:color w:val="auto"/>
        </w:rPr>
        <w:t>6</w:t>
      </w:r>
      <w:r w:rsidRPr="00AE0D77">
        <w:rPr>
          <w:color w:val="auto"/>
        </w:rPr>
        <w:t>月市場利率</w:t>
      </w:r>
    </w:p>
    <w:p w:rsidR="00996C64" w:rsidRPr="00AE0D77" w:rsidRDefault="00D66EEC" w:rsidP="00D66EEC">
      <w:pPr>
        <w:pStyle w:val="k32"/>
        <w:topLinePunct/>
        <w:ind w:leftChars="118" w:left="283" w:rightChars="-59" w:firstLineChars="202" w:firstLine="566"/>
        <w:rPr>
          <w:szCs w:val="28"/>
        </w:rPr>
      </w:pPr>
      <w:r w:rsidRPr="00AE0D77">
        <w:rPr>
          <w:noProof/>
        </w:rPr>
        <w:drawing>
          <wp:anchor distT="0" distB="0" distL="114300" distR="114300" simplePos="0" relativeHeight="252455424" behindDoc="0" locked="0" layoutInCell="1" allowOverlap="1" wp14:anchorId="4FC73A13" wp14:editId="290BC139">
            <wp:simplePos x="0" y="0"/>
            <wp:positionH relativeFrom="column">
              <wp:posOffset>2454910</wp:posOffset>
            </wp:positionH>
            <wp:positionV relativeFrom="paragraph">
              <wp:posOffset>-336550</wp:posOffset>
            </wp:positionV>
            <wp:extent cx="3816350" cy="2523490"/>
            <wp:effectExtent l="0" t="0" r="12700" b="101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996C64" w:rsidRPr="00AE0D77">
        <w:rPr>
          <w:szCs w:val="28"/>
        </w:rPr>
        <w:t>貨幣市場方面，</w:t>
      </w:r>
      <w:r w:rsidR="00996C64" w:rsidRPr="00AE0D77">
        <w:rPr>
          <w:szCs w:val="28"/>
        </w:rPr>
        <w:t>10</w:t>
      </w:r>
      <w:r w:rsidR="00217E82" w:rsidRPr="00AE0D77">
        <w:rPr>
          <w:szCs w:val="28"/>
        </w:rPr>
        <w:t>6</w:t>
      </w:r>
      <w:r w:rsidR="00996C64" w:rsidRPr="00AE0D77">
        <w:rPr>
          <w:szCs w:val="28"/>
        </w:rPr>
        <w:t>年</w:t>
      </w:r>
      <w:r w:rsidR="002D394D">
        <w:rPr>
          <w:rFonts w:hint="eastAsia"/>
          <w:szCs w:val="28"/>
        </w:rPr>
        <w:t>6</w:t>
      </w:r>
      <w:r w:rsidR="00996C64" w:rsidRPr="00AE0D77">
        <w:rPr>
          <w:szCs w:val="28"/>
        </w:rPr>
        <w:t>月金融業隔夜拆款利率</w:t>
      </w:r>
      <w:r w:rsidR="00996C64" w:rsidRPr="00AE0D77">
        <w:rPr>
          <w:szCs w:val="28"/>
        </w:rPr>
        <w:t>0.</w:t>
      </w:r>
      <w:r w:rsidR="002D394D">
        <w:rPr>
          <w:rFonts w:hint="eastAsia"/>
          <w:szCs w:val="28"/>
        </w:rPr>
        <w:t>183</w:t>
      </w:r>
      <w:r w:rsidR="00996C64" w:rsidRPr="00AE0D77">
        <w:rPr>
          <w:szCs w:val="28"/>
        </w:rPr>
        <w:t>%</w:t>
      </w:r>
      <w:r w:rsidR="00996C64" w:rsidRPr="00AE0D77">
        <w:rPr>
          <w:szCs w:val="28"/>
        </w:rPr>
        <w:t>，</w:t>
      </w:r>
      <w:r w:rsidR="002D394D">
        <w:rPr>
          <w:rFonts w:hint="eastAsia"/>
          <w:szCs w:val="28"/>
        </w:rPr>
        <w:t>高</w:t>
      </w:r>
      <w:r w:rsidR="00217E82" w:rsidRPr="00AE0D77">
        <w:rPr>
          <w:szCs w:val="28"/>
        </w:rPr>
        <w:t>於上月</w:t>
      </w:r>
      <w:r w:rsidR="00217E82" w:rsidRPr="00AE0D77">
        <w:rPr>
          <w:szCs w:val="28"/>
        </w:rPr>
        <w:t>0.17</w:t>
      </w:r>
      <w:r w:rsidR="002D394D">
        <w:rPr>
          <w:rFonts w:hint="eastAsia"/>
          <w:szCs w:val="28"/>
        </w:rPr>
        <w:t>2</w:t>
      </w:r>
      <w:r w:rsidR="00217E82" w:rsidRPr="00AE0D77">
        <w:rPr>
          <w:szCs w:val="28"/>
        </w:rPr>
        <w:t>%</w:t>
      </w:r>
      <w:r w:rsidR="00996C64" w:rsidRPr="00AE0D77">
        <w:rPr>
          <w:szCs w:val="28"/>
        </w:rPr>
        <w:t>；初級市場商業本票</w:t>
      </w:r>
      <w:r w:rsidR="00996C64" w:rsidRPr="00AE0D77">
        <w:t>30</w:t>
      </w:r>
      <w:r w:rsidR="00996C64" w:rsidRPr="00AE0D77">
        <w:rPr>
          <w:szCs w:val="28"/>
        </w:rPr>
        <w:t>天期利率</w:t>
      </w:r>
      <w:r w:rsidR="00217E82" w:rsidRPr="00AE0D77">
        <w:rPr>
          <w:szCs w:val="28"/>
        </w:rPr>
        <w:t>0.</w:t>
      </w:r>
      <w:r w:rsidR="002D394D">
        <w:rPr>
          <w:rFonts w:hint="eastAsia"/>
          <w:szCs w:val="28"/>
        </w:rPr>
        <w:t>61</w:t>
      </w:r>
      <w:r w:rsidR="00996C64" w:rsidRPr="00AE0D77">
        <w:rPr>
          <w:szCs w:val="28"/>
        </w:rPr>
        <w:t>%</w:t>
      </w:r>
      <w:r w:rsidR="00996C64" w:rsidRPr="00AE0D77">
        <w:rPr>
          <w:szCs w:val="28"/>
        </w:rPr>
        <w:t>，</w:t>
      </w:r>
      <w:r w:rsidR="00217E82" w:rsidRPr="00AE0D77">
        <w:rPr>
          <w:szCs w:val="28"/>
        </w:rPr>
        <w:t>高</w:t>
      </w:r>
      <w:r w:rsidR="00996C64" w:rsidRPr="00AE0D77">
        <w:rPr>
          <w:szCs w:val="28"/>
        </w:rPr>
        <w:t>於上月</w:t>
      </w:r>
      <w:r w:rsidR="00996C64" w:rsidRPr="00AE0D77">
        <w:rPr>
          <w:szCs w:val="28"/>
        </w:rPr>
        <w:t>0.5</w:t>
      </w:r>
      <w:r w:rsidR="002D394D">
        <w:rPr>
          <w:rFonts w:hint="eastAsia"/>
          <w:szCs w:val="28"/>
        </w:rPr>
        <w:t>9</w:t>
      </w:r>
      <w:r w:rsidR="00996C64" w:rsidRPr="00AE0D77">
        <w:rPr>
          <w:szCs w:val="28"/>
        </w:rPr>
        <w:t>%</w:t>
      </w:r>
      <w:r w:rsidR="00996C64" w:rsidRPr="00AE0D77">
        <w:rPr>
          <w:szCs w:val="28"/>
        </w:rPr>
        <w:t>。</w:t>
      </w:r>
    </w:p>
    <w:p w:rsidR="00996C64" w:rsidRPr="00AE0D77" w:rsidRDefault="00996C64" w:rsidP="00996C64">
      <w:pPr>
        <w:snapToGrid w:val="0"/>
        <w:spacing w:before="120" w:line="300" w:lineRule="auto"/>
        <w:ind w:rightChars="-59" w:right="-142"/>
        <w:jc w:val="both"/>
        <w:rPr>
          <w:rFonts w:eastAsia="標楷體"/>
          <w:sz w:val="28"/>
          <w:szCs w:val="16"/>
        </w:rPr>
      </w:pPr>
    </w:p>
    <w:p w:rsidR="00996C64" w:rsidRPr="00AE0D77" w:rsidRDefault="00996C64" w:rsidP="00996C64">
      <w:pPr>
        <w:snapToGrid w:val="0"/>
        <w:spacing w:before="120" w:line="300" w:lineRule="auto"/>
        <w:ind w:rightChars="-59" w:right="-142"/>
        <w:jc w:val="both"/>
        <w:rPr>
          <w:rFonts w:eastAsia="標楷體"/>
          <w:sz w:val="28"/>
          <w:szCs w:val="16"/>
        </w:rPr>
      </w:pPr>
    </w:p>
    <w:p w:rsidR="00996C64" w:rsidRPr="00AE0D77" w:rsidRDefault="00996C64" w:rsidP="00996C64">
      <w:pPr>
        <w:snapToGrid w:val="0"/>
        <w:spacing w:before="120" w:line="300" w:lineRule="auto"/>
        <w:ind w:rightChars="-59" w:right="-142"/>
        <w:jc w:val="both"/>
        <w:rPr>
          <w:rFonts w:eastAsia="標楷體"/>
          <w:sz w:val="28"/>
          <w:szCs w:val="16"/>
        </w:rPr>
      </w:pPr>
    </w:p>
    <w:p w:rsidR="00996C64" w:rsidRPr="00AE0D77" w:rsidRDefault="00996C64" w:rsidP="00996C64">
      <w:pPr>
        <w:pStyle w:val="t-4"/>
        <w:snapToGrid w:val="0"/>
        <w:spacing w:before="120" w:afterLines="0" w:after="0" w:line="300" w:lineRule="auto"/>
        <w:ind w:leftChars="0" w:left="426" w:hangingChars="152" w:hanging="426"/>
        <w:rPr>
          <w:color w:val="auto"/>
        </w:rPr>
      </w:pPr>
      <w:r w:rsidRPr="00AE0D77">
        <w:rPr>
          <w:color w:val="auto"/>
        </w:rPr>
        <w:t>３、</w:t>
      </w:r>
      <w:r w:rsidRPr="00AE0D77">
        <w:rPr>
          <w:color w:val="auto"/>
        </w:rPr>
        <w:t>10</w:t>
      </w:r>
      <w:r w:rsidR="002935C1" w:rsidRPr="00AE0D77">
        <w:rPr>
          <w:color w:val="auto"/>
        </w:rPr>
        <w:t>6</w:t>
      </w:r>
      <w:r w:rsidRPr="00AE0D77">
        <w:rPr>
          <w:color w:val="auto"/>
        </w:rPr>
        <w:t>年</w:t>
      </w:r>
      <w:r w:rsidR="00E30884">
        <w:rPr>
          <w:rFonts w:hint="eastAsia"/>
          <w:color w:val="auto"/>
        </w:rPr>
        <w:t>6</w:t>
      </w:r>
      <w:r w:rsidRPr="00AE0D77">
        <w:rPr>
          <w:color w:val="auto"/>
        </w:rPr>
        <w:t>月主要金融機構放款及投資</w:t>
      </w:r>
    </w:p>
    <w:p w:rsidR="00996C64" w:rsidRPr="00AE0D77" w:rsidRDefault="00736340" w:rsidP="00996C64">
      <w:pPr>
        <w:pStyle w:val="k32"/>
        <w:topLinePunct/>
        <w:spacing w:beforeLines="100" w:before="360"/>
        <w:ind w:leftChars="118" w:left="283" w:rightChars="-59" w:firstLineChars="202" w:firstLine="566"/>
        <w:rPr>
          <w:b/>
          <w:bCs/>
        </w:rPr>
      </w:pPr>
      <w:r w:rsidRPr="00AE0D77">
        <w:rPr>
          <w:noProof/>
        </w:rPr>
        <w:drawing>
          <wp:anchor distT="0" distB="0" distL="114300" distR="114300" simplePos="0" relativeHeight="252457472" behindDoc="0" locked="0" layoutInCell="1" allowOverlap="1" wp14:anchorId="430064C6" wp14:editId="0126DB32">
            <wp:simplePos x="0" y="0"/>
            <wp:positionH relativeFrom="column">
              <wp:posOffset>2317115</wp:posOffset>
            </wp:positionH>
            <wp:positionV relativeFrom="paragraph">
              <wp:posOffset>289560</wp:posOffset>
            </wp:positionV>
            <wp:extent cx="4025900" cy="285750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AE0D77">
        <w:rPr>
          <w:noProof/>
        </w:rPr>
        <w:drawing>
          <wp:anchor distT="0" distB="0" distL="114300" distR="114300" simplePos="0" relativeHeight="252469760" behindDoc="0" locked="0" layoutInCell="1" allowOverlap="1" wp14:anchorId="4AB3C9C8" wp14:editId="6E50D579">
            <wp:simplePos x="0" y="0"/>
            <wp:positionH relativeFrom="column">
              <wp:posOffset>2077085</wp:posOffset>
            </wp:positionH>
            <wp:positionV relativeFrom="paragraph">
              <wp:posOffset>229870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996C64" w:rsidRPr="00AE0D77">
        <w:t>10</w:t>
      </w:r>
      <w:r w:rsidR="002935C1" w:rsidRPr="00AE0D77">
        <w:t>6</w:t>
      </w:r>
      <w:r w:rsidR="00996C64" w:rsidRPr="00AE0D77">
        <w:t>年</w:t>
      </w:r>
      <w:r w:rsidR="00E30884">
        <w:rPr>
          <w:rFonts w:hint="eastAsia"/>
        </w:rPr>
        <w:t>6</w:t>
      </w:r>
      <w:r w:rsidR="00996C64" w:rsidRPr="00AE0D77">
        <w:t>月主要金融機構放款與投資餘額為</w:t>
      </w:r>
      <w:r w:rsidR="002935C1" w:rsidRPr="00AE0D77">
        <w:t>31.</w:t>
      </w:r>
      <w:r w:rsidR="00E30884">
        <w:rPr>
          <w:rFonts w:hint="eastAsia"/>
        </w:rPr>
        <w:t>23</w:t>
      </w:r>
      <w:r w:rsidR="00996C64" w:rsidRPr="00AE0D77">
        <w:t>兆元，較上月</w:t>
      </w:r>
      <w:r w:rsidR="00E30884">
        <w:rPr>
          <w:rFonts w:hint="eastAsia"/>
        </w:rPr>
        <w:t>減少</w:t>
      </w:r>
      <w:r w:rsidR="00996C64" w:rsidRPr="00AE0D77">
        <w:t>，年增率</w:t>
      </w:r>
      <w:r w:rsidR="00E30884">
        <w:rPr>
          <w:rFonts w:hint="eastAsia"/>
        </w:rPr>
        <w:t>4.75</w:t>
      </w:r>
      <w:r w:rsidR="00996C64" w:rsidRPr="00AE0D77">
        <w:t>%</w:t>
      </w:r>
      <w:r w:rsidR="00996C64" w:rsidRPr="00AE0D77">
        <w:t>；放款餘額較上月</w:t>
      </w:r>
      <w:r w:rsidR="002935C1" w:rsidRPr="00AE0D77">
        <w:t>增加</w:t>
      </w:r>
      <w:r w:rsidR="00996C64" w:rsidRPr="00AE0D77">
        <w:t>，年增率</w:t>
      </w:r>
      <w:r w:rsidR="00E30884">
        <w:rPr>
          <w:rFonts w:hint="eastAsia"/>
        </w:rPr>
        <w:t>4.75</w:t>
      </w:r>
      <w:r w:rsidR="00996C64" w:rsidRPr="00AE0D77">
        <w:t>%</w:t>
      </w:r>
      <w:r w:rsidR="00996C64" w:rsidRPr="00AE0D77">
        <w:t>。</w:t>
      </w:r>
    </w:p>
    <w:p w:rsidR="00996C64" w:rsidRPr="00AE0D77" w:rsidRDefault="00996C64" w:rsidP="00996C64">
      <w:pPr>
        <w:pStyle w:val="t-4"/>
        <w:spacing w:before="180" w:after="180"/>
        <w:ind w:leftChars="0" w:left="0" w:firstLineChars="0" w:firstLine="0"/>
        <w:rPr>
          <w:color w:val="auto"/>
        </w:rPr>
      </w:pPr>
    </w:p>
    <w:p w:rsidR="00996C64" w:rsidRPr="00AE0D77" w:rsidRDefault="00996C64" w:rsidP="00996C64">
      <w:pPr>
        <w:rPr>
          <w:rFonts w:eastAsia="標楷體"/>
        </w:rPr>
      </w:pPr>
    </w:p>
    <w:p w:rsidR="00996C64" w:rsidRPr="00AE0D77" w:rsidRDefault="00996C64" w:rsidP="00996C64">
      <w:pPr>
        <w:rPr>
          <w:rFonts w:eastAsia="標楷體"/>
        </w:rPr>
      </w:pPr>
    </w:p>
    <w:p w:rsidR="00996C64" w:rsidRPr="00346488" w:rsidRDefault="00996C64" w:rsidP="00996C64">
      <w:pPr>
        <w:rPr>
          <w:rFonts w:eastAsia="標楷體"/>
        </w:rPr>
      </w:pPr>
    </w:p>
    <w:p w:rsidR="00996C64" w:rsidRPr="00AE0D77" w:rsidRDefault="00996C64" w:rsidP="00996C64">
      <w:pPr>
        <w:pStyle w:val="t-4"/>
        <w:snapToGrid w:val="0"/>
        <w:spacing w:before="120" w:afterLines="0" w:after="0" w:line="300" w:lineRule="auto"/>
        <w:ind w:leftChars="0" w:left="0" w:firstLineChars="0" w:firstLine="0"/>
        <w:rPr>
          <w:color w:val="auto"/>
        </w:rPr>
      </w:pPr>
      <w:r w:rsidRPr="00AE0D77">
        <w:rPr>
          <w:color w:val="auto"/>
        </w:rPr>
        <w:t>４、</w:t>
      </w:r>
      <w:r w:rsidRPr="00AE0D77">
        <w:rPr>
          <w:color w:val="auto"/>
        </w:rPr>
        <w:t>10</w:t>
      </w:r>
      <w:r w:rsidR="004360F3" w:rsidRPr="00AE0D77">
        <w:rPr>
          <w:color w:val="auto"/>
        </w:rPr>
        <w:t>6</w:t>
      </w:r>
      <w:r w:rsidRPr="00AE0D77">
        <w:rPr>
          <w:color w:val="auto"/>
        </w:rPr>
        <w:t>年</w:t>
      </w:r>
      <w:r w:rsidR="00EE670D">
        <w:rPr>
          <w:rFonts w:hint="eastAsia"/>
          <w:color w:val="auto"/>
        </w:rPr>
        <w:t>6</w:t>
      </w:r>
      <w:r w:rsidRPr="00AE0D77">
        <w:rPr>
          <w:color w:val="auto"/>
        </w:rPr>
        <w:t>月平均新臺幣對美元匯率為</w:t>
      </w:r>
      <w:r w:rsidR="004360F3" w:rsidRPr="00AE0D77">
        <w:rPr>
          <w:color w:val="auto"/>
        </w:rPr>
        <w:t>30.</w:t>
      </w:r>
      <w:r w:rsidR="00EE670D">
        <w:rPr>
          <w:rFonts w:hint="eastAsia"/>
          <w:color w:val="auto"/>
        </w:rPr>
        <w:t>265</w:t>
      </w:r>
    </w:p>
    <w:p w:rsidR="00996C64" w:rsidRPr="00AE0D77" w:rsidRDefault="00996C64" w:rsidP="00996C64">
      <w:pPr>
        <w:pStyle w:val="k32"/>
        <w:topLinePunct/>
        <w:spacing w:beforeLines="0" w:before="120"/>
        <w:ind w:leftChars="118" w:left="283" w:rightChars="-59" w:firstLineChars="202" w:firstLine="566"/>
      </w:pPr>
      <w:r w:rsidRPr="00AE0D77">
        <w:t>10</w:t>
      </w:r>
      <w:r w:rsidR="004360F3" w:rsidRPr="00AE0D77">
        <w:t>6</w:t>
      </w:r>
      <w:r w:rsidRPr="00AE0D77">
        <w:t>年</w:t>
      </w:r>
      <w:r w:rsidR="00EE670D">
        <w:rPr>
          <w:rFonts w:hint="eastAsia"/>
        </w:rPr>
        <w:t>6</w:t>
      </w:r>
      <w:r w:rsidRPr="00AE0D77">
        <w:t>月新臺幣對美元平均匯率為</w:t>
      </w:r>
      <w:r w:rsidR="004360F3" w:rsidRPr="00AE0D77">
        <w:t>30.</w:t>
      </w:r>
      <w:r w:rsidR="00243423">
        <w:rPr>
          <w:rFonts w:hint="eastAsia"/>
        </w:rPr>
        <w:t>265</w:t>
      </w:r>
      <w:r w:rsidRPr="00AE0D77">
        <w:t>，較上月匯率</w:t>
      </w:r>
      <w:r w:rsidR="004360F3" w:rsidRPr="00AE0D77">
        <w:t>30.</w:t>
      </w:r>
      <w:r w:rsidR="00243423">
        <w:rPr>
          <w:rFonts w:hint="eastAsia"/>
        </w:rPr>
        <w:t>156</w:t>
      </w:r>
      <w:r w:rsidR="00243423">
        <w:rPr>
          <w:rFonts w:hint="eastAsia"/>
        </w:rPr>
        <w:t>貶</w:t>
      </w:r>
      <w:r w:rsidRPr="00AE0D77">
        <w:t>值</w:t>
      </w:r>
      <w:r w:rsidR="004360F3" w:rsidRPr="00AE0D77">
        <w:t>0.</w:t>
      </w:r>
      <w:r w:rsidR="00243423">
        <w:rPr>
          <w:rFonts w:hint="eastAsia"/>
        </w:rPr>
        <w:t>36</w:t>
      </w:r>
      <w:r w:rsidRPr="00AE0D77">
        <w:t>%</w:t>
      </w:r>
      <w:r w:rsidRPr="00AE0D77">
        <w:t>，較上年同月匯率</w:t>
      </w:r>
      <w:r w:rsidR="004360F3" w:rsidRPr="00AE0D77">
        <w:t>32.</w:t>
      </w:r>
      <w:r w:rsidR="00243423">
        <w:rPr>
          <w:rFonts w:hint="eastAsia"/>
        </w:rPr>
        <w:t>400</w:t>
      </w:r>
      <w:r w:rsidR="004360F3" w:rsidRPr="00AE0D77">
        <w:t>升</w:t>
      </w:r>
      <w:r w:rsidRPr="00AE0D77">
        <w:t>值</w:t>
      </w:r>
      <w:r w:rsidR="00243423">
        <w:rPr>
          <w:rFonts w:hint="eastAsia"/>
        </w:rPr>
        <w:t>7.05</w:t>
      </w:r>
      <w:r w:rsidRPr="00AE0D77">
        <w:t>%</w:t>
      </w:r>
      <w:r w:rsidRPr="00AE0D77">
        <w:t>。</w:t>
      </w:r>
    </w:p>
    <w:p w:rsidR="00996C64" w:rsidRPr="00AE0D77" w:rsidRDefault="00996C64" w:rsidP="00996C64">
      <w:pPr>
        <w:pStyle w:val="t-4"/>
        <w:tabs>
          <w:tab w:val="clear" w:pos="540"/>
        </w:tabs>
        <w:snapToGrid w:val="0"/>
        <w:spacing w:before="360" w:afterLines="0" w:after="0" w:line="300" w:lineRule="auto"/>
        <w:ind w:leftChars="0" w:left="0" w:firstLineChars="0" w:firstLine="0"/>
        <w:rPr>
          <w:color w:val="auto"/>
        </w:rPr>
      </w:pPr>
    </w:p>
    <w:p w:rsidR="00586623" w:rsidRPr="00AE0D77" w:rsidRDefault="00586623" w:rsidP="00586623">
      <w:pPr>
        <w:rPr>
          <w:rFonts w:eastAsia="標楷體"/>
        </w:rPr>
      </w:pPr>
    </w:p>
    <w:p w:rsidR="00996C64" w:rsidRPr="00AE0D77" w:rsidRDefault="00996C64" w:rsidP="00996C64">
      <w:pPr>
        <w:pStyle w:val="t-4"/>
        <w:tabs>
          <w:tab w:val="clear" w:pos="540"/>
        </w:tabs>
        <w:snapToGrid w:val="0"/>
        <w:spacing w:before="360" w:afterLines="0" w:after="0" w:line="300" w:lineRule="auto"/>
        <w:ind w:leftChars="0" w:left="566" w:hangingChars="202" w:hanging="566"/>
        <w:rPr>
          <w:color w:val="auto"/>
        </w:rPr>
      </w:pPr>
      <w:r w:rsidRPr="00AE0D77">
        <w:rPr>
          <w:color w:val="auto"/>
        </w:rPr>
        <w:lastRenderedPageBreak/>
        <w:t>５、</w:t>
      </w:r>
      <w:r w:rsidRPr="00AE0D77">
        <w:rPr>
          <w:color w:val="auto"/>
        </w:rPr>
        <w:t>10</w:t>
      </w:r>
      <w:r w:rsidR="00AF0129" w:rsidRPr="00AE0D77">
        <w:rPr>
          <w:color w:val="auto"/>
        </w:rPr>
        <w:t>6</w:t>
      </w:r>
      <w:r w:rsidRPr="00AE0D77">
        <w:rPr>
          <w:color w:val="auto"/>
        </w:rPr>
        <w:t>年</w:t>
      </w:r>
      <w:r w:rsidR="000327C7">
        <w:rPr>
          <w:rFonts w:hint="eastAsia"/>
          <w:color w:val="auto"/>
        </w:rPr>
        <w:t>6</w:t>
      </w:r>
      <w:r w:rsidRPr="00AE0D77">
        <w:rPr>
          <w:color w:val="auto"/>
        </w:rPr>
        <w:t>月底外匯存底為</w:t>
      </w:r>
      <w:r w:rsidRPr="00AE0D77">
        <w:rPr>
          <w:color w:val="auto"/>
        </w:rPr>
        <w:t>4,</w:t>
      </w:r>
      <w:r w:rsidR="00AF0129" w:rsidRPr="00AE0D77">
        <w:rPr>
          <w:color w:val="auto"/>
        </w:rPr>
        <w:t>4</w:t>
      </w:r>
      <w:r w:rsidR="000327C7">
        <w:rPr>
          <w:rFonts w:hint="eastAsia"/>
          <w:color w:val="auto"/>
        </w:rPr>
        <w:t>19.43</w:t>
      </w:r>
      <w:r w:rsidRPr="00AE0D77">
        <w:rPr>
          <w:color w:val="auto"/>
        </w:rPr>
        <w:t>億美元</w:t>
      </w:r>
    </w:p>
    <w:p w:rsidR="00996C64" w:rsidRPr="00AE0D77" w:rsidRDefault="00AF0129" w:rsidP="00AF0129">
      <w:pPr>
        <w:widowControl/>
        <w:topLinePunct/>
        <w:snapToGrid w:val="0"/>
        <w:spacing w:beforeLines="50" w:before="180" w:line="300" w:lineRule="auto"/>
        <w:ind w:leftChars="118" w:left="283" w:rightChars="-59" w:right="-142" w:firstLineChars="236" w:firstLine="566"/>
        <w:jc w:val="both"/>
        <w:rPr>
          <w:rFonts w:eastAsia="標楷體"/>
          <w:sz w:val="28"/>
          <w:szCs w:val="28"/>
        </w:rPr>
      </w:pPr>
      <w:r w:rsidRPr="00AE0D77">
        <w:rPr>
          <w:rFonts w:eastAsia="標楷體"/>
          <w:noProof/>
        </w:rPr>
        <w:drawing>
          <wp:anchor distT="0" distB="0" distL="114300" distR="114300" simplePos="0" relativeHeight="252451328" behindDoc="1" locked="0" layoutInCell="1" allowOverlap="1" wp14:anchorId="2E1A63C4" wp14:editId="457223C1">
            <wp:simplePos x="0" y="0"/>
            <wp:positionH relativeFrom="column">
              <wp:posOffset>3356610</wp:posOffset>
            </wp:positionH>
            <wp:positionV relativeFrom="paragraph">
              <wp:posOffset>248920</wp:posOffset>
            </wp:positionV>
            <wp:extent cx="3054350" cy="2572385"/>
            <wp:effectExtent l="0" t="0" r="0" b="0"/>
            <wp:wrapSquare wrapText="bothSides"/>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996C64" w:rsidRPr="00AE0D77">
        <w:rPr>
          <w:rFonts w:eastAsia="標楷體"/>
          <w:sz w:val="28"/>
          <w:szCs w:val="28"/>
        </w:rPr>
        <w:t>10</w:t>
      </w:r>
      <w:r w:rsidRPr="00AE0D77">
        <w:rPr>
          <w:rFonts w:eastAsia="標楷體"/>
          <w:sz w:val="28"/>
          <w:szCs w:val="28"/>
        </w:rPr>
        <w:t>6</w:t>
      </w:r>
      <w:r w:rsidR="00996C64" w:rsidRPr="00AE0D77">
        <w:rPr>
          <w:rFonts w:eastAsia="標楷體"/>
          <w:sz w:val="28"/>
          <w:szCs w:val="28"/>
        </w:rPr>
        <w:t>年</w:t>
      </w:r>
      <w:r w:rsidR="00421091">
        <w:rPr>
          <w:rFonts w:eastAsia="標楷體" w:hint="eastAsia"/>
          <w:sz w:val="28"/>
          <w:szCs w:val="28"/>
        </w:rPr>
        <w:t>6</w:t>
      </w:r>
      <w:r w:rsidR="00996C64" w:rsidRPr="00AE0D77">
        <w:rPr>
          <w:rFonts w:eastAsia="標楷體"/>
          <w:sz w:val="28"/>
          <w:szCs w:val="28"/>
        </w:rPr>
        <w:t>月底，我國外匯存底金額為</w:t>
      </w:r>
      <w:r w:rsidR="00996C64" w:rsidRPr="00AE0D77">
        <w:rPr>
          <w:rFonts w:eastAsia="標楷體"/>
          <w:sz w:val="28"/>
          <w:szCs w:val="28"/>
        </w:rPr>
        <w:t>4,</w:t>
      </w:r>
      <w:r w:rsidRPr="00AE0D77">
        <w:rPr>
          <w:rFonts w:eastAsia="標楷體"/>
          <w:sz w:val="28"/>
          <w:szCs w:val="28"/>
        </w:rPr>
        <w:t>4</w:t>
      </w:r>
      <w:r w:rsidR="00421091">
        <w:rPr>
          <w:rFonts w:eastAsia="標楷體" w:hint="eastAsia"/>
          <w:sz w:val="28"/>
          <w:szCs w:val="28"/>
        </w:rPr>
        <w:t>19.43</w:t>
      </w:r>
      <w:r w:rsidR="00996C64" w:rsidRPr="00AE0D77">
        <w:rPr>
          <w:rFonts w:eastAsia="標楷體"/>
          <w:sz w:val="28"/>
          <w:szCs w:val="28"/>
        </w:rPr>
        <w:t>億美元，較上月底增加</w:t>
      </w:r>
      <w:r w:rsidR="00421091">
        <w:rPr>
          <w:rFonts w:eastAsia="標楷體" w:hint="eastAsia"/>
          <w:sz w:val="28"/>
          <w:szCs w:val="28"/>
        </w:rPr>
        <w:t>16.90</w:t>
      </w:r>
      <w:r w:rsidR="00996C64" w:rsidRPr="00AE0D77">
        <w:rPr>
          <w:rFonts w:eastAsia="標楷體"/>
          <w:sz w:val="28"/>
          <w:szCs w:val="28"/>
        </w:rPr>
        <w:t>億美元，係因外匯存底投資運用收益</w:t>
      </w:r>
      <w:r w:rsidRPr="00AE0D77">
        <w:rPr>
          <w:rFonts w:eastAsia="標楷體"/>
          <w:sz w:val="28"/>
          <w:szCs w:val="28"/>
        </w:rPr>
        <w:t>增加，以及歐元等貨幣對美元升值，以該等貨幣持有之外匯折成美元後金額增加</w:t>
      </w:r>
      <w:r w:rsidR="00996C64" w:rsidRPr="00AE0D77">
        <w:rPr>
          <w:rFonts w:eastAsia="標楷體"/>
          <w:sz w:val="28"/>
          <w:szCs w:val="28"/>
        </w:rPr>
        <w:t>。</w:t>
      </w:r>
    </w:p>
    <w:p w:rsidR="00996C64" w:rsidRPr="00AE0D77" w:rsidRDefault="00996C64" w:rsidP="00996C64">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996C64" w:rsidRPr="00B731DA" w:rsidRDefault="00996C64" w:rsidP="00996C64">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996C64" w:rsidRPr="00AE0D77" w:rsidRDefault="00996C64" w:rsidP="00996C64">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996C64" w:rsidRPr="00AE0D77" w:rsidRDefault="00996C64" w:rsidP="00996C64">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996C64" w:rsidRPr="00AE0D77" w:rsidRDefault="00996C64" w:rsidP="00996C64">
      <w:pPr>
        <w:pStyle w:val="k32"/>
        <w:topLinePunct/>
        <w:spacing w:beforeLines="100" w:before="360"/>
        <w:ind w:left="0" w:rightChars="-59" w:firstLineChars="0" w:firstLine="0"/>
        <w:rPr>
          <w:b/>
          <w:bCs/>
        </w:rPr>
      </w:pPr>
      <w:r w:rsidRPr="00AE0D77">
        <w:rPr>
          <w:b/>
          <w:bCs/>
        </w:rPr>
        <w:t>６、</w:t>
      </w:r>
      <w:r w:rsidRPr="00AE0D77">
        <w:rPr>
          <w:b/>
          <w:bCs/>
        </w:rPr>
        <w:t>10</w:t>
      </w:r>
      <w:r w:rsidR="003E098D" w:rsidRPr="00AE0D77">
        <w:rPr>
          <w:b/>
          <w:bCs/>
        </w:rPr>
        <w:t>6</w:t>
      </w:r>
      <w:r w:rsidRPr="00AE0D77">
        <w:rPr>
          <w:b/>
          <w:bCs/>
        </w:rPr>
        <w:t>年</w:t>
      </w:r>
      <w:r w:rsidR="0064658D">
        <w:rPr>
          <w:rFonts w:hint="eastAsia"/>
          <w:b/>
          <w:bCs/>
        </w:rPr>
        <w:t>6</w:t>
      </w:r>
      <w:r w:rsidRPr="00AE0D77">
        <w:rPr>
          <w:b/>
          <w:bCs/>
        </w:rPr>
        <w:t>月臺灣加權股價平均收盤指數為</w:t>
      </w:r>
      <w:r w:rsidR="0064658D">
        <w:rPr>
          <w:rFonts w:hint="eastAsia"/>
          <w:b/>
          <w:bCs/>
        </w:rPr>
        <w:t>10</w:t>
      </w:r>
      <w:r w:rsidRPr="00AE0D77">
        <w:rPr>
          <w:b/>
          <w:bCs/>
        </w:rPr>
        <w:t>,</w:t>
      </w:r>
      <w:r w:rsidR="0064658D">
        <w:rPr>
          <w:rFonts w:hint="eastAsia"/>
          <w:b/>
          <w:bCs/>
        </w:rPr>
        <w:t>259.00</w:t>
      </w:r>
    </w:p>
    <w:p w:rsidR="00996C64" w:rsidRPr="00AE0D77" w:rsidRDefault="00996C64" w:rsidP="00996C64">
      <w:pPr>
        <w:pStyle w:val="k32"/>
        <w:topLinePunct/>
        <w:ind w:leftChars="118" w:left="283" w:rightChars="-59" w:firstLineChars="202" w:firstLine="566"/>
        <w:rPr>
          <w:spacing w:val="-4"/>
        </w:rPr>
      </w:pPr>
      <w:r w:rsidRPr="00AE0D77">
        <w:t>臺灣股票市場</w:t>
      </w:r>
      <w:r w:rsidRPr="00AE0D77">
        <w:t>105</w:t>
      </w:r>
      <w:r w:rsidRPr="00AE0D77">
        <w:t>年</w:t>
      </w:r>
      <w:r w:rsidR="0064658D">
        <w:rPr>
          <w:rFonts w:hint="eastAsia"/>
        </w:rPr>
        <w:t>6</w:t>
      </w:r>
      <w:r w:rsidRPr="00AE0D77">
        <w:t>月平均股價收盤指數為</w:t>
      </w:r>
      <w:r w:rsidR="0064658D">
        <w:rPr>
          <w:rFonts w:hint="eastAsia"/>
        </w:rPr>
        <w:t>10</w:t>
      </w:r>
      <w:r w:rsidR="003E098D" w:rsidRPr="00AE0D77">
        <w:t>,</w:t>
      </w:r>
      <w:r w:rsidR="0064658D">
        <w:rPr>
          <w:rFonts w:hint="eastAsia"/>
        </w:rPr>
        <w:t>259.00</w:t>
      </w:r>
      <w:r w:rsidRPr="00AE0D77">
        <w:t>，較上月</w:t>
      </w:r>
      <w:r w:rsidRPr="00AE0D77">
        <w:rPr>
          <w:spacing w:val="-4"/>
        </w:rPr>
        <w:t>平均收盤指數</w:t>
      </w:r>
      <w:r w:rsidR="003E098D" w:rsidRPr="00AE0D77">
        <w:t>9,</w:t>
      </w:r>
      <w:r w:rsidR="00171C3D">
        <w:rPr>
          <w:rFonts w:hint="eastAsia"/>
        </w:rPr>
        <w:t>993.66</w:t>
      </w:r>
      <w:r w:rsidR="003E098D" w:rsidRPr="00AE0D77">
        <w:t>上漲</w:t>
      </w:r>
      <w:r w:rsidR="00171C3D">
        <w:rPr>
          <w:rFonts w:hint="eastAsia"/>
        </w:rPr>
        <w:t>2.6</w:t>
      </w:r>
      <w:r w:rsidR="003E098D" w:rsidRPr="00AE0D77">
        <w:t>6</w:t>
      </w:r>
      <w:r w:rsidRPr="00AE0D77">
        <w:rPr>
          <w:spacing w:val="-4"/>
        </w:rPr>
        <w:t>%</w:t>
      </w:r>
      <w:r w:rsidRPr="00AE0D77">
        <w:rPr>
          <w:spacing w:val="-4"/>
        </w:rPr>
        <w:t>，</w:t>
      </w:r>
      <w:r w:rsidRPr="00297287">
        <w:rPr>
          <w:spacing w:val="-4"/>
        </w:rPr>
        <w:t>較上年同月</w:t>
      </w:r>
      <w:r w:rsidR="003E098D" w:rsidRPr="00297287">
        <w:t>8,</w:t>
      </w:r>
      <w:r w:rsidR="00297287" w:rsidRPr="00297287">
        <w:rPr>
          <w:rFonts w:hint="eastAsia"/>
        </w:rPr>
        <w:t>595.42</w:t>
      </w:r>
      <w:r w:rsidR="003E098D" w:rsidRPr="00297287">
        <w:rPr>
          <w:spacing w:val="-4"/>
        </w:rPr>
        <w:t>上漲</w:t>
      </w:r>
      <w:r w:rsidR="00297287" w:rsidRPr="00297287">
        <w:rPr>
          <w:rFonts w:hint="eastAsia"/>
          <w:spacing w:val="-4"/>
        </w:rPr>
        <w:t>19.35</w:t>
      </w:r>
      <w:r w:rsidRPr="00297287">
        <w:rPr>
          <w:spacing w:val="-4"/>
        </w:rPr>
        <w:t>%</w:t>
      </w:r>
      <w:r w:rsidRPr="00297287">
        <w:rPr>
          <w:spacing w:val="-4"/>
        </w:rPr>
        <w:t>。</w:t>
      </w:r>
    </w:p>
    <w:p w:rsidR="00996C64" w:rsidRPr="00AE0D77" w:rsidRDefault="00996C64" w:rsidP="00996C64">
      <w:pPr>
        <w:pStyle w:val="k32"/>
        <w:topLinePunct/>
        <w:ind w:leftChars="118" w:left="283" w:rightChars="-59" w:firstLineChars="202" w:firstLine="566"/>
      </w:pPr>
    </w:p>
    <w:p w:rsidR="00996C64" w:rsidRPr="00AE0D77" w:rsidRDefault="00651CC7" w:rsidP="00996C64">
      <w:pPr>
        <w:pStyle w:val="k32"/>
        <w:topLinePunct/>
        <w:spacing w:beforeLines="0" w:before="120"/>
        <w:ind w:leftChars="118" w:left="283" w:rightChars="-59" w:firstLineChars="0" w:firstLine="1"/>
        <w:jc w:val="center"/>
      </w:pPr>
      <w:r w:rsidRPr="00AE0D77">
        <w:rPr>
          <w:noProof/>
        </w:rPr>
        <w:drawing>
          <wp:inline distT="0" distB="0" distL="0" distR="0" wp14:anchorId="46D27CE1" wp14:editId="140D8E72">
            <wp:extent cx="5400040" cy="2997343"/>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034B" w:rsidRPr="00AE0D77" w:rsidRDefault="00C9034B">
      <w:pPr>
        <w:widowControl/>
        <w:rPr>
          <w:rFonts w:eastAsia="標楷體"/>
          <w:b/>
          <w:bCs/>
          <w:sz w:val="32"/>
          <w:szCs w:val="32"/>
        </w:rPr>
      </w:pPr>
      <w:r w:rsidRPr="00AE0D77">
        <w:rPr>
          <w:rFonts w:eastAsia="標楷體"/>
        </w:rPr>
        <w:br w:type="page"/>
      </w:r>
    </w:p>
    <w:p w:rsidR="00576223" w:rsidRPr="00AE0D77" w:rsidRDefault="00576223" w:rsidP="00F81704">
      <w:pPr>
        <w:pStyle w:val="t-3"/>
        <w:snapToGrid w:val="0"/>
        <w:spacing w:line="300" w:lineRule="auto"/>
        <w:ind w:right="-60"/>
      </w:pPr>
      <w:bookmarkStart w:id="137" w:name="_Toc488910243"/>
      <w:r w:rsidRPr="00AE0D77">
        <w:lastRenderedPageBreak/>
        <w:t>（九）就業</w:t>
      </w:r>
      <w:bookmarkEnd w:id="127"/>
      <w:bookmarkEnd w:id="128"/>
      <w:bookmarkEnd w:id="129"/>
      <w:bookmarkEnd w:id="130"/>
      <w:bookmarkEnd w:id="131"/>
      <w:bookmarkEnd w:id="132"/>
      <w:bookmarkEnd w:id="133"/>
      <w:bookmarkEnd w:id="135"/>
      <w:bookmarkEnd w:id="136"/>
      <w:r w:rsidR="00F95314" w:rsidRPr="00AE0D77">
        <w:t>薪資</w:t>
      </w:r>
      <w:bookmarkEnd w:id="137"/>
    </w:p>
    <w:p w:rsidR="00742CC2" w:rsidRPr="00AE0D77" w:rsidRDefault="00742CC2" w:rsidP="00742CC2">
      <w:pPr>
        <w:tabs>
          <w:tab w:val="left" w:pos="540"/>
        </w:tabs>
        <w:snapToGrid w:val="0"/>
        <w:spacing w:line="300" w:lineRule="auto"/>
        <w:ind w:rightChars="-136" w:right="-326"/>
        <w:rPr>
          <w:rFonts w:eastAsia="標楷體"/>
          <w:b/>
          <w:bCs/>
          <w:spacing w:val="-4"/>
          <w:sz w:val="28"/>
          <w:szCs w:val="28"/>
        </w:rPr>
      </w:pPr>
      <w:r w:rsidRPr="00AE0D77">
        <w:rPr>
          <w:rFonts w:eastAsia="標楷體"/>
          <w:b/>
          <w:bCs/>
          <w:spacing w:val="-4"/>
          <w:sz w:val="28"/>
          <w:szCs w:val="28"/>
        </w:rPr>
        <w:t>１、</w:t>
      </w:r>
      <w:r w:rsidRPr="00AE0D77">
        <w:rPr>
          <w:rFonts w:eastAsia="標楷體"/>
          <w:b/>
          <w:bCs/>
          <w:spacing w:val="-4"/>
          <w:sz w:val="28"/>
          <w:szCs w:val="28"/>
        </w:rPr>
        <w:t>10</w:t>
      </w:r>
      <w:r w:rsidR="00C51A05" w:rsidRPr="00AE0D77">
        <w:rPr>
          <w:rFonts w:eastAsia="標楷體"/>
          <w:b/>
          <w:bCs/>
          <w:spacing w:val="-4"/>
          <w:sz w:val="28"/>
          <w:szCs w:val="28"/>
        </w:rPr>
        <w:t>6</w:t>
      </w:r>
      <w:r w:rsidRPr="00AE0D77">
        <w:rPr>
          <w:rFonts w:eastAsia="標楷體"/>
          <w:b/>
          <w:bCs/>
          <w:spacing w:val="-4"/>
          <w:sz w:val="28"/>
          <w:szCs w:val="28"/>
        </w:rPr>
        <w:t>年</w:t>
      </w:r>
      <w:r w:rsidR="00C51438">
        <w:rPr>
          <w:rFonts w:eastAsia="標楷體" w:hint="eastAsia"/>
          <w:b/>
          <w:bCs/>
          <w:spacing w:val="-4"/>
          <w:sz w:val="28"/>
          <w:szCs w:val="28"/>
        </w:rPr>
        <w:t>6</w:t>
      </w:r>
      <w:r w:rsidRPr="00AE0D77">
        <w:rPr>
          <w:rFonts w:eastAsia="標楷體"/>
          <w:b/>
          <w:bCs/>
          <w:spacing w:val="-4"/>
          <w:sz w:val="28"/>
          <w:szCs w:val="28"/>
        </w:rPr>
        <w:t>月失業率為</w:t>
      </w:r>
      <w:r w:rsidRPr="00AE0D77">
        <w:rPr>
          <w:rFonts w:eastAsia="標楷體"/>
          <w:b/>
          <w:bCs/>
          <w:spacing w:val="-4"/>
          <w:sz w:val="28"/>
          <w:szCs w:val="28"/>
        </w:rPr>
        <w:t>3.</w:t>
      </w:r>
      <w:r w:rsidR="00C51438">
        <w:rPr>
          <w:rFonts w:eastAsia="標楷體" w:hint="eastAsia"/>
          <w:b/>
          <w:bCs/>
          <w:spacing w:val="-4"/>
          <w:sz w:val="28"/>
          <w:szCs w:val="28"/>
        </w:rPr>
        <w:t>74</w:t>
      </w:r>
      <w:r w:rsidRPr="00AE0D77">
        <w:rPr>
          <w:rFonts w:eastAsia="標楷體"/>
          <w:b/>
          <w:bCs/>
          <w:spacing w:val="-4"/>
          <w:sz w:val="28"/>
          <w:szCs w:val="28"/>
        </w:rPr>
        <w:t>%</w:t>
      </w:r>
      <w:r w:rsidR="00C51A05" w:rsidRPr="00AE0D77">
        <w:rPr>
          <w:rFonts w:eastAsia="標楷體"/>
          <w:b/>
          <w:bCs/>
          <w:spacing w:val="-4"/>
          <w:sz w:val="28"/>
          <w:szCs w:val="28"/>
        </w:rPr>
        <w:t>，較上年同月下降</w:t>
      </w:r>
      <w:r w:rsidRPr="00AE0D77">
        <w:rPr>
          <w:rFonts w:eastAsia="標楷體"/>
          <w:b/>
          <w:bCs/>
          <w:spacing w:val="-4"/>
          <w:sz w:val="28"/>
          <w:szCs w:val="28"/>
        </w:rPr>
        <w:t>0.</w:t>
      </w:r>
      <w:r w:rsidR="00C51A05" w:rsidRPr="00AE0D77">
        <w:rPr>
          <w:rFonts w:eastAsia="標楷體"/>
          <w:b/>
          <w:bCs/>
          <w:spacing w:val="-4"/>
          <w:sz w:val="28"/>
          <w:szCs w:val="28"/>
        </w:rPr>
        <w:t>18</w:t>
      </w:r>
      <w:r w:rsidRPr="00AE0D77">
        <w:rPr>
          <w:rFonts w:eastAsia="標楷體"/>
          <w:b/>
          <w:bCs/>
          <w:spacing w:val="-4"/>
          <w:sz w:val="28"/>
          <w:szCs w:val="28"/>
        </w:rPr>
        <w:t>個百分點</w:t>
      </w:r>
    </w:p>
    <w:p w:rsidR="00742CC2" w:rsidRPr="00AE0D77" w:rsidRDefault="00742CC2" w:rsidP="00742CC2">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－勞動力為</w:t>
      </w:r>
      <w:r w:rsidRPr="00AE0D77">
        <w:rPr>
          <w:rFonts w:eastAsia="標楷體"/>
          <w:sz w:val="28"/>
          <w:szCs w:val="28"/>
        </w:rPr>
        <w:t>1,</w:t>
      </w:r>
      <w:r w:rsidR="00C51A05" w:rsidRPr="00AE0D77">
        <w:rPr>
          <w:rFonts w:eastAsia="標楷體"/>
          <w:sz w:val="28"/>
          <w:szCs w:val="28"/>
        </w:rPr>
        <w:t>17</w:t>
      </w:r>
      <w:r w:rsidR="00C51438">
        <w:rPr>
          <w:rFonts w:eastAsia="標楷體" w:hint="eastAsia"/>
          <w:sz w:val="28"/>
          <w:szCs w:val="28"/>
        </w:rPr>
        <w:t>7.7</w:t>
      </w:r>
      <w:r w:rsidRPr="00AE0D77">
        <w:rPr>
          <w:rFonts w:eastAsia="標楷體"/>
          <w:sz w:val="28"/>
          <w:szCs w:val="28"/>
        </w:rPr>
        <w:t>萬人，較上年同月增加</w:t>
      </w:r>
      <w:r w:rsidR="00C51A05" w:rsidRPr="00AE0D77">
        <w:rPr>
          <w:rFonts w:eastAsia="標楷體"/>
          <w:sz w:val="28"/>
          <w:szCs w:val="28"/>
        </w:rPr>
        <w:t>0.57</w:t>
      </w:r>
      <w:r w:rsidRPr="00AE0D77">
        <w:rPr>
          <w:rFonts w:eastAsia="標楷體"/>
          <w:sz w:val="28"/>
          <w:szCs w:val="28"/>
        </w:rPr>
        <w:t>%</w:t>
      </w:r>
      <w:r w:rsidRPr="00AE0D77">
        <w:rPr>
          <w:rFonts w:eastAsia="標楷體"/>
          <w:sz w:val="28"/>
          <w:szCs w:val="28"/>
        </w:rPr>
        <w:t>；勞動力參與率為</w:t>
      </w:r>
      <w:r w:rsidRPr="00AE0D77">
        <w:rPr>
          <w:rFonts w:eastAsia="標楷體"/>
          <w:sz w:val="28"/>
          <w:szCs w:val="28"/>
        </w:rPr>
        <w:t>58.</w:t>
      </w:r>
      <w:r w:rsidR="00C51A05" w:rsidRPr="00AE0D77">
        <w:rPr>
          <w:rFonts w:eastAsia="標楷體"/>
          <w:sz w:val="28"/>
          <w:szCs w:val="28"/>
        </w:rPr>
        <w:t>7</w:t>
      </w:r>
      <w:r w:rsidR="00C51438">
        <w:rPr>
          <w:rFonts w:eastAsia="標楷體" w:hint="eastAsia"/>
          <w:sz w:val="28"/>
          <w:szCs w:val="28"/>
        </w:rPr>
        <w:t>5</w:t>
      </w:r>
      <w:r w:rsidRPr="00AE0D77">
        <w:rPr>
          <w:rFonts w:eastAsia="標楷體"/>
          <w:sz w:val="28"/>
          <w:szCs w:val="28"/>
        </w:rPr>
        <w:t>%</w:t>
      </w:r>
      <w:r w:rsidRPr="00AE0D77">
        <w:rPr>
          <w:rFonts w:eastAsia="標楷體"/>
          <w:sz w:val="28"/>
          <w:szCs w:val="28"/>
        </w:rPr>
        <w:t>，較上年同月</w:t>
      </w:r>
      <w:r w:rsidR="00910D24" w:rsidRPr="00AE0D77">
        <w:rPr>
          <w:rFonts w:eastAsia="標楷體"/>
          <w:sz w:val="28"/>
          <w:szCs w:val="28"/>
        </w:rPr>
        <w:t>上升</w:t>
      </w:r>
      <w:r w:rsidR="00C51A05" w:rsidRPr="00AE0D77">
        <w:rPr>
          <w:rFonts w:eastAsia="標楷體"/>
          <w:sz w:val="28"/>
          <w:szCs w:val="28"/>
        </w:rPr>
        <w:t>0.07</w:t>
      </w:r>
      <w:r w:rsidRPr="00AE0D77">
        <w:rPr>
          <w:rFonts w:eastAsia="標楷體"/>
          <w:sz w:val="28"/>
          <w:szCs w:val="28"/>
        </w:rPr>
        <w:t>個百分點。</w:t>
      </w:r>
    </w:p>
    <w:p w:rsidR="00742CC2" w:rsidRPr="00AE0D77" w:rsidRDefault="00742CC2" w:rsidP="00742CC2">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－就業人數為</w:t>
      </w:r>
      <w:r w:rsidRPr="00AE0D77">
        <w:rPr>
          <w:rFonts w:eastAsia="標楷體"/>
          <w:sz w:val="28"/>
          <w:szCs w:val="28"/>
        </w:rPr>
        <w:t>1,1</w:t>
      </w:r>
      <w:r w:rsidR="00C51A05" w:rsidRPr="00AE0D77">
        <w:rPr>
          <w:rFonts w:eastAsia="標楷體"/>
          <w:sz w:val="28"/>
          <w:szCs w:val="28"/>
        </w:rPr>
        <w:t>33.</w:t>
      </w:r>
      <w:r w:rsidR="00C51438">
        <w:rPr>
          <w:rFonts w:eastAsia="標楷體" w:hint="eastAsia"/>
          <w:sz w:val="28"/>
          <w:szCs w:val="28"/>
        </w:rPr>
        <w:t>7</w:t>
      </w:r>
      <w:r w:rsidRPr="00AE0D77">
        <w:rPr>
          <w:rFonts w:eastAsia="標楷體"/>
          <w:sz w:val="28"/>
          <w:szCs w:val="28"/>
        </w:rPr>
        <w:t>萬人，較上年同月增加</w:t>
      </w:r>
      <w:r w:rsidRPr="00AE0D77">
        <w:rPr>
          <w:rFonts w:eastAsia="標楷體"/>
          <w:sz w:val="28"/>
          <w:szCs w:val="28"/>
        </w:rPr>
        <w:t>0.</w:t>
      </w:r>
      <w:r w:rsidR="00C51A05" w:rsidRPr="00AE0D77">
        <w:rPr>
          <w:rFonts w:eastAsia="標楷體"/>
          <w:sz w:val="28"/>
          <w:szCs w:val="28"/>
        </w:rPr>
        <w:t>7</w:t>
      </w:r>
      <w:r w:rsidR="00C51438">
        <w:rPr>
          <w:rFonts w:eastAsia="標楷體" w:hint="eastAsia"/>
          <w:sz w:val="28"/>
          <w:szCs w:val="28"/>
        </w:rPr>
        <w:t>6</w:t>
      </w:r>
      <w:r w:rsidRPr="00AE0D77">
        <w:rPr>
          <w:rFonts w:eastAsia="標楷體"/>
          <w:sz w:val="28"/>
          <w:szCs w:val="28"/>
        </w:rPr>
        <w:t>%</w:t>
      </w:r>
      <w:r w:rsidRPr="00AE0D77">
        <w:rPr>
          <w:rFonts w:eastAsia="標楷體"/>
          <w:sz w:val="28"/>
          <w:szCs w:val="28"/>
        </w:rPr>
        <w:t>。</w:t>
      </w:r>
    </w:p>
    <w:p w:rsidR="00742CC2" w:rsidRPr="00AE0D77" w:rsidRDefault="00742CC2" w:rsidP="00742CC2">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－失業人數為</w:t>
      </w:r>
      <w:r w:rsidR="00C51438">
        <w:rPr>
          <w:rFonts w:eastAsia="標楷體" w:hint="eastAsia"/>
          <w:sz w:val="28"/>
          <w:szCs w:val="28"/>
        </w:rPr>
        <w:t>44.0</w:t>
      </w:r>
      <w:r w:rsidRPr="00AE0D77">
        <w:rPr>
          <w:rFonts w:eastAsia="標楷體"/>
          <w:sz w:val="28"/>
          <w:szCs w:val="28"/>
        </w:rPr>
        <w:t>萬人，失業率為</w:t>
      </w:r>
      <w:r w:rsidR="00C51A05" w:rsidRPr="00AE0D77">
        <w:rPr>
          <w:rFonts w:eastAsia="標楷體"/>
          <w:sz w:val="28"/>
          <w:szCs w:val="28"/>
        </w:rPr>
        <w:t>3.</w:t>
      </w:r>
      <w:r w:rsidR="00C51438">
        <w:rPr>
          <w:rFonts w:eastAsia="標楷體" w:hint="eastAsia"/>
          <w:sz w:val="28"/>
          <w:szCs w:val="28"/>
        </w:rPr>
        <w:t>74</w:t>
      </w:r>
      <w:r w:rsidRPr="00AE0D77">
        <w:rPr>
          <w:rFonts w:eastAsia="標楷體"/>
          <w:sz w:val="28"/>
          <w:szCs w:val="28"/>
        </w:rPr>
        <w:t>%</w:t>
      </w:r>
      <w:r w:rsidRPr="00AE0D77">
        <w:rPr>
          <w:rFonts w:eastAsia="標楷體"/>
          <w:sz w:val="28"/>
          <w:szCs w:val="28"/>
        </w:rPr>
        <w:t>，較上年同月</w:t>
      </w:r>
      <w:r w:rsidR="00C51A05" w:rsidRPr="00AE0D77">
        <w:rPr>
          <w:rFonts w:eastAsia="標楷體"/>
          <w:sz w:val="28"/>
          <w:szCs w:val="28"/>
        </w:rPr>
        <w:t>下降</w:t>
      </w:r>
      <w:r w:rsidR="00C51A05" w:rsidRPr="00AE0D77">
        <w:rPr>
          <w:rFonts w:eastAsia="標楷體"/>
          <w:sz w:val="28"/>
          <w:szCs w:val="28"/>
        </w:rPr>
        <w:t>0.18</w:t>
      </w:r>
      <w:r w:rsidRPr="00AE0D77">
        <w:rPr>
          <w:rFonts w:eastAsia="標楷體"/>
          <w:sz w:val="28"/>
          <w:szCs w:val="28"/>
        </w:rPr>
        <w:t>個百分點。</w:t>
      </w:r>
    </w:p>
    <w:p w:rsidR="00742CC2" w:rsidRPr="00AE0D77" w:rsidRDefault="00742CC2" w:rsidP="00742CC2">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－就業結構：農業</w:t>
      </w:r>
      <w:r w:rsidRPr="00AE0D77">
        <w:rPr>
          <w:rFonts w:eastAsia="標楷體"/>
          <w:sz w:val="28"/>
          <w:szCs w:val="28"/>
        </w:rPr>
        <w:t>55.</w:t>
      </w:r>
      <w:r w:rsidR="00C51438">
        <w:rPr>
          <w:rFonts w:eastAsia="標楷體" w:hint="eastAsia"/>
          <w:sz w:val="28"/>
          <w:szCs w:val="28"/>
        </w:rPr>
        <w:t>4</w:t>
      </w:r>
      <w:r w:rsidRPr="00AE0D77">
        <w:rPr>
          <w:rFonts w:eastAsia="標楷體"/>
          <w:sz w:val="28"/>
          <w:szCs w:val="28"/>
        </w:rPr>
        <w:t>萬人</w:t>
      </w:r>
      <w:r w:rsidRPr="00AE0D77">
        <w:rPr>
          <w:rFonts w:eastAsia="標楷體"/>
          <w:sz w:val="28"/>
          <w:szCs w:val="28"/>
        </w:rPr>
        <w:t>(</w:t>
      </w:r>
      <w:r w:rsidRPr="00AE0D77">
        <w:rPr>
          <w:rFonts w:eastAsia="標楷體"/>
          <w:sz w:val="28"/>
          <w:szCs w:val="28"/>
        </w:rPr>
        <w:t>占</w:t>
      </w:r>
      <w:r w:rsidRPr="00AE0D77">
        <w:rPr>
          <w:rFonts w:eastAsia="標楷體"/>
          <w:sz w:val="28"/>
          <w:szCs w:val="28"/>
        </w:rPr>
        <w:t>4.</w:t>
      </w:r>
      <w:r w:rsidR="00C51438">
        <w:rPr>
          <w:rFonts w:eastAsia="標楷體" w:hint="eastAsia"/>
          <w:sz w:val="28"/>
          <w:szCs w:val="28"/>
        </w:rPr>
        <w:t>89</w:t>
      </w:r>
      <w:r w:rsidRPr="00AE0D77">
        <w:rPr>
          <w:rFonts w:eastAsia="標楷體"/>
          <w:sz w:val="28"/>
          <w:szCs w:val="28"/>
        </w:rPr>
        <w:t>%)</w:t>
      </w:r>
      <w:r w:rsidRPr="00AE0D77">
        <w:rPr>
          <w:rFonts w:eastAsia="標楷體"/>
          <w:sz w:val="28"/>
          <w:szCs w:val="28"/>
        </w:rPr>
        <w:t>，工業</w:t>
      </w:r>
      <w:r w:rsidRPr="00AE0D77">
        <w:rPr>
          <w:rFonts w:eastAsia="標楷體"/>
          <w:sz w:val="28"/>
          <w:szCs w:val="28"/>
        </w:rPr>
        <w:t>40</w:t>
      </w:r>
      <w:r w:rsidR="005B4A3C" w:rsidRPr="00AE0D77">
        <w:rPr>
          <w:rFonts w:eastAsia="標楷體"/>
          <w:sz w:val="28"/>
          <w:szCs w:val="28"/>
        </w:rPr>
        <w:t>5.</w:t>
      </w:r>
      <w:r w:rsidR="00C51438">
        <w:rPr>
          <w:rFonts w:eastAsia="標楷體" w:hint="eastAsia"/>
          <w:sz w:val="28"/>
          <w:szCs w:val="28"/>
        </w:rPr>
        <w:t>9</w:t>
      </w:r>
      <w:r w:rsidRPr="00AE0D77">
        <w:rPr>
          <w:rFonts w:eastAsia="標楷體"/>
          <w:sz w:val="28"/>
          <w:szCs w:val="28"/>
        </w:rPr>
        <w:t>萬人</w:t>
      </w:r>
      <w:r w:rsidRPr="00AE0D77">
        <w:rPr>
          <w:rFonts w:eastAsia="標楷體"/>
          <w:sz w:val="28"/>
          <w:szCs w:val="28"/>
        </w:rPr>
        <w:t>(</w:t>
      </w:r>
      <w:r w:rsidRPr="00AE0D77">
        <w:rPr>
          <w:rFonts w:eastAsia="標楷體"/>
          <w:sz w:val="28"/>
          <w:szCs w:val="28"/>
        </w:rPr>
        <w:t>占</w:t>
      </w:r>
      <w:r w:rsidRPr="00AE0D77">
        <w:rPr>
          <w:rFonts w:eastAsia="標楷體"/>
          <w:sz w:val="28"/>
          <w:szCs w:val="28"/>
        </w:rPr>
        <w:t>35.</w:t>
      </w:r>
      <w:r w:rsidR="00C51438">
        <w:rPr>
          <w:rFonts w:eastAsia="標楷體" w:hint="eastAsia"/>
          <w:sz w:val="28"/>
          <w:szCs w:val="28"/>
        </w:rPr>
        <w:t>80</w:t>
      </w:r>
      <w:r w:rsidRPr="00AE0D77">
        <w:rPr>
          <w:rFonts w:eastAsia="標楷體"/>
          <w:sz w:val="28"/>
          <w:szCs w:val="28"/>
        </w:rPr>
        <w:t>%)</w:t>
      </w:r>
      <w:r w:rsidRPr="00AE0D77">
        <w:rPr>
          <w:rFonts w:eastAsia="標楷體"/>
          <w:sz w:val="28"/>
          <w:szCs w:val="28"/>
        </w:rPr>
        <w:t>，服務業</w:t>
      </w:r>
      <w:r w:rsidRPr="00AE0D77">
        <w:rPr>
          <w:rFonts w:eastAsia="標楷體"/>
          <w:sz w:val="28"/>
          <w:szCs w:val="28"/>
        </w:rPr>
        <w:t>6</w:t>
      </w:r>
      <w:r w:rsidR="005B4A3C" w:rsidRPr="00AE0D77">
        <w:rPr>
          <w:rFonts w:eastAsia="標楷體"/>
          <w:sz w:val="28"/>
          <w:szCs w:val="28"/>
        </w:rPr>
        <w:t>72.</w:t>
      </w:r>
      <w:r w:rsidR="00C51438">
        <w:rPr>
          <w:rFonts w:eastAsia="標楷體" w:hint="eastAsia"/>
          <w:sz w:val="28"/>
          <w:szCs w:val="28"/>
        </w:rPr>
        <w:t>4</w:t>
      </w:r>
      <w:r w:rsidRPr="00AE0D77">
        <w:rPr>
          <w:rFonts w:eastAsia="標楷體"/>
          <w:sz w:val="28"/>
          <w:szCs w:val="28"/>
        </w:rPr>
        <w:t>萬人</w:t>
      </w:r>
      <w:r w:rsidRPr="00AE0D77">
        <w:rPr>
          <w:rFonts w:eastAsia="標楷體"/>
          <w:sz w:val="28"/>
          <w:szCs w:val="28"/>
        </w:rPr>
        <w:t>(</w:t>
      </w:r>
      <w:r w:rsidRPr="00AE0D77">
        <w:rPr>
          <w:rFonts w:eastAsia="標楷體"/>
          <w:sz w:val="28"/>
          <w:szCs w:val="28"/>
        </w:rPr>
        <w:t>占</w:t>
      </w:r>
      <w:r w:rsidRPr="00AE0D77">
        <w:rPr>
          <w:rFonts w:eastAsia="標楷體"/>
          <w:sz w:val="28"/>
          <w:szCs w:val="28"/>
        </w:rPr>
        <w:t>59.</w:t>
      </w:r>
      <w:r w:rsidR="00C51438">
        <w:rPr>
          <w:rFonts w:eastAsia="標楷體" w:hint="eastAsia"/>
          <w:sz w:val="28"/>
          <w:szCs w:val="28"/>
        </w:rPr>
        <w:t>31</w:t>
      </w:r>
      <w:r w:rsidRPr="00AE0D77">
        <w:rPr>
          <w:rFonts w:eastAsia="標楷體"/>
          <w:sz w:val="28"/>
          <w:szCs w:val="28"/>
        </w:rPr>
        <w:t>%)</w:t>
      </w:r>
      <w:r w:rsidRPr="00AE0D77">
        <w:rPr>
          <w:rFonts w:eastAsia="標楷體"/>
          <w:sz w:val="28"/>
          <w:szCs w:val="28"/>
        </w:rPr>
        <w:t>。</w:t>
      </w:r>
    </w:p>
    <w:p w:rsidR="00742CC2" w:rsidRPr="00AE0D77" w:rsidRDefault="00742CC2" w:rsidP="00742CC2">
      <w:pPr>
        <w:snapToGrid w:val="0"/>
        <w:spacing w:beforeLines="50" w:before="180" w:line="300" w:lineRule="auto"/>
        <w:ind w:rightChars="-511" w:right="-1226"/>
        <w:jc w:val="center"/>
        <w:rPr>
          <w:rFonts w:eastAsia="標楷體"/>
          <w:szCs w:val="28"/>
        </w:rPr>
      </w:pPr>
      <w:r w:rsidRPr="00AE0D77">
        <w:rPr>
          <w:rFonts w:eastAsia="標楷體"/>
          <w:b/>
          <w:bCs/>
          <w:sz w:val="28"/>
        </w:rPr>
        <w:t>表</w:t>
      </w:r>
      <w:r w:rsidRPr="00AE0D77">
        <w:rPr>
          <w:rFonts w:eastAsia="標楷體"/>
          <w:b/>
          <w:bCs/>
          <w:sz w:val="28"/>
        </w:rPr>
        <w:t xml:space="preserve"> 2-9-1  </w:t>
      </w:r>
      <w:r w:rsidRPr="00AE0D77">
        <w:rPr>
          <w:rFonts w:eastAsia="標楷體"/>
          <w:b/>
          <w:bCs/>
          <w:sz w:val="28"/>
        </w:rPr>
        <w:t>就業市場相關指標</w:t>
      </w:r>
      <w:r w:rsidRPr="00AE0D77">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E1429C" w:rsidRPr="00AE0D77" w:rsidTr="0099145A">
        <w:trPr>
          <w:cantSplit/>
          <w:jc w:val="center"/>
        </w:trPr>
        <w:tc>
          <w:tcPr>
            <w:tcW w:w="1514" w:type="dxa"/>
            <w:vMerge w:val="restart"/>
            <w:tcBorders>
              <w:right w:val="single" w:sz="4" w:space="0" w:color="auto"/>
            </w:tcBorders>
            <w:vAlign w:val="center"/>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年</w:t>
            </w:r>
            <w:r w:rsidRPr="00AE0D77">
              <w:rPr>
                <w:rFonts w:eastAsia="標楷體"/>
                <w:spacing w:val="-20"/>
              </w:rPr>
              <w:t>(</w:t>
            </w:r>
            <w:r w:rsidRPr="00AE0D77">
              <w:rPr>
                <w:rFonts w:eastAsia="標楷體"/>
                <w:spacing w:val="-20"/>
              </w:rPr>
              <w:t>月</w:t>
            </w:r>
            <w:r w:rsidRPr="00AE0D77">
              <w:rPr>
                <w:rFonts w:eastAsia="標楷體"/>
                <w:spacing w:val="-20"/>
              </w:rPr>
              <w:t>)</w:t>
            </w:r>
          </w:p>
        </w:tc>
        <w:tc>
          <w:tcPr>
            <w:tcW w:w="1983" w:type="dxa"/>
            <w:gridSpan w:val="3"/>
            <w:tcBorders>
              <w:left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勞動力</w:t>
            </w:r>
            <w:r w:rsidRPr="00AE0D77">
              <w:rPr>
                <w:rFonts w:eastAsia="標楷體"/>
                <w:spacing w:val="-20"/>
              </w:rPr>
              <w:t>(</w:t>
            </w:r>
            <w:r w:rsidRPr="00AE0D77">
              <w:rPr>
                <w:rFonts w:eastAsia="標楷體"/>
                <w:spacing w:val="-20"/>
              </w:rPr>
              <w:t>萬人</w:t>
            </w:r>
            <w:r w:rsidRPr="00AE0D77">
              <w:rPr>
                <w:rFonts w:eastAsia="標楷體"/>
                <w:spacing w:val="-20"/>
              </w:rPr>
              <w:t>)</w:t>
            </w:r>
          </w:p>
        </w:tc>
        <w:tc>
          <w:tcPr>
            <w:tcW w:w="684" w:type="dxa"/>
            <w:vMerge w:val="restart"/>
            <w:tcBorders>
              <w:left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勞動力參與率</w:t>
            </w:r>
            <w:r w:rsidRPr="00AE0D77">
              <w:rPr>
                <w:rFonts w:eastAsia="標楷體"/>
                <w:spacing w:val="-20"/>
              </w:rPr>
              <w:t>(%)</w:t>
            </w:r>
          </w:p>
        </w:tc>
        <w:tc>
          <w:tcPr>
            <w:tcW w:w="2590" w:type="dxa"/>
            <w:gridSpan w:val="4"/>
            <w:tcBorders>
              <w:left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就業者結構</w:t>
            </w:r>
            <w:r w:rsidRPr="00AE0D77">
              <w:rPr>
                <w:rFonts w:eastAsia="標楷體"/>
                <w:spacing w:val="-20"/>
              </w:rPr>
              <w:t xml:space="preserve"> (</w:t>
            </w:r>
            <w:r w:rsidRPr="00AE0D77">
              <w:rPr>
                <w:rFonts w:eastAsia="標楷體"/>
                <w:spacing w:val="-20"/>
                <w:szCs w:val="28"/>
              </w:rPr>
              <w:t>萬人</w:t>
            </w:r>
            <w:r w:rsidRPr="00AE0D77">
              <w:rPr>
                <w:rFonts w:eastAsia="標楷體"/>
                <w:spacing w:val="-20"/>
              </w:rPr>
              <w:t>)</w:t>
            </w:r>
          </w:p>
        </w:tc>
        <w:tc>
          <w:tcPr>
            <w:tcW w:w="712"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失業率</w:t>
            </w:r>
          </w:p>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w:t>
            </w:r>
          </w:p>
        </w:tc>
        <w:tc>
          <w:tcPr>
            <w:tcW w:w="2232" w:type="dxa"/>
            <w:gridSpan w:val="4"/>
            <w:tcBorders>
              <w:left w:val="single" w:sz="4" w:space="0" w:color="auto"/>
            </w:tcBorders>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失業率按年齡分</w:t>
            </w:r>
            <w:r w:rsidRPr="00AE0D77">
              <w:rPr>
                <w:rFonts w:eastAsia="標楷體"/>
                <w:spacing w:val="-20"/>
              </w:rPr>
              <w:t>(%)</w:t>
            </w:r>
          </w:p>
        </w:tc>
      </w:tr>
      <w:tr w:rsidR="00E1429C" w:rsidRPr="00AE0D77" w:rsidTr="0099145A">
        <w:trPr>
          <w:cantSplit/>
          <w:trHeight w:val="134"/>
          <w:jc w:val="center"/>
        </w:trPr>
        <w:tc>
          <w:tcPr>
            <w:tcW w:w="1514" w:type="dxa"/>
            <w:vMerge/>
            <w:tcBorders>
              <w:right w:val="single" w:sz="4" w:space="0" w:color="auto"/>
            </w:tcBorders>
          </w:tcPr>
          <w:p w:rsidR="00742CC2" w:rsidRPr="00AE0D77" w:rsidRDefault="00742CC2" w:rsidP="0099145A">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合計</w:t>
            </w:r>
          </w:p>
        </w:tc>
        <w:tc>
          <w:tcPr>
            <w:tcW w:w="726"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就業者</w:t>
            </w:r>
          </w:p>
        </w:tc>
        <w:tc>
          <w:tcPr>
            <w:tcW w:w="624"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失業者</w:t>
            </w:r>
          </w:p>
        </w:tc>
        <w:tc>
          <w:tcPr>
            <w:tcW w:w="684" w:type="dxa"/>
            <w:vMerge/>
            <w:tcBorders>
              <w:left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農業</w:t>
            </w:r>
          </w:p>
        </w:tc>
        <w:tc>
          <w:tcPr>
            <w:tcW w:w="651" w:type="dxa"/>
            <w:vMerge w:val="restart"/>
            <w:tcBorders>
              <w:left w:val="single" w:sz="4" w:space="0" w:color="auto"/>
              <w:right w:val="nil"/>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工業</w:t>
            </w:r>
          </w:p>
        </w:tc>
        <w:tc>
          <w:tcPr>
            <w:tcW w:w="742" w:type="dxa"/>
            <w:tcBorders>
              <w:left w:val="nil"/>
              <w:right w:val="single" w:sz="4" w:space="0" w:color="auto"/>
            </w:tcBorders>
          </w:tcPr>
          <w:p w:rsidR="00742CC2" w:rsidRPr="00AE0D77" w:rsidRDefault="00742CC2" w:rsidP="0099145A">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服務業</w:t>
            </w:r>
          </w:p>
        </w:tc>
        <w:tc>
          <w:tcPr>
            <w:tcW w:w="712" w:type="dxa"/>
            <w:vMerge/>
            <w:tcBorders>
              <w:left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15-24</w:t>
            </w:r>
            <w:r w:rsidRPr="00AE0D77">
              <w:rPr>
                <w:rFonts w:eastAsia="標楷體"/>
                <w:spacing w:val="-20"/>
              </w:rPr>
              <w:t>歲</w:t>
            </w:r>
          </w:p>
        </w:tc>
        <w:tc>
          <w:tcPr>
            <w:tcW w:w="742"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25-44</w:t>
            </w:r>
            <w:r w:rsidRPr="00AE0D77">
              <w:rPr>
                <w:rFonts w:eastAsia="標楷體"/>
                <w:spacing w:val="-20"/>
              </w:rPr>
              <w:t>歲</w:t>
            </w:r>
          </w:p>
        </w:tc>
        <w:tc>
          <w:tcPr>
            <w:tcW w:w="742" w:type="dxa"/>
            <w:vMerge w:val="restart"/>
            <w:tcBorders>
              <w:lef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45-64</w:t>
            </w:r>
            <w:r w:rsidRPr="00AE0D77">
              <w:rPr>
                <w:rFonts w:eastAsia="標楷體"/>
                <w:spacing w:val="-20"/>
              </w:rPr>
              <w:t>歲</w:t>
            </w:r>
          </w:p>
        </w:tc>
      </w:tr>
      <w:tr w:rsidR="00E1429C" w:rsidRPr="00AE0D77" w:rsidTr="0099145A">
        <w:trPr>
          <w:cantSplit/>
          <w:jc w:val="center"/>
        </w:trPr>
        <w:tc>
          <w:tcPr>
            <w:tcW w:w="1514" w:type="dxa"/>
            <w:vMerge/>
            <w:tcBorders>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742CC2" w:rsidRPr="00AE0D77" w:rsidRDefault="00742CC2" w:rsidP="0099145A">
            <w:pPr>
              <w:snapToGrid w:val="0"/>
              <w:spacing w:line="320" w:lineRule="exact"/>
              <w:jc w:val="center"/>
              <w:rPr>
                <w:rFonts w:eastAsia="標楷體"/>
                <w:spacing w:val="-20"/>
              </w:rPr>
            </w:pP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4F4AF1">
            <w:pPr>
              <w:snapToGrid w:val="0"/>
              <w:spacing w:line="320" w:lineRule="exact"/>
              <w:jc w:val="both"/>
              <w:rPr>
                <w:rFonts w:eastAsia="標楷體"/>
              </w:rPr>
            </w:pPr>
            <w:r w:rsidRPr="00AE0D77">
              <w:rPr>
                <w:rFonts w:eastAsia="標楷體"/>
                <w:b/>
                <w:bCs/>
              </w:rPr>
              <w:t xml:space="preserve"> 101</w:t>
            </w:r>
            <w:r w:rsidRPr="00AE0D77">
              <w:rPr>
                <w:rFonts w:eastAsia="標楷體"/>
                <w:b/>
                <w:bCs/>
              </w:rPr>
              <w:t>年</w:t>
            </w:r>
          </w:p>
        </w:tc>
        <w:tc>
          <w:tcPr>
            <w:tcW w:w="633" w:type="dxa"/>
            <w:tcBorders>
              <w:top w:val="nil"/>
              <w:left w:val="single" w:sz="4" w:space="0" w:color="auto"/>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1,134.1</w:t>
            </w:r>
          </w:p>
        </w:tc>
        <w:tc>
          <w:tcPr>
            <w:tcW w:w="726"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1,086.0</w:t>
            </w:r>
          </w:p>
        </w:tc>
        <w:tc>
          <w:tcPr>
            <w:tcW w:w="62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48.1</w:t>
            </w:r>
          </w:p>
        </w:tc>
        <w:tc>
          <w:tcPr>
            <w:tcW w:w="68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58.35</w:t>
            </w:r>
          </w:p>
        </w:tc>
        <w:tc>
          <w:tcPr>
            <w:tcW w:w="5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54.4</w:t>
            </w:r>
          </w:p>
        </w:tc>
        <w:tc>
          <w:tcPr>
            <w:tcW w:w="651"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393.5</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297.5</w:t>
            </w:r>
          </w:p>
        </w:tc>
        <w:tc>
          <w:tcPr>
            <w:tcW w:w="655"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638.1</w:t>
            </w:r>
          </w:p>
        </w:tc>
        <w:tc>
          <w:tcPr>
            <w:tcW w:w="71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4.24</w:t>
            </w:r>
          </w:p>
        </w:tc>
        <w:tc>
          <w:tcPr>
            <w:tcW w:w="74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12.66</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4.38</w:t>
            </w:r>
          </w:p>
        </w:tc>
        <w:tc>
          <w:tcPr>
            <w:tcW w:w="742" w:type="dxa"/>
            <w:tcBorders>
              <w:top w:val="nil"/>
              <w:left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2.31</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4F4AF1">
            <w:pPr>
              <w:snapToGrid w:val="0"/>
              <w:spacing w:line="320" w:lineRule="exact"/>
              <w:ind w:firstLineChars="50" w:firstLine="120"/>
              <w:rPr>
                <w:rFonts w:eastAsia="標楷體"/>
                <w:b/>
              </w:rPr>
            </w:pPr>
            <w:r w:rsidRPr="00AE0D77">
              <w:rPr>
                <w:rFonts w:eastAsia="標楷體"/>
                <w:b/>
              </w:rPr>
              <w:t>102</w:t>
            </w:r>
            <w:r w:rsidRPr="00AE0D77">
              <w:rPr>
                <w:rFonts w:eastAsia="標楷體"/>
                <w:b/>
              </w:rPr>
              <w:t>年</w:t>
            </w:r>
          </w:p>
        </w:tc>
        <w:tc>
          <w:tcPr>
            <w:tcW w:w="633" w:type="dxa"/>
            <w:tcBorders>
              <w:top w:val="nil"/>
              <w:left w:val="single" w:sz="4" w:space="0" w:color="auto"/>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1,144.5</w:t>
            </w:r>
          </w:p>
        </w:tc>
        <w:tc>
          <w:tcPr>
            <w:tcW w:w="726"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1,096.7</w:t>
            </w:r>
          </w:p>
        </w:tc>
        <w:tc>
          <w:tcPr>
            <w:tcW w:w="62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47.8</w:t>
            </w:r>
          </w:p>
        </w:tc>
        <w:tc>
          <w:tcPr>
            <w:tcW w:w="68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58.43</w:t>
            </w:r>
          </w:p>
        </w:tc>
        <w:tc>
          <w:tcPr>
            <w:tcW w:w="5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54.4</w:t>
            </w:r>
          </w:p>
        </w:tc>
        <w:tc>
          <w:tcPr>
            <w:tcW w:w="651"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396.5</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298.8</w:t>
            </w:r>
          </w:p>
        </w:tc>
        <w:tc>
          <w:tcPr>
            <w:tcW w:w="655"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645.8</w:t>
            </w:r>
          </w:p>
        </w:tc>
        <w:tc>
          <w:tcPr>
            <w:tcW w:w="71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4.18</w:t>
            </w:r>
          </w:p>
        </w:tc>
        <w:tc>
          <w:tcPr>
            <w:tcW w:w="74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13.17</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4.27</w:t>
            </w:r>
          </w:p>
        </w:tc>
        <w:tc>
          <w:tcPr>
            <w:tcW w:w="742" w:type="dxa"/>
            <w:tcBorders>
              <w:top w:val="nil"/>
              <w:left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2.25</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4F4AF1">
            <w:pPr>
              <w:snapToGrid w:val="0"/>
              <w:spacing w:line="320" w:lineRule="exact"/>
              <w:ind w:firstLineChars="50" w:firstLine="120"/>
              <w:rPr>
                <w:rFonts w:eastAsia="標楷體"/>
              </w:rPr>
            </w:pPr>
            <w:r w:rsidRPr="00AE0D77">
              <w:rPr>
                <w:rFonts w:eastAsia="標楷體"/>
                <w:b/>
              </w:rPr>
              <w:t>103</w:t>
            </w:r>
            <w:r w:rsidRPr="00AE0D77">
              <w:rPr>
                <w:rFonts w:eastAsia="標楷體"/>
                <w:b/>
                <w:bCs/>
              </w:rPr>
              <w:t>年</w:t>
            </w:r>
          </w:p>
        </w:tc>
        <w:tc>
          <w:tcPr>
            <w:tcW w:w="633" w:type="dxa"/>
            <w:tcBorders>
              <w:top w:val="nil"/>
              <w:left w:val="single" w:sz="4" w:space="0" w:color="auto"/>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1,153.5</w:t>
            </w:r>
          </w:p>
        </w:tc>
        <w:tc>
          <w:tcPr>
            <w:tcW w:w="726"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1,107.9</w:t>
            </w:r>
          </w:p>
        </w:tc>
        <w:tc>
          <w:tcPr>
            <w:tcW w:w="624"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45.7</w:t>
            </w:r>
          </w:p>
        </w:tc>
        <w:tc>
          <w:tcPr>
            <w:tcW w:w="684"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58.54</w:t>
            </w:r>
          </w:p>
        </w:tc>
        <w:tc>
          <w:tcPr>
            <w:tcW w:w="542"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54.8</w:t>
            </w:r>
          </w:p>
        </w:tc>
        <w:tc>
          <w:tcPr>
            <w:tcW w:w="651"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400.4</w:t>
            </w:r>
          </w:p>
        </w:tc>
        <w:tc>
          <w:tcPr>
            <w:tcW w:w="742"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300.7</w:t>
            </w:r>
          </w:p>
        </w:tc>
        <w:tc>
          <w:tcPr>
            <w:tcW w:w="655"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652.6</w:t>
            </w:r>
          </w:p>
        </w:tc>
        <w:tc>
          <w:tcPr>
            <w:tcW w:w="712"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3.96</w:t>
            </w:r>
          </w:p>
        </w:tc>
        <w:tc>
          <w:tcPr>
            <w:tcW w:w="748" w:type="dxa"/>
            <w:gridSpan w:val="2"/>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12.63</w:t>
            </w:r>
          </w:p>
        </w:tc>
        <w:tc>
          <w:tcPr>
            <w:tcW w:w="742"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4.13</w:t>
            </w:r>
          </w:p>
        </w:tc>
        <w:tc>
          <w:tcPr>
            <w:tcW w:w="742"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2.09</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4F4AF1">
            <w:pPr>
              <w:snapToGrid w:val="0"/>
              <w:spacing w:line="320" w:lineRule="exact"/>
              <w:ind w:firstLineChars="50" w:firstLine="120"/>
              <w:rPr>
                <w:rFonts w:eastAsia="標楷體"/>
              </w:rPr>
            </w:pPr>
            <w:r w:rsidRPr="00AE0D77">
              <w:rPr>
                <w:rFonts w:eastAsia="標楷體"/>
                <w:b/>
              </w:rPr>
              <w:t>104</w:t>
            </w:r>
            <w:r w:rsidRPr="00AE0D77">
              <w:rPr>
                <w:rFonts w:eastAsia="標楷體"/>
                <w:b/>
                <w:bCs/>
              </w:rPr>
              <w:t>年</w:t>
            </w:r>
          </w:p>
        </w:tc>
        <w:tc>
          <w:tcPr>
            <w:tcW w:w="633" w:type="dxa"/>
            <w:tcBorders>
              <w:top w:val="nil"/>
              <w:left w:val="single" w:sz="4" w:space="0" w:color="auto"/>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1,163.8</w:t>
            </w:r>
          </w:p>
        </w:tc>
        <w:tc>
          <w:tcPr>
            <w:tcW w:w="726"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1,119.8</w:t>
            </w:r>
          </w:p>
        </w:tc>
        <w:tc>
          <w:tcPr>
            <w:tcW w:w="62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44.0</w:t>
            </w:r>
          </w:p>
        </w:tc>
        <w:tc>
          <w:tcPr>
            <w:tcW w:w="68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58.65</w:t>
            </w:r>
          </w:p>
        </w:tc>
        <w:tc>
          <w:tcPr>
            <w:tcW w:w="5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55.5</w:t>
            </w:r>
          </w:p>
        </w:tc>
        <w:tc>
          <w:tcPr>
            <w:tcW w:w="651"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403.5</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302.4</w:t>
            </w:r>
          </w:p>
        </w:tc>
        <w:tc>
          <w:tcPr>
            <w:tcW w:w="655"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660.9</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3.78</w:t>
            </w:r>
          </w:p>
        </w:tc>
        <w:tc>
          <w:tcPr>
            <w:tcW w:w="72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12.05</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3.95</w:t>
            </w:r>
          </w:p>
        </w:tc>
        <w:tc>
          <w:tcPr>
            <w:tcW w:w="742" w:type="dxa"/>
            <w:tcBorders>
              <w:top w:val="nil"/>
              <w:left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1.99</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4F4AF1">
            <w:pPr>
              <w:snapToGrid w:val="0"/>
              <w:spacing w:line="320" w:lineRule="exact"/>
              <w:ind w:firstLineChars="50" w:firstLine="120"/>
              <w:rPr>
                <w:rFonts w:eastAsia="標楷體"/>
              </w:rPr>
            </w:pPr>
            <w:r w:rsidRPr="00AE0D77">
              <w:rPr>
                <w:rFonts w:eastAsia="標楷體"/>
                <w:b/>
              </w:rPr>
              <w:t>105</w:t>
            </w:r>
            <w:r w:rsidRPr="00AE0D77">
              <w:rPr>
                <w:rFonts w:eastAsia="標楷體"/>
                <w:b/>
                <w:bCs/>
              </w:rPr>
              <w:t>年</w:t>
            </w:r>
          </w:p>
        </w:tc>
        <w:tc>
          <w:tcPr>
            <w:tcW w:w="633" w:type="dxa"/>
            <w:tcBorders>
              <w:top w:val="nil"/>
              <w:left w:val="single" w:sz="4" w:space="0" w:color="auto"/>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1,172.7</w:t>
            </w:r>
          </w:p>
        </w:tc>
        <w:tc>
          <w:tcPr>
            <w:tcW w:w="726"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1,126.7</w:t>
            </w:r>
          </w:p>
        </w:tc>
        <w:tc>
          <w:tcPr>
            <w:tcW w:w="62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46.0</w:t>
            </w:r>
          </w:p>
        </w:tc>
        <w:tc>
          <w:tcPr>
            <w:tcW w:w="68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58.75</w:t>
            </w:r>
          </w:p>
        </w:tc>
        <w:tc>
          <w:tcPr>
            <w:tcW w:w="5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55.7</w:t>
            </w:r>
          </w:p>
        </w:tc>
        <w:tc>
          <w:tcPr>
            <w:tcW w:w="651"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404.3</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302.8</w:t>
            </w:r>
          </w:p>
        </w:tc>
        <w:tc>
          <w:tcPr>
            <w:tcW w:w="655"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666.7</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3.92</w:t>
            </w:r>
          </w:p>
        </w:tc>
        <w:tc>
          <w:tcPr>
            <w:tcW w:w="72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12.12</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4.08</w:t>
            </w:r>
          </w:p>
        </w:tc>
        <w:tc>
          <w:tcPr>
            <w:tcW w:w="742" w:type="dxa"/>
            <w:tcBorders>
              <w:top w:val="nil"/>
              <w:left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2.15</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6</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1,171.0</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1,125.1</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45.9</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58.68</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403.6</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302.2</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665.8</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3.92</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11.86</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4.04</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2.30</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7</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1,174.7</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1,127.5</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47.2</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58.84</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55.9</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404.4</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302.7</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667.2</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4.02</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12.45</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4.10</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2.30</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8</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1,177.0</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1,129.0</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48.0</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58.93</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55.8</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405.0</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303.1</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668.1</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4.08</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12.82</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4.17</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2.26</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9</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1,174.5</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1,127.6</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46.9</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58.79</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404.7</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303.2</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667.1</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3.99</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12.52</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4.13</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2.17</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10</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1,175.5</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1,129.1</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46.4</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58.81</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405.0</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303.5</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668.4</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3.95</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12.44</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4.10</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2.12</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11</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1,176.2</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1,130.7</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45.5</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58.82</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405.3</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303.6</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669.7</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3.87</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12.31</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4.02</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2.05</w:t>
            </w:r>
          </w:p>
        </w:tc>
      </w:tr>
      <w:tr w:rsidR="00E1429C" w:rsidRPr="00AE0D77" w:rsidTr="0099145A">
        <w:trPr>
          <w:trHeight w:val="74"/>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12</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1,176.1</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1,131.5</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44.6</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58.80</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405.4</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303.7</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670.4</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3.79</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12.10</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3.97</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1.96</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6D6D49">
            <w:pPr>
              <w:snapToGrid w:val="0"/>
              <w:spacing w:line="320" w:lineRule="exact"/>
              <w:ind w:firstLineChars="50" w:firstLine="120"/>
              <w:rPr>
                <w:rFonts w:eastAsia="標楷體"/>
              </w:rPr>
            </w:pPr>
            <w:r w:rsidRPr="00AE0D77">
              <w:rPr>
                <w:rFonts w:eastAsia="標楷體"/>
                <w:b/>
              </w:rPr>
              <w:t>106</w:t>
            </w:r>
            <w:r w:rsidRPr="00AE0D77">
              <w:rPr>
                <w:rFonts w:eastAsia="標楷體"/>
                <w:b/>
                <w:bCs/>
              </w:rPr>
              <w:t>年</w:t>
            </w:r>
            <w:r w:rsidRPr="00AE0D77">
              <w:rPr>
                <w:rFonts w:eastAsia="標楷體"/>
                <w:b/>
                <w:bCs/>
              </w:rPr>
              <w:t>1~</w:t>
            </w:r>
            <w:r w:rsidR="006D6D49">
              <w:rPr>
                <w:rFonts w:eastAsia="標楷體" w:hint="eastAsia"/>
                <w:b/>
                <w:bCs/>
              </w:rPr>
              <w:t>6</w:t>
            </w:r>
            <w:r w:rsidRPr="00AE0D77">
              <w:rPr>
                <w:rFonts w:eastAsia="標楷體"/>
                <w:b/>
                <w:bCs/>
              </w:rPr>
              <w:t>月</w:t>
            </w:r>
          </w:p>
        </w:tc>
        <w:tc>
          <w:tcPr>
            <w:tcW w:w="633" w:type="dxa"/>
            <w:tcBorders>
              <w:top w:val="nil"/>
              <w:left w:val="single" w:sz="4" w:space="0" w:color="auto"/>
              <w:bottom w:val="nil"/>
              <w:right w:val="nil"/>
            </w:tcBorders>
            <w:vAlign w:val="bottom"/>
          </w:tcPr>
          <w:p w:rsidR="005B4A3C" w:rsidRPr="00AE0D77" w:rsidRDefault="005B4A3C" w:rsidP="006D6D49">
            <w:pPr>
              <w:snapToGrid w:val="0"/>
              <w:spacing w:line="320" w:lineRule="exact"/>
              <w:jc w:val="center"/>
              <w:rPr>
                <w:rFonts w:eastAsia="標楷體"/>
                <w:b/>
                <w:bCs/>
                <w:spacing w:val="-20"/>
              </w:rPr>
            </w:pPr>
            <w:r w:rsidRPr="00AE0D77">
              <w:rPr>
                <w:rFonts w:eastAsia="標楷體"/>
                <w:b/>
                <w:bCs/>
                <w:spacing w:val="-20"/>
              </w:rPr>
              <w:t>1,176.</w:t>
            </w:r>
            <w:r w:rsidR="006D6D49">
              <w:rPr>
                <w:rFonts w:eastAsia="標楷體" w:hint="eastAsia"/>
                <w:b/>
                <w:bCs/>
                <w:spacing w:val="-20"/>
              </w:rPr>
              <w:t>3</w:t>
            </w:r>
          </w:p>
        </w:tc>
        <w:tc>
          <w:tcPr>
            <w:tcW w:w="726" w:type="dxa"/>
            <w:tcBorders>
              <w:top w:val="nil"/>
              <w:left w:val="nil"/>
              <w:bottom w:val="nil"/>
              <w:right w:val="nil"/>
            </w:tcBorders>
            <w:vAlign w:val="bottom"/>
          </w:tcPr>
          <w:p w:rsidR="005B4A3C" w:rsidRPr="00AE0D77" w:rsidRDefault="005B4A3C" w:rsidP="006D6D49">
            <w:pPr>
              <w:snapToGrid w:val="0"/>
              <w:spacing w:line="320" w:lineRule="exact"/>
              <w:jc w:val="center"/>
              <w:rPr>
                <w:rFonts w:eastAsia="標楷體"/>
                <w:b/>
                <w:bCs/>
                <w:spacing w:val="-20"/>
              </w:rPr>
            </w:pPr>
            <w:r w:rsidRPr="00AE0D77">
              <w:rPr>
                <w:rFonts w:eastAsia="標楷體"/>
                <w:b/>
                <w:bCs/>
                <w:spacing w:val="-20"/>
              </w:rPr>
              <w:t>1,13</w:t>
            </w:r>
            <w:r w:rsidR="006D6D49">
              <w:rPr>
                <w:rFonts w:eastAsia="標楷體" w:hint="eastAsia"/>
                <w:b/>
                <w:bCs/>
                <w:spacing w:val="-20"/>
              </w:rPr>
              <w:t>2.2</w:t>
            </w:r>
          </w:p>
        </w:tc>
        <w:tc>
          <w:tcPr>
            <w:tcW w:w="62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44.1</w:t>
            </w:r>
          </w:p>
        </w:tc>
        <w:tc>
          <w:tcPr>
            <w:tcW w:w="684" w:type="dxa"/>
            <w:tcBorders>
              <w:top w:val="nil"/>
              <w:left w:val="nil"/>
              <w:bottom w:val="nil"/>
              <w:right w:val="nil"/>
            </w:tcBorders>
            <w:vAlign w:val="bottom"/>
          </w:tcPr>
          <w:p w:rsidR="005B4A3C" w:rsidRPr="00AE0D77" w:rsidRDefault="005B4A3C" w:rsidP="006D6D49">
            <w:pPr>
              <w:snapToGrid w:val="0"/>
              <w:spacing w:line="320" w:lineRule="exact"/>
              <w:jc w:val="center"/>
              <w:rPr>
                <w:rFonts w:eastAsia="標楷體"/>
                <w:b/>
                <w:bCs/>
                <w:spacing w:val="-20"/>
              </w:rPr>
            </w:pPr>
            <w:r w:rsidRPr="00AE0D77">
              <w:rPr>
                <w:rFonts w:eastAsia="標楷體"/>
                <w:b/>
                <w:bCs/>
                <w:spacing w:val="-20"/>
              </w:rPr>
              <w:t>58.7</w:t>
            </w:r>
            <w:r w:rsidR="006D6D49">
              <w:rPr>
                <w:rFonts w:eastAsia="標楷體" w:hint="eastAsia"/>
                <w:b/>
                <w:bCs/>
                <w:spacing w:val="-20"/>
              </w:rPr>
              <w:t>4</w:t>
            </w:r>
          </w:p>
        </w:tc>
        <w:tc>
          <w:tcPr>
            <w:tcW w:w="5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55.6</w:t>
            </w:r>
          </w:p>
        </w:tc>
        <w:tc>
          <w:tcPr>
            <w:tcW w:w="651" w:type="dxa"/>
            <w:tcBorders>
              <w:top w:val="nil"/>
              <w:left w:val="nil"/>
              <w:bottom w:val="nil"/>
              <w:right w:val="nil"/>
            </w:tcBorders>
            <w:vAlign w:val="bottom"/>
          </w:tcPr>
          <w:p w:rsidR="005B4A3C" w:rsidRPr="00AE0D77" w:rsidRDefault="005B4A3C" w:rsidP="006D6D49">
            <w:pPr>
              <w:snapToGrid w:val="0"/>
              <w:spacing w:line="320" w:lineRule="exact"/>
              <w:jc w:val="center"/>
              <w:rPr>
                <w:rFonts w:eastAsia="標楷體"/>
                <w:b/>
                <w:bCs/>
                <w:spacing w:val="-20"/>
              </w:rPr>
            </w:pPr>
            <w:r w:rsidRPr="00AE0D77">
              <w:rPr>
                <w:rFonts w:eastAsia="標楷體"/>
                <w:b/>
                <w:bCs/>
                <w:spacing w:val="-20"/>
              </w:rPr>
              <w:t>405.</w:t>
            </w:r>
            <w:r w:rsidR="006D6D49">
              <w:rPr>
                <w:rFonts w:eastAsia="標楷體" w:hint="eastAsia"/>
                <w:b/>
                <w:bCs/>
                <w:spacing w:val="-20"/>
              </w:rPr>
              <w:t>5</w:t>
            </w:r>
          </w:p>
        </w:tc>
        <w:tc>
          <w:tcPr>
            <w:tcW w:w="742" w:type="dxa"/>
            <w:tcBorders>
              <w:top w:val="nil"/>
              <w:left w:val="nil"/>
              <w:bottom w:val="nil"/>
              <w:right w:val="nil"/>
            </w:tcBorders>
            <w:vAlign w:val="bottom"/>
          </w:tcPr>
          <w:p w:rsidR="005B4A3C" w:rsidRPr="00AE0D77" w:rsidRDefault="005B4A3C" w:rsidP="000C665D">
            <w:pPr>
              <w:snapToGrid w:val="0"/>
              <w:spacing w:line="320" w:lineRule="exact"/>
              <w:jc w:val="center"/>
              <w:rPr>
                <w:rFonts w:eastAsia="標楷體"/>
                <w:b/>
                <w:bCs/>
                <w:spacing w:val="-20"/>
              </w:rPr>
            </w:pPr>
            <w:r w:rsidRPr="00AE0D77">
              <w:rPr>
                <w:rFonts w:eastAsia="標楷體"/>
                <w:b/>
                <w:bCs/>
                <w:spacing w:val="-20"/>
              </w:rPr>
              <w:t>303.</w:t>
            </w:r>
            <w:r w:rsidR="000C665D" w:rsidRPr="00AE0D77">
              <w:rPr>
                <w:rFonts w:eastAsia="標楷體"/>
                <w:b/>
                <w:bCs/>
                <w:spacing w:val="-20"/>
              </w:rPr>
              <w:t>8</w:t>
            </w:r>
          </w:p>
        </w:tc>
        <w:tc>
          <w:tcPr>
            <w:tcW w:w="655" w:type="dxa"/>
            <w:tcBorders>
              <w:top w:val="nil"/>
              <w:left w:val="nil"/>
              <w:bottom w:val="nil"/>
              <w:right w:val="nil"/>
            </w:tcBorders>
            <w:vAlign w:val="bottom"/>
          </w:tcPr>
          <w:p w:rsidR="005B4A3C" w:rsidRPr="00AE0D77" w:rsidRDefault="005B4A3C" w:rsidP="006D6D49">
            <w:pPr>
              <w:snapToGrid w:val="0"/>
              <w:spacing w:line="320" w:lineRule="exact"/>
              <w:jc w:val="center"/>
              <w:rPr>
                <w:rFonts w:eastAsia="標楷體"/>
                <w:b/>
                <w:bCs/>
                <w:spacing w:val="-20"/>
              </w:rPr>
            </w:pPr>
            <w:r w:rsidRPr="00AE0D77">
              <w:rPr>
                <w:rFonts w:eastAsia="標楷體"/>
                <w:b/>
                <w:bCs/>
                <w:spacing w:val="-20"/>
              </w:rPr>
              <w:t>67</w:t>
            </w:r>
            <w:r w:rsidR="006D6D49">
              <w:rPr>
                <w:rFonts w:eastAsia="標楷體" w:hint="eastAsia"/>
                <w:b/>
                <w:bCs/>
                <w:spacing w:val="-20"/>
              </w:rPr>
              <w:t>1.1</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3.75</w:t>
            </w:r>
          </w:p>
        </w:tc>
        <w:tc>
          <w:tcPr>
            <w:tcW w:w="722" w:type="dxa"/>
            <w:tcBorders>
              <w:top w:val="nil"/>
              <w:left w:val="nil"/>
              <w:bottom w:val="nil"/>
              <w:right w:val="nil"/>
            </w:tcBorders>
            <w:vAlign w:val="bottom"/>
          </w:tcPr>
          <w:p w:rsidR="005B4A3C" w:rsidRPr="00AE0D77" w:rsidRDefault="005B4A3C" w:rsidP="006D6D49">
            <w:pPr>
              <w:snapToGrid w:val="0"/>
              <w:spacing w:line="320" w:lineRule="exact"/>
              <w:jc w:val="center"/>
              <w:rPr>
                <w:rFonts w:eastAsia="標楷體"/>
                <w:b/>
                <w:bCs/>
                <w:spacing w:val="-20"/>
              </w:rPr>
            </w:pPr>
            <w:r w:rsidRPr="00AE0D77">
              <w:rPr>
                <w:rFonts w:eastAsia="標楷體"/>
                <w:b/>
                <w:bCs/>
                <w:spacing w:val="-20"/>
              </w:rPr>
              <w:t>11.</w:t>
            </w:r>
            <w:r w:rsidR="00D17DC7" w:rsidRPr="00AE0D77">
              <w:rPr>
                <w:rFonts w:eastAsia="標楷體"/>
                <w:b/>
                <w:bCs/>
                <w:spacing w:val="-20"/>
              </w:rPr>
              <w:t>8</w:t>
            </w:r>
            <w:r w:rsidR="006D6D49">
              <w:rPr>
                <w:rFonts w:eastAsia="標楷體" w:hint="eastAsia"/>
                <w:b/>
                <w:bCs/>
                <w:spacing w:val="-20"/>
              </w:rPr>
              <w:t>7</w:t>
            </w:r>
          </w:p>
        </w:tc>
        <w:tc>
          <w:tcPr>
            <w:tcW w:w="742" w:type="dxa"/>
            <w:tcBorders>
              <w:top w:val="nil"/>
              <w:left w:val="nil"/>
              <w:bottom w:val="nil"/>
              <w:right w:val="nil"/>
            </w:tcBorders>
            <w:vAlign w:val="bottom"/>
          </w:tcPr>
          <w:p w:rsidR="005B4A3C" w:rsidRPr="00AE0D77" w:rsidRDefault="005B4A3C" w:rsidP="003D40AD">
            <w:pPr>
              <w:snapToGrid w:val="0"/>
              <w:spacing w:line="320" w:lineRule="exact"/>
              <w:jc w:val="center"/>
              <w:rPr>
                <w:rFonts w:eastAsia="標楷體"/>
                <w:b/>
                <w:bCs/>
                <w:spacing w:val="-20"/>
              </w:rPr>
            </w:pPr>
            <w:r w:rsidRPr="00AE0D77">
              <w:rPr>
                <w:rFonts w:eastAsia="標楷體"/>
                <w:b/>
                <w:bCs/>
                <w:spacing w:val="-20"/>
              </w:rPr>
              <w:t>3.</w:t>
            </w:r>
            <w:r w:rsidR="003D40AD" w:rsidRPr="00AE0D77">
              <w:rPr>
                <w:rFonts w:eastAsia="標楷體"/>
                <w:b/>
                <w:bCs/>
                <w:spacing w:val="-20"/>
              </w:rPr>
              <w:t>93</w:t>
            </w:r>
          </w:p>
        </w:tc>
        <w:tc>
          <w:tcPr>
            <w:tcW w:w="742" w:type="dxa"/>
            <w:tcBorders>
              <w:top w:val="nil"/>
              <w:left w:val="nil"/>
              <w:bottom w:val="nil"/>
            </w:tcBorders>
            <w:vAlign w:val="bottom"/>
          </w:tcPr>
          <w:p w:rsidR="005B4A3C" w:rsidRPr="00AE0D77" w:rsidRDefault="003D40AD" w:rsidP="004F4AF1">
            <w:pPr>
              <w:snapToGrid w:val="0"/>
              <w:spacing w:line="320" w:lineRule="exact"/>
              <w:jc w:val="center"/>
              <w:rPr>
                <w:rFonts w:eastAsia="標楷體"/>
                <w:b/>
                <w:bCs/>
                <w:spacing w:val="-20"/>
              </w:rPr>
            </w:pPr>
            <w:r w:rsidRPr="00AE0D77">
              <w:rPr>
                <w:rFonts w:eastAsia="標楷體"/>
                <w:b/>
                <w:bCs/>
                <w:spacing w:val="-20"/>
              </w:rPr>
              <w:t>1.98</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1</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1,176.5</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1,132.0</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44.5</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58.79</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405.6</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303.8</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670.8</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3.78</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12.01</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3.95</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1.99</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2</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1,176.0</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1,130.7</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45.3</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58.75</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405.4</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303.5</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669.7</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3.85</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12.18</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4.01</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2.07</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3</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1,175.8</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1,131.3</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44.5</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58.73</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405.2</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303.6</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670.4</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3.78</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12.01</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3.95</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2.02</w:t>
            </w:r>
          </w:p>
        </w:tc>
      </w:tr>
      <w:tr w:rsidR="00E1429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4</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1,175.7</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1,132.5</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43.2</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58.70</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405.5</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304.0</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671.4</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3.67</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11.62</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3.87</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1.92</w:t>
            </w:r>
          </w:p>
        </w:tc>
      </w:tr>
      <w:tr w:rsidR="00E1429C" w:rsidRPr="00AE0D77" w:rsidTr="006D6D49">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5</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5B4A3C">
            <w:pPr>
              <w:snapToGrid w:val="0"/>
              <w:spacing w:line="320" w:lineRule="exact"/>
              <w:jc w:val="center"/>
              <w:rPr>
                <w:rFonts w:eastAsia="標楷體"/>
                <w:spacing w:val="-20"/>
              </w:rPr>
            </w:pPr>
            <w:r w:rsidRPr="00AE0D77">
              <w:rPr>
                <w:rFonts w:eastAsia="標楷體"/>
                <w:spacing w:val="-20"/>
              </w:rPr>
              <w:t>1,176.2</w:t>
            </w:r>
          </w:p>
        </w:tc>
        <w:tc>
          <w:tcPr>
            <w:tcW w:w="726" w:type="dxa"/>
            <w:tcBorders>
              <w:top w:val="nil"/>
              <w:left w:val="nil"/>
              <w:bottom w:val="nil"/>
              <w:right w:val="nil"/>
            </w:tcBorders>
            <w:vAlign w:val="center"/>
          </w:tcPr>
          <w:p w:rsidR="005B4A3C" w:rsidRPr="00AE0D77" w:rsidRDefault="005B4A3C" w:rsidP="005B4A3C">
            <w:pPr>
              <w:snapToGrid w:val="0"/>
              <w:spacing w:line="320" w:lineRule="exact"/>
              <w:jc w:val="center"/>
              <w:rPr>
                <w:rFonts w:eastAsia="標楷體"/>
                <w:spacing w:val="-20"/>
              </w:rPr>
            </w:pPr>
            <w:r w:rsidRPr="00AE0D77">
              <w:rPr>
                <w:rFonts w:eastAsia="標楷體"/>
                <w:spacing w:val="-20"/>
              </w:rPr>
              <w:t>1,133.1</w:t>
            </w:r>
          </w:p>
        </w:tc>
        <w:tc>
          <w:tcPr>
            <w:tcW w:w="624" w:type="dxa"/>
            <w:tcBorders>
              <w:top w:val="nil"/>
              <w:left w:val="nil"/>
              <w:bottom w:val="nil"/>
              <w:right w:val="nil"/>
            </w:tcBorders>
            <w:vAlign w:val="center"/>
          </w:tcPr>
          <w:p w:rsidR="005B4A3C" w:rsidRPr="00AE0D77" w:rsidRDefault="005B4A3C" w:rsidP="005B4A3C">
            <w:pPr>
              <w:snapToGrid w:val="0"/>
              <w:spacing w:line="320" w:lineRule="exact"/>
              <w:jc w:val="center"/>
              <w:rPr>
                <w:rFonts w:eastAsia="標楷體"/>
                <w:spacing w:val="-20"/>
              </w:rPr>
            </w:pPr>
            <w:r w:rsidRPr="00AE0D77">
              <w:rPr>
                <w:rFonts w:eastAsia="標楷體"/>
                <w:spacing w:val="-20"/>
              </w:rPr>
              <w:t>43.1</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58.70</w:t>
            </w:r>
          </w:p>
        </w:tc>
        <w:tc>
          <w:tcPr>
            <w:tcW w:w="542" w:type="dxa"/>
            <w:tcBorders>
              <w:top w:val="nil"/>
              <w:left w:val="nil"/>
              <w:bottom w:val="nil"/>
              <w:right w:val="nil"/>
            </w:tcBorders>
            <w:vAlign w:val="center"/>
          </w:tcPr>
          <w:p w:rsidR="005B4A3C" w:rsidRPr="00AE0D77" w:rsidRDefault="005B4A3C" w:rsidP="000C665D">
            <w:pPr>
              <w:snapToGrid w:val="0"/>
              <w:spacing w:line="320" w:lineRule="exact"/>
              <w:jc w:val="center"/>
              <w:rPr>
                <w:rFonts w:eastAsia="標楷體"/>
                <w:spacing w:val="-20"/>
              </w:rPr>
            </w:pPr>
            <w:r w:rsidRPr="00AE0D77">
              <w:rPr>
                <w:rFonts w:eastAsia="標楷體"/>
                <w:spacing w:val="-20"/>
              </w:rPr>
              <w:t>55.</w:t>
            </w:r>
            <w:r w:rsidR="000C665D" w:rsidRPr="00AE0D77">
              <w:rPr>
                <w:rFonts w:eastAsia="標楷體"/>
                <w:spacing w:val="-20"/>
              </w:rPr>
              <w:t>5</w:t>
            </w:r>
          </w:p>
        </w:tc>
        <w:tc>
          <w:tcPr>
            <w:tcW w:w="651" w:type="dxa"/>
            <w:tcBorders>
              <w:top w:val="nil"/>
              <w:left w:val="nil"/>
              <w:bottom w:val="nil"/>
              <w:right w:val="nil"/>
            </w:tcBorders>
            <w:vAlign w:val="center"/>
          </w:tcPr>
          <w:p w:rsidR="005B4A3C" w:rsidRPr="00AE0D77" w:rsidRDefault="005B4A3C" w:rsidP="000C665D">
            <w:pPr>
              <w:snapToGrid w:val="0"/>
              <w:spacing w:line="320" w:lineRule="exact"/>
              <w:jc w:val="center"/>
              <w:rPr>
                <w:rFonts w:eastAsia="標楷體"/>
                <w:spacing w:val="-20"/>
              </w:rPr>
            </w:pPr>
            <w:r w:rsidRPr="00AE0D77">
              <w:rPr>
                <w:rFonts w:eastAsia="標楷體"/>
                <w:spacing w:val="-20"/>
              </w:rPr>
              <w:t>40</w:t>
            </w:r>
            <w:r w:rsidR="000C665D" w:rsidRPr="00AE0D77">
              <w:rPr>
                <w:rFonts w:eastAsia="標楷體"/>
                <w:spacing w:val="-20"/>
              </w:rPr>
              <w:t>5.5</w:t>
            </w:r>
          </w:p>
        </w:tc>
        <w:tc>
          <w:tcPr>
            <w:tcW w:w="742" w:type="dxa"/>
            <w:tcBorders>
              <w:top w:val="nil"/>
              <w:left w:val="nil"/>
              <w:bottom w:val="nil"/>
              <w:right w:val="nil"/>
            </w:tcBorders>
            <w:vAlign w:val="center"/>
          </w:tcPr>
          <w:p w:rsidR="005B4A3C" w:rsidRPr="00AE0D77" w:rsidRDefault="005B4A3C" w:rsidP="000C665D">
            <w:pPr>
              <w:snapToGrid w:val="0"/>
              <w:spacing w:line="320" w:lineRule="exact"/>
              <w:jc w:val="center"/>
              <w:rPr>
                <w:rFonts w:eastAsia="標楷體"/>
                <w:spacing w:val="-20"/>
              </w:rPr>
            </w:pPr>
            <w:r w:rsidRPr="00AE0D77">
              <w:rPr>
                <w:rFonts w:eastAsia="標楷體"/>
                <w:spacing w:val="-20"/>
              </w:rPr>
              <w:t>30</w:t>
            </w:r>
            <w:r w:rsidR="000C665D" w:rsidRPr="00AE0D77">
              <w:rPr>
                <w:rFonts w:eastAsia="標楷體"/>
                <w:spacing w:val="-20"/>
              </w:rPr>
              <w:t>3.9</w:t>
            </w:r>
          </w:p>
        </w:tc>
        <w:tc>
          <w:tcPr>
            <w:tcW w:w="655" w:type="dxa"/>
            <w:tcBorders>
              <w:top w:val="nil"/>
              <w:left w:val="nil"/>
              <w:bottom w:val="nil"/>
              <w:right w:val="nil"/>
            </w:tcBorders>
            <w:vAlign w:val="center"/>
          </w:tcPr>
          <w:p w:rsidR="005B4A3C" w:rsidRPr="00AE0D77" w:rsidRDefault="005B4A3C" w:rsidP="000C665D">
            <w:pPr>
              <w:snapToGrid w:val="0"/>
              <w:spacing w:line="320" w:lineRule="exact"/>
              <w:jc w:val="center"/>
              <w:rPr>
                <w:rFonts w:eastAsia="標楷體"/>
                <w:spacing w:val="-20"/>
              </w:rPr>
            </w:pPr>
            <w:r w:rsidRPr="00AE0D77">
              <w:rPr>
                <w:rFonts w:eastAsia="標楷體"/>
                <w:spacing w:val="-20"/>
              </w:rPr>
              <w:t>6</w:t>
            </w:r>
            <w:r w:rsidR="000C665D" w:rsidRPr="00AE0D77">
              <w:rPr>
                <w:rFonts w:eastAsia="標楷體"/>
                <w:spacing w:val="-20"/>
              </w:rPr>
              <w:t>72.0</w:t>
            </w:r>
          </w:p>
        </w:tc>
        <w:tc>
          <w:tcPr>
            <w:tcW w:w="738" w:type="dxa"/>
            <w:gridSpan w:val="2"/>
            <w:tcBorders>
              <w:top w:val="nil"/>
              <w:left w:val="nil"/>
              <w:bottom w:val="nil"/>
              <w:right w:val="nil"/>
            </w:tcBorders>
            <w:vAlign w:val="bottom"/>
          </w:tcPr>
          <w:p w:rsidR="005B4A3C" w:rsidRPr="00AE0D77" w:rsidRDefault="005B4A3C" w:rsidP="000C665D">
            <w:pPr>
              <w:snapToGrid w:val="0"/>
              <w:spacing w:line="320" w:lineRule="exact"/>
              <w:jc w:val="center"/>
              <w:rPr>
                <w:rFonts w:eastAsia="標楷體"/>
                <w:snapToGrid w:val="0"/>
                <w:spacing w:val="-20"/>
              </w:rPr>
            </w:pPr>
            <w:r w:rsidRPr="00AE0D77">
              <w:rPr>
                <w:rFonts w:eastAsia="標楷體"/>
                <w:snapToGrid w:val="0"/>
                <w:spacing w:val="-20"/>
              </w:rPr>
              <w:t>3.</w:t>
            </w:r>
            <w:r w:rsidR="000C665D" w:rsidRPr="00AE0D77">
              <w:rPr>
                <w:rFonts w:eastAsia="標楷體"/>
                <w:snapToGrid w:val="0"/>
                <w:spacing w:val="-20"/>
              </w:rPr>
              <w:t>66</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11.4</w:t>
            </w:r>
            <w:r w:rsidR="00D17DC7" w:rsidRPr="00AE0D77">
              <w:rPr>
                <w:rFonts w:eastAsia="標楷體"/>
                <w:spacing w:val="-20"/>
              </w:rPr>
              <w:t>9</w:t>
            </w:r>
          </w:p>
        </w:tc>
        <w:tc>
          <w:tcPr>
            <w:tcW w:w="742" w:type="dxa"/>
            <w:tcBorders>
              <w:top w:val="nil"/>
              <w:left w:val="nil"/>
              <w:bottom w:val="nil"/>
              <w:right w:val="nil"/>
            </w:tcBorders>
            <w:vAlign w:val="center"/>
          </w:tcPr>
          <w:p w:rsidR="005B4A3C" w:rsidRPr="00AE0D77" w:rsidRDefault="003D40AD" w:rsidP="004F4AF1">
            <w:pPr>
              <w:snapToGrid w:val="0"/>
              <w:spacing w:line="320" w:lineRule="exact"/>
              <w:jc w:val="center"/>
              <w:rPr>
                <w:rFonts w:eastAsia="標楷體"/>
                <w:spacing w:val="-20"/>
              </w:rPr>
            </w:pPr>
            <w:r w:rsidRPr="00AE0D77">
              <w:rPr>
                <w:rFonts w:eastAsia="標楷體"/>
                <w:spacing w:val="-20"/>
              </w:rPr>
              <w:t>3.89</w:t>
            </w:r>
          </w:p>
        </w:tc>
        <w:tc>
          <w:tcPr>
            <w:tcW w:w="742" w:type="dxa"/>
            <w:tcBorders>
              <w:top w:val="nil"/>
              <w:left w:val="nil"/>
              <w:bottom w:val="nil"/>
            </w:tcBorders>
            <w:vAlign w:val="center"/>
          </w:tcPr>
          <w:p w:rsidR="005B4A3C" w:rsidRPr="00AE0D77" w:rsidRDefault="003D40AD" w:rsidP="004F4AF1">
            <w:pPr>
              <w:snapToGrid w:val="0"/>
              <w:spacing w:line="320" w:lineRule="exact"/>
              <w:jc w:val="center"/>
              <w:rPr>
                <w:rFonts w:eastAsia="標楷體"/>
                <w:spacing w:val="-20"/>
              </w:rPr>
            </w:pPr>
            <w:r w:rsidRPr="00AE0D77">
              <w:rPr>
                <w:rFonts w:eastAsia="標楷體"/>
                <w:spacing w:val="-20"/>
              </w:rPr>
              <w:t>1.92</w:t>
            </w:r>
          </w:p>
        </w:tc>
      </w:tr>
      <w:tr w:rsidR="00E1429C" w:rsidRPr="00AE0D77" w:rsidTr="0099145A">
        <w:trPr>
          <w:jc w:val="center"/>
        </w:trPr>
        <w:tc>
          <w:tcPr>
            <w:tcW w:w="1514" w:type="dxa"/>
            <w:tcBorders>
              <w:top w:val="nil"/>
              <w:bottom w:val="single" w:sz="4" w:space="0" w:color="auto"/>
              <w:right w:val="single" w:sz="4" w:space="0" w:color="auto"/>
            </w:tcBorders>
            <w:vAlign w:val="center"/>
          </w:tcPr>
          <w:p w:rsidR="006D6D49" w:rsidRPr="00AE0D77" w:rsidRDefault="006D6D49" w:rsidP="0099145A">
            <w:pPr>
              <w:snapToGrid w:val="0"/>
              <w:spacing w:line="320" w:lineRule="exact"/>
              <w:jc w:val="center"/>
              <w:rPr>
                <w:rFonts w:eastAsia="標楷體"/>
              </w:rPr>
            </w:pPr>
            <w:r>
              <w:rPr>
                <w:rFonts w:eastAsia="標楷體" w:hint="eastAsia"/>
              </w:rPr>
              <w:t>6</w:t>
            </w:r>
            <w:r>
              <w:rPr>
                <w:rFonts w:eastAsia="標楷體" w:hint="eastAsia"/>
              </w:rPr>
              <w:t>月</w:t>
            </w:r>
          </w:p>
        </w:tc>
        <w:tc>
          <w:tcPr>
            <w:tcW w:w="633" w:type="dxa"/>
            <w:tcBorders>
              <w:top w:val="nil"/>
              <w:left w:val="single" w:sz="4" w:space="0" w:color="auto"/>
              <w:bottom w:val="single" w:sz="4" w:space="0" w:color="auto"/>
              <w:right w:val="nil"/>
            </w:tcBorders>
            <w:vAlign w:val="center"/>
          </w:tcPr>
          <w:p w:rsidR="006D6D49" w:rsidRPr="00AE0D77" w:rsidRDefault="006D6D49" w:rsidP="005B4A3C">
            <w:pPr>
              <w:snapToGrid w:val="0"/>
              <w:spacing w:line="320" w:lineRule="exact"/>
              <w:jc w:val="center"/>
              <w:rPr>
                <w:rFonts w:eastAsia="標楷體"/>
                <w:spacing w:val="-20"/>
              </w:rPr>
            </w:pPr>
            <w:r>
              <w:rPr>
                <w:rFonts w:eastAsia="標楷體" w:hint="eastAsia"/>
                <w:spacing w:val="-20"/>
              </w:rPr>
              <w:t>1,177.7</w:t>
            </w:r>
          </w:p>
        </w:tc>
        <w:tc>
          <w:tcPr>
            <w:tcW w:w="726" w:type="dxa"/>
            <w:tcBorders>
              <w:top w:val="nil"/>
              <w:left w:val="nil"/>
              <w:bottom w:val="single" w:sz="4" w:space="0" w:color="auto"/>
              <w:right w:val="nil"/>
            </w:tcBorders>
            <w:vAlign w:val="center"/>
          </w:tcPr>
          <w:p w:rsidR="006D6D49" w:rsidRPr="00AE0D77" w:rsidRDefault="006D6D49" w:rsidP="005B4A3C">
            <w:pPr>
              <w:snapToGrid w:val="0"/>
              <w:spacing w:line="320" w:lineRule="exact"/>
              <w:jc w:val="center"/>
              <w:rPr>
                <w:rFonts w:eastAsia="標楷體"/>
                <w:spacing w:val="-20"/>
              </w:rPr>
            </w:pPr>
            <w:r>
              <w:rPr>
                <w:rFonts w:eastAsia="標楷體" w:hint="eastAsia"/>
                <w:spacing w:val="-20"/>
              </w:rPr>
              <w:t>1,133.7</w:t>
            </w:r>
          </w:p>
        </w:tc>
        <w:tc>
          <w:tcPr>
            <w:tcW w:w="624" w:type="dxa"/>
            <w:tcBorders>
              <w:top w:val="nil"/>
              <w:left w:val="nil"/>
              <w:bottom w:val="single" w:sz="4" w:space="0" w:color="auto"/>
              <w:right w:val="nil"/>
            </w:tcBorders>
            <w:vAlign w:val="center"/>
          </w:tcPr>
          <w:p w:rsidR="006D6D49" w:rsidRPr="00AE0D77" w:rsidRDefault="006D6D49" w:rsidP="005B4A3C">
            <w:pPr>
              <w:snapToGrid w:val="0"/>
              <w:spacing w:line="320" w:lineRule="exact"/>
              <w:jc w:val="center"/>
              <w:rPr>
                <w:rFonts w:eastAsia="標楷體"/>
                <w:spacing w:val="-20"/>
              </w:rPr>
            </w:pPr>
            <w:r>
              <w:rPr>
                <w:rFonts w:eastAsia="標楷體" w:hint="eastAsia"/>
                <w:spacing w:val="-20"/>
              </w:rPr>
              <w:t>44.0</w:t>
            </w:r>
          </w:p>
        </w:tc>
        <w:tc>
          <w:tcPr>
            <w:tcW w:w="684" w:type="dxa"/>
            <w:tcBorders>
              <w:top w:val="nil"/>
              <w:left w:val="nil"/>
              <w:bottom w:val="single" w:sz="4" w:space="0" w:color="auto"/>
              <w:right w:val="nil"/>
            </w:tcBorders>
            <w:vAlign w:val="center"/>
          </w:tcPr>
          <w:p w:rsidR="006D6D49" w:rsidRPr="00AE0D77" w:rsidRDefault="006D6D49" w:rsidP="004F4AF1">
            <w:pPr>
              <w:snapToGrid w:val="0"/>
              <w:spacing w:line="320" w:lineRule="exact"/>
              <w:jc w:val="center"/>
              <w:rPr>
                <w:rFonts w:eastAsia="標楷體"/>
                <w:spacing w:val="-20"/>
              </w:rPr>
            </w:pPr>
            <w:r>
              <w:rPr>
                <w:rFonts w:eastAsia="標楷體" w:hint="eastAsia"/>
                <w:spacing w:val="-20"/>
              </w:rPr>
              <w:t>58.75</w:t>
            </w:r>
          </w:p>
        </w:tc>
        <w:tc>
          <w:tcPr>
            <w:tcW w:w="542" w:type="dxa"/>
            <w:tcBorders>
              <w:top w:val="nil"/>
              <w:left w:val="nil"/>
              <w:bottom w:val="single" w:sz="4" w:space="0" w:color="auto"/>
              <w:right w:val="nil"/>
            </w:tcBorders>
            <w:vAlign w:val="center"/>
          </w:tcPr>
          <w:p w:rsidR="006D6D49" w:rsidRPr="00AE0D77" w:rsidRDefault="006D6D49" w:rsidP="000C665D">
            <w:pPr>
              <w:snapToGrid w:val="0"/>
              <w:spacing w:line="320" w:lineRule="exact"/>
              <w:jc w:val="center"/>
              <w:rPr>
                <w:rFonts w:eastAsia="標楷體"/>
                <w:spacing w:val="-20"/>
              </w:rPr>
            </w:pPr>
            <w:r>
              <w:rPr>
                <w:rFonts w:eastAsia="標楷體" w:hint="eastAsia"/>
                <w:spacing w:val="-20"/>
              </w:rPr>
              <w:t>55.4</w:t>
            </w:r>
          </w:p>
        </w:tc>
        <w:tc>
          <w:tcPr>
            <w:tcW w:w="651" w:type="dxa"/>
            <w:tcBorders>
              <w:top w:val="nil"/>
              <w:left w:val="nil"/>
              <w:bottom w:val="single" w:sz="4" w:space="0" w:color="auto"/>
              <w:right w:val="nil"/>
            </w:tcBorders>
            <w:vAlign w:val="center"/>
          </w:tcPr>
          <w:p w:rsidR="006D6D49" w:rsidRPr="00AE0D77" w:rsidRDefault="006D6D49" w:rsidP="000C665D">
            <w:pPr>
              <w:snapToGrid w:val="0"/>
              <w:spacing w:line="320" w:lineRule="exact"/>
              <w:jc w:val="center"/>
              <w:rPr>
                <w:rFonts w:eastAsia="標楷體"/>
                <w:spacing w:val="-20"/>
              </w:rPr>
            </w:pPr>
            <w:r>
              <w:rPr>
                <w:rFonts w:eastAsia="標楷體" w:hint="eastAsia"/>
                <w:spacing w:val="-20"/>
              </w:rPr>
              <w:t>405.9</w:t>
            </w:r>
          </w:p>
        </w:tc>
        <w:tc>
          <w:tcPr>
            <w:tcW w:w="742" w:type="dxa"/>
            <w:tcBorders>
              <w:top w:val="nil"/>
              <w:left w:val="nil"/>
              <w:bottom w:val="single" w:sz="4" w:space="0" w:color="auto"/>
              <w:right w:val="nil"/>
            </w:tcBorders>
            <w:vAlign w:val="center"/>
          </w:tcPr>
          <w:p w:rsidR="006D6D49" w:rsidRPr="00AE0D77" w:rsidRDefault="006D6D49" w:rsidP="000C665D">
            <w:pPr>
              <w:snapToGrid w:val="0"/>
              <w:spacing w:line="320" w:lineRule="exact"/>
              <w:jc w:val="center"/>
              <w:rPr>
                <w:rFonts w:eastAsia="標楷體"/>
                <w:spacing w:val="-20"/>
              </w:rPr>
            </w:pPr>
            <w:r>
              <w:rPr>
                <w:rFonts w:eastAsia="標楷體" w:hint="eastAsia"/>
                <w:spacing w:val="-20"/>
              </w:rPr>
              <w:t>304.1</w:t>
            </w:r>
          </w:p>
        </w:tc>
        <w:tc>
          <w:tcPr>
            <w:tcW w:w="655" w:type="dxa"/>
            <w:tcBorders>
              <w:top w:val="nil"/>
              <w:left w:val="nil"/>
              <w:bottom w:val="single" w:sz="4" w:space="0" w:color="auto"/>
              <w:right w:val="nil"/>
            </w:tcBorders>
            <w:vAlign w:val="center"/>
          </w:tcPr>
          <w:p w:rsidR="006D6D49" w:rsidRPr="00AE0D77" w:rsidRDefault="006D6D49" w:rsidP="000C665D">
            <w:pPr>
              <w:snapToGrid w:val="0"/>
              <w:spacing w:line="320" w:lineRule="exact"/>
              <w:jc w:val="center"/>
              <w:rPr>
                <w:rFonts w:eastAsia="標楷體"/>
                <w:spacing w:val="-20"/>
              </w:rPr>
            </w:pPr>
            <w:r>
              <w:rPr>
                <w:rFonts w:eastAsia="標楷體" w:hint="eastAsia"/>
                <w:spacing w:val="-20"/>
              </w:rPr>
              <w:t>672.4</w:t>
            </w:r>
          </w:p>
        </w:tc>
        <w:tc>
          <w:tcPr>
            <w:tcW w:w="738" w:type="dxa"/>
            <w:gridSpan w:val="2"/>
            <w:tcBorders>
              <w:top w:val="nil"/>
              <w:left w:val="nil"/>
              <w:bottom w:val="single" w:sz="4" w:space="0" w:color="auto"/>
              <w:right w:val="nil"/>
            </w:tcBorders>
            <w:vAlign w:val="bottom"/>
          </w:tcPr>
          <w:p w:rsidR="006D6D49" w:rsidRPr="00AE0D77" w:rsidRDefault="006D6D49" w:rsidP="000C665D">
            <w:pPr>
              <w:snapToGrid w:val="0"/>
              <w:spacing w:line="320" w:lineRule="exact"/>
              <w:jc w:val="center"/>
              <w:rPr>
                <w:rFonts w:eastAsia="標楷體"/>
                <w:snapToGrid w:val="0"/>
                <w:spacing w:val="-20"/>
              </w:rPr>
            </w:pPr>
            <w:r>
              <w:rPr>
                <w:rFonts w:eastAsia="標楷體" w:hint="eastAsia"/>
                <w:snapToGrid w:val="0"/>
                <w:spacing w:val="-20"/>
              </w:rPr>
              <w:t>3.74</w:t>
            </w:r>
          </w:p>
        </w:tc>
        <w:tc>
          <w:tcPr>
            <w:tcW w:w="722" w:type="dxa"/>
            <w:tcBorders>
              <w:top w:val="nil"/>
              <w:left w:val="nil"/>
              <w:bottom w:val="single" w:sz="4" w:space="0" w:color="auto"/>
              <w:right w:val="nil"/>
            </w:tcBorders>
            <w:vAlign w:val="center"/>
          </w:tcPr>
          <w:p w:rsidR="006D6D49" w:rsidRPr="00AE0D77" w:rsidRDefault="006D6D49" w:rsidP="004F4AF1">
            <w:pPr>
              <w:snapToGrid w:val="0"/>
              <w:spacing w:line="320" w:lineRule="exact"/>
              <w:jc w:val="center"/>
              <w:rPr>
                <w:rFonts w:eastAsia="標楷體"/>
                <w:spacing w:val="-20"/>
              </w:rPr>
            </w:pPr>
            <w:r>
              <w:rPr>
                <w:rFonts w:eastAsia="標楷體" w:hint="eastAsia"/>
                <w:spacing w:val="-20"/>
              </w:rPr>
              <w:t>11.91</w:t>
            </w:r>
          </w:p>
        </w:tc>
        <w:tc>
          <w:tcPr>
            <w:tcW w:w="742" w:type="dxa"/>
            <w:tcBorders>
              <w:top w:val="nil"/>
              <w:left w:val="nil"/>
              <w:bottom w:val="single" w:sz="4" w:space="0" w:color="auto"/>
              <w:right w:val="nil"/>
            </w:tcBorders>
            <w:vAlign w:val="center"/>
          </w:tcPr>
          <w:p w:rsidR="006D6D49" w:rsidRPr="00AE0D77" w:rsidRDefault="006D6D49" w:rsidP="004F4AF1">
            <w:pPr>
              <w:snapToGrid w:val="0"/>
              <w:spacing w:line="320" w:lineRule="exact"/>
              <w:jc w:val="center"/>
              <w:rPr>
                <w:rFonts w:eastAsia="標楷體"/>
                <w:spacing w:val="-20"/>
              </w:rPr>
            </w:pPr>
            <w:r>
              <w:rPr>
                <w:rFonts w:eastAsia="標楷體" w:hint="eastAsia"/>
                <w:spacing w:val="-20"/>
              </w:rPr>
              <w:t>3.90</w:t>
            </w:r>
          </w:p>
        </w:tc>
        <w:tc>
          <w:tcPr>
            <w:tcW w:w="742" w:type="dxa"/>
            <w:tcBorders>
              <w:top w:val="nil"/>
              <w:left w:val="nil"/>
              <w:bottom w:val="single" w:sz="4" w:space="0" w:color="auto"/>
            </w:tcBorders>
            <w:vAlign w:val="center"/>
          </w:tcPr>
          <w:p w:rsidR="006D6D49" w:rsidRPr="00AE0D77" w:rsidRDefault="006D6D49" w:rsidP="004F4AF1">
            <w:pPr>
              <w:snapToGrid w:val="0"/>
              <w:spacing w:line="320" w:lineRule="exact"/>
              <w:jc w:val="center"/>
              <w:rPr>
                <w:rFonts w:eastAsia="標楷體"/>
                <w:spacing w:val="-20"/>
              </w:rPr>
            </w:pPr>
            <w:r>
              <w:rPr>
                <w:rFonts w:eastAsia="標楷體" w:hint="eastAsia"/>
                <w:spacing w:val="-20"/>
              </w:rPr>
              <w:t>1.98</w:t>
            </w:r>
          </w:p>
        </w:tc>
      </w:tr>
      <w:tr w:rsidR="00E1429C" w:rsidRPr="00AE0D77" w:rsidTr="0099145A">
        <w:trPr>
          <w:jc w:val="center"/>
        </w:trPr>
        <w:tc>
          <w:tcPr>
            <w:tcW w:w="1514" w:type="dxa"/>
            <w:tcBorders>
              <w:top w:val="single" w:sz="4" w:space="0" w:color="auto"/>
              <w:bottom w:val="single" w:sz="4" w:space="0" w:color="auto"/>
              <w:right w:val="single" w:sz="4" w:space="0" w:color="auto"/>
            </w:tcBorders>
            <w:vAlign w:val="center"/>
          </w:tcPr>
          <w:p w:rsidR="00742CC2" w:rsidRPr="00AE0D77" w:rsidRDefault="00742CC2" w:rsidP="005B4A3C">
            <w:pPr>
              <w:snapToGrid w:val="0"/>
              <w:spacing w:line="280" w:lineRule="exact"/>
              <w:jc w:val="center"/>
              <w:rPr>
                <w:rFonts w:eastAsia="標楷體"/>
                <w:w w:val="95"/>
                <w:sz w:val="22"/>
                <w:szCs w:val="22"/>
              </w:rPr>
            </w:pPr>
            <w:r w:rsidRPr="00AE0D77">
              <w:rPr>
                <w:rFonts w:eastAsia="標楷體"/>
                <w:w w:val="95"/>
                <w:sz w:val="22"/>
                <w:szCs w:val="22"/>
              </w:rPr>
              <w:t>較</w:t>
            </w:r>
            <w:r w:rsidRPr="00AE0D77">
              <w:rPr>
                <w:rFonts w:eastAsia="標楷體"/>
                <w:w w:val="95"/>
                <w:sz w:val="22"/>
                <w:szCs w:val="22"/>
              </w:rPr>
              <w:t>10</w:t>
            </w:r>
            <w:r w:rsidR="005B4A3C" w:rsidRPr="00AE0D77">
              <w:rPr>
                <w:rFonts w:eastAsia="標楷體"/>
                <w:w w:val="95"/>
                <w:sz w:val="22"/>
                <w:szCs w:val="22"/>
              </w:rPr>
              <w:t>5</w:t>
            </w:r>
            <w:r w:rsidRPr="00AE0D77">
              <w:rPr>
                <w:rFonts w:eastAsia="標楷體"/>
                <w:w w:val="95"/>
                <w:sz w:val="22"/>
                <w:szCs w:val="22"/>
              </w:rPr>
              <w:t>年同月變動</w:t>
            </w:r>
            <w:r w:rsidRPr="00AE0D77">
              <w:rPr>
                <w:rFonts w:eastAsia="標楷體"/>
                <w:w w:val="95"/>
                <w:sz w:val="22"/>
                <w:szCs w:val="22"/>
              </w:rPr>
              <w:t>(%</w:t>
            </w:r>
            <w:r w:rsidRPr="00AE0D77">
              <w:rPr>
                <w:rFonts w:eastAsia="標楷體"/>
                <w:w w:val="95"/>
                <w:sz w:val="22"/>
                <w:szCs w:val="22"/>
              </w:rPr>
              <w:t>或百分點</w:t>
            </w:r>
            <w:r w:rsidRPr="00AE0D77">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42CC2" w:rsidRPr="00AE0D77" w:rsidRDefault="00742CC2" w:rsidP="005B4A3C">
            <w:pPr>
              <w:jc w:val="center"/>
              <w:rPr>
                <w:rFonts w:eastAsia="標楷體"/>
                <w:spacing w:val="-20"/>
              </w:rPr>
            </w:pPr>
            <w:r w:rsidRPr="00AE0D77">
              <w:rPr>
                <w:rFonts w:eastAsia="標楷體"/>
                <w:spacing w:val="-20"/>
              </w:rPr>
              <w:t>0.</w:t>
            </w:r>
            <w:r w:rsidR="005B4A3C" w:rsidRPr="00AE0D77">
              <w:rPr>
                <w:rFonts w:eastAsia="標楷體"/>
                <w:spacing w:val="-20"/>
              </w:rPr>
              <w:t>57</w:t>
            </w:r>
          </w:p>
        </w:tc>
        <w:tc>
          <w:tcPr>
            <w:tcW w:w="726" w:type="dxa"/>
            <w:tcBorders>
              <w:top w:val="single" w:sz="4" w:space="0" w:color="auto"/>
              <w:left w:val="nil"/>
              <w:bottom w:val="single" w:sz="4" w:space="0" w:color="auto"/>
              <w:right w:val="nil"/>
            </w:tcBorders>
            <w:vAlign w:val="center"/>
          </w:tcPr>
          <w:p w:rsidR="00742CC2" w:rsidRPr="00AE0D77" w:rsidRDefault="00742CC2" w:rsidP="00E1429C">
            <w:pPr>
              <w:jc w:val="center"/>
              <w:rPr>
                <w:rFonts w:eastAsia="標楷體"/>
                <w:spacing w:val="-20"/>
              </w:rPr>
            </w:pPr>
            <w:r w:rsidRPr="00AE0D77">
              <w:rPr>
                <w:rFonts w:eastAsia="標楷體"/>
                <w:spacing w:val="-20"/>
              </w:rPr>
              <w:t>0.</w:t>
            </w:r>
            <w:r w:rsidR="005B4A3C" w:rsidRPr="00AE0D77">
              <w:rPr>
                <w:rFonts w:eastAsia="標楷體"/>
                <w:spacing w:val="-20"/>
              </w:rPr>
              <w:t>7</w:t>
            </w:r>
            <w:r w:rsidR="00E1429C">
              <w:rPr>
                <w:rFonts w:eastAsia="標楷體" w:hint="eastAsia"/>
                <w:spacing w:val="-20"/>
              </w:rPr>
              <w:t>6</w:t>
            </w:r>
          </w:p>
        </w:tc>
        <w:tc>
          <w:tcPr>
            <w:tcW w:w="624" w:type="dxa"/>
            <w:tcBorders>
              <w:top w:val="single" w:sz="4" w:space="0" w:color="auto"/>
              <w:left w:val="nil"/>
              <w:bottom w:val="single" w:sz="4" w:space="0" w:color="auto"/>
              <w:right w:val="nil"/>
            </w:tcBorders>
            <w:vAlign w:val="center"/>
          </w:tcPr>
          <w:p w:rsidR="00742CC2" w:rsidRPr="00AE0D77" w:rsidRDefault="005B4A3C" w:rsidP="00E1429C">
            <w:pPr>
              <w:jc w:val="center"/>
              <w:rPr>
                <w:rFonts w:eastAsia="標楷體"/>
                <w:spacing w:val="-20"/>
              </w:rPr>
            </w:pPr>
            <w:r w:rsidRPr="00AE0D77">
              <w:rPr>
                <w:rFonts w:eastAsia="標楷體"/>
                <w:spacing w:val="-20"/>
              </w:rPr>
              <w:t>-</w:t>
            </w:r>
            <w:r w:rsidR="00E1429C">
              <w:rPr>
                <w:rFonts w:eastAsia="標楷體" w:hint="eastAsia"/>
                <w:spacing w:val="-20"/>
              </w:rPr>
              <w:t>4.18</w:t>
            </w:r>
          </w:p>
        </w:tc>
        <w:tc>
          <w:tcPr>
            <w:tcW w:w="684" w:type="dxa"/>
            <w:tcBorders>
              <w:top w:val="single" w:sz="4" w:space="0" w:color="auto"/>
              <w:left w:val="nil"/>
              <w:bottom w:val="single" w:sz="4" w:space="0" w:color="auto"/>
              <w:right w:val="nil"/>
            </w:tcBorders>
            <w:vAlign w:val="center"/>
          </w:tcPr>
          <w:p w:rsidR="00742CC2" w:rsidRPr="00AE0D77" w:rsidRDefault="005B4A3C" w:rsidP="0099145A">
            <w:pPr>
              <w:jc w:val="center"/>
              <w:rPr>
                <w:rFonts w:eastAsia="標楷體"/>
                <w:spacing w:val="-20"/>
              </w:rPr>
            </w:pPr>
            <w:r w:rsidRPr="00AE0D77">
              <w:rPr>
                <w:rFonts w:eastAsia="標楷體"/>
                <w:spacing w:val="-20"/>
              </w:rPr>
              <w:t>0.07</w:t>
            </w:r>
            <w:r w:rsidR="00742CC2" w:rsidRPr="00AE0D77">
              <w:rPr>
                <w:rFonts w:eastAsia="標楷體"/>
                <w:spacing w:val="-20"/>
              </w:rPr>
              <w:t>*</w:t>
            </w:r>
          </w:p>
        </w:tc>
        <w:tc>
          <w:tcPr>
            <w:tcW w:w="542" w:type="dxa"/>
            <w:tcBorders>
              <w:top w:val="single" w:sz="4" w:space="0" w:color="auto"/>
              <w:left w:val="nil"/>
              <w:bottom w:val="single" w:sz="4" w:space="0" w:color="auto"/>
              <w:right w:val="nil"/>
            </w:tcBorders>
            <w:vAlign w:val="center"/>
          </w:tcPr>
          <w:p w:rsidR="00742CC2" w:rsidRPr="00AE0D77" w:rsidRDefault="000C665D" w:rsidP="00E1429C">
            <w:pPr>
              <w:jc w:val="center"/>
              <w:rPr>
                <w:rFonts w:eastAsia="標楷體"/>
                <w:spacing w:val="-20"/>
              </w:rPr>
            </w:pPr>
            <w:r w:rsidRPr="00AE0D77">
              <w:rPr>
                <w:rFonts w:eastAsia="標楷體"/>
                <w:spacing w:val="-20"/>
              </w:rPr>
              <w:t>-0.</w:t>
            </w:r>
            <w:r w:rsidR="00E1429C">
              <w:rPr>
                <w:rFonts w:eastAsia="標楷體" w:hint="eastAsia"/>
                <w:spacing w:val="-20"/>
              </w:rPr>
              <w:t>53</w:t>
            </w:r>
          </w:p>
        </w:tc>
        <w:tc>
          <w:tcPr>
            <w:tcW w:w="651" w:type="dxa"/>
            <w:tcBorders>
              <w:top w:val="single" w:sz="4" w:space="0" w:color="auto"/>
              <w:left w:val="nil"/>
              <w:bottom w:val="single" w:sz="4" w:space="0" w:color="auto"/>
              <w:right w:val="nil"/>
            </w:tcBorders>
            <w:vAlign w:val="center"/>
          </w:tcPr>
          <w:p w:rsidR="00742CC2" w:rsidRPr="00AE0D77" w:rsidRDefault="00742CC2" w:rsidP="00E1429C">
            <w:pPr>
              <w:jc w:val="center"/>
              <w:rPr>
                <w:rFonts w:eastAsia="標楷體"/>
                <w:spacing w:val="-20"/>
              </w:rPr>
            </w:pPr>
            <w:r w:rsidRPr="00AE0D77">
              <w:rPr>
                <w:rFonts w:eastAsia="標楷體"/>
                <w:spacing w:val="-20"/>
              </w:rPr>
              <w:t>0.</w:t>
            </w:r>
            <w:r w:rsidR="00E1429C">
              <w:rPr>
                <w:rFonts w:eastAsia="標楷體" w:hint="eastAsia"/>
                <w:spacing w:val="-20"/>
              </w:rPr>
              <w:t>56</w:t>
            </w:r>
          </w:p>
        </w:tc>
        <w:tc>
          <w:tcPr>
            <w:tcW w:w="742" w:type="dxa"/>
            <w:tcBorders>
              <w:top w:val="single" w:sz="4" w:space="0" w:color="auto"/>
              <w:left w:val="nil"/>
              <w:bottom w:val="single" w:sz="4" w:space="0" w:color="auto"/>
              <w:right w:val="nil"/>
            </w:tcBorders>
            <w:vAlign w:val="center"/>
          </w:tcPr>
          <w:p w:rsidR="00742CC2" w:rsidRPr="00AE0D77" w:rsidRDefault="00742CC2" w:rsidP="00E1429C">
            <w:pPr>
              <w:jc w:val="center"/>
              <w:rPr>
                <w:rFonts w:eastAsia="標楷體"/>
                <w:spacing w:val="-20"/>
              </w:rPr>
            </w:pPr>
            <w:r w:rsidRPr="00AE0D77">
              <w:rPr>
                <w:rFonts w:eastAsia="標楷體"/>
                <w:spacing w:val="-20"/>
              </w:rPr>
              <w:t>0.</w:t>
            </w:r>
            <w:r w:rsidR="00E1429C">
              <w:rPr>
                <w:rFonts w:eastAsia="標楷體" w:hint="eastAsia"/>
                <w:spacing w:val="-20"/>
              </w:rPr>
              <w:t>6</w:t>
            </w:r>
            <w:r w:rsidR="000C665D" w:rsidRPr="00AE0D77">
              <w:rPr>
                <w:rFonts w:eastAsia="標楷體"/>
                <w:spacing w:val="-20"/>
              </w:rPr>
              <w:t>4</w:t>
            </w:r>
          </w:p>
        </w:tc>
        <w:tc>
          <w:tcPr>
            <w:tcW w:w="655" w:type="dxa"/>
            <w:tcBorders>
              <w:top w:val="single" w:sz="4" w:space="0" w:color="auto"/>
              <w:left w:val="nil"/>
              <w:bottom w:val="single" w:sz="4" w:space="0" w:color="auto"/>
              <w:right w:val="nil"/>
            </w:tcBorders>
            <w:vAlign w:val="center"/>
          </w:tcPr>
          <w:p w:rsidR="00742CC2" w:rsidRPr="00AE0D77" w:rsidRDefault="00E1429C" w:rsidP="003F2F3D">
            <w:pPr>
              <w:jc w:val="center"/>
              <w:rPr>
                <w:rFonts w:eastAsia="標楷體"/>
                <w:spacing w:val="-20"/>
              </w:rPr>
            </w:pPr>
            <w:r>
              <w:rPr>
                <w:rFonts w:eastAsia="標楷體" w:hint="eastAsia"/>
                <w:spacing w:val="-20"/>
              </w:rPr>
              <w:t>0.9</w:t>
            </w:r>
            <w:r w:rsidR="003F2F3D">
              <w:rPr>
                <w:rFonts w:eastAsia="標楷體" w:hint="eastAsia"/>
                <w:spacing w:val="-20"/>
              </w:rPr>
              <w:t>9</w:t>
            </w:r>
          </w:p>
        </w:tc>
        <w:tc>
          <w:tcPr>
            <w:tcW w:w="712" w:type="dxa"/>
            <w:tcBorders>
              <w:top w:val="single" w:sz="4" w:space="0" w:color="auto"/>
              <w:left w:val="nil"/>
              <w:bottom w:val="single" w:sz="4" w:space="0" w:color="auto"/>
              <w:right w:val="nil"/>
            </w:tcBorders>
            <w:vAlign w:val="center"/>
          </w:tcPr>
          <w:p w:rsidR="00742CC2" w:rsidRPr="00AE0D77" w:rsidRDefault="000C665D" w:rsidP="0099145A">
            <w:pPr>
              <w:jc w:val="center"/>
              <w:rPr>
                <w:rFonts w:eastAsia="標楷體"/>
                <w:spacing w:val="-20"/>
              </w:rPr>
            </w:pPr>
            <w:r w:rsidRPr="00AE0D77">
              <w:rPr>
                <w:rFonts w:eastAsia="標楷體"/>
                <w:spacing w:val="-20"/>
              </w:rPr>
              <w:t>-0.18</w:t>
            </w:r>
            <w:r w:rsidR="00742CC2" w:rsidRPr="00AE0D77">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742CC2" w:rsidRPr="00AE0D77" w:rsidRDefault="00742CC2" w:rsidP="00E1429C">
            <w:pPr>
              <w:jc w:val="center"/>
              <w:rPr>
                <w:rFonts w:eastAsia="標楷體"/>
                <w:spacing w:val="-20"/>
              </w:rPr>
            </w:pPr>
            <w:r w:rsidRPr="00AE0D77">
              <w:rPr>
                <w:rFonts w:eastAsia="標楷體"/>
                <w:spacing w:val="-20"/>
              </w:rPr>
              <w:t>0.</w:t>
            </w:r>
            <w:r w:rsidR="00D17DC7" w:rsidRPr="00AE0D77">
              <w:rPr>
                <w:rFonts w:eastAsia="標楷體"/>
                <w:spacing w:val="-20"/>
              </w:rPr>
              <w:t>0</w:t>
            </w:r>
            <w:r w:rsidR="00E1429C">
              <w:rPr>
                <w:rFonts w:eastAsia="標楷體" w:hint="eastAsia"/>
                <w:spacing w:val="-20"/>
              </w:rPr>
              <w:t>5</w:t>
            </w:r>
            <w:r w:rsidRPr="00AE0D77">
              <w:rPr>
                <w:rFonts w:eastAsia="標楷體"/>
                <w:spacing w:val="-20"/>
              </w:rPr>
              <w:t>*</w:t>
            </w:r>
          </w:p>
        </w:tc>
        <w:tc>
          <w:tcPr>
            <w:tcW w:w="742" w:type="dxa"/>
            <w:tcBorders>
              <w:top w:val="single" w:sz="4" w:space="0" w:color="auto"/>
              <w:left w:val="nil"/>
              <w:bottom w:val="single" w:sz="4" w:space="0" w:color="auto"/>
              <w:right w:val="nil"/>
            </w:tcBorders>
            <w:vAlign w:val="center"/>
          </w:tcPr>
          <w:p w:rsidR="00742CC2" w:rsidRPr="00AE0D77" w:rsidRDefault="003D40AD" w:rsidP="00E1429C">
            <w:pPr>
              <w:jc w:val="center"/>
              <w:rPr>
                <w:rFonts w:eastAsia="標楷體"/>
                <w:spacing w:val="-20"/>
              </w:rPr>
            </w:pPr>
            <w:r w:rsidRPr="00AE0D77">
              <w:rPr>
                <w:rFonts w:eastAsia="標楷體"/>
                <w:spacing w:val="-20"/>
              </w:rPr>
              <w:t>-0.1</w:t>
            </w:r>
            <w:r w:rsidR="00E1429C">
              <w:rPr>
                <w:rFonts w:eastAsia="標楷體" w:hint="eastAsia"/>
                <w:spacing w:val="-20"/>
              </w:rPr>
              <w:t>4</w:t>
            </w:r>
            <w:r w:rsidR="00742CC2" w:rsidRPr="00AE0D77">
              <w:rPr>
                <w:rFonts w:eastAsia="標楷體"/>
                <w:spacing w:val="-20"/>
              </w:rPr>
              <w:t>*</w:t>
            </w:r>
          </w:p>
        </w:tc>
        <w:tc>
          <w:tcPr>
            <w:tcW w:w="742" w:type="dxa"/>
            <w:tcBorders>
              <w:top w:val="single" w:sz="4" w:space="0" w:color="auto"/>
              <w:left w:val="nil"/>
              <w:bottom w:val="single" w:sz="4" w:space="0" w:color="auto"/>
            </w:tcBorders>
            <w:vAlign w:val="center"/>
          </w:tcPr>
          <w:p w:rsidR="00742CC2" w:rsidRPr="00AE0D77" w:rsidRDefault="003D40AD" w:rsidP="00E1429C">
            <w:pPr>
              <w:jc w:val="center"/>
              <w:rPr>
                <w:rFonts w:eastAsia="標楷體"/>
                <w:spacing w:val="-20"/>
              </w:rPr>
            </w:pPr>
            <w:r w:rsidRPr="00AE0D77">
              <w:rPr>
                <w:rFonts w:eastAsia="標楷體"/>
                <w:spacing w:val="-20"/>
              </w:rPr>
              <w:t>-</w:t>
            </w:r>
            <w:r w:rsidR="00742CC2" w:rsidRPr="00AE0D77">
              <w:rPr>
                <w:rFonts w:eastAsia="標楷體"/>
                <w:spacing w:val="-20"/>
              </w:rPr>
              <w:t>0.</w:t>
            </w:r>
            <w:r w:rsidR="00E1429C">
              <w:rPr>
                <w:rFonts w:eastAsia="標楷體" w:hint="eastAsia"/>
                <w:spacing w:val="-20"/>
              </w:rPr>
              <w:t>32</w:t>
            </w:r>
            <w:r w:rsidR="00742CC2" w:rsidRPr="00AE0D77">
              <w:rPr>
                <w:rFonts w:eastAsia="標楷體"/>
                <w:spacing w:val="-20"/>
              </w:rPr>
              <w:t>*</w:t>
            </w:r>
          </w:p>
        </w:tc>
      </w:tr>
      <w:tr w:rsidR="00E1429C" w:rsidRPr="00AE0D77" w:rsidTr="0099145A">
        <w:trPr>
          <w:jc w:val="center"/>
        </w:trPr>
        <w:tc>
          <w:tcPr>
            <w:tcW w:w="1514" w:type="dxa"/>
            <w:tcBorders>
              <w:top w:val="single" w:sz="4" w:space="0" w:color="auto"/>
              <w:bottom w:val="single" w:sz="4" w:space="0" w:color="auto"/>
              <w:right w:val="single" w:sz="4" w:space="0" w:color="auto"/>
            </w:tcBorders>
            <w:vAlign w:val="center"/>
          </w:tcPr>
          <w:p w:rsidR="00742CC2" w:rsidRPr="00AE0D77" w:rsidRDefault="00742CC2" w:rsidP="0099145A">
            <w:pPr>
              <w:snapToGrid w:val="0"/>
              <w:spacing w:line="280" w:lineRule="exact"/>
              <w:jc w:val="center"/>
              <w:rPr>
                <w:rFonts w:eastAsia="標楷體"/>
                <w:w w:val="95"/>
                <w:sz w:val="22"/>
                <w:szCs w:val="22"/>
              </w:rPr>
            </w:pPr>
            <w:r w:rsidRPr="00AE0D77">
              <w:rPr>
                <w:rFonts w:eastAsia="標楷體"/>
                <w:w w:val="95"/>
                <w:sz w:val="22"/>
                <w:szCs w:val="22"/>
              </w:rPr>
              <w:t>累計較</w:t>
            </w:r>
            <w:r w:rsidR="005B4A3C" w:rsidRPr="00AE0D77">
              <w:rPr>
                <w:rFonts w:eastAsia="標楷體"/>
                <w:w w:val="95"/>
                <w:sz w:val="22"/>
                <w:szCs w:val="22"/>
              </w:rPr>
              <w:t>105</w:t>
            </w:r>
            <w:r w:rsidRPr="00AE0D77">
              <w:rPr>
                <w:rFonts w:eastAsia="標楷體"/>
                <w:w w:val="95"/>
                <w:sz w:val="22"/>
                <w:szCs w:val="22"/>
              </w:rPr>
              <w:t>年同期變動</w:t>
            </w:r>
            <w:r w:rsidRPr="00AE0D77">
              <w:rPr>
                <w:rFonts w:eastAsia="標楷體"/>
                <w:w w:val="95"/>
                <w:sz w:val="22"/>
                <w:szCs w:val="22"/>
              </w:rPr>
              <w:t>(%</w:t>
            </w:r>
            <w:r w:rsidRPr="00AE0D77">
              <w:rPr>
                <w:rFonts w:eastAsia="標楷體"/>
                <w:w w:val="95"/>
                <w:sz w:val="22"/>
                <w:szCs w:val="22"/>
              </w:rPr>
              <w:t>或百分點</w:t>
            </w:r>
            <w:r w:rsidRPr="00AE0D77">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42CC2" w:rsidRPr="00AE0D77" w:rsidRDefault="005B4A3C" w:rsidP="0099145A">
            <w:pPr>
              <w:jc w:val="center"/>
              <w:rPr>
                <w:rFonts w:eastAsia="標楷體"/>
                <w:spacing w:val="-20"/>
              </w:rPr>
            </w:pPr>
            <w:r w:rsidRPr="00AE0D77">
              <w:rPr>
                <w:rFonts w:eastAsia="標楷體"/>
                <w:spacing w:val="-20"/>
              </w:rPr>
              <w:t>0.57</w:t>
            </w:r>
          </w:p>
        </w:tc>
        <w:tc>
          <w:tcPr>
            <w:tcW w:w="726" w:type="dxa"/>
            <w:tcBorders>
              <w:top w:val="single" w:sz="4" w:space="0" w:color="auto"/>
              <w:left w:val="nil"/>
              <w:bottom w:val="single" w:sz="4" w:space="0" w:color="auto"/>
              <w:right w:val="nil"/>
            </w:tcBorders>
            <w:vAlign w:val="center"/>
          </w:tcPr>
          <w:p w:rsidR="00742CC2" w:rsidRPr="00AE0D77" w:rsidRDefault="00742CC2" w:rsidP="00E1429C">
            <w:pPr>
              <w:jc w:val="center"/>
              <w:rPr>
                <w:rFonts w:eastAsia="標楷體"/>
                <w:spacing w:val="-20"/>
              </w:rPr>
            </w:pPr>
            <w:r w:rsidRPr="00AE0D77">
              <w:rPr>
                <w:rFonts w:eastAsia="標楷體"/>
                <w:spacing w:val="-20"/>
              </w:rPr>
              <w:t>0.</w:t>
            </w:r>
            <w:r w:rsidR="005B4A3C" w:rsidRPr="00AE0D77">
              <w:rPr>
                <w:rFonts w:eastAsia="標楷體"/>
                <w:spacing w:val="-20"/>
              </w:rPr>
              <w:t>7</w:t>
            </w:r>
            <w:r w:rsidR="00E1429C">
              <w:rPr>
                <w:rFonts w:eastAsia="標楷體" w:hint="eastAsia"/>
                <w:spacing w:val="-20"/>
              </w:rPr>
              <w:t>1</w:t>
            </w:r>
          </w:p>
        </w:tc>
        <w:tc>
          <w:tcPr>
            <w:tcW w:w="624" w:type="dxa"/>
            <w:tcBorders>
              <w:top w:val="single" w:sz="4" w:space="0" w:color="auto"/>
              <w:left w:val="nil"/>
              <w:bottom w:val="single" w:sz="4" w:space="0" w:color="auto"/>
              <w:right w:val="nil"/>
            </w:tcBorders>
            <w:vAlign w:val="center"/>
          </w:tcPr>
          <w:p w:rsidR="00742CC2" w:rsidRPr="00AE0D77" w:rsidRDefault="005B4A3C" w:rsidP="00E1429C">
            <w:pPr>
              <w:jc w:val="center"/>
              <w:rPr>
                <w:rFonts w:eastAsia="標楷體"/>
                <w:spacing w:val="-20"/>
              </w:rPr>
            </w:pPr>
            <w:r w:rsidRPr="00AE0D77">
              <w:rPr>
                <w:rFonts w:eastAsia="標楷體"/>
                <w:spacing w:val="-20"/>
              </w:rPr>
              <w:t>-</w:t>
            </w:r>
            <w:r w:rsidR="00E1429C">
              <w:rPr>
                <w:rFonts w:eastAsia="標楷體" w:hint="eastAsia"/>
                <w:spacing w:val="-20"/>
              </w:rPr>
              <w:t>3.04</w:t>
            </w:r>
          </w:p>
        </w:tc>
        <w:tc>
          <w:tcPr>
            <w:tcW w:w="684" w:type="dxa"/>
            <w:tcBorders>
              <w:top w:val="single" w:sz="4" w:space="0" w:color="auto"/>
              <w:left w:val="nil"/>
              <w:bottom w:val="single" w:sz="4" w:space="0" w:color="auto"/>
              <w:right w:val="nil"/>
            </w:tcBorders>
            <w:vAlign w:val="center"/>
          </w:tcPr>
          <w:p w:rsidR="00742CC2" w:rsidRPr="00AE0D77" w:rsidRDefault="005B4A3C" w:rsidP="0099145A">
            <w:pPr>
              <w:jc w:val="center"/>
              <w:rPr>
                <w:rFonts w:eastAsia="標楷體"/>
                <w:spacing w:val="-20"/>
              </w:rPr>
            </w:pPr>
            <w:r w:rsidRPr="00AE0D77">
              <w:rPr>
                <w:rFonts w:eastAsia="標楷體"/>
                <w:spacing w:val="-20"/>
              </w:rPr>
              <w:t>0.08</w:t>
            </w:r>
            <w:r w:rsidR="00742CC2" w:rsidRPr="00AE0D77">
              <w:rPr>
                <w:rFonts w:eastAsia="標楷體"/>
                <w:spacing w:val="-20"/>
              </w:rPr>
              <w:t>*</w:t>
            </w:r>
          </w:p>
        </w:tc>
        <w:tc>
          <w:tcPr>
            <w:tcW w:w="542" w:type="dxa"/>
            <w:tcBorders>
              <w:top w:val="single" w:sz="4" w:space="0" w:color="auto"/>
              <w:left w:val="nil"/>
              <w:bottom w:val="single" w:sz="4" w:space="0" w:color="auto"/>
              <w:right w:val="nil"/>
            </w:tcBorders>
            <w:vAlign w:val="center"/>
          </w:tcPr>
          <w:p w:rsidR="00742CC2" w:rsidRPr="00AE0D77" w:rsidRDefault="000C665D" w:rsidP="00E1429C">
            <w:pPr>
              <w:jc w:val="center"/>
              <w:rPr>
                <w:rFonts w:eastAsia="標楷體"/>
                <w:spacing w:val="-20"/>
              </w:rPr>
            </w:pPr>
            <w:r w:rsidRPr="00AE0D77">
              <w:rPr>
                <w:rFonts w:eastAsia="標楷體"/>
                <w:spacing w:val="-20"/>
              </w:rPr>
              <w:t>-0.2</w:t>
            </w:r>
            <w:r w:rsidR="00E1429C">
              <w:rPr>
                <w:rFonts w:eastAsia="標楷體" w:hint="eastAsia"/>
                <w:spacing w:val="-20"/>
              </w:rPr>
              <w:t>6</w:t>
            </w:r>
          </w:p>
        </w:tc>
        <w:tc>
          <w:tcPr>
            <w:tcW w:w="651" w:type="dxa"/>
            <w:tcBorders>
              <w:top w:val="single" w:sz="4" w:space="0" w:color="auto"/>
              <w:left w:val="nil"/>
              <w:bottom w:val="single" w:sz="4" w:space="0" w:color="auto"/>
              <w:right w:val="nil"/>
            </w:tcBorders>
            <w:vAlign w:val="center"/>
          </w:tcPr>
          <w:p w:rsidR="00742CC2" w:rsidRPr="00AE0D77" w:rsidRDefault="00742CC2" w:rsidP="00E1429C">
            <w:pPr>
              <w:jc w:val="center"/>
              <w:rPr>
                <w:rFonts w:eastAsia="標楷體"/>
                <w:spacing w:val="-20"/>
              </w:rPr>
            </w:pPr>
            <w:r w:rsidRPr="00AE0D77">
              <w:rPr>
                <w:rFonts w:eastAsia="標楷體"/>
                <w:spacing w:val="-20"/>
              </w:rPr>
              <w:t>0.</w:t>
            </w:r>
            <w:r w:rsidR="000C665D" w:rsidRPr="00AE0D77">
              <w:rPr>
                <w:rFonts w:eastAsia="標楷體"/>
                <w:spacing w:val="-20"/>
              </w:rPr>
              <w:t>4</w:t>
            </w:r>
            <w:r w:rsidR="00E1429C">
              <w:rPr>
                <w:rFonts w:eastAsia="標楷體" w:hint="eastAsia"/>
                <w:spacing w:val="-20"/>
              </w:rPr>
              <w:t>6</w:t>
            </w:r>
          </w:p>
        </w:tc>
        <w:tc>
          <w:tcPr>
            <w:tcW w:w="742" w:type="dxa"/>
            <w:tcBorders>
              <w:top w:val="single" w:sz="4" w:space="0" w:color="auto"/>
              <w:left w:val="nil"/>
              <w:bottom w:val="single" w:sz="4" w:space="0" w:color="auto"/>
              <w:right w:val="nil"/>
            </w:tcBorders>
            <w:vAlign w:val="center"/>
          </w:tcPr>
          <w:p w:rsidR="00742CC2" w:rsidRPr="00AE0D77" w:rsidRDefault="00742CC2" w:rsidP="00E1429C">
            <w:pPr>
              <w:jc w:val="center"/>
              <w:rPr>
                <w:rFonts w:eastAsia="標楷體"/>
                <w:spacing w:val="-20"/>
              </w:rPr>
            </w:pPr>
            <w:r w:rsidRPr="00AE0D77">
              <w:rPr>
                <w:rFonts w:eastAsia="標楷體"/>
                <w:spacing w:val="-20"/>
              </w:rPr>
              <w:t>0.</w:t>
            </w:r>
            <w:r w:rsidR="00E1429C">
              <w:rPr>
                <w:rFonts w:eastAsia="標楷體" w:hint="eastAsia"/>
                <w:spacing w:val="-20"/>
              </w:rPr>
              <w:t>50</w:t>
            </w:r>
          </w:p>
        </w:tc>
        <w:tc>
          <w:tcPr>
            <w:tcW w:w="655" w:type="dxa"/>
            <w:tcBorders>
              <w:top w:val="single" w:sz="4" w:space="0" w:color="auto"/>
              <w:left w:val="nil"/>
              <w:bottom w:val="single" w:sz="4" w:space="0" w:color="auto"/>
              <w:right w:val="nil"/>
            </w:tcBorders>
            <w:vAlign w:val="center"/>
          </w:tcPr>
          <w:p w:rsidR="00742CC2" w:rsidRPr="00AE0D77" w:rsidRDefault="00742CC2" w:rsidP="00E1429C">
            <w:pPr>
              <w:jc w:val="center"/>
              <w:rPr>
                <w:rFonts w:eastAsia="標楷體"/>
                <w:spacing w:val="-20"/>
              </w:rPr>
            </w:pPr>
            <w:r w:rsidRPr="00AE0D77">
              <w:rPr>
                <w:rFonts w:eastAsia="標楷體"/>
                <w:spacing w:val="-20"/>
              </w:rPr>
              <w:t>0.9</w:t>
            </w:r>
            <w:r w:rsidR="00E1429C">
              <w:rPr>
                <w:rFonts w:eastAsia="標楷體" w:hint="eastAsia"/>
                <w:spacing w:val="-20"/>
              </w:rPr>
              <w:t>5</w:t>
            </w:r>
          </w:p>
        </w:tc>
        <w:tc>
          <w:tcPr>
            <w:tcW w:w="712" w:type="dxa"/>
            <w:tcBorders>
              <w:top w:val="single" w:sz="4" w:space="0" w:color="auto"/>
              <w:left w:val="nil"/>
              <w:bottom w:val="single" w:sz="4" w:space="0" w:color="auto"/>
              <w:right w:val="nil"/>
            </w:tcBorders>
            <w:vAlign w:val="center"/>
          </w:tcPr>
          <w:p w:rsidR="00742CC2" w:rsidRPr="00AE0D77" w:rsidRDefault="000C665D" w:rsidP="00E1429C">
            <w:pPr>
              <w:jc w:val="center"/>
              <w:rPr>
                <w:rFonts w:eastAsia="標楷體"/>
                <w:spacing w:val="-20"/>
              </w:rPr>
            </w:pPr>
            <w:r w:rsidRPr="00AE0D77">
              <w:rPr>
                <w:rFonts w:eastAsia="標楷體"/>
                <w:spacing w:val="-20"/>
              </w:rPr>
              <w:t>-0.1</w:t>
            </w:r>
            <w:r w:rsidR="00E1429C">
              <w:rPr>
                <w:rFonts w:eastAsia="標楷體" w:hint="eastAsia"/>
                <w:spacing w:val="-20"/>
              </w:rPr>
              <w:t>4</w:t>
            </w:r>
            <w:r w:rsidR="00742CC2" w:rsidRPr="00AE0D77">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742CC2" w:rsidRPr="00AE0D77" w:rsidRDefault="00D17DC7" w:rsidP="0099145A">
            <w:pPr>
              <w:jc w:val="center"/>
              <w:rPr>
                <w:rFonts w:eastAsia="標楷體"/>
                <w:spacing w:val="-20"/>
              </w:rPr>
            </w:pPr>
            <w:r w:rsidRPr="00AE0D77">
              <w:rPr>
                <w:rFonts w:eastAsia="標楷體"/>
                <w:spacing w:val="-20"/>
              </w:rPr>
              <w:t>0.08</w:t>
            </w:r>
            <w:r w:rsidR="00742CC2" w:rsidRPr="00AE0D77">
              <w:rPr>
                <w:rFonts w:eastAsia="標楷體"/>
                <w:spacing w:val="-20"/>
              </w:rPr>
              <w:t>*</w:t>
            </w:r>
          </w:p>
        </w:tc>
        <w:tc>
          <w:tcPr>
            <w:tcW w:w="742" w:type="dxa"/>
            <w:tcBorders>
              <w:top w:val="single" w:sz="4" w:space="0" w:color="auto"/>
              <w:left w:val="nil"/>
              <w:bottom w:val="single" w:sz="4" w:space="0" w:color="auto"/>
              <w:right w:val="nil"/>
            </w:tcBorders>
            <w:vAlign w:val="center"/>
          </w:tcPr>
          <w:p w:rsidR="00742CC2" w:rsidRPr="00AE0D77" w:rsidRDefault="003D40AD" w:rsidP="00E1429C">
            <w:pPr>
              <w:jc w:val="center"/>
              <w:rPr>
                <w:rFonts w:eastAsia="標楷體"/>
                <w:spacing w:val="-20"/>
              </w:rPr>
            </w:pPr>
            <w:r w:rsidRPr="00AE0D77">
              <w:rPr>
                <w:rFonts w:eastAsia="標楷體"/>
                <w:spacing w:val="-20"/>
              </w:rPr>
              <w:t>-0.1</w:t>
            </w:r>
            <w:r w:rsidR="00E1429C">
              <w:rPr>
                <w:rFonts w:eastAsia="標楷體" w:hint="eastAsia"/>
                <w:spacing w:val="-20"/>
              </w:rPr>
              <w:t>5</w:t>
            </w:r>
            <w:r w:rsidR="00742CC2" w:rsidRPr="00AE0D77">
              <w:rPr>
                <w:rFonts w:eastAsia="標楷體"/>
                <w:spacing w:val="-20"/>
              </w:rPr>
              <w:t>*</w:t>
            </w:r>
          </w:p>
        </w:tc>
        <w:tc>
          <w:tcPr>
            <w:tcW w:w="742" w:type="dxa"/>
            <w:tcBorders>
              <w:top w:val="single" w:sz="4" w:space="0" w:color="auto"/>
              <w:left w:val="nil"/>
              <w:bottom w:val="single" w:sz="4" w:space="0" w:color="auto"/>
            </w:tcBorders>
            <w:vAlign w:val="center"/>
          </w:tcPr>
          <w:p w:rsidR="00742CC2" w:rsidRPr="00AE0D77" w:rsidRDefault="003D40AD" w:rsidP="00E1429C">
            <w:pPr>
              <w:jc w:val="center"/>
              <w:rPr>
                <w:rFonts w:eastAsia="標楷體"/>
                <w:spacing w:val="-20"/>
              </w:rPr>
            </w:pPr>
            <w:r w:rsidRPr="00AE0D77">
              <w:rPr>
                <w:rFonts w:eastAsia="標楷體"/>
                <w:spacing w:val="-20"/>
              </w:rPr>
              <w:t>-0.</w:t>
            </w:r>
            <w:r w:rsidR="00E1429C">
              <w:rPr>
                <w:rFonts w:eastAsia="標楷體" w:hint="eastAsia"/>
                <w:spacing w:val="-20"/>
              </w:rPr>
              <w:t>18</w:t>
            </w:r>
            <w:r w:rsidR="00742CC2" w:rsidRPr="00AE0D77">
              <w:rPr>
                <w:rFonts w:eastAsia="標楷體"/>
                <w:spacing w:val="-20"/>
              </w:rPr>
              <w:t>*</w:t>
            </w:r>
          </w:p>
        </w:tc>
      </w:tr>
    </w:tbl>
    <w:p w:rsidR="00742CC2" w:rsidRPr="00AE0D77" w:rsidRDefault="00742CC2" w:rsidP="00742CC2">
      <w:pPr>
        <w:snapToGrid w:val="0"/>
        <w:spacing w:line="240" w:lineRule="atLeast"/>
        <w:ind w:leftChars="-118" w:left="1" w:right="-465" w:hangingChars="129" w:hanging="284"/>
        <w:rPr>
          <w:rFonts w:eastAsia="標楷體"/>
          <w:sz w:val="22"/>
          <w:szCs w:val="22"/>
        </w:rPr>
      </w:pPr>
      <w:r w:rsidRPr="00AE0D77">
        <w:rPr>
          <w:rFonts w:eastAsia="標楷體"/>
          <w:sz w:val="22"/>
          <w:szCs w:val="22"/>
        </w:rPr>
        <w:t>註：</w:t>
      </w:r>
      <w:r w:rsidRPr="00AE0D77">
        <w:rPr>
          <w:rFonts w:eastAsia="標楷體"/>
          <w:sz w:val="22"/>
          <w:szCs w:val="22"/>
        </w:rPr>
        <w:t>*</w:t>
      </w:r>
      <w:r w:rsidRPr="00AE0D77">
        <w:rPr>
          <w:rFonts w:eastAsia="標楷體"/>
          <w:sz w:val="22"/>
          <w:szCs w:val="22"/>
        </w:rPr>
        <w:t>數字表示增減百分點</w:t>
      </w:r>
    </w:p>
    <w:p w:rsidR="00742CC2" w:rsidRPr="00AE0D77" w:rsidRDefault="00742CC2" w:rsidP="00742CC2">
      <w:pPr>
        <w:tabs>
          <w:tab w:val="left" w:pos="540"/>
        </w:tabs>
        <w:snapToGrid w:val="0"/>
        <w:spacing w:line="300" w:lineRule="auto"/>
        <w:ind w:leftChars="-118" w:left="1" w:rightChars="-136" w:right="-326" w:hangingChars="129" w:hanging="284"/>
        <w:rPr>
          <w:rFonts w:eastAsia="標楷體"/>
          <w:b/>
          <w:bCs/>
          <w:spacing w:val="-4"/>
          <w:sz w:val="28"/>
          <w:szCs w:val="28"/>
        </w:rPr>
      </w:pPr>
      <w:r w:rsidRPr="00AE0D77">
        <w:rPr>
          <w:rFonts w:eastAsia="標楷體"/>
          <w:sz w:val="22"/>
          <w:szCs w:val="22"/>
        </w:rPr>
        <w:t>資料來源：行政院主計總處「人力資源統計月報」。</w:t>
      </w:r>
    </w:p>
    <w:p w:rsidR="00742CC2" w:rsidRPr="00AE0D77" w:rsidRDefault="00742CC2" w:rsidP="00742CC2">
      <w:pPr>
        <w:tabs>
          <w:tab w:val="left" w:pos="540"/>
        </w:tabs>
        <w:snapToGrid w:val="0"/>
        <w:spacing w:line="300" w:lineRule="auto"/>
        <w:ind w:rightChars="-136" w:right="-326"/>
        <w:rPr>
          <w:rFonts w:eastAsia="標楷體"/>
          <w:b/>
          <w:bCs/>
          <w:spacing w:val="-4"/>
          <w:sz w:val="28"/>
          <w:szCs w:val="28"/>
        </w:rPr>
      </w:pPr>
    </w:p>
    <w:p w:rsidR="00742CC2" w:rsidRPr="00AE0D77" w:rsidRDefault="00742CC2" w:rsidP="00742CC2">
      <w:pPr>
        <w:tabs>
          <w:tab w:val="left" w:pos="540"/>
        </w:tabs>
        <w:snapToGrid w:val="0"/>
        <w:spacing w:beforeLines="50" w:before="180" w:line="300" w:lineRule="auto"/>
        <w:rPr>
          <w:rFonts w:eastAsia="標楷體"/>
          <w:b/>
          <w:bCs/>
          <w:sz w:val="28"/>
          <w:szCs w:val="28"/>
        </w:rPr>
      </w:pPr>
      <w:r w:rsidRPr="00AE0D77">
        <w:rPr>
          <w:rFonts w:eastAsia="標楷體"/>
          <w:b/>
          <w:bCs/>
          <w:sz w:val="28"/>
          <w:szCs w:val="28"/>
        </w:rPr>
        <w:t>２、國際比較</w:t>
      </w:r>
    </w:p>
    <w:p w:rsidR="00742CC2" w:rsidRPr="00AE0D77" w:rsidRDefault="00742CC2" w:rsidP="00742CC2">
      <w:pPr>
        <w:snapToGrid w:val="0"/>
        <w:spacing w:beforeLines="50" w:before="180" w:line="300" w:lineRule="auto"/>
        <w:ind w:leftChars="118" w:left="283" w:rightChars="-59" w:right="-142" w:firstLineChars="202" w:firstLine="566"/>
        <w:jc w:val="both"/>
        <w:rPr>
          <w:rFonts w:eastAsia="標楷體"/>
          <w:sz w:val="28"/>
          <w:szCs w:val="32"/>
        </w:rPr>
      </w:pPr>
      <w:r w:rsidRPr="00AE0D77">
        <w:rPr>
          <w:rFonts w:eastAsia="標楷體"/>
          <w:sz w:val="28"/>
          <w:szCs w:val="32"/>
        </w:rPr>
        <w:t>10</w:t>
      </w:r>
      <w:r w:rsidR="008956E0" w:rsidRPr="00AE0D77">
        <w:rPr>
          <w:rFonts w:eastAsia="標楷體"/>
          <w:sz w:val="28"/>
          <w:szCs w:val="32"/>
        </w:rPr>
        <w:t>6</w:t>
      </w:r>
      <w:r w:rsidRPr="00AE0D77">
        <w:rPr>
          <w:rFonts w:eastAsia="標楷體"/>
          <w:sz w:val="28"/>
          <w:szCs w:val="32"/>
        </w:rPr>
        <w:t>年</w:t>
      </w:r>
      <w:r w:rsidR="000371AB">
        <w:rPr>
          <w:rFonts w:eastAsia="標楷體" w:hint="eastAsia"/>
          <w:sz w:val="28"/>
          <w:szCs w:val="32"/>
        </w:rPr>
        <w:t>6</w:t>
      </w:r>
      <w:r w:rsidRPr="00AE0D77">
        <w:rPr>
          <w:rFonts w:eastAsia="標楷體"/>
          <w:sz w:val="28"/>
          <w:szCs w:val="32"/>
        </w:rPr>
        <w:t>月國內經季節調整後之失業率為</w:t>
      </w:r>
      <w:r w:rsidRPr="00AE0D77">
        <w:rPr>
          <w:rFonts w:eastAsia="標楷體"/>
          <w:sz w:val="28"/>
          <w:szCs w:val="32"/>
        </w:rPr>
        <w:t>3.</w:t>
      </w:r>
      <w:r w:rsidR="008956E0" w:rsidRPr="00AE0D77">
        <w:rPr>
          <w:rFonts w:eastAsia="標楷體"/>
          <w:sz w:val="28"/>
          <w:szCs w:val="32"/>
        </w:rPr>
        <w:t>7</w:t>
      </w:r>
      <w:r w:rsidR="000371AB">
        <w:rPr>
          <w:rFonts w:eastAsia="標楷體" w:hint="eastAsia"/>
          <w:sz w:val="28"/>
          <w:szCs w:val="32"/>
        </w:rPr>
        <w:t>8</w:t>
      </w:r>
      <w:r w:rsidRPr="00AE0D77">
        <w:rPr>
          <w:rFonts w:eastAsia="標楷體"/>
          <w:sz w:val="28"/>
          <w:szCs w:val="32"/>
        </w:rPr>
        <w:t>%</w:t>
      </w:r>
      <w:r w:rsidRPr="00AE0D77">
        <w:rPr>
          <w:rFonts w:eastAsia="標楷體"/>
          <w:sz w:val="28"/>
          <w:szCs w:val="32"/>
        </w:rPr>
        <w:t>，低於美國、加拿大。</w:t>
      </w:r>
    </w:p>
    <w:p w:rsidR="00742CC2" w:rsidRPr="00AE0D77" w:rsidRDefault="00742CC2" w:rsidP="00742CC2">
      <w:pPr>
        <w:snapToGrid w:val="0"/>
        <w:spacing w:before="120"/>
        <w:jc w:val="center"/>
        <w:rPr>
          <w:rFonts w:eastAsia="標楷體"/>
          <w:b/>
          <w:bCs/>
          <w:sz w:val="28"/>
        </w:rPr>
      </w:pPr>
      <w:r w:rsidRPr="00AE0D77">
        <w:rPr>
          <w:rFonts w:eastAsia="標楷體"/>
          <w:b/>
          <w:bCs/>
          <w:sz w:val="28"/>
        </w:rPr>
        <w:t>表</w:t>
      </w:r>
      <w:r w:rsidRPr="00AE0D77">
        <w:rPr>
          <w:rFonts w:eastAsia="標楷體"/>
          <w:b/>
          <w:bCs/>
          <w:sz w:val="28"/>
        </w:rPr>
        <w:t xml:space="preserve">2-9-2  </w:t>
      </w:r>
      <w:r w:rsidRPr="00AE0D77">
        <w:rPr>
          <w:rFonts w:eastAsia="標楷體"/>
          <w:b/>
          <w:bCs/>
          <w:sz w:val="28"/>
        </w:rPr>
        <w:t>主要國家失業率比較</w:t>
      </w:r>
    </w:p>
    <w:p w:rsidR="00742CC2" w:rsidRPr="00AE0D77" w:rsidRDefault="00742CC2" w:rsidP="00742CC2">
      <w:pPr>
        <w:widowControl/>
        <w:snapToGrid w:val="0"/>
        <w:spacing w:line="300" w:lineRule="atLeast"/>
        <w:ind w:right="-816"/>
        <w:jc w:val="right"/>
        <w:rPr>
          <w:rFonts w:eastAsia="標楷體"/>
          <w:kern w:val="0"/>
          <w:sz w:val="22"/>
          <w:szCs w:val="22"/>
        </w:rPr>
      </w:pPr>
      <w:r w:rsidRPr="00AE0D77">
        <w:rPr>
          <w:rFonts w:eastAsia="標楷體"/>
          <w:kern w:val="0"/>
          <w:sz w:val="22"/>
        </w:rPr>
        <w:t xml:space="preserve">                                    </w:t>
      </w:r>
      <w:r w:rsidRPr="00AE0D77">
        <w:rPr>
          <w:rFonts w:eastAsia="標楷體"/>
          <w:kern w:val="0"/>
          <w:sz w:val="22"/>
          <w:szCs w:val="22"/>
        </w:rPr>
        <w:t xml:space="preserve">  </w:t>
      </w:r>
      <w:r w:rsidRPr="00AE0D77">
        <w:rPr>
          <w:rFonts w:eastAsia="標楷體"/>
          <w:kern w:val="0"/>
          <w:sz w:val="22"/>
          <w:szCs w:val="22"/>
        </w:rPr>
        <w:t>單位：</w:t>
      </w:r>
      <w:r w:rsidRPr="00AE0D77">
        <w:rPr>
          <w:rFonts w:eastAsia="標楷體"/>
          <w:kern w:val="0"/>
          <w:sz w:val="22"/>
          <w:szCs w:val="22"/>
        </w:rPr>
        <w:t>%</w:t>
      </w:r>
    </w:p>
    <w:tbl>
      <w:tblPr>
        <w:tblW w:w="1116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7"/>
        <w:gridCol w:w="558"/>
        <w:gridCol w:w="561"/>
        <w:gridCol w:w="561"/>
        <w:gridCol w:w="561"/>
        <w:gridCol w:w="562"/>
        <w:gridCol w:w="562"/>
        <w:gridCol w:w="561"/>
        <w:gridCol w:w="561"/>
        <w:gridCol w:w="561"/>
        <w:gridCol w:w="562"/>
        <w:gridCol w:w="618"/>
        <w:gridCol w:w="618"/>
        <w:gridCol w:w="619"/>
        <w:gridCol w:w="618"/>
        <w:gridCol w:w="619"/>
        <w:gridCol w:w="1483"/>
      </w:tblGrid>
      <w:tr w:rsidR="000371AB" w:rsidRPr="00AE0D77" w:rsidTr="00E01FA4">
        <w:trPr>
          <w:cantSplit/>
          <w:trHeight w:val="343"/>
          <w:jc w:val="center"/>
        </w:trPr>
        <w:tc>
          <w:tcPr>
            <w:tcW w:w="977" w:type="dxa"/>
            <w:vMerge w:val="restart"/>
            <w:tcBorders>
              <w:top w:val="single" w:sz="4" w:space="0" w:color="auto"/>
              <w:left w:val="nil"/>
              <w:tl2br w:val="single" w:sz="4" w:space="0" w:color="auto"/>
            </w:tcBorders>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0371AB" w:rsidRPr="00AE0D77" w:rsidRDefault="000371AB" w:rsidP="00590BB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104</w:t>
            </w:r>
            <w:r w:rsidRPr="00AE0D77">
              <w:rPr>
                <w:rFonts w:eastAsia="標楷體"/>
                <w:spacing w:val="-24"/>
                <w:sz w:val="20"/>
              </w:rPr>
              <w:t>年</w:t>
            </w:r>
          </w:p>
        </w:tc>
        <w:tc>
          <w:tcPr>
            <w:tcW w:w="4490" w:type="dxa"/>
            <w:gridSpan w:val="8"/>
            <w:tcBorders>
              <w:top w:val="single" w:sz="4" w:space="0" w:color="auto"/>
              <w:left w:val="single" w:sz="4" w:space="0" w:color="auto"/>
              <w:right w:val="single" w:sz="4" w:space="0" w:color="auto"/>
            </w:tcBorders>
            <w:vAlign w:val="center"/>
          </w:tcPr>
          <w:p w:rsidR="000371AB" w:rsidRPr="00AE0D77" w:rsidRDefault="000371AB" w:rsidP="00590BB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105</w:t>
            </w:r>
            <w:r w:rsidRPr="00AE0D77">
              <w:rPr>
                <w:rFonts w:eastAsia="標楷體"/>
                <w:spacing w:val="-24"/>
                <w:sz w:val="20"/>
              </w:rPr>
              <w:t>年</w:t>
            </w:r>
          </w:p>
        </w:tc>
        <w:tc>
          <w:tcPr>
            <w:tcW w:w="3654" w:type="dxa"/>
            <w:gridSpan w:val="6"/>
            <w:tcBorders>
              <w:top w:val="single" w:sz="4" w:space="0" w:color="auto"/>
              <w:left w:val="single" w:sz="4" w:space="0" w:color="auto"/>
              <w:right w:val="single" w:sz="4" w:space="0" w:color="auto"/>
            </w:tcBorders>
            <w:vAlign w:val="center"/>
          </w:tcPr>
          <w:p w:rsidR="000371AB" w:rsidRPr="00AE0D77" w:rsidRDefault="000371AB" w:rsidP="00590BB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106</w:t>
            </w:r>
            <w:r w:rsidRPr="00AE0D77">
              <w:rPr>
                <w:rFonts w:eastAsia="標楷體"/>
                <w:spacing w:val="-24"/>
                <w:sz w:val="20"/>
              </w:rPr>
              <w:t>年</w:t>
            </w:r>
          </w:p>
        </w:tc>
        <w:tc>
          <w:tcPr>
            <w:tcW w:w="1483" w:type="dxa"/>
            <w:vMerge w:val="restart"/>
            <w:tcBorders>
              <w:top w:val="single" w:sz="4" w:space="0" w:color="auto"/>
              <w:left w:val="single" w:sz="4" w:space="0" w:color="auto"/>
              <w:right w:val="nil"/>
            </w:tcBorders>
            <w:vAlign w:val="center"/>
          </w:tcPr>
          <w:p w:rsidR="000371AB" w:rsidRPr="00AE0D77" w:rsidRDefault="000371AB" w:rsidP="009914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上年當月</w:t>
            </w:r>
          </w:p>
          <w:p w:rsidR="000371AB" w:rsidRPr="00AE0D77" w:rsidRDefault="000371AB" w:rsidP="0099145A">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w:t>
            </w:r>
            <w:r w:rsidRPr="00AE0D77">
              <w:rPr>
                <w:rFonts w:eastAsia="標楷體"/>
                <w:spacing w:val="-24"/>
                <w:sz w:val="20"/>
              </w:rPr>
              <w:t>變動百分點</w:t>
            </w:r>
            <w:r w:rsidRPr="00AE0D77">
              <w:rPr>
                <w:rFonts w:eastAsia="標楷體"/>
                <w:spacing w:val="-24"/>
                <w:sz w:val="20"/>
              </w:rPr>
              <w:t>*</w:t>
            </w:r>
            <w:r w:rsidRPr="00AE0D77">
              <w:rPr>
                <w:rFonts w:eastAsia="標楷體"/>
                <w:spacing w:val="-24"/>
                <w:sz w:val="20"/>
              </w:rPr>
              <w:t>）</w:t>
            </w:r>
          </w:p>
        </w:tc>
      </w:tr>
      <w:tr w:rsidR="000371AB" w:rsidRPr="00AE0D77" w:rsidTr="000371AB">
        <w:trPr>
          <w:cantSplit/>
          <w:trHeight w:val="324"/>
          <w:jc w:val="center"/>
        </w:trPr>
        <w:tc>
          <w:tcPr>
            <w:tcW w:w="977" w:type="dxa"/>
            <w:vMerge/>
            <w:tcBorders>
              <w:left w:val="nil"/>
              <w:bottom w:val="single" w:sz="4" w:space="0" w:color="auto"/>
              <w:tl2br w:val="single" w:sz="4" w:space="0" w:color="auto"/>
            </w:tcBorders>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1" w:type="dxa"/>
            <w:tcBorders>
              <w:left w:val="single" w:sz="4" w:space="0" w:color="auto"/>
              <w:bottom w:val="single" w:sz="4" w:space="0" w:color="auto"/>
              <w:right w:val="single" w:sz="4" w:space="0" w:color="auto"/>
            </w:tcBorders>
            <w:vAlign w:val="center"/>
          </w:tcPr>
          <w:p w:rsidR="000371AB" w:rsidRPr="00AE0D77" w:rsidRDefault="000371AB" w:rsidP="00D32EA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6</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0371AB" w:rsidRPr="00AE0D77" w:rsidRDefault="000371AB" w:rsidP="00033E9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7</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0371AB" w:rsidRPr="00AE0D77" w:rsidRDefault="000371AB" w:rsidP="007B0A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8</w:t>
            </w:r>
            <w:r w:rsidRPr="00AE0D77">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0371AB" w:rsidRPr="00AE0D77" w:rsidRDefault="000371AB" w:rsidP="000B558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9</w:t>
            </w:r>
            <w:r w:rsidRPr="00AE0D77">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0371AB" w:rsidRPr="00AE0D77" w:rsidRDefault="000371AB" w:rsidP="00435B2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10</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0371AB" w:rsidRPr="00AE0D77" w:rsidRDefault="000371AB" w:rsidP="003036B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11</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0371AB" w:rsidRPr="00AE0D77" w:rsidRDefault="000371AB" w:rsidP="008F2A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12</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0371AB" w:rsidRPr="00AE0D77" w:rsidRDefault="000371AB" w:rsidP="009F009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全年</w:t>
            </w:r>
          </w:p>
        </w:tc>
        <w:tc>
          <w:tcPr>
            <w:tcW w:w="562" w:type="dxa"/>
            <w:tcBorders>
              <w:left w:val="single" w:sz="4" w:space="0" w:color="auto"/>
              <w:bottom w:val="single" w:sz="4" w:space="0" w:color="auto"/>
              <w:right w:val="single" w:sz="4" w:space="0" w:color="auto"/>
            </w:tcBorders>
            <w:vAlign w:val="center"/>
          </w:tcPr>
          <w:p w:rsidR="000371AB" w:rsidRPr="00AE0D77" w:rsidRDefault="000371AB" w:rsidP="007A5F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w:t>
            </w:r>
            <w:r w:rsidRPr="00AE0D77">
              <w:rPr>
                <w:rFonts w:eastAsia="標楷體"/>
                <w:spacing w:val="-24"/>
                <w:sz w:val="20"/>
              </w:rPr>
              <w:t>月</w:t>
            </w:r>
          </w:p>
        </w:tc>
        <w:tc>
          <w:tcPr>
            <w:tcW w:w="618" w:type="dxa"/>
            <w:tcBorders>
              <w:left w:val="single" w:sz="4" w:space="0" w:color="auto"/>
              <w:bottom w:val="single" w:sz="4" w:space="0" w:color="auto"/>
              <w:right w:val="single" w:sz="4" w:space="0" w:color="auto"/>
            </w:tcBorders>
            <w:vAlign w:val="center"/>
          </w:tcPr>
          <w:p w:rsidR="000371AB" w:rsidRPr="00AE0D77" w:rsidRDefault="000371AB" w:rsidP="00C50BC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2</w:t>
            </w:r>
            <w:r w:rsidRPr="00AE0D77">
              <w:rPr>
                <w:rFonts w:eastAsia="標楷體"/>
                <w:spacing w:val="-24"/>
                <w:sz w:val="20"/>
              </w:rPr>
              <w:t>月</w:t>
            </w:r>
          </w:p>
        </w:tc>
        <w:tc>
          <w:tcPr>
            <w:tcW w:w="618" w:type="dxa"/>
            <w:tcBorders>
              <w:left w:val="single" w:sz="4" w:space="0" w:color="auto"/>
              <w:bottom w:val="single" w:sz="4" w:space="0" w:color="auto"/>
              <w:right w:val="single" w:sz="4" w:space="0" w:color="auto"/>
            </w:tcBorders>
            <w:vAlign w:val="center"/>
          </w:tcPr>
          <w:p w:rsidR="000371AB" w:rsidRPr="00AE0D77" w:rsidRDefault="000371AB" w:rsidP="003057E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3</w:t>
            </w:r>
            <w:r w:rsidRPr="00AE0D77">
              <w:rPr>
                <w:rFonts w:eastAsia="標楷體"/>
                <w:spacing w:val="-24"/>
                <w:sz w:val="20"/>
              </w:rPr>
              <w:t>月</w:t>
            </w:r>
          </w:p>
        </w:tc>
        <w:tc>
          <w:tcPr>
            <w:tcW w:w="619" w:type="dxa"/>
            <w:tcBorders>
              <w:left w:val="single" w:sz="4" w:space="0" w:color="auto"/>
              <w:bottom w:val="single" w:sz="4" w:space="0" w:color="auto"/>
              <w:right w:val="single" w:sz="4" w:space="0" w:color="auto"/>
            </w:tcBorders>
            <w:vAlign w:val="center"/>
          </w:tcPr>
          <w:p w:rsidR="000371AB" w:rsidRPr="00AE0D77" w:rsidRDefault="000371AB" w:rsidP="004904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4</w:t>
            </w:r>
            <w:r w:rsidRPr="00AE0D77">
              <w:rPr>
                <w:rFonts w:eastAsia="標楷體"/>
                <w:spacing w:val="-24"/>
                <w:sz w:val="20"/>
              </w:rPr>
              <w:t>月</w:t>
            </w:r>
          </w:p>
        </w:tc>
        <w:tc>
          <w:tcPr>
            <w:tcW w:w="618" w:type="dxa"/>
            <w:tcBorders>
              <w:left w:val="single" w:sz="4" w:space="0" w:color="auto"/>
              <w:bottom w:val="single" w:sz="4" w:space="0" w:color="auto"/>
              <w:right w:val="single" w:sz="4" w:space="0" w:color="auto"/>
            </w:tcBorders>
            <w:vAlign w:val="center"/>
          </w:tcPr>
          <w:p w:rsidR="000371AB" w:rsidRPr="00AE0D77" w:rsidRDefault="000371AB" w:rsidP="005E36B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5</w:t>
            </w:r>
            <w:r w:rsidRPr="00AE0D77">
              <w:rPr>
                <w:rFonts w:eastAsia="標楷體"/>
                <w:spacing w:val="-24"/>
                <w:sz w:val="20"/>
              </w:rPr>
              <w:t>月</w:t>
            </w:r>
          </w:p>
        </w:tc>
        <w:tc>
          <w:tcPr>
            <w:tcW w:w="619" w:type="dxa"/>
            <w:tcBorders>
              <w:left w:val="single" w:sz="4" w:space="0" w:color="auto"/>
              <w:bottom w:val="single" w:sz="4" w:space="0" w:color="auto"/>
              <w:right w:val="single" w:sz="4" w:space="0" w:color="auto"/>
            </w:tcBorders>
            <w:vAlign w:val="center"/>
          </w:tcPr>
          <w:p w:rsidR="000371AB" w:rsidRPr="00AE0D77" w:rsidRDefault="000371AB" w:rsidP="00AD52B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0371AB" w:rsidRPr="00AE0D77" w:rsidTr="000371AB">
        <w:trPr>
          <w:cantSplit/>
          <w:jc w:val="center"/>
        </w:trPr>
        <w:tc>
          <w:tcPr>
            <w:tcW w:w="977" w:type="dxa"/>
            <w:tcBorders>
              <w:left w:val="nil"/>
              <w:bottom w:val="nil"/>
            </w:tcBorders>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臺灣</w:t>
            </w:r>
          </w:p>
        </w:tc>
        <w:tc>
          <w:tcPr>
            <w:tcW w:w="558" w:type="dxa"/>
            <w:tcBorders>
              <w:left w:val="single" w:sz="4" w:space="0" w:color="auto"/>
              <w:bottom w:val="nil"/>
              <w:right w:val="single" w:sz="4" w:space="0" w:color="auto"/>
            </w:tcBorders>
          </w:tcPr>
          <w:p w:rsidR="000371AB" w:rsidRPr="00AE0D77" w:rsidRDefault="000371AB"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3.78</w:t>
            </w:r>
          </w:p>
        </w:tc>
        <w:tc>
          <w:tcPr>
            <w:tcW w:w="561" w:type="dxa"/>
            <w:tcBorders>
              <w:left w:val="single" w:sz="4" w:space="0" w:color="auto"/>
              <w:bottom w:val="nil"/>
              <w:right w:val="single" w:sz="4" w:space="0" w:color="auto"/>
            </w:tcBorders>
          </w:tcPr>
          <w:p w:rsidR="000371AB" w:rsidRPr="00AE0D77" w:rsidRDefault="000371AB" w:rsidP="00D32EA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3.96</w:t>
            </w:r>
          </w:p>
        </w:tc>
        <w:tc>
          <w:tcPr>
            <w:tcW w:w="561" w:type="dxa"/>
            <w:tcBorders>
              <w:left w:val="single" w:sz="4" w:space="0" w:color="auto"/>
              <w:bottom w:val="nil"/>
              <w:right w:val="single" w:sz="4" w:space="0" w:color="auto"/>
            </w:tcBorders>
          </w:tcPr>
          <w:p w:rsidR="000371AB" w:rsidRPr="00AE0D77" w:rsidRDefault="000371AB" w:rsidP="00033E9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3.95</w:t>
            </w:r>
          </w:p>
        </w:tc>
        <w:tc>
          <w:tcPr>
            <w:tcW w:w="561" w:type="dxa"/>
            <w:tcBorders>
              <w:left w:val="single" w:sz="4" w:space="0" w:color="auto"/>
              <w:bottom w:val="nil"/>
              <w:right w:val="single" w:sz="4" w:space="0" w:color="auto"/>
            </w:tcBorders>
          </w:tcPr>
          <w:p w:rsidR="000371AB" w:rsidRPr="00AE0D77" w:rsidRDefault="000371AB" w:rsidP="007B0A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3.94</w:t>
            </w:r>
          </w:p>
        </w:tc>
        <w:tc>
          <w:tcPr>
            <w:tcW w:w="562" w:type="dxa"/>
            <w:tcBorders>
              <w:left w:val="single" w:sz="4" w:space="0" w:color="auto"/>
              <w:bottom w:val="nil"/>
              <w:right w:val="single" w:sz="4" w:space="0" w:color="auto"/>
            </w:tcBorders>
          </w:tcPr>
          <w:p w:rsidR="000371AB" w:rsidRPr="00AE0D77" w:rsidRDefault="000371AB" w:rsidP="000B558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3.91</w:t>
            </w:r>
          </w:p>
        </w:tc>
        <w:tc>
          <w:tcPr>
            <w:tcW w:w="562" w:type="dxa"/>
            <w:tcBorders>
              <w:left w:val="single" w:sz="4" w:space="0" w:color="auto"/>
              <w:bottom w:val="nil"/>
              <w:right w:val="single" w:sz="4" w:space="0" w:color="auto"/>
            </w:tcBorders>
          </w:tcPr>
          <w:p w:rsidR="000371AB" w:rsidRPr="00AE0D77" w:rsidRDefault="000371AB" w:rsidP="00435B2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3.88</w:t>
            </w:r>
          </w:p>
        </w:tc>
        <w:tc>
          <w:tcPr>
            <w:tcW w:w="561" w:type="dxa"/>
            <w:tcBorders>
              <w:left w:val="single" w:sz="4" w:space="0" w:color="auto"/>
              <w:bottom w:val="nil"/>
              <w:right w:val="single" w:sz="4" w:space="0" w:color="auto"/>
            </w:tcBorders>
          </w:tcPr>
          <w:p w:rsidR="000371AB" w:rsidRPr="00AE0D77" w:rsidRDefault="000371AB" w:rsidP="003036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3.84</w:t>
            </w:r>
          </w:p>
        </w:tc>
        <w:tc>
          <w:tcPr>
            <w:tcW w:w="561" w:type="dxa"/>
            <w:tcBorders>
              <w:left w:val="single" w:sz="4" w:space="0" w:color="auto"/>
              <w:bottom w:val="nil"/>
              <w:right w:val="single" w:sz="4" w:space="0" w:color="auto"/>
            </w:tcBorders>
          </w:tcPr>
          <w:p w:rsidR="000371AB" w:rsidRPr="00AE0D77" w:rsidRDefault="000371AB" w:rsidP="008F2A2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3.83</w:t>
            </w:r>
          </w:p>
        </w:tc>
        <w:tc>
          <w:tcPr>
            <w:tcW w:w="561" w:type="dxa"/>
            <w:tcBorders>
              <w:left w:val="single" w:sz="4" w:space="0" w:color="auto"/>
              <w:bottom w:val="nil"/>
              <w:right w:val="single" w:sz="4" w:space="0" w:color="auto"/>
            </w:tcBorders>
          </w:tcPr>
          <w:p w:rsidR="000371AB" w:rsidRPr="00AE0D77" w:rsidRDefault="000371AB" w:rsidP="009F009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3.92</w:t>
            </w:r>
          </w:p>
        </w:tc>
        <w:tc>
          <w:tcPr>
            <w:tcW w:w="562" w:type="dxa"/>
            <w:tcBorders>
              <w:left w:val="single" w:sz="4" w:space="0" w:color="auto"/>
              <w:bottom w:val="nil"/>
              <w:right w:val="single" w:sz="4" w:space="0" w:color="auto"/>
            </w:tcBorders>
          </w:tcPr>
          <w:p w:rsidR="000371AB" w:rsidRPr="00AE0D77" w:rsidRDefault="000371AB" w:rsidP="007A5F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3.84</w:t>
            </w:r>
          </w:p>
        </w:tc>
        <w:tc>
          <w:tcPr>
            <w:tcW w:w="618" w:type="dxa"/>
            <w:tcBorders>
              <w:left w:val="single" w:sz="4" w:space="0" w:color="auto"/>
              <w:bottom w:val="nil"/>
              <w:right w:val="single" w:sz="4" w:space="0" w:color="auto"/>
            </w:tcBorders>
          </w:tcPr>
          <w:p w:rsidR="000371AB" w:rsidRPr="00AE0D77" w:rsidRDefault="000371AB" w:rsidP="00C50B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3.83</w:t>
            </w:r>
          </w:p>
        </w:tc>
        <w:tc>
          <w:tcPr>
            <w:tcW w:w="618" w:type="dxa"/>
            <w:tcBorders>
              <w:left w:val="single" w:sz="4" w:space="0" w:color="auto"/>
              <w:bottom w:val="nil"/>
              <w:right w:val="single" w:sz="4" w:space="0" w:color="auto"/>
            </w:tcBorders>
          </w:tcPr>
          <w:p w:rsidR="000371AB" w:rsidRPr="00AE0D77" w:rsidRDefault="000371AB" w:rsidP="003057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3.84</w:t>
            </w:r>
          </w:p>
        </w:tc>
        <w:tc>
          <w:tcPr>
            <w:tcW w:w="619" w:type="dxa"/>
            <w:tcBorders>
              <w:left w:val="single" w:sz="4" w:space="0" w:color="auto"/>
              <w:bottom w:val="nil"/>
              <w:right w:val="single" w:sz="4" w:space="0" w:color="auto"/>
            </w:tcBorders>
          </w:tcPr>
          <w:p w:rsidR="000371AB" w:rsidRPr="00AE0D77" w:rsidRDefault="000371AB" w:rsidP="004904F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3.78</w:t>
            </w:r>
          </w:p>
        </w:tc>
        <w:tc>
          <w:tcPr>
            <w:tcW w:w="618" w:type="dxa"/>
            <w:tcBorders>
              <w:left w:val="single" w:sz="4" w:space="0" w:color="auto"/>
              <w:bottom w:val="nil"/>
              <w:right w:val="single" w:sz="4" w:space="0" w:color="auto"/>
            </w:tcBorders>
          </w:tcPr>
          <w:p w:rsidR="000371AB" w:rsidRPr="00AE0D77" w:rsidRDefault="000371AB" w:rsidP="005E36B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3.79</w:t>
            </w:r>
          </w:p>
        </w:tc>
        <w:tc>
          <w:tcPr>
            <w:tcW w:w="619" w:type="dxa"/>
            <w:tcBorders>
              <w:left w:val="single" w:sz="4" w:space="0" w:color="auto"/>
              <w:bottom w:val="nil"/>
              <w:right w:val="single" w:sz="4" w:space="0" w:color="auto"/>
            </w:tcBorders>
          </w:tcPr>
          <w:p w:rsidR="000371AB" w:rsidRPr="00AE0D77" w:rsidRDefault="0081334E"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3.78</w:t>
            </w:r>
          </w:p>
        </w:tc>
        <w:tc>
          <w:tcPr>
            <w:tcW w:w="1483" w:type="dxa"/>
            <w:tcBorders>
              <w:left w:val="single" w:sz="4" w:space="0" w:color="auto"/>
              <w:bottom w:val="nil"/>
              <w:right w:val="nil"/>
            </w:tcBorders>
          </w:tcPr>
          <w:p w:rsidR="000371AB" w:rsidRPr="00AE0D77" w:rsidRDefault="000371AB" w:rsidP="008133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3.96(↓0.1</w:t>
            </w:r>
            <w:r w:rsidR="0081334E">
              <w:rPr>
                <w:rFonts w:eastAsia="標楷體" w:hint="eastAsia"/>
                <w:sz w:val="20"/>
              </w:rPr>
              <w:t>8</w:t>
            </w:r>
            <w:r w:rsidRPr="00AE0D77">
              <w:rPr>
                <w:rFonts w:eastAsia="標楷體"/>
                <w:sz w:val="20"/>
              </w:rPr>
              <w:t>)</w:t>
            </w:r>
          </w:p>
        </w:tc>
      </w:tr>
      <w:tr w:rsidR="000371AB" w:rsidRPr="00AE0D77" w:rsidTr="000371AB">
        <w:trPr>
          <w:cantSplit/>
          <w:jc w:val="center"/>
        </w:trPr>
        <w:tc>
          <w:tcPr>
            <w:tcW w:w="977" w:type="dxa"/>
            <w:tcBorders>
              <w:top w:val="nil"/>
              <w:left w:val="nil"/>
              <w:bottom w:val="nil"/>
            </w:tcBorders>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香港</w:t>
            </w:r>
          </w:p>
        </w:tc>
        <w:tc>
          <w:tcPr>
            <w:tcW w:w="558" w:type="dxa"/>
            <w:tcBorders>
              <w:top w:val="nil"/>
              <w:left w:val="single" w:sz="4" w:space="0" w:color="auto"/>
              <w:bottom w:val="nil"/>
              <w:right w:val="single" w:sz="4" w:space="0" w:color="auto"/>
            </w:tcBorders>
          </w:tcPr>
          <w:p w:rsidR="000371AB" w:rsidRPr="00AE0D77" w:rsidRDefault="000371AB"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3.3</w:t>
            </w:r>
          </w:p>
        </w:tc>
        <w:tc>
          <w:tcPr>
            <w:tcW w:w="561" w:type="dxa"/>
            <w:tcBorders>
              <w:top w:val="nil"/>
              <w:left w:val="single" w:sz="4" w:space="0" w:color="auto"/>
              <w:bottom w:val="nil"/>
              <w:right w:val="single" w:sz="4" w:space="0" w:color="auto"/>
            </w:tcBorders>
          </w:tcPr>
          <w:p w:rsidR="000371AB" w:rsidRPr="00AE0D77" w:rsidRDefault="000371AB" w:rsidP="00D32EA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0371AB" w:rsidRPr="00AE0D77" w:rsidRDefault="000371AB" w:rsidP="00033E9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0371AB" w:rsidRPr="00AE0D77" w:rsidRDefault="000371AB" w:rsidP="007B0A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3.4</w:t>
            </w:r>
          </w:p>
        </w:tc>
        <w:tc>
          <w:tcPr>
            <w:tcW w:w="562" w:type="dxa"/>
            <w:tcBorders>
              <w:top w:val="nil"/>
              <w:left w:val="single" w:sz="4" w:space="0" w:color="auto"/>
              <w:bottom w:val="nil"/>
              <w:right w:val="single" w:sz="4" w:space="0" w:color="auto"/>
            </w:tcBorders>
          </w:tcPr>
          <w:p w:rsidR="000371AB" w:rsidRPr="00AE0D77" w:rsidRDefault="000371AB" w:rsidP="000B558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2" w:type="dxa"/>
            <w:tcBorders>
              <w:top w:val="nil"/>
              <w:left w:val="single" w:sz="4" w:space="0" w:color="auto"/>
              <w:bottom w:val="nil"/>
              <w:right w:val="single" w:sz="4" w:space="0" w:color="auto"/>
            </w:tcBorders>
          </w:tcPr>
          <w:p w:rsidR="000371AB" w:rsidRPr="00AE0D77" w:rsidRDefault="000371AB" w:rsidP="00435B2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0371AB" w:rsidRPr="00AE0D77" w:rsidRDefault="000371AB" w:rsidP="003036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561" w:type="dxa"/>
            <w:tcBorders>
              <w:top w:val="nil"/>
              <w:left w:val="single" w:sz="4" w:space="0" w:color="auto"/>
              <w:bottom w:val="nil"/>
              <w:right w:val="single" w:sz="4" w:space="0" w:color="auto"/>
            </w:tcBorders>
          </w:tcPr>
          <w:p w:rsidR="000371AB" w:rsidRPr="00AE0D77" w:rsidRDefault="000371AB" w:rsidP="008F2A2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561" w:type="dxa"/>
            <w:tcBorders>
              <w:top w:val="nil"/>
              <w:left w:val="single" w:sz="4" w:space="0" w:color="auto"/>
              <w:bottom w:val="nil"/>
              <w:right w:val="single" w:sz="4" w:space="0" w:color="auto"/>
            </w:tcBorders>
          </w:tcPr>
          <w:p w:rsidR="000371AB" w:rsidRPr="00AE0D77" w:rsidRDefault="000371AB" w:rsidP="009F009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2" w:type="dxa"/>
            <w:tcBorders>
              <w:top w:val="nil"/>
              <w:left w:val="single" w:sz="4" w:space="0" w:color="auto"/>
              <w:bottom w:val="nil"/>
              <w:right w:val="single" w:sz="4" w:space="0" w:color="auto"/>
            </w:tcBorders>
          </w:tcPr>
          <w:p w:rsidR="000371AB" w:rsidRPr="00AE0D77" w:rsidRDefault="000371AB" w:rsidP="007A5F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618" w:type="dxa"/>
            <w:tcBorders>
              <w:top w:val="nil"/>
              <w:left w:val="single" w:sz="4" w:space="0" w:color="auto"/>
              <w:bottom w:val="nil"/>
              <w:right w:val="single" w:sz="4" w:space="0" w:color="auto"/>
            </w:tcBorders>
          </w:tcPr>
          <w:p w:rsidR="000371AB" w:rsidRPr="00AE0D77" w:rsidRDefault="000371AB" w:rsidP="00C50B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618" w:type="dxa"/>
            <w:tcBorders>
              <w:top w:val="nil"/>
              <w:left w:val="single" w:sz="4" w:space="0" w:color="auto"/>
              <w:bottom w:val="nil"/>
              <w:right w:val="single" w:sz="4" w:space="0" w:color="auto"/>
            </w:tcBorders>
          </w:tcPr>
          <w:p w:rsidR="000371AB" w:rsidRPr="00AE0D77" w:rsidRDefault="000371AB" w:rsidP="003057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3.2</w:t>
            </w:r>
          </w:p>
        </w:tc>
        <w:tc>
          <w:tcPr>
            <w:tcW w:w="619" w:type="dxa"/>
            <w:tcBorders>
              <w:top w:val="nil"/>
              <w:left w:val="single" w:sz="4" w:space="0" w:color="auto"/>
              <w:bottom w:val="nil"/>
              <w:right w:val="single" w:sz="4" w:space="0" w:color="auto"/>
            </w:tcBorders>
          </w:tcPr>
          <w:p w:rsidR="000371AB" w:rsidRPr="00AE0D77" w:rsidRDefault="000371AB" w:rsidP="004904F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3.2</w:t>
            </w:r>
          </w:p>
        </w:tc>
        <w:tc>
          <w:tcPr>
            <w:tcW w:w="618" w:type="dxa"/>
            <w:tcBorders>
              <w:top w:val="nil"/>
              <w:left w:val="single" w:sz="4" w:space="0" w:color="auto"/>
              <w:bottom w:val="nil"/>
              <w:right w:val="single" w:sz="4" w:space="0" w:color="auto"/>
            </w:tcBorders>
          </w:tcPr>
          <w:p w:rsidR="000371AB" w:rsidRPr="00AE0D77" w:rsidRDefault="0081334E" w:rsidP="008133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3.2</w:t>
            </w:r>
          </w:p>
        </w:tc>
        <w:tc>
          <w:tcPr>
            <w:tcW w:w="619" w:type="dxa"/>
            <w:tcBorders>
              <w:top w:val="nil"/>
              <w:left w:val="single" w:sz="4" w:space="0" w:color="auto"/>
              <w:bottom w:val="nil"/>
              <w:right w:val="single" w:sz="4" w:space="0" w:color="auto"/>
            </w:tcBorders>
          </w:tcPr>
          <w:p w:rsidR="000371AB" w:rsidRPr="00AE0D77" w:rsidRDefault="0081334E"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3.1</w:t>
            </w:r>
          </w:p>
        </w:tc>
        <w:tc>
          <w:tcPr>
            <w:tcW w:w="1483" w:type="dxa"/>
            <w:tcBorders>
              <w:top w:val="nil"/>
              <w:left w:val="single" w:sz="4" w:space="0" w:color="auto"/>
              <w:bottom w:val="nil"/>
              <w:right w:val="nil"/>
            </w:tcBorders>
          </w:tcPr>
          <w:p w:rsidR="000371AB" w:rsidRPr="00AE0D77" w:rsidRDefault="000371AB" w:rsidP="008133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3.4(↓0.</w:t>
            </w:r>
            <w:r w:rsidR="0081334E">
              <w:rPr>
                <w:rFonts w:eastAsia="標楷體" w:hint="eastAsia"/>
                <w:sz w:val="20"/>
              </w:rPr>
              <w:t>3</w:t>
            </w:r>
            <w:r w:rsidRPr="00AE0D77">
              <w:rPr>
                <w:rFonts w:eastAsia="標楷體"/>
                <w:sz w:val="20"/>
              </w:rPr>
              <w:t>)</w:t>
            </w:r>
          </w:p>
        </w:tc>
      </w:tr>
      <w:tr w:rsidR="000371AB" w:rsidRPr="00AE0D77" w:rsidTr="000371AB">
        <w:trPr>
          <w:cantSplit/>
          <w:jc w:val="center"/>
        </w:trPr>
        <w:tc>
          <w:tcPr>
            <w:tcW w:w="977" w:type="dxa"/>
            <w:tcBorders>
              <w:top w:val="nil"/>
              <w:left w:val="nil"/>
              <w:bottom w:val="nil"/>
            </w:tcBorders>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日本</w:t>
            </w:r>
          </w:p>
        </w:tc>
        <w:tc>
          <w:tcPr>
            <w:tcW w:w="558" w:type="dxa"/>
            <w:tcBorders>
              <w:top w:val="nil"/>
              <w:left w:val="single" w:sz="4" w:space="0" w:color="auto"/>
              <w:bottom w:val="nil"/>
              <w:right w:val="single" w:sz="4" w:space="0" w:color="auto"/>
            </w:tcBorders>
          </w:tcPr>
          <w:p w:rsidR="000371AB" w:rsidRPr="00AE0D77" w:rsidRDefault="000371AB"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0371AB" w:rsidRPr="00AE0D77" w:rsidRDefault="000371AB" w:rsidP="00D32EA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3.1</w:t>
            </w:r>
          </w:p>
        </w:tc>
        <w:tc>
          <w:tcPr>
            <w:tcW w:w="561" w:type="dxa"/>
            <w:tcBorders>
              <w:top w:val="nil"/>
              <w:left w:val="single" w:sz="4" w:space="0" w:color="auto"/>
              <w:bottom w:val="nil"/>
              <w:right w:val="single" w:sz="4" w:space="0" w:color="auto"/>
            </w:tcBorders>
          </w:tcPr>
          <w:p w:rsidR="000371AB" w:rsidRPr="00AE0D77" w:rsidRDefault="000371AB" w:rsidP="00033E9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3.0</w:t>
            </w:r>
          </w:p>
        </w:tc>
        <w:tc>
          <w:tcPr>
            <w:tcW w:w="561" w:type="dxa"/>
            <w:tcBorders>
              <w:top w:val="nil"/>
              <w:left w:val="single" w:sz="4" w:space="0" w:color="auto"/>
              <w:bottom w:val="nil"/>
              <w:right w:val="single" w:sz="4" w:space="0" w:color="auto"/>
            </w:tcBorders>
          </w:tcPr>
          <w:p w:rsidR="000371AB" w:rsidRPr="00AE0D77" w:rsidRDefault="000371AB" w:rsidP="007B0A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3.1</w:t>
            </w:r>
          </w:p>
        </w:tc>
        <w:tc>
          <w:tcPr>
            <w:tcW w:w="562" w:type="dxa"/>
            <w:tcBorders>
              <w:top w:val="nil"/>
              <w:left w:val="single" w:sz="4" w:space="0" w:color="auto"/>
              <w:bottom w:val="nil"/>
              <w:right w:val="single" w:sz="4" w:space="0" w:color="auto"/>
            </w:tcBorders>
          </w:tcPr>
          <w:p w:rsidR="000371AB" w:rsidRPr="00AE0D77" w:rsidRDefault="000371AB" w:rsidP="000B558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3.0</w:t>
            </w:r>
          </w:p>
        </w:tc>
        <w:tc>
          <w:tcPr>
            <w:tcW w:w="562" w:type="dxa"/>
            <w:tcBorders>
              <w:top w:val="nil"/>
              <w:left w:val="single" w:sz="4" w:space="0" w:color="auto"/>
              <w:bottom w:val="nil"/>
              <w:right w:val="single" w:sz="4" w:space="0" w:color="auto"/>
            </w:tcBorders>
          </w:tcPr>
          <w:p w:rsidR="000371AB" w:rsidRPr="00AE0D77" w:rsidRDefault="000371AB" w:rsidP="00435B2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3.0</w:t>
            </w:r>
          </w:p>
        </w:tc>
        <w:tc>
          <w:tcPr>
            <w:tcW w:w="561" w:type="dxa"/>
            <w:tcBorders>
              <w:top w:val="nil"/>
              <w:left w:val="single" w:sz="4" w:space="0" w:color="auto"/>
              <w:bottom w:val="nil"/>
              <w:right w:val="single" w:sz="4" w:space="0" w:color="auto"/>
            </w:tcBorders>
          </w:tcPr>
          <w:p w:rsidR="000371AB" w:rsidRPr="00AE0D77" w:rsidRDefault="000371AB" w:rsidP="003036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3.1</w:t>
            </w:r>
          </w:p>
        </w:tc>
        <w:tc>
          <w:tcPr>
            <w:tcW w:w="561" w:type="dxa"/>
            <w:tcBorders>
              <w:top w:val="nil"/>
              <w:left w:val="single" w:sz="4" w:space="0" w:color="auto"/>
              <w:bottom w:val="nil"/>
              <w:right w:val="single" w:sz="4" w:space="0" w:color="auto"/>
            </w:tcBorders>
          </w:tcPr>
          <w:p w:rsidR="000371AB" w:rsidRPr="00AE0D77" w:rsidRDefault="000371AB" w:rsidP="008F2A2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3.1</w:t>
            </w:r>
          </w:p>
        </w:tc>
        <w:tc>
          <w:tcPr>
            <w:tcW w:w="561" w:type="dxa"/>
            <w:tcBorders>
              <w:top w:val="nil"/>
              <w:left w:val="single" w:sz="4" w:space="0" w:color="auto"/>
              <w:bottom w:val="nil"/>
              <w:right w:val="single" w:sz="4" w:space="0" w:color="auto"/>
            </w:tcBorders>
          </w:tcPr>
          <w:p w:rsidR="000371AB" w:rsidRPr="00AE0D77" w:rsidRDefault="000371AB" w:rsidP="009F009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3.1</w:t>
            </w:r>
          </w:p>
        </w:tc>
        <w:tc>
          <w:tcPr>
            <w:tcW w:w="562" w:type="dxa"/>
            <w:tcBorders>
              <w:top w:val="nil"/>
              <w:left w:val="single" w:sz="4" w:space="0" w:color="auto"/>
              <w:bottom w:val="nil"/>
              <w:right w:val="single" w:sz="4" w:space="0" w:color="auto"/>
            </w:tcBorders>
          </w:tcPr>
          <w:p w:rsidR="000371AB" w:rsidRPr="00AE0D77" w:rsidRDefault="000371AB" w:rsidP="007A5F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3.0</w:t>
            </w:r>
          </w:p>
        </w:tc>
        <w:tc>
          <w:tcPr>
            <w:tcW w:w="618" w:type="dxa"/>
            <w:tcBorders>
              <w:top w:val="nil"/>
              <w:left w:val="single" w:sz="4" w:space="0" w:color="auto"/>
              <w:bottom w:val="nil"/>
              <w:right w:val="single" w:sz="4" w:space="0" w:color="auto"/>
            </w:tcBorders>
          </w:tcPr>
          <w:p w:rsidR="000371AB" w:rsidRPr="00AE0D77" w:rsidRDefault="000371AB" w:rsidP="00C50B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2.8</w:t>
            </w:r>
          </w:p>
        </w:tc>
        <w:tc>
          <w:tcPr>
            <w:tcW w:w="618" w:type="dxa"/>
            <w:tcBorders>
              <w:top w:val="nil"/>
              <w:left w:val="single" w:sz="4" w:space="0" w:color="auto"/>
              <w:bottom w:val="nil"/>
              <w:right w:val="single" w:sz="4" w:space="0" w:color="auto"/>
            </w:tcBorders>
          </w:tcPr>
          <w:p w:rsidR="000371AB" w:rsidRPr="00AE0D77" w:rsidRDefault="000371AB" w:rsidP="003057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2.8</w:t>
            </w:r>
          </w:p>
        </w:tc>
        <w:tc>
          <w:tcPr>
            <w:tcW w:w="619" w:type="dxa"/>
            <w:tcBorders>
              <w:top w:val="nil"/>
              <w:left w:val="single" w:sz="4" w:space="0" w:color="auto"/>
              <w:bottom w:val="nil"/>
              <w:right w:val="single" w:sz="4" w:space="0" w:color="auto"/>
            </w:tcBorders>
          </w:tcPr>
          <w:p w:rsidR="000371AB" w:rsidRPr="00AE0D77" w:rsidRDefault="000371AB" w:rsidP="004904F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2.8</w:t>
            </w:r>
          </w:p>
        </w:tc>
        <w:tc>
          <w:tcPr>
            <w:tcW w:w="618" w:type="dxa"/>
            <w:tcBorders>
              <w:top w:val="nil"/>
              <w:left w:val="single" w:sz="4" w:space="0" w:color="auto"/>
              <w:bottom w:val="nil"/>
              <w:right w:val="single" w:sz="4" w:space="0" w:color="auto"/>
            </w:tcBorders>
          </w:tcPr>
          <w:p w:rsidR="000371AB" w:rsidRPr="00AE0D77" w:rsidRDefault="0081334E" w:rsidP="008133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3.1</w:t>
            </w:r>
          </w:p>
        </w:tc>
        <w:tc>
          <w:tcPr>
            <w:tcW w:w="619" w:type="dxa"/>
            <w:tcBorders>
              <w:top w:val="nil"/>
              <w:left w:val="single" w:sz="4" w:space="0" w:color="auto"/>
              <w:bottom w:val="nil"/>
              <w:right w:val="single" w:sz="4" w:space="0" w:color="auto"/>
            </w:tcBorders>
          </w:tcPr>
          <w:p w:rsidR="000371AB" w:rsidRPr="00AE0D77" w:rsidRDefault="000371AB"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0371AB" w:rsidRPr="00AE0D77" w:rsidRDefault="000371AB" w:rsidP="008133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3.2(↓0.</w:t>
            </w:r>
            <w:r w:rsidR="0081334E">
              <w:rPr>
                <w:rFonts w:eastAsia="標楷體" w:hint="eastAsia"/>
                <w:sz w:val="20"/>
              </w:rPr>
              <w:t>1</w:t>
            </w:r>
            <w:r w:rsidRPr="00AE0D77">
              <w:rPr>
                <w:rFonts w:eastAsia="標楷體"/>
                <w:sz w:val="20"/>
              </w:rPr>
              <w:t>)</w:t>
            </w:r>
          </w:p>
        </w:tc>
      </w:tr>
      <w:tr w:rsidR="000371AB" w:rsidRPr="00AE0D77" w:rsidTr="000371AB">
        <w:trPr>
          <w:cantSplit/>
          <w:jc w:val="center"/>
        </w:trPr>
        <w:tc>
          <w:tcPr>
            <w:tcW w:w="977" w:type="dxa"/>
            <w:tcBorders>
              <w:top w:val="nil"/>
              <w:left w:val="nil"/>
              <w:bottom w:val="nil"/>
            </w:tcBorders>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南韓</w:t>
            </w:r>
          </w:p>
        </w:tc>
        <w:tc>
          <w:tcPr>
            <w:tcW w:w="558" w:type="dxa"/>
            <w:tcBorders>
              <w:top w:val="nil"/>
              <w:left w:val="single" w:sz="4" w:space="0" w:color="auto"/>
              <w:bottom w:val="nil"/>
              <w:right w:val="single" w:sz="4" w:space="0" w:color="auto"/>
            </w:tcBorders>
          </w:tcPr>
          <w:p w:rsidR="000371AB" w:rsidRPr="00AE0D77" w:rsidRDefault="000371AB"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3.6</w:t>
            </w:r>
          </w:p>
        </w:tc>
        <w:tc>
          <w:tcPr>
            <w:tcW w:w="561" w:type="dxa"/>
            <w:tcBorders>
              <w:top w:val="nil"/>
              <w:left w:val="single" w:sz="4" w:space="0" w:color="auto"/>
              <w:bottom w:val="nil"/>
              <w:right w:val="single" w:sz="4" w:space="0" w:color="auto"/>
            </w:tcBorders>
          </w:tcPr>
          <w:p w:rsidR="000371AB" w:rsidRPr="00AE0D77" w:rsidRDefault="000371AB" w:rsidP="00D32EA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3.6</w:t>
            </w:r>
          </w:p>
        </w:tc>
        <w:tc>
          <w:tcPr>
            <w:tcW w:w="561" w:type="dxa"/>
            <w:tcBorders>
              <w:top w:val="nil"/>
              <w:left w:val="single" w:sz="4" w:space="0" w:color="auto"/>
              <w:bottom w:val="nil"/>
              <w:right w:val="single" w:sz="4" w:space="0" w:color="auto"/>
            </w:tcBorders>
          </w:tcPr>
          <w:p w:rsidR="000371AB" w:rsidRPr="00AE0D77" w:rsidRDefault="000371AB" w:rsidP="00033E9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3.6</w:t>
            </w:r>
          </w:p>
        </w:tc>
        <w:tc>
          <w:tcPr>
            <w:tcW w:w="561" w:type="dxa"/>
            <w:tcBorders>
              <w:top w:val="nil"/>
              <w:left w:val="single" w:sz="4" w:space="0" w:color="auto"/>
              <w:bottom w:val="nil"/>
              <w:right w:val="single" w:sz="4" w:space="0" w:color="auto"/>
            </w:tcBorders>
          </w:tcPr>
          <w:p w:rsidR="000371AB" w:rsidRPr="00AE0D77" w:rsidRDefault="000371AB" w:rsidP="007B0A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3.8</w:t>
            </w:r>
          </w:p>
        </w:tc>
        <w:tc>
          <w:tcPr>
            <w:tcW w:w="562" w:type="dxa"/>
            <w:tcBorders>
              <w:top w:val="nil"/>
              <w:left w:val="single" w:sz="4" w:space="0" w:color="auto"/>
              <w:bottom w:val="nil"/>
              <w:right w:val="single" w:sz="4" w:space="0" w:color="auto"/>
            </w:tcBorders>
          </w:tcPr>
          <w:p w:rsidR="000371AB" w:rsidRPr="00AE0D77" w:rsidRDefault="000371AB" w:rsidP="000B558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562" w:type="dxa"/>
            <w:tcBorders>
              <w:top w:val="nil"/>
              <w:left w:val="single" w:sz="4" w:space="0" w:color="auto"/>
              <w:bottom w:val="nil"/>
              <w:right w:val="single" w:sz="4" w:space="0" w:color="auto"/>
            </w:tcBorders>
          </w:tcPr>
          <w:p w:rsidR="000371AB" w:rsidRPr="00AE0D77" w:rsidRDefault="000371AB" w:rsidP="00435B2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p>
        </w:tc>
        <w:tc>
          <w:tcPr>
            <w:tcW w:w="561" w:type="dxa"/>
            <w:tcBorders>
              <w:top w:val="nil"/>
              <w:left w:val="single" w:sz="4" w:space="0" w:color="auto"/>
              <w:bottom w:val="nil"/>
              <w:right w:val="single" w:sz="4" w:space="0" w:color="auto"/>
            </w:tcBorders>
          </w:tcPr>
          <w:p w:rsidR="000371AB" w:rsidRPr="00AE0D77" w:rsidRDefault="000371AB" w:rsidP="003036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3.6</w:t>
            </w:r>
          </w:p>
        </w:tc>
        <w:tc>
          <w:tcPr>
            <w:tcW w:w="561" w:type="dxa"/>
            <w:tcBorders>
              <w:top w:val="nil"/>
              <w:left w:val="single" w:sz="4" w:space="0" w:color="auto"/>
              <w:bottom w:val="nil"/>
              <w:right w:val="single" w:sz="4" w:space="0" w:color="auto"/>
            </w:tcBorders>
          </w:tcPr>
          <w:p w:rsidR="000371AB" w:rsidRPr="00AE0D77" w:rsidRDefault="000371AB" w:rsidP="008F2A2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0371AB" w:rsidRPr="00AE0D77" w:rsidRDefault="000371AB" w:rsidP="009F009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p>
        </w:tc>
        <w:tc>
          <w:tcPr>
            <w:tcW w:w="562" w:type="dxa"/>
            <w:tcBorders>
              <w:top w:val="nil"/>
              <w:left w:val="single" w:sz="4" w:space="0" w:color="auto"/>
              <w:bottom w:val="nil"/>
              <w:right w:val="single" w:sz="4" w:space="0" w:color="auto"/>
            </w:tcBorders>
          </w:tcPr>
          <w:p w:rsidR="000371AB" w:rsidRPr="00AE0D77" w:rsidRDefault="000371AB" w:rsidP="007A5F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3.6</w:t>
            </w:r>
          </w:p>
        </w:tc>
        <w:tc>
          <w:tcPr>
            <w:tcW w:w="618" w:type="dxa"/>
            <w:tcBorders>
              <w:top w:val="nil"/>
              <w:left w:val="single" w:sz="4" w:space="0" w:color="auto"/>
              <w:bottom w:val="nil"/>
              <w:right w:val="single" w:sz="4" w:space="0" w:color="auto"/>
            </w:tcBorders>
          </w:tcPr>
          <w:p w:rsidR="000371AB" w:rsidRPr="00AE0D77" w:rsidRDefault="000371AB" w:rsidP="00C50B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618" w:type="dxa"/>
            <w:tcBorders>
              <w:top w:val="nil"/>
              <w:left w:val="single" w:sz="4" w:space="0" w:color="auto"/>
              <w:bottom w:val="nil"/>
              <w:right w:val="single" w:sz="4" w:space="0" w:color="auto"/>
            </w:tcBorders>
          </w:tcPr>
          <w:p w:rsidR="000371AB" w:rsidRPr="00AE0D77" w:rsidRDefault="000371AB" w:rsidP="003057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p>
        </w:tc>
        <w:tc>
          <w:tcPr>
            <w:tcW w:w="619" w:type="dxa"/>
            <w:tcBorders>
              <w:top w:val="nil"/>
              <w:left w:val="single" w:sz="4" w:space="0" w:color="auto"/>
              <w:bottom w:val="nil"/>
              <w:right w:val="single" w:sz="4" w:space="0" w:color="auto"/>
            </w:tcBorders>
          </w:tcPr>
          <w:p w:rsidR="000371AB" w:rsidRPr="00AE0D77" w:rsidRDefault="000371AB" w:rsidP="004904F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618" w:type="dxa"/>
            <w:tcBorders>
              <w:top w:val="nil"/>
              <w:left w:val="single" w:sz="4" w:space="0" w:color="auto"/>
              <w:bottom w:val="nil"/>
              <w:right w:val="single" w:sz="4" w:space="0" w:color="auto"/>
            </w:tcBorders>
          </w:tcPr>
          <w:p w:rsidR="000371AB" w:rsidRPr="00AE0D77" w:rsidRDefault="0081334E" w:rsidP="008133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3.6</w:t>
            </w:r>
          </w:p>
        </w:tc>
        <w:tc>
          <w:tcPr>
            <w:tcW w:w="619" w:type="dxa"/>
            <w:tcBorders>
              <w:top w:val="nil"/>
              <w:left w:val="single" w:sz="4" w:space="0" w:color="auto"/>
              <w:bottom w:val="nil"/>
              <w:right w:val="single" w:sz="4" w:space="0" w:color="auto"/>
            </w:tcBorders>
          </w:tcPr>
          <w:p w:rsidR="000371AB" w:rsidRPr="00AE0D77" w:rsidRDefault="000371AB"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0371AB" w:rsidRPr="00AE0D77" w:rsidRDefault="000371AB" w:rsidP="008133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r w:rsidR="0081334E" w:rsidRPr="00AE0D77">
              <w:rPr>
                <w:rFonts w:eastAsia="標楷體"/>
                <w:sz w:val="20"/>
              </w:rPr>
              <w:t>↓0.</w:t>
            </w:r>
            <w:r w:rsidR="0081334E">
              <w:rPr>
                <w:rFonts w:eastAsia="標楷體" w:hint="eastAsia"/>
                <w:sz w:val="20"/>
              </w:rPr>
              <w:t>1</w:t>
            </w:r>
            <w:r w:rsidRPr="00AE0D77">
              <w:rPr>
                <w:rFonts w:eastAsia="標楷體"/>
                <w:sz w:val="20"/>
              </w:rPr>
              <w:t>)</w:t>
            </w:r>
          </w:p>
        </w:tc>
      </w:tr>
      <w:tr w:rsidR="000371AB" w:rsidRPr="00AE0D77" w:rsidTr="000371AB">
        <w:trPr>
          <w:cantSplit/>
          <w:jc w:val="center"/>
        </w:trPr>
        <w:tc>
          <w:tcPr>
            <w:tcW w:w="977" w:type="dxa"/>
            <w:tcBorders>
              <w:top w:val="nil"/>
              <w:left w:val="nil"/>
              <w:bottom w:val="nil"/>
            </w:tcBorders>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新加坡</w:t>
            </w:r>
          </w:p>
        </w:tc>
        <w:tc>
          <w:tcPr>
            <w:tcW w:w="558" w:type="dxa"/>
            <w:tcBorders>
              <w:top w:val="nil"/>
              <w:left w:val="single" w:sz="4" w:space="0" w:color="auto"/>
              <w:bottom w:val="nil"/>
              <w:right w:val="single" w:sz="4" w:space="0" w:color="auto"/>
            </w:tcBorders>
          </w:tcPr>
          <w:p w:rsidR="000371AB" w:rsidRPr="00AE0D77" w:rsidRDefault="000371AB"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1.9</w:t>
            </w:r>
          </w:p>
        </w:tc>
        <w:tc>
          <w:tcPr>
            <w:tcW w:w="561" w:type="dxa"/>
            <w:tcBorders>
              <w:top w:val="nil"/>
              <w:left w:val="single" w:sz="4" w:space="0" w:color="auto"/>
              <w:bottom w:val="nil"/>
              <w:right w:val="single" w:sz="4" w:space="0" w:color="auto"/>
            </w:tcBorders>
          </w:tcPr>
          <w:p w:rsidR="000371AB" w:rsidRPr="00AE0D77" w:rsidRDefault="000371AB" w:rsidP="00D32EA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2.1</w:t>
            </w:r>
          </w:p>
        </w:tc>
        <w:tc>
          <w:tcPr>
            <w:tcW w:w="561" w:type="dxa"/>
            <w:tcBorders>
              <w:top w:val="nil"/>
              <w:left w:val="single" w:sz="4" w:space="0" w:color="auto"/>
              <w:bottom w:val="nil"/>
              <w:right w:val="single" w:sz="4" w:space="0" w:color="auto"/>
            </w:tcBorders>
          </w:tcPr>
          <w:p w:rsidR="000371AB" w:rsidRPr="00AE0D77" w:rsidRDefault="000371AB" w:rsidP="00033E9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p>
        </w:tc>
        <w:tc>
          <w:tcPr>
            <w:tcW w:w="561" w:type="dxa"/>
            <w:tcBorders>
              <w:top w:val="nil"/>
              <w:left w:val="single" w:sz="4" w:space="0" w:color="auto"/>
              <w:bottom w:val="nil"/>
              <w:right w:val="single" w:sz="4" w:space="0" w:color="auto"/>
            </w:tcBorders>
          </w:tcPr>
          <w:p w:rsidR="000371AB" w:rsidRPr="00AE0D77" w:rsidRDefault="000371AB" w:rsidP="007B0A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p>
        </w:tc>
        <w:tc>
          <w:tcPr>
            <w:tcW w:w="562" w:type="dxa"/>
            <w:tcBorders>
              <w:top w:val="nil"/>
              <w:left w:val="single" w:sz="4" w:space="0" w:color="auto"/>
              <w:bottom w:val="nil"/>
              <w:right w:val="single" w:sz="4" w:space="0" w:color="auto"/>
            </w:tcBorders>
          </w:tcPr>
          <w:p w:rsidR="000371AB" w:rsidRPr="00AE0D77" w:rsidRDefault="000371AB" w:rsidP="000B558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2.1</w:t>
            </w:r>
          </w:p>
        </w:tc>
        <w:tc>
          <w:tcPr>
            <w:tcW w:w="562" w:type="dxa"/>
            <w:tcBorders>
              <w:top w:val="nil"/>
              <w:left w:val="single" w:sz="4" w:space="0" w:color="auto"/>
              <w:bottom w:val="nil"/>
              <w:right w:val="single" w:sz="4" w:space="0" w:color="auto"/>
            </w:tcBorders>
          </w:tcPr>
          <w:p w:rsidR="000371AB" w:rsidRPr="00AE0D77" w:rsidRDefault="000371AB" w:rsidP="00435B2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1" w:type="dxa"/>
            <w:tcBorders>
              <w:top w:val="nil"/>
              <w:left w:val="single" w:sz="4" w:space="0" w:color="auto"/>
              <w:bottom w:val="nil"/>
              <w:right w:val="single" w:sz="4" w:space="0" w:color="auto"/>
            </w:tcBorders>
          </w:tcPr>
          <w:p w:rsidR="000371AB" w:rsidRPr="00AE0D77" w:rsidRDefault="000371AB" w:rsidP="003036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1" w:type="dxa"/>
            <w:tcBorders>
              <w:top w:val="nil"/>
              <w:left w:val="single" w:sz="4" w:space="0" w:color="auto"/>
              <w:bottom w:val="nil"/>
              <w:right w:val="single" w:sz="4" w:space="0" w:color="auto"/>
            </w:tcBorders>
          </w:tcPr>
          <w:p w:rsidR="000371AB" w:rsidRPr="00AE0D77" w:rsidRDefault="000371AB" w:rsidP="008F2A2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2.2</w:t>
            </w:r>
          </w:p>
        </w:tc>
        <w:tc>
          <w:tcPr>
            <w:tcW w:w="561" w:type="dxa"/>
            <w:tcBorders>
              <w:top w:val="nil"/>
              <w:left w:val="single" w:sz="4" w:space="0" w:color="auto"/>
              <w:bottom w:val="nil"/>
              <w:right w:val="single" w:sz="4" w:space="0" w:color="auto"/>
            </w:tcBorders>
          </w:tcPr>
          <w:p w:rsidR="000371AB" w:rsidRPr="00AE0D77" w:rsidRDefault="000371AB" w:rsidP="009F009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2.1</w:t>
            </w:r>
          </w:p>
        </w:tc>
        <w:tc>
          <w:tcPr>
            <w:tcW w:w="562" w:type="dxa"/>
            <w:tcBorders>
              <w:top w:val="nil"/>
              <w:left w:val="single" w:sz="4" w:space="0" w:color="auto"/>
              <w:bottom w:val="nil"/>
              <w:right w:val="single" w:sz="4" w:space="0" w:color="auto"/>
            </w:tcBorders>
          </w:tcPr>
          <w:p w:rsidR="000371AB" w:rsidRPr="00AE0D77" w:rsidRDefault="000371AB" w:rsidP="007A5F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w:t>
            </w:r>
          </w:p>
        </w:tc>
        <w:tc>
          <w:tcPr>
            <w:tcW w:w="618" w:type="dxa"/>
            <w:tcBorders>
              <w:top w:val="nil"/>
              <w:left w:val="single" w:sz="4" w:space="0" w:color="auto"/>
              <w:bottom w:val="nil"/>
              <w:right w:val="single" w:sz="4" w:space="0" w:color="auto"/>
            </w:tcBorders>
          </w:tcPr>
          <w:p w:rsidR="000371AB" w:rsidRPr="00AE0D77" w:rsidRDefault="000371AB" w:rsidP="00C50B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w:t>
            </w:r>
          </w:p>
        </w:tc>
        <w:tc>
          <w:tcPr>
            <w:tcW w:w="618" w:type="dxa"/>
            <w:tcBorders>
              <w:top w:val="nil"/>
              <w:left w:val="single" w:sz="4" w:space="0" w:color="auto"/>
              <w:bottom w:val="nil"/>
              <w:right w:val="single" w:sz="4" w:space="0" w:color="auto"/>
            </w:tcBorders>
          </w:tcPr>
          <w:p w:rsidR="000371AB" w:rsidRPr="00AE0D77" w:rsidRDefault="000371AB" w:rsidP="003057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2.2</w:t>
            </w:r>
          </w:p>
        </w:tc>
        <w:tc>
          <w:tcPr>
            <w:tcW w:w="619" w:type="dxa"/>
            <w:tcBorders>
              <w:top w:val="nil"/>
              <w:left w:val="single" w:sz="4" w:space="0" w:color="auto"/>
              <w:bottom w:val="nil"/>
              <w:right w:val="single" w:sz="4" w:space="0" w:color="auto"/>
            </w:tcBorders>
          </w:tcPr>
          <w:p w:rsidR="000371AB" w:rsidRPr="00AE0D77" w:rsidRDefault="000371AB" w:rsidP="004904F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w:t>
            </w:r>
          </w:p>
        </w:tc>
        <w:tc>
          <w:tcPr>
            <w:tcW w:w="618" w:type="dxa"/>
            <w:tcBorders>
              <w:top w:val="nil"/>
              <w:left w:val="single" w:sz="4" w:space="0" w:color="auto"/>
              <w:bottom w:val="nil"/>
              <w:right w:val="single" w:sz="4" w:space="0" w:color="auto"/>
            </w:tcBorders>
          </w:tcPr>
          <w:p w:rsidR="000371AB" w:rsidRPr="00AE0D77" w:rsidRDefault="000371AB" w:rsidP="005E36B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w:t>
            </w:r>
          </w:p>
        </w:tc>
        <w:tc>
          <w:tcPr>
            <w:tcW w:w="619" w:type="dxa"/>
            <w:tcBorders>
              <w:top w:val="nil"/>
              <w:left w:val="single" w:sz="4" w:space="0" w:color="auto"/>
              <w:bottom w:val="nil"/>
              <w:right w:val="single" w:sz="4" w:space="0" w:color="auto"/>
            </w:tcBorders>
          </w:tcPr>
          <w:p w:rsidR="000371AB" w:rsidRPr="00AE0D77" w:rsidRDefault="000371AB"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0371AB" w:rsidRPr="00AE0D77" w:rsidRDefault="000371AB"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1.9(↑0.3)</w:t>
            </w:r>
          </w:p>
        </w:tc>
      </w:tr>
      <w:tr w:rsidR="000371AB" w:rsidRPr="00AE0D77" w:rsidTr="000371AB">
        <w:trPr>
          <w:cantSplit/>
          <w:jc w:val="center"/>
        </w:trPr>
        <w:tc>
          <w:tcPr>
            <w:tcW w:w="977" w:type="dxa"/>
            <w:tcBorders>
              <w:top w:val="nil"/>
              <w:left w:val="nil"/>
              <w:bottom w:val="nil"/>
            </w:tcBorders>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美國</w:t>
            </w:r>
          </w:p>
        </w:tc>
        <w:tc>
          <w:tcPr>
            <w:tcW w:w="558" w:type="dxa"/>
            <w:tcBorders>
              <w:top w:val="nil"/>
              <w:left w:val="single" w:sz="4" w:space="0" w:color="auto"/>
              <w:bottom w:val="nil"/>
              <w:right w:val="single" w:sz="4" w:space="0" w:color="auto"/>
            </w:tcBorders>
          </w:tcPr>
          <w:p w:rsidR="000371AB" w:rsidRPr="00AE0D77" w:rsidRDefault="000371AB"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5.3</w:t>
            </w:r>
          </w:p>
        </w:tc>
        <w:tc>
          <w:tcPr>
            <w:tcW w:w="561" w:type="dxa"/>
            <w:tcBorders>
              <w:top w:val="nil"/>
              <w:left w:val="single" w:sz="4" w:space="0" w:color="auto"/>
              <w:bottom w:val="nil"/>
              <w:right w:val="single" w:sz="4" w:space="0" w:color="auto"/>
            </w:tcBorders>
          </w:tcPr>
          <w:p w:rsidR="000371AB" w:rsidRPr="00AE0D77" w:rsidRDefault="000371AB" w:rsidP="00D32EA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4.9</w:t>
            </w:r>
          </w:p>
        </w:tc>
        <w:tc>
          <w:tcPr>
            <w:tcW w:w="561" w:type="dxa"/>
            <w:tcBorders>
              <w:top w:val="nil"/>
              <w:left w:val="single" w:sz="4" w:space="0" w:color="auto"/>
              <w:bottom w:val="nil"/>
              <w:right w:val="single" w:sz="4" w:space="0" w:color="auto"/>
            </w:tcBorders>
          </w:tcPr>
          <w:p w:rsidR="000371AB" w:rsidRPr="00AE0D77" w:rsidRDefault="000371AB" w:rsidP="00033E9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4.9</w:t>
            </w:r>
          </w:p>
        </w:tc>
        <w:tc>
          <w:tcPr>
            <w:tcW w:w="561" w:type="dxa"/>
            <w:tcBorders>
              <w:top w:val="nil"/>
              <w:left w:val="single" w:sz="4" w:space="0" w:color="auto"/>
              <w:bottom w:val="nil"/>
              <w:right w:val="single" w:sz="4" w:space="0" w:color="auto"/>
            </w:tcBorders>
          </w:tcPr>
          <w:p w:rsidR="000371AB" w:rsidRPr="00AE0D77" w:rsidRDefault="000371AB" w:rsidP="007B0A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4.9</w:t>
            </w:r>
          </w:p>
        </w:tc>
        <w:tc>
          <w:tcPr>
            <w:tcW w:w="562" w:type="dxa"/>
            <w:tcBorders>
              <w:top w:val="nil"/>
              <w:left w:val="single" w:sz="4" w:space="0" w:color="auto"/>
              <w:bottom w:val="nil"/>
              <w:right w:val="single" w:sz="4" w:space="0" w:color="auto"/>
            </w:tcBorders>
          </w:tcPr>
          <w:p w:rsidR="000371AB" w:rsidRPr="00AE0D77" w:rsidRDefault="000371AB" w:rsidP="000B558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5.0</w:t>
            </w:r>
          </w:p>
        </w:tc>
        <w:tc>
          <w:tcPr>
            <w:tcW w:w="562" w:type="dxa"/>
            <w:tcBorders>
              <w:top w:val="nil"/>
              <w:left w:val="single" w:sz="4" w:space="0" w:color="auto"/>
              <w:bottom w:val="nil"/>
              <w:right w:val="single" w:sz="4" w:space="0" w:color="auto"/>
            </w:tcBorders>
          </w:tcPr>
          <w:p w:rsidR="000371AB" w:rsidRPr="00AE0D77" w:rsidRDefault="000371AB" w:rsidP="00435B2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4.9</w:t>
            </w:r>
          </w:p>
        </w:tc>
        <w:tc>
          <w:tcPr>
            <w:tcW w:w="561" w:type="dxa"/>
            <w:tcBorders>
              <w:top w:val="nil"/>
              <w:left w:val="single" w:sz="4" w:space="0" w:color="auto"/>
              <w:bottom w:val="nil"/>
              <w:right w:val="single" w:sz="4" w:space="0" w:color="auto"/>
            </w:tcBorders>
          </w:tcPr>
          <w:p w:rsidR="000371AB" w:rsidRPr="00AE0D77" w:rsidRDefault="000371AB" w:rsidP="003036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4.6</w:t>
            </w:r>
          </w:p>
        </w:tc>
        <w:tc>
          <w:tcPr>
            <w:tcW w:w="561" w:type="dxa"/>
            <w:tcBorders>
              <w:top w:val="nil"/>
              <w:left w:val="single" w:sz="4" w:space="0" w:color="auto"/>
              <w:bottom w:val="nil"/>
              <w:right w:val="single" w:sz="4" w:space="0" w:color="auto"/>
            </w:tcBorders>
          </w:tcPr>
          <w:p w:rsidR="000371AB" w:rsidRPr="00AE0D77" w:rsidRDefault="000371AB" w:rsidP="008F2A2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4.7</w:t>
            </w:r>
          </w:p>
        </w:tc>
        <w:tc>
          <w:tcPr>
            <w:tcW w:w="561" w:type="dxa"/>
            <w:tcBorders>
              <w:top w:val="nil"/>
              <w:left w:val="single" w:sz="4" w:space="0" w:color="auto"/>
              <w:bottom w:val="nil"/>
              <w:right w:val="single" w:sz="4" w:space="0" w:color="auto"/>
            </w:tcBorders>
          </w:tcPr>
          <w:p w:rsidR="000371AB" w:rsidRPr="00AE0D77" w:rsidRDefault="000371AB" w:rsidP="009F009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4.9</w:t>
            </w:r>
          </w:p>
        </w:tc>
        <w:tc>
          <w:tcPr>
            <w:tcW w:w="562" w:type="dxa"/>
            <w:tcBorders>
              <w:top w:val="nil"/>
              <w:left w:val="single" w:sz="4" w:space="0" w:color="auto"/>
              <w:bottom w:val="nil"/>
              <w:right w:val="single" w:sz="4" w:space="0" w:color="auto"/>
            </w:tcBorders>
          </w:tcPr>
          <w:p w:rsidR="000371AB" w:rsidRPr="00AE0D77" w:rsidRDefault="000371AB" w:rsidP="007A5F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4.8</w:t>
            </w:r>
          </w:p>
        </w:tc>
        <w:tc>
          <w:tcPr>
            <w:tcW w:w="618" w:type="dxa"/>
            <w:tcBorders>
              <w:top w:val="nil"/>
              <w:left w:val="single" w:sz="4" w:space="0" w:color="auto"/>
              <w:bottom w:val="nil"/>
              <w:right w:val="single" w:sz="4" w:space="0" w:color="auto"/>
            </w:tcBorders>
          </w:tcPr>
          <w:p w:rsidR="000371AB" w:rsidRPr="00AE0D77" w:rsidRDefault="000371AB" w:rsidP="00C50B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4.7</w:t>
            </w:r>
          </w:p>
        </w:tc>
        <w:tc>
          <w:tcPr>
            <w:tcW w:w="618" w:type="dxa"/>
            <w:tcBorders>
              <w:top w:val="nil"/>
              <w:left w:val="single" w:sz="4" w:space="0" w:color="auto"/>
              <w:bottom w:val="nil"/>
              <w:right w:val="single" w:sz="4" w:space="0" w:color="auto"/>
            </w:tcBorders>
          </w:tcPr>
          <w:p w:rsidR="000371AB" w:rsidRPr="00AE0D77" w:rsidRDefault="000371AB" w:rsidP="003057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4.5</w:t>
            </w:r>
          </w:p>
        </w:tc>
        <w:tc>
          <w:tcPr>
            <w:tcW w:w="619" w:type="dxa"/>
            <w:tcBorders>
              <w:top w:val="nil"/>
              <w:left w:val="single" w:sz="4" w:space="0" w:color="auto"/>
              <w:bottom w:val="nil"/>
              <w:right w:val="single" w:sz="4" w:space="0" w:color="auto"/>
            </w:tcBorders>
          </w:tcPr>
          <w:p w:rsidR="000371AB" w:rsidRPr="00AE0D77" w:rsidRDefault="000371AB" w:rsidP="004904F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4.4</w:t>
            </w:r>
          </w:p>
        </w:tc>
        <w:tc>
          <w:tcPr>
            <w:tcW w:w="618" w:type="dxa"/>
            <w:tcBorders>
              <w:top w:val="nil"/>
              <w:left w:val="single" w:sz="4" w:space="0" w:color="auto"/>
              <w:bottom w:val="nil"/>
              <w:right w:val="single" w:sz="4" w:space="0" w:color="auto"/>
            </w:tcBorders>
          </w:tcPr>
          <w:p w:rsidR="000371AB" w:rsidRPr="00AE0D77" w:rsidRDefault="000371AB" w:rsidP="005E36B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4.3</w:t>
            </w:r>
          </w:p>
        </w:tc>
        <w:tc>
          <w:tcPr>
            <w:tcW w:w="619" w:type="dxa"/>
            <w:tcBorders>
              <w:top w:val="nil"/>
              <w:left w:val="single" w:sz="4" w:space="0" w:color="auto"/>
              <w:bottom w:val="nil"/>
              <w:right w:val="single" w:sz="4" w:space="0" w:color="auto"/>
            </w:tcBorders>
          </w:tcPr>
          <w:p w:rsidR="000371AB" w:rsidRPr="00AE0D77" w:rsidRDefault="0081334E" w:rsidP="008133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4.4</w:t>
            </w:r>
          </w:p>
        </w:tc>
        <w:tc>
          <w:tcPr>
            <w:tcW w:w="1483" w:type="dxa"/>
            <w:tcBorders>
              <w:top w:val="nil"/>
              <w:left w:val="single" w:sz="4" w:space="0" w:color="auto"/>
              <w:bottom w:val="nil"/>
              <w:right w:val="nil"/>
            </w:tcBorders>
          </w:tcPr>
          <w:p w:rsidR="000371AB" w:rsidRPr="00AE0D77" w:rsidRDefault="000371AB" w:rsidP="00031BB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w:t>
            </w:r>
            <w:r w:rsidR="00031BBA">
              <w:rPr>
                <w:rFonts w:eastAsia="標楷體" w:hint="eastAsia"/>
                <w:sz w:val="20"/>
              </w:rPr>
              <w:t>9</w:t>
            </w:r>
            <w:r w:rsidRPr="00AE0D77">
              <w:rPr>
                <w:rFonts w:eastAsia="標楷體"/>
                <w:sz w:val="20"/>
              </w:rPr>
              <w:t>(↓0.</w:t>
            </w:r>
            <w:r w:rsidR="00896900">
              <w:rPr>
                <w:rFonts w:eastAsia="標楷體" w:hint="eastAsia"/>
                <w:sz w:val="20"/>
              </w:rPr>
              <w:t>5</w:t>
            </w:r>
            <w:r w:rsidRPr="00AE0D77">
              <w:rPr>
                <w:rFonts w:eastAsia="標楷體"/>
                <w:sz w:val="20"/>
              </w:rPr>
              <w:t>)</w:t>
            </w:r>
          </w:p>
        </w:tc>
      </w:tr>
      <w:tr w:rsidR="000371AB" w:rsidRPr="00AE0D77" w:rsidTr="000371AB">
        <w:trPr>
          <w:cantSplit/>
          <w:jc w:val="center"/>
        </w:trPr>
        <w:tc>
          <w:tcPr>
            <w:tcW w:w="977" w:type="dxa"/>
            <w:tcBorders>
              <w:top w:val="nil"/>
              <w:left w:val="nil"/>
              <w:bottom w:val="nil"/>
            </w:tcBorders>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加拿大</w:t>
            </w:r>
          </w:p>
        </w:tc>
        <w:tc>
          <w:tcPr>
            <w:tcW w:w="558" w:type="dxa"/>
            <w:tcBorders>
              <w:top w:val="nil"/>
              <w:left w:val="single" w:sz="4" w:space="0" w:color="auto"/>
              <w:bottom w:val="nil"/>
              <w:right w:val="single" w:sz="4" w:space="0" w:color="auto"/>
            </w:tcBorders>
          </w:tcPr>
          <w:p w:rsidR="000371AB" w:rsidRPr="00AE0D77" w:rsidRDefault="000371AB"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6.9</w:t>
            </w:r>
          </w:p>
        </w:tc>
        <w:tc>
          <w:tcPr>
            <w:tcW w:w="561" w:type="dxa"/>
            <w:tcBorders>
              <w:top w:val="nil"/>
              <w:left w:val="single" w:sz="4" w:space="0" w:color="auto"/>
              <w:bottom w:val="nil"/>
              <w:right w:val="single" w:sz="4" w:space="0" w:color="auto"/>
            </w:tcBorders>
          </w:tcPr>
          <w:p w:rsidR="000371AB" w:rsidRPr="00AE0D77" w:rsidRDefault="000371AB" w:rsidP="00D32EA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6.8</w:t>
            </w:r>
          </w:p>
        </w:tc>
        <w:tc>
          <w:tcPr>
            <w:tcW w:w="561" w:type="dxa"/>
            <w:tcBorders>
              <w:top w:val="nil"/>
              <w:left w:val="single" w:sz="4" w:space="0" w:color="auto"/>
              <w:bottom w:val="nil"/>
              <w:right w:val="single" w:sz="4" w:space="0" w:color="auto"/>
            </w:tcBorders>
          </w:tcPr>
          <w:p w:rsidR="000371AB" w:rsidRPr="00AE0D77" w:rsidRDefault="000371AB" w:rsidP="00033E9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7.0</w:t>
            </w:r>
          </w:p>
        </w:tc>
        <w:tc>
          <w:tcPr>
            <w:tcW w:w="561" w:type="dxa"/>
            <w:tcBorders>
              <w:top w:val="nil"/>
              <w:left w:val="single" w:sz="4" w:space="0" w:color="auto"/>
              <w:bottom w:val="nil"/>
              <w:right w:val="single" w:sz="4" w:space="0" w:color="auto"/>
            </w:tcBorders>
          </w:tcPr>
          <w:p w:rsidR="000371AB" w:rsidRPr="00AE0D77" w:rsidRDefault="000371AB" w:rsidP="007B0A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7.0</w:t>
            </w:r>
          </w:p>
        </w:tc>
        <w:tc>
          <w:tcPr>
            <w:tcW w:w="562" w:type="dxa"/>
            <w:tcBorders>
              <w:top w:val="nil"/>
              <w:left w:val="single" w:sz="4" w:space="0" w:color="auto"/>
              <w:bottom w:val="nil"/>
              <w:right w:val="single" w:sz="4" w:space="0" w:color="auto"/>
            </w:tcBorders>
          </w:tcPr>
          <w:p w:rsidR="000371AB" w:rsidRPr="00AE0D77" w:rsidRDefault="000371AB" w:rsidP="000B558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7.0</w:t>
            </w:r>
          </w:p>
        </w:tc>
        <w:tc>
          <w:tcPr>
            <w:tcW w:w="562" w:type="dxa"/>
            <w:tcBorders>
              <w:top w:val="nil"/>
              <w:left w:val="single" w:sz="4" w:space="0" w:color="auto"/>
              <w:bottom w:val="nil"/>
              <w:right w:val="single" w:sz="4" w:space="0" w:color="auto"/>
            </w:tcBorders>
          </w:tcPr>
          <w:p w:rsidR="000371AB" w:rsidRPr="00AE0D77" w:rsidRDefault="000371AB" w:rsidP="00435B2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7.0</w:t>
            </w:r>
          </w:p>
        </w:tc>
        <w:tc>
          <w:tcPr>
            <w:tcW w:w="561" w:type="dxa"/>
            <w:tcBorders>
              <w:top w:val="nil"/>
              <w:left w:val="single" w:sz="4" w:space="0" w:color="auto"/>
              <w:bottom w:val="nil"/>
              <w:right w:val="single" w:sz="4" w:space="0" w:color="auto"/>
            </w:tcBorders>
          </w:tcPr>
          <w:p w:rsidR="000371AB" w:rsidRPr="00AE0D77" w:rsidRDefault="000371AB" w:rsidP="003036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6.8</w:t>
            </w:r>
          </w:p>
        </w:tc>
        <w:tc>
          <w:tcPr>
            <w:tcW w:w="561" w:type="dxa"/>
            <w:tcBorders>
              <w:top w:val="nil"/>
              <w:left w:val="single" w:sz="4" w:space="0" w:color="auto"/>
              <w:bottom w:val="nil"/>
              <w:right w:val="single" w:sz="4" w:space="0" w:color="auto"/>
            </w:tcBorders>
          </w:tcPr>
          <w:p w:rsidR="000371AB" w:rsidRPr="00AE0D77" w:rsidRDefault="000371AB" w:rsidP="008F2A2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6.9</w:t>
            </w:r>
          </w:p>
        </w:tc>
        <w:tc>
          <w:tcPr>
            <w:tcW w:w="561" w:type="dxa"/>
            <w:tcBorders>
              <w:top w:val="nil"/>
              <w:left w:val="single" w:sz="4" w:space="0" w:color="auto"/>
              <w:bottom w:val="nil"/>
              <w:right w:val="single" w:sz="4" w:space="0" w:color="auto"/>
            </w:tcBorders>
          </w:tcPr>
          <w:p w:rsidR="000371AB" w:rsidRPr="00AE0D77" w:rsidRDefault="000371AB" w:rsidP="009F009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7.0</w:t>
            </w:r>
          </w:p>
        </w:tc>
        <w:tc>
          <w:tcPr>
            <w:tcW w:w="562" w:type="dxa"/>
            <w:tcBorders>
              <w:top w:val="nil"/>
              <w:left w:val="single" w:sz="4" w:space="0" w:color="auto"/>
              <w:bottom w:val="nil"/>
              <w:right w:val="single" w:sz="4" w:space="0" w:color="auto"/>
            </w:tcBorders>
          </w:tcPr>
          <w:p w:rsidR="000371AB" w:rsidRPr="00AE0D77" w:rsidRDefault="000371AB" w:rsidP="007A5F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6.8</w:t>
            </w:r>
          </w:p>
        </w:tc>
        <w:tc>
          <w:tcPr>
            <w:tcW w:w="618" w:type="dxa"/>
            <w:tcBorders>
              <w:top w:val="nil"/>
              <w:left w:val="single" w:sz="4" w:space="0" w:color="auto"/>
              <w:bottom w:val="nil"/>
              <w:right w:val="single" w:sz="4" w:space="0" w:color="auto"/>
            </w:tcBorders>
          </w:tcPr>
          <w:p w:rsidR="000371AB" w:rsidRPr="00AE0D77" w:rsidRDefault="000371AB" w:rsidP="00C50B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6.6</w:t>
            </w:r>
          </w:p>
        </w:tc>
        <w:tc>
          <w:tcPr>
            <w:tcW w:w="618" w:type="dxa"/>
            <w:tcBorders>
              <w:top w:val="nil"/>
              <w:left w:val="single" w:sz="4" w:space="0" w:color="auto"/>
              <w:bottom w:val="nil"/>
              <w:right w:val="single" w:sz="4" w:space="0" w:color="auto"/>
            </w:tcBorders>
          </w:tcPr>
          <w:p w:rsidR="000371AB" w:rsidRPr="00AE0D77" w:rsidRDefault="000371AB" w:rsidP="003057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6.7</w:t>
            </w:r>
          </w:p>
        </w:tc>
        <w:tc>
          <w:tcPr>
            <w:tcW w:w="619" w:type="dxa"/>
            <w:tcBorders>
              <w:top w:val="nil"/>
              <w:left w:val="single" w:sz="4" w:space="0" w:color="auto"/>
              <w:bottom w:val="nil"/>
              <w:right w:val="single" w:sz="4" w:space="0" w:color="auto"/>
            </w:tcBorders>
          </w:tcPr>
          <w:p w:rsidR="000371AB" w:rsidRPr="00AE0D77" w:rsidRDefault="000371AB" w:rsidP="004904F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6.5</w:t>
            </w:r>
          </w:p>
        </w:tc>
        <w:tc>
          <w:tcPr>
            <w:tcW w:w="618" w:type="dxa"/>
            <w:tcBorders>
              <w:top w:val="nil"/>
              <w:left w:val="single" w:sz="4" w:space="0" w:color="auto"/>
              <w:bottom w:val="nil"/>
              <w:right w:val="single" w:sz="4" w:space="0" w:color="auto"/>
            </w:tcBorders>
          </w:tcPr>
          <w:p w:rsidR="000371AB" w:rsidRPr="00AE0D77" w:rsidRDefault="000371AB" w:rsidP="005E36B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6.6</w:t>
            </w:r>
          </w:p>
        </w:tc>
        <w:tc>
          <w:tcPr>
            <w:tcW w:w="619" w:type="dxa"/>
            <w:tcBorders>
              <w:top w:val="nil"/>
              <w:left w:val="single" w:sz="4" w:space="0" w:color="auto"/>
              <w:bottom w:val="nil"/>
              <w:right w:val="single" w:sz="4" w:space="0" w:color="auto"/>
            </w:tcBorders>
          </w:tcPr>
          <w:p w:rsidR="000371AB" w:rsidRPr="00AE0D77" w:rsidRDefault="0081334E"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6.5</w:t>
            </w:r>
          </w:p>
        </w:tc>
        <w:tc>
          <w:tcPr>
            <w:tcW w:w="1483" w:type="dxa"/>
            <w:tcBorders>
              <w:top w:val="nil"/>
              <w:left w:val="single" w:sz="4" w:space="0" w:color="auto"/>
              <w:bottom w:val="nil"/>
              <w:right w:val="nil"/>
            </w:tcBorders>
          </w:tcPr>
          <w:p w:rsidR="000371AB" w:rsidRPr="00AE0D77" w:rsidRDefault="000371AB" w:rsidP="0089690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w:t>
            </w:r>
            <w:r w:rsidR="00896900">
              <w:rPr>
                <w:rFonts w:eastAsia="標楷體" w:hint="eastAsia"/>
                <w:sz w:val="20"/>
              </w:rPr>
              <w:t>8</w:t>
            </w:r>
            <w:r w:rsidRPr="00AE0D77">
              <w:rPr>
                <w:rFonts w:eastAsia="標楷體"/>
                <w:sz w:val="20"/>
              </w:rPr>
              <w:t>(↓0.3)</w:t>
            </w:r>
          </w:p>
        </w:tc>
      </w:tr>
      <w:tr w:rsidR="000371AB" w:rsidRPr="00AE0D77" w:rsidTr="000371AB">
        <w:trPr>
          <w:cantSplit/>
          <w:jc w:val="center"/>
        </w:trPr>
        <w:tc>
          <w:tcPr>
            <w:tcW w:w="977" w:type="dxa"/>
            <w:tcBorders>
              <w:top w:val="nil"/>
              <w:left w:val="nil"/>
              <w:bottom w:val="single" w:sz="4" w:space="0" w:color="auto"/>
            </w:tcBorders>
          </w:tcPr>
          <w:p w:rsidR="000371AB" w:rsidRPr="00AE0D77" w:rsidRDefault="000371AB"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德國</w:t>
            </w:r>
          </w:p>
        </w:tc>
        <w:tc>
          <w:tcPr>
            <w:tcW w:w="558" w:type="dxa"/>
            <w:tcBorders>
              <w:top w:val="nil"/>
              <w:left w:val="single" w:sz="4" w:space="0" w:color="auto"/>
              <w:bottom w:val="single" w:sz="4" w:space="0" w:color="auto"/>
              <w:right w:val="single" w:sz="4" w:space="0" w:color="auto"/>
            </w:tcBorders>
          </w:tcPr>
          <w:p w:rsidR="000371AB" w:rsidRPr="00AE0D77" w:rsidRDefault="000371AB"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4.6</w:t>
            </w:r>
          </w:p>
        </w:tc>
        <w:tc>
          <w:tcPr>
            <w:tcW w:w="561" w:type="dxa"/>
            <w:tcBorders>
              <w:top w:val="nil"/>
              <w:left w:val="single" w:sz="4" w:space="0" w:color="auto"/>
              <w:bottom w:val="single" w:sz="4" w:space="0" w:color="auto"/>
              <w:right w:val="single" w:sz="4" w:space="0" w:color="auto"/>
            </w:tcBorders>
          </w:tcPr>
          <w:p w:rsidR="000371AB" w:rsidRPr="00AE0D77" w:rsidRDefault="000371AB" w:rsidP="00D32EA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4.2</w:t>
            </w:r>
          </w:p>
        </w:tc>
        <w:tc>
          <w:tcPr>
            <w:tcW w:w="561" w:type="dxa"/>
            <w:tcBorders>
              <w:top w:val="nil"/>
              <w:left w:val="single" w:sz="4" w:space="0" w:color="auto"/>
              <w:bottom w:val="single" w:sz="4" w:space="0" w:color="auto"/>
              <w:right w:val="single" w:sz="4" w:space="0" w:color="auto"/>
            </w:tcBorders>
          </w:tcPr>
          <w:p w:rsidR="000371AB" w:rsidRPr="00AE0D77" w:rsidRDefault="000371AB" w:rsidP="00033E9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4.2</w:t>
            </w:r>
          </w:p>
        </w:tc>
        <w:tc>
          <w:tcPr>
            <w:tcW w:w="561" w:type="dxa"/>
            <w:tcBorders>
              <w:top w:val="nil"/>
              <w:left w:val="single" w:sz="4" w:space="0" w:color="auto"/>
              <w:bottom w:val="single" w:sz="4" w:space="0" w:color="auto"/>
              <w:right w:val="single" w:sz="4" w:space="0" w:color="auto"/>
            </w:tcBorders>
          </w:tcPr>
          <w:p w:rsidR="000371AB" w:rsidRPr="00AE0D77" w:rsidRDefault="000371AB" w:rsidP="007B0A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4.1</w:t>
            </w:r>
          </w:p>
        </w:tc>
        <w:tc>
          <w:tcPr>
            <w:tcW w:w="562" w:type="dxa"/>
            <w:tcBorders>
              <w:top w:val="nil"/>
              <w:left w:val="single" w:sz="4" w:space="0" w:color="auto"/>
              <w:bottom w:val="single" w:sz="4" w:space="0" w:color="auto"/>
              <w:right w:val="single" w:sz="4" w:space="0" w:color="auto"/>
            </w:tcBorders>
          </w:tcPr>
          <w:p w:rsidR="000371AB" w:rsidRPr="00AE0D77" w:rsidRDefault="000371AB" w:rsidP="000B558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4.1</w:t>
            </w:r>
          </w:p>
        </w:tc>
        <w:tc>
          <w:tcPr>
            <w:tcW w:w="562" w:type="dxa"/>
            <w:tcBorders>
              <w:top w:val="nil"/>
              <w:left w:val="single" w:sz="4" w:space="0" w:color="auto"/>
              <w:bottom w:val="single" w:sz="4" w:space="0" w:color="auto"/>
              <w:right w:val="single" w:sz="4" w:space="0" w:color="auto"/>
            </w:tcBorders>
          </w:tcPr>
          <w:p w:rsidR="000371AB" w:rsidRPr="00AE0D77" w:rsidRDefault="000371AB" w:rsidP="00435B2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561" w:type="dxa"/>
            <w:tcBorders>
              <w:top w:val="nil"/>
              <w:left w:val="single" w:sz="4" w:space="0" w:color="auto"/>
              <w:bottom w:val="single" w:sz="4" w:space="0" w:color="auto"/>
              <w:right w:val="single" w:sz="4" w:space="0" w:color="auto"/>
            </w:tcBorders>
          </w:tcPr>
          <w:p w:rsidR="000371AB" w:rsidRPr="00AE0D77" w:rsidRDefault="000371AB" w:rsidP="003036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561" w:type="dxa"/>
            <w:tcBorders>
              <w:top w:val="nil"/>
              <w:left w:val="single" w:sz="4" w:space="0" w:color="auto"/>
              <w:bottom w:val="single" w:sz="4" w:space="0" w:color="auto"/>
              <w:right w:val="single" w:sz="4" w:space="0" w:color="auto"/>
            </w:tcBorders>
          </w:tcPr>
          <w:p w:rsidR="000371AB" w:rsidRPr="00AE0D77" w:rsidRDefault="000371AB" w:rsidP="008F2A2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561" w:type="dxa"/>
            <w:tcBorders>
              <w:top w:val="nil"/>
              <w:left w:val="single" w:sz="4" w:space="0" w:color="auto"/>
              <w:bottom w:val="single" w:sz="4" w:space="0" w:color="auto"/>
              <w:right w:val="single" w:sz="4" w:space="0" w:color="auto"/>
            </w:tcBorders>
          </w:tcPr>
          <w:p w:rsidR="000371AB" w:rsidRPr="00AE0D77" w:rsidRDefault="000371AB" w:rsidP="009F009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4.1</w:t>
            </w:r>
          </w:p>
        </w:tc>
        <w:tc>
          <w:tcPr>
            <w:tcW w:w="562" w:type="dxa"/>
            <w:tcBorders>
              <w:top w:val="nil"/>
              <w:left w:val="single" w:sz="4" w:space="0" w:color="auto"/>
              <w:bottom w:val="single" w:sz="4" w:space="0" w:color="auto"/>
              <w:right w:val="single" w:sz="4" w:space="0" w:color="auto"/>
            </w:tcBorders>
          </w:tcPr>
          <w:p w:rsidR="000371AB" w:rsidRPr="00AE0D77" w:rsidRDefault="000371AB" w:rsidP="007A5F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618" w:type="dxa"/>
            <w:tcBorders>
              <w:top w:val="nil"/>
              <w:left w:val="single" w:sz="4" w:space="0" w:color="auto"/>
              <w:bottom w:val="single" w:sz="4" w:space="0" w:color="auto"/>
              <w:right w:val="single" w:sz="4" w:space="0" w:color="auto"/>
            </w:tcBorders>
          </w:tcPr>
          <w:p w:rsidR="000371AB" w:rsidRPr="00AE0D77" w:rsidRDefault="000371AB" w:rsidP="00C50BC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618" w:type="dxa"/>
            <w:tcBorders>
              <w:top w:val="nil"/>
              <w:left w:val="single" w:sz="4" w:space="0" w:color="auto"/>
              <w:bottom w:val="single" w:sz="4" w:space="0" w:color="auto"/>
              <w:right w:val="single" w:sz="4" w:space="0" w:color="auto"/>
            </w:tcBorders>
          </w:tcPr>
          <w:p w:rsidR="000371AB" w:rsidRPr="00AE0D77" w:rsidRDefault="000371AB" w:rsidP="003057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619" w:type="dxa"/>
            <w:tcBorders>
              <w:top w:val="nil"/>
              <w:left w:val="single" w:sz="4" w:space="0" w:color="auto"/>
              <w:bottom w:val="single" w:sz="4" w:space="0" w:color="auto"/>
              <w:right w:val="single" w:sz="4" w:space="0" w:color="auto"/>
            </w:tcBorders>
          </w:tcPr>
          <w:p w:rsidR="000371AB" w:rsidRPr="00AE0D77" w:rsidRDefault="000371AB" w:rsidP="004904F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618" w:type="dxa"/>
            <w:tcBorders>
              <w:top w:val="nil"/>
              <w:left w:val="single" w:sz="4" w:space="0" w:color="auto"/>
              <w:bottom w:val="single" w:sz="4" w:space="0" w:color="auto"/>
              <w:right w:val="single" w:sz="4" w:space="0" w:color="auto"/>
            </w:tcBorders>
          </w:tcPr>
          <w:p w:rsidR="000371AB" w:rsidRPr="00AE0D77" w:rsidRDefault="0081334E" w:rsidP="005E36B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3.9</w:t>
            </w:r>
          </w:p>
        </w:tc>
        <w:tc>
          <w:tcPr>
            <w:tcW w:w="619" w:type="dxa"/>
            <w:tcBorders>
              <w:top w:val="nil"/>
              <w:left w:val="single" w:sz="4" w:space="0" w:color="auto"/>
              <w:bottom w:val="single" w:sz="4" w:space="0" w:color="auto"/>
              <w:right w:val="single" w:sz="4" w:space="0" w:color="auto"/>
            </w:tcBorders>
          </w:tcPr>
          <w:p w:rsidR="000371AB" w:rsidRPr="00AE0D77" w:rsidRDefault="000371AB"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single" w:sz="4" w:space="0" w:color="auto"/>
              <w:right w:val="nil"/>
            </w:tcBorders>
          </w:tcPr>
          <w:p w:rsidR="000371AB" w:rsidRPr="00AE0D77" w:rsidRDefault="000371AB" w:rsidP="0089690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w:t>
            </w:r>
            <w:r w:rsidR="00896900">
              <w:rPr>
                <w:rFonts w:eastAsia="標楷體" w:hint="eastAsia"/>
                <w:sz w:val="20"/>
              </w:rPr>
              <w:t>2</w:t>
            </w:r>
            <w:r w:rsidRPr="00AE0D77">
              <w:rPr>
                <w:rFonts w:eastAsia="標楷體"/>
                <w:sz w:val="20"/>
              </w:rPr>
              <w:t>(↓0.</w:t>
            </w:r>
            <w:r w:rsidR="00896900">
              <w:rPr>
                <w:rFonts w:eastAsia="標楷體" w:hint="eastAsia"/>
                <w:sz w:val="20"/>
              </w:rPr>
              <w:t>3</w:t>
            </w:r>
            <w:r w:rsidRPr="00AE0D77">
              <w:rPr>
                <w:rFonts w:eastAsia="標楷體"/>
                <w:sz w:val="20"/>
              </w:rPr>
              <w:t>)</w:t>
            </w:r>
          </w:p>
        </w:tc>
      </w:tr>
    </w:tbl>
    <w:p w:rsidR="00742CC2" w:rsidRPr="00AE0D77" w:rsidRDefault="00742CC2" w:rsidP="00742CC2">
      <w:pPr>
        <w:widowControl/>
        <w:snapToGrid w:val="0"/>
        <w:spacing w:line="320" w:lineRule="atLeast"/>
        <w:ind w:right="250"/>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各國失業率為季節調整後資料。</w:t>
      </w:r>
      <w:r w:rsidRPr="00AE0D77">
        <w:rPr>
          <w:rFonts w:eastAsia="標楷體"/>
          <w:sz w:val="22"/>
          <w:szCs w:val="22"/>
        </w:rPr>
        <w:t xml:space="preserve"> </w:t>
      </w:r>
    </w:p>
    <w:p w:rsidR="00742CC2" w:rsidRPr="00AE0D77" w:rsidRDefault="00742CC2" w:rsidP="00742CC2">
      <w:pPr>
        <w:widowControl/>
        <w:snapToGrid w:val="0"/>
        <w:spacing w:line="320" w:lineRule="atLeast"/>
        <w:ind w:right="250"/>
        <w:jc w:val="both"/>
        <w:rPr>
          <w:rFonts w:eastAsia="標楷體"/>
          <w:kern w:val="0"/>
          <w:sz w:val="22"/>
          <w:szCs w:val="22"/>
        </w:rPr>
      </w:pPr>
      <w:r w:rsidRPr="00AE0D77">
        <w:rPr>
          <w:rFonts w:eastAsia="標楷體"/>
          <w:kern w:val="0"/>
          <w:sz w:val="22"/>
          <w:szCs w:val="22"/>
        </w:rPr>
        <w:t xml:space="preserve">    2.</w:t>
      </w:r>
      <w:r w:rsidRPr="00AE0D77">
        <w:rPr>
          <w:rFonts w:eastAsia="標楷體"/>
          <w:kern w:val="0"/>
          <w:sz w:val="22"/>
          <w:szCs w:val="22"/>
        </w:rPr>
        <w:t>香港失業率係</w:t>
      </w:r>
      <w:r w:rsidRPr="00AE0D77">
        <w:rPr>
          <w:rFonts w:eastAsia="標楷體"/>
          <w:kern w:val="0"/>
          <w:sz w:val="22"/>
          <w:szCs w:val="22"/>
        </w:rPr>
        <w:t>3</w:t>
      </w:r>
      <w:r w:rsidRPr="00AE0D77">
        <w:rPr>
          <w:rFonts w:eastAsia="標楷體"/>
          <w:kern w:val="0"/>
          <w:sz w:val="22"/>
          <w:szCs w:val="22"/>
        </w:rPr>
        <w:t>個月（當月及前</w:t>
      </w:r>
      <w:r w:rsidRPr="00AE0D77">
        <w:rPr>
          <w:rFonts w:eastAsia="標楷體"/>
          <w:kern w:val="0"/>
          <w:sz w:val="22"/>
          <w:szCs w:val="22"/>
        </w:rPr>
        <w:t>2</w:t>
      </w:r>
      <w:r w:rsidRPr="00AE0D77">
        <w:rPr>
          <w:rFonts w:eastAsia="標楷體"/>
          <w:kern w:val="0"/>
          <w:sz w:val="22"/>
          <w:szCs w:val="22"/>
        </w:rPr>
        <w:t>個月）的平均值。</w:t>
      </w:r>
      <w:r w:rsidRPr="00AE0D77">
        <w:rPr>
          <w:rFonts w:eastAsia="標楷體"/>
          <w:kern w:val="0"/>
          <w:sz w:val="22"/>
          <w:szCs w:val="22"/>
        </w:rPr>
        <w:t xml:space="preserve"> </w:t>
      </w:r>
    </w:p>
    <w:p w:rsidR="00742CC2" w:rsidRPr="00AE0D77" w:rsidRDefault="00742CC2" w:rsidP="00742CC2">
      <w:pPr>
        <w:widowControl/>
        <w:snapToGrid w:val="0"/>
        <w:spacing w:line="320" w:lineRule="atLeast"/>
        <w:ind w:right="250"/>
        <w:jc w:val="both"/>
        <w:rPr>
          <w:rFonts w:eastAsia="標楷體"/>
          <w:kern w:val="0"/>
          <w:sz w:val="22"/>
          <w:szCs w:val="22"/>
        </w:rPr>
      </w:pPr>
      <w:r w:rsidRPr="00AE0D77">
        <w:rPr>
          <w:rFonts w:eastAsia="標楷體"/>
          <w:kern w:val="0"/>
          <w:sz w:val="22"/>
          <w:szCs w:val="22"/>
        </w:rPr>
        <w:t xml:space="preserve">   3.</w:t>
      </w:r>
      <w:r w:rsidRPr="00AE0D77">
        <w:rPr>
          <w:rFonts w:eastAsia="標楷體"/>
          <w:kern w:val="0"/>
          <w:sz w:val="22"/>
          <w:szCs w:val="22"/>
        </w:rPr>
        <w:t>＊為最新月份失業率與上年同月相較。</w:t>
      </w:r>
    </w:p>
    <w:p w:rsidR="00742CC2" w:rsidRPr="00AE0D77" w:rsidRDefault="00742CC2" w:rsidP="00742CC2">
      <w:pPr>
        <w:widowControl/>
        <w:snapToGrid w:val="0"/>
        <w:spacing w:line="320" w:lineRule="atLeast"/>
        <w:ind w:right="-334"/>
        <w:jc w:val="both"/>
        <w:rPr>
          <w:rFonts w:eastAsia="標楷體"/>
          <w:kern w:val="0"/>
          <w:sz w:val="22"/>
          <w:szCs w:val="22"/>
        </w:rPr>
      </w:pPr>
      <w:r w:rsidRPr="00AE0D77">
        <w:rPr>
          <w:rFonts w:eastAsia="標楷體"/>
          <w:kern w:val="0"/>
          <w:sz w:val="22"/>
          <w:szCs w:val="22"/>
        </w:rPr>
        <w:t>資料來源：行政院主計總處「人力資源統計月報」。</w:t>
      </w:r>
    </w:p>
    <w:p w:rsidR="00742CC2" w:rsidRPr="00AE0D77" w:rsidRDefault="00742CC2" w:rsidP="00742CC2">
      <w:pPr>
        <w:widowControl/>
        <w:snapToGrid w:val="0"/>
        <w:spacing w:line="320" w:lineRule="atLeast"/>
        <w:ind w:right="-334"/>
        <w:jc w:val="both"/>
        <w:rPr>
          <w:rFonts w:eastAsia="標楷體"/>
          <w:kern w:val="0"/>
          <w:sz w:val="22"/>
        </w:rPr>
      </w:pPr>
      <w:r w:rsidRPr="00AE0D77">
        <w:rPr>
          <w:rFonts w:eastAsia="標楷體"/>
          <w:kern w:val="0"/>
        </w:rPr>
        <w:t xml:space="preserve">　　　　　</w:t>
      </w:r>
    </w:p>
    <w:p w:rsidR="00742CC2" w:rsidRPr="00AE0D77" w:rsidRDefault="00742CC2" w:rsidP="00742CC2">
      <w:pPr>
        <w:widowControl/>
        <w:snapToGrid w:val="0"/>
        <w:spacing w:line="320" w:lineRule="atLeast"/>
        <w:ind w:right="250"/>
        <w:jc w:val="both"/>
        <w:rPr>
          <w:rFonts w:eastAsia="標楷體"/>
          <w:kern w:val="0"/>
          <w:sz w:val="22"/>
        </w:rPr>
      </w:pPr>
      <w:r w:rsidRPr="00AE0D77">
        <w:rPr>
          <w:rFonts w:eastAsia="標楷體"/>
          <w:kern w:val="0"/>
          <w:sz w:val="22"/>
          <w:szCs w:val="22"/>
        </w:rPr>
        <w:t xml:space="preserve"> </w:t>
      </w:r>
    </w:p>
    <w:p w:rsidR="00742CC2" w:rsidRPr="00AE0D77" w:rsidRDefault="00742CC2" w:rsidP="00742CC2">
      <w:pPr>
        <w:widowControl/>
        <w:tabs>
          <w:tab w:val="left" w:pos="540"/>
          <w:tab w:val="right" w:pos="8669"/>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t>３、</w:t>
      </w:r>
      <w:r w:rsidRPr="00AE0D77">
        <w:rPr>
          <w:rFonts w:eastAsia="標楷體"/>
          <w:b/>
          <w:bCs/>
          <w:kern w:val="0"/>
          <w:sz w:val="28"/>
          <w:szCs w:val="20"/>
        </w:rPr>
        <w:t>10</w:t>
      </w:r>
      <w:r w:rsidR="004F4AF1" w:rsidRPr="00AE0D77">
        <w:rPr>
          <w:rFonts w:eastAsia="標楷體"/>
          <w:b/>
          <w:bCs/>
          <w:kern w:val="0"/>
          <w:sz w:val="28"/>
          <w:szCs w:val="20"/>
        </w:rPr>
        <w:t>6</w:t>
      </w:r>
      <w:r w:rsidRPr="00AE0D77">
        <w:rPr>
          <w:rFonts w:eastAsia="標楷體"/>
          <w:b/>
          <w:bCs/>
          <w:kern w:val="0"/>
          <w:sz w:val="28"/>
          <w:szCs w:val="20"/>
        </w:rPr>
        <w:t>年</w:t>
      </w:r>
      <w:r w:rsidR="000C41D9">
        <w:rPr>
          <w:rFonts w:eastAsia="標楷體" w:hint="eastAsia"/>
          <w:b/>
          <w:bCs/>
          <w:kern w:val="0"/>
          <w:sz w:val="28"/>
          <w:szCs w:val="20"/>
        </w:rPr>
        <w:t>5</w:t>
      </w:r>
      <w:r w:rsidRPr="00AE0D77">
        <w:rPr>
          <w:rFonts w:eastAsia="標楷體"/>
          <w:b/>
          <w:bCs/>
          <w:kern w:val="0"/>
          <w:sz w:val="28"/>
          <w:szCs w:val="20"/>
        </w:rPr>
        <w:t>月工業及服務業平均薪資較上年同月增加</w:t>
      </w:r>
      <w:r w:rsidR="000C41D9">
        <w:rPr>
          <w:rFonts w:eastAsia="標楷體" w:hint="eastAsia"/>
          <w:b/>
          <w:bCs/>
          <w:kern w:val="0"/>
          <w:sz w:val="28"/>
          <w:szCs w:val="20"/>
        </w:rPr>
        <w:t>6.59</w:t>
      </w:r>
      <w:r w:rsidRPr="00AE0D77">
        <w:rPr>
          <w:rFonts w:eastAsia="標楷體"/>
          <w:b/>
          <w:bCs/>
          <w:kern w:val="0"/>
          <w:sz w:val="28"/>
          <w:szCs w:val="20"/>
        </w:rPr>
        <w:t>%</w:t>
      </w:r>
    </w:p>
    <w:p w:rsidR="00742CC2" w:rsidRPr="00AE0D77" w:rsidRDefault="00742CC2" w:rsidP="00742CC2">
      <w:pPr>
        <w:snapToGrid w:val="0"/>
        <w:spacing w:before="50" w:line="300" w:lineRule="auto"/>
        <w:ind w:leftChars="119" w:left="569" w:rightChars="18" w:right="43" w:hangingChars="101" w:hanging="283"/>
        <w:jc w:val="both"/>
        <w:rPr>
          <w:rFonts w:eastAsia="標楷體"/>
          <w:sz w:val="28"/>
          <w:szCs w:val="32"/>
        </w:rPr>
      </w:pPr>
      <w:r w:rsidRPr="00AE0D77">
        <w:rPr>
          <w:rFonts w:eastAsia="標楷體"/>
          <w:sz w:val="28"/>
          <w:szCs w:val="32"/>
        </w:rPr>
        <w:t>－</w:t>
      </w:r>
      <w:r w:rsidRPr="00AE0D77">
        <w:rPr>
          <w:rFonts w:eastAsia="標楷體"/>
          <w:sz w:val="28"/>
          <w:szCs w:val="32"/>
        </w:rPr>
        <w:t>10</w:t>
      </w:r>
      <w:r w:rsidR="004F4AF1" w:rsidRPr="00AE0D77">
        <w:rPr>
          <w:rFonts w:eastAsia="標楷體"/>
          <w:sz w:val="28"/>
          <w:szCs w:val="32"/>
        </w:rPr>
        <w:t>6</w:t>
      </w:r>
      <w:r w:rsidRPr="00AE0D77">
        <w:rPr>
          <w:rFonts w:eastAsia="標楷體"/>
          <w:sz w:val="28"/>
          <w:szCs w:val="32"/>
        </w:rPr>
        <w:t>年</w:t>
      </w:r>
      <w:r w:rsidR="000C41D9">
        <w:rPr>
          <w:rFonts w:eastAsia="標楷體" w:hint="eastAsia"/>
          <w:sz w:val="28"/>
          <w:szCs w:val="32"/>
        </w:rPr>
        <w:t>5</w:t>
      </w:r>
      <w:r w:rsidRPr="00AE0D77">
        <w:rPr>
          <w:rFonts w:eastAsia="標楷體"/>
          <w:sz w:val="28"/>
          <w:szCs w:val="32"/>
        </w:rPr>
        <w:t>月工業及服務業每人每月平均薪資為</w:t>
      </w:r>
      <w:r w:rsidR="000C41D9">
        <w:rPr>
          <w:rFonts w:eastAsia="標楷體" w:hint="eastAsia"/>
          <w:sz w:val="28"/>
          <w:szCs w:val="32"/>
        </w:rPr>
        <w:t>48</w:t>
      </w:r>
      <w:r w:rsidR="004F4AF1" w:rsidRPr="00AE0D77">
        <w:rPr>
          <w:rFonts w:eastAsia="標楷體"/>
          <w:sz w:val="28"/>
          <w:szCs w:val="32"/>
        </w:rPr>
        <w:t>,</w:t>
      </w:r>
      <w:r w:rsidR="000C41D9">
        <w:rPr>
          <w:rFonts w:eastAsia="標楷體" w:hint="eastAsia"/>
          <w:sz w:val="28"/>
          <w:szCs w:val="32"/>
        </w:rPr>
        <w:t>848</w:t>
      </w:r>
      <w:r w:rsidRPr="00AE0D77">
        <w:rPr>
          <w:rFonts w:eastAsia="標楷體"/>
          <w:sz w:val="28"/>
          <w:szCs w:val="32"/>
        </w:rPr>
        <w:t>元，較上月</w:t>
      </w:r>
      <w:r w:rsidR="004F4AF1" w:rsidRPr="00AE0D77">
        <w:rPr>
          <w:rFonts w:eastAsia="標楷體"/>
          <w:sz w:val="28"/>
          <w:szCs w:val="32"/>
        </w:rPr>
        <w:t>增加</w:t>
      </w:r>
      <w:r w:rsidR="000C41D9">
        <w:rPr>
          <w:rFonts w:eastAsia="標楷體" w:hint="eastAsia"/>
          <w:sz w:val="28"/>
          <w:szCs w:val="32"/>
        </w:rPr>
        <w:t>10.12</w:t>
      </w:r>
      <w:r w:rsidRPr="00AE0D77">
        <w:rPr>
          <w:rFonts w:eastAsia="標楷體"/>
          <w:sz w:val="28"/>
          <w:szCs w:val="32"/>
        </w:rPr>
        <w:t>%</w:t>
      </w:r>
      <w:r w:rsidRPr="00AE0D77">
        <w:rPr>
          <w:rFonts w:eastAsia="標楷體"/>
          <w:sz w:val="28"/>
          <w:szCs w:val="32"/>
        </w:rPr>
        <w:t>，較上年同月</w:t>
      </w:r>
      <w:r w:rsidR="004F4AF1" w:rsidRPr="00AE0D77">
        <w:rPr>
          <w:rFonts w:eastAsia="標楷體"/>
          <w:sz w:val="28"/>
          <w:szCs w:val="32"/>
        </w:rPr>
        <w:t>亦增</w:t>
      </w:r>
      <w:r w:rsidR="000C41D9">
        <w:rPr>
          <w:rFonts w:eastAsia="標楷體" w:hint="eastAsia"/>
          <w:sz w:val="28"/>
          <w:szCs w:val="32"/>
        </w:rPr>
        <w:t>6.59</w:t>
      </w:r>
      <w:r w:rsidRPr="00AE0D77">
        <w:rPr>
          <w:rFonts w:eastAsia="標楷體"/>
          <w:sz w:val="28"/>
          <w:szCs w:val="32"/>
        </w:rPr>
        <w:t>%</w:t>
      </w:r>
      <w:r w:rsidRPr="00AE0D77">
        <w:rPr>
          <w:rFonts w:eastAsia="標楷體"/>
          <w:sz w:val="28"/>
          <w:szCs w:val="32"/>
        </w:rPr>
        <w:t>；其中，經常性薪資為</w:t>
      </w:r>
      <w:r w:rsidRPr="00AE0D77">
        <w:rPr>
          <w:rFonts w:eastAsia="標楷體"/>
          <w:sz w:val="28"/>
          <w:szCs w:val="32"/>
        </w:rPr>
        <w:t>39,</w:t>
      </w:r>
      <w:r w:rsidR="000C41D9">
        <w:rPr>
          <w:rFonts w:eastAsia="標楷體" w:hint="eastAsia"/>
          <w:sz w:val="28"/>
          <w:szCs w:val="32"/>
        </w:rPr>
        <w:t>883</w:t>
      </w:r>
      <w:r w:rsidR="00C658E7" w:rsidRPr="00AE0D77">
        <w:rPr>
          <w:rFonts w:eastAsia="標楷體"/>
          <w:sz w:val="28"/>
          <w:szCs w:val="32"/>
        </w:rPr>
        <w:t>元</w:t>
      </w:r>
      <w:r w:rsidRPr="00AE0D77">
        <w:rPr>
          <w:rFonts w:eastAsia="標楷體"/>
          <w:sz w:val="28"/>
          <w:szCs w:val="32"/>
        </w:rPr>
        <w:t>，較上年同月亦</w:t>
      </w:r>
      <w:r w:rsidR="008562AC" w:rsidRPr="00AE0D77">
        <w:rPr>
          <w:rFonts w:eastAsia="標楷體"/>
          <w:sz w:val="28"/>
          <w:szCs w:val="32"/>
        </w:rPr>
        <w:t>增</w:t>
      </w:r>
      <w:r w:rsidR="008562AC" w:rsidRPr="00AE0D77">
        <w:rPr>
          <w:rFonts w:eastAsia="標楷體"/>
          <w:sz w:val="28"/>
          <w:szCs w:val="32"/>
        </w:rPr>
        <w:t>1.</w:t>
      </w:r>
      <w:r w:rsidR="000C41D9">
        <w:rPr>
          <w:rFonts w:eastAsia="標楷體" w:hint="eastAsia"/>
          <w:sz w:val="28"/>
          <w:szCs w:val="32"/>
        </w:rPr>
        <w:t>5</w:t>
      </w:r>
      <w:r w:rsidR="008562AC" w:rsidRPr="00AE0D77">
        <w:rPr>
          <w:rFonts w:eastAsia="標楷體"/>
          <w:sz w:val="28"/>
          <w:szCs w:val="32"/>
        </w:rPr>
        <w:t>9</w:t>
      </w:r>
      <w:r w:rsidRPr="00AE0D77">
        <w:rPr>
          <w:rFonts w:eastAsia="標楷體"/>
          <w:sz w:val="28"/>
          <w:szCs w:val="32"/>
        </w:rPr>
        <w:t>%</w:t>
      </w:r>
      <w:r w:rsidRPr="00AE0D77">
        <w:rPr>
          <w:rFonts w:eastAsia="標楷體"/>
          <w:sz w:val="28"/>
          <w:szCs w:val="32"/>
        </w:rPr>
        <w:t>。</w:t>
      </w:r>
    </w:p>
    <w:p w:rsidR="00742CC2" w:rsidRPr="00AE0D77" w:rsidRDefault="00742CC2" w:rsidP="00742CC2">
      <w:pPr>
        <w:snapToGrid w:val="0"/>
        <w:spacing w:before="50" w:line="300" w:lineRule="auto"/>
        <w:ind w:leftChars="119" w:left="569" w:rightChars="18" w:right="43" w:hangingChars="101" w:hanging="283"/>
        <w:jc w:val="both"/>
        <w:rPr>
          <w:rFonts w:eastAsia="標楷體"/>
          <w:sz w:val="28"/>
          <w:szCs w:val="32"/>
        </w:rPr>
      </w:pPr>
      <w:r w:rsidRPr="00AE0D77">
        <w:rPr>
          <w:rFonts w:eastAsia="標楷體"/>
          <w:sz w:val="28"/>
          <w:szCs w:val="32"/>
        </w:rPr>
        <w:t>－</w:t>
      </w:r>
      <w:r w:rsidRPr="00AE0D77">
        <w:rPr>
          <w:rFonts w:eastAsia="標楷體"/>
          <w:sz w:val="28"/>
          <w:szCs w:val="32"/>
        </w:rPr>
        <w:t>10</w:t>
      </w:r>
      <w:r w:rsidR="008562AC" w:rsidRPr="00AE0D77">
        <w:rPr>
          <w:rFonts w:eastAsia="標楷體"/>
          <w:sz w:val="28"/>
          <w:szCs w:val="32"/>
        </w:rPr>
        <w:t>6</w:t>
      </w:r>
      <w:r w:rsidRPr="00AE0D77">
        <w:rPr>
          <w:rFonts w:eastAsia="標楷體"/>
          <w:sz w:val="28"/>
          <w:szCs w:val="32"/>
        </w:rPr>
        <w:t>年</w:t>
      </w:r>
      <w:r w:rsidR="000C41D9">
        <w:rPr>
          <w:rFonts w:eastAsia="標楷體" w:hint="eastAsia"/>
          <w:sz w:val="28"/>
          <w:szCs w:val="32"/>
        </w:rPr>
        <w:t>5</w:t>
      </w:r>
      <w:r w:rsidRPr="00AE0D77">
        <w:rPr>
          <w:rFonts w:eastAsia="標楷體"/>
          <w:sz w:val="28"/>
          <w:szCs w:val="32"/>
        </w:rPr>
        <w:t>月製造業</w:t>
      </w:r>
      <w:r w:rsidR="008562AC" w:rsidRPr="00AE0D77">
        <w:rPr>
          <w:rFonts w:eastAsia="標楷體"/>
          <w:sz w:val="28"/>
          <w:szCs w:val="32"/>
        </w:rPr>
        <w:t>薪資為</w:t>
      </w:r>
      <w:r w:rsidR="008562AC" w:rsidRPr="00AE0D77">
        <w:rPr>
          <w:rFonts w:eastAsia="標楷體"/>
          <w:sz w:val="28"/>
          <w:szCs w:val="32"/>
        </w:rPr>
        <w:t>4</w:t>
      </w:r>
      <w:r w:rsidR="000C41D9">
        <w:rPr>
          <w:rFonts w:eastAsia="標楷體" w:hint="eastAsia"/>
          <w:sz w:val="28"/>
          <w:szCs w:val="32"/>
        </w:rPr>
        <w:t>7</w:t>
      </w:r>
      <w:r w:rsidR="008562AC" w:rsidRPr="00AE0D77">
        <w:rPr>
          <w:rFonts w:eastAsia="標楷體"/>
          <w:sz w:val="28"/>
          <w:szCs w:val="32"/>
        </w:rPr>
        <w:t>,</w:t>
      </w:r>
      <w:r w:rsidR="000C41D9">
        <w:rPr>
          <w:rFonts w:eastAsia="標楷體" w:hint="eastAsia"/>
          <w:sz w:val="28"/>
          <w:szCs w:val="32"/>
        </w:rPr>
        <w:t>702</w:t>
      </w:r>
      <w:r w:rsidR="008562AC" w:rsidRPr="00AE0D77">
        <w:rPr>
          <w:rFonts w:eastAsia="標楷體"/>
          <w:sz w:val="28"/>
          <w:szCs w:val="32"/>
        </w:rPr>
        <w:t>元，較上年同月增加</w:t>
      </w:r>
      <w:r w:rsidR="000C41D9">
        <w:rPr>
          <w:rFonts w:eastAsia="標楷體" w:hint="eastAsia"/>
          <w:sz w:val="28"/>
          <w:szCs w:val="32"/>
        </w:rPr>
        <w:t>10.66</w:t>
      </w:r>
      <w:r w:rsidR="008562AC" w:rsidRPr="00AE0D77">
        <w:rPr>
          <w:rFonts w:eastAsia="標楷體"/>
          <w:sz w:val="28"/>
          <w:szCs w:val="32"/>
        </w:rPr>
        <w:t>%</w:t>
      </w:r>
      <w:r w:rsidR="008562AC" w:rsidRPr="00AE0D77">
        <w:rPr>
          <w:rFonts w:eastAsia="標楷體"/>
          <w:sz w:val="28"/>
          <w:szCs w:val="32"/>
        </w:rPr>
        <w:t>；</w:t>
      </w:r>
      <w:r w:rsidRPr="00AE0D77">
        <w:rPr>
          <w:rFonts w:eastAsia="標楷體"/>
          <w:sz w:val="28"/>
          <w:szCs w:val="32"/>
        </w:rPr>
        <w:t>電力及燃氣供應業、金融及保險業薪資分別為</w:t>
      </w:r>
      <w:r w:rsidR="000C41D9">
        <w:rPr>
          <w:rFonts w:eastAsia="標楷體" w:hint="eastAsia"/>
          <w:sz w:val="28"/>
          <w:szCs w:val="32"/>
        </w:rPr>
        <w:t>190</w:t>
      </w:r>
      <w:r w:rsidRPr="00AE0D77">
        <w:rPr>
          <w:rFonts w:eastAsia="標楷體"/>
          <w:sz w:val="28"/>
          <w:szCs w:val="32"/>
        </w:rPr>
        <w:t>,</w:t>
      </w:r>
      <w:r w:rsidR="000C41D9">
        <w:rPr>
          <w:rFonts w:eastAsia="標楷體" w:hint="eastAsia"/>
          <w:sz w:val="28"/>
          <w:szCs w:val="32"/>
        </w:rPr>
        <w:t>502</w:t>
      </w:r>
      <w:r w:rsidRPr="00AE0D77">
        <w:rPr>
          <w:rFonts w:eastAsia="標楷體"/>
          <w:sz w:val="28"/>
          <w:szCs w:val="32"/>
        </w:rPr>
        <w:t>元及</w:t>
      </w:r>
      <w:r w:rsidR="000C41D9">
        <w:rPr>
          <w:rFonts w:eastAsia="標楷體" w:hint="eastAsia"/>
          <w:sz w:val="28"/>
          <w:szCs w:val="32"/>
        </w:rPr>
        <w:t>87</w:t>
      </w:r>
      <w:r w:rsidRPr="00AE0D77">
        <w:rPr>
          <w:rFonts w:eastAsia="標楷體"/>
          <w:sz w:val="28"/>
          <w:szCs w:val="32"/>
        </w:rPr>
        <w:t>,</w:t>
      </w:r>
      <w:r w:rsidR="000C41D9">
        <w:rPr>
          <w:rFonts w:eastAsia="標楷體" w:hint="eastAsia"/>
          <w:sz w:val="28"/>
          <w:szCs w:val="32"/>
        </w:rPr>
        <w:t>606</w:t>
      </w:r>
      <w:r w:rsidRPr="00AE0D77">
        <w:rPr>
          <w:rFonts w:eastAsia="標楷體"/>
          <w:sz w:val="28"/>
          <w:szCs w:val="32"/>
        </w:rPr>
        <w:t>元，較上年同月分別</w:t>
      </w:r>
      <w:r w:rsidR="008562AC" w:rsidRPr="00AE0D77">
        <w:rPr>
          <w:rFonts w:eastAsia="標楷體"/>
          <w:sz w:val="28"/>
          <w:szCs w:val="32"/>
        </w:rPr>
        <w:t>減少</w:t>
      </w:r>
      <w:r w:rsidR="000C41D9">
        <w:rPr>
          <w:rFonts w:eastAsia="標楷體" w:hint="eastAsia"/>
          <w:sz w:val="28"/>
          <w:szCs w:val="32"/>
        </w:rPr>
        <w:t>0.57</w:t>
      </w:r>
      <w:r w:rsidRPr="00AE0D77">
        <w:rPr>
          <w:rFonts w:eastAsia="標楷體"/>
          <w:sz w:val="28"/>
          <w:szCs w:val="32"/>
        </w:rPr>
        <w:t>%</w:t>
      </w:r>
      <w:r w:rsidRPr="00AE0D77">
        <w:rPr>
          <w:rFonts w:eastAsia="標楷體"/>
          <w:sz w:val="28"/>
          <w:szCs w:val="32"/>
        </w:rPr>
        <w:t>及</w:t>
      </w:r>
      <w:r w:rsidR="000C41D9">
        <w:rPr>
          <w:rFonts w:eastAsia="標楷體" w:hint="eastAsia"/>
          <w:sz w:val="28"/>
          <w:szCs w:val="32"/>
        </w:rPr>
        <w:t>增加</w:t>
      </w:r>
      <w:r w:rsidR="000C41D9">
        <w:rPr>
          <w:rFonts w:eastAsia="標楷體" w:hint="eastAsia"/>
          <w:sz w:val="28"/>
          <w:szCs w:val="32"/>
        </w:rPr>
        <w:t>0.09</w:t>
      </w:r>
      <w:r w:rsidRPr="00AE0D77">
        <w:rPr>
          <w:rFonts w:eastAsia="標楷體"/>
          <w:sz w:val="28"/>
          <w:szCs w:val="32"/>
        </w:rPr>
        <w:t>%</w:t>
      </w:r>
      <w:r w:rsidRPr="00AE0D77">
        <w:rPr>
          <w:rFonts w:eastAsia="標楷體"/>
          <w:sz w:val="28"/>
          <w:szCs w:val="32"/>
        </w:rPr>
        <w:t>。</w:t>
      </w:r>
    </w:p>
    <w:p w:rsidR="00742CC2" w:rsidRPr="00AE0D77" w:rsidRDefault="00742CC2" w:rsidP="00742CC2">
      <w:pPr>
        <w:snapToGrid w:val="0"/>
        <w:spacing w:before="50" w:line="300" w:lineRule="auto"/>
        <w:ind w:leftChars="119" w:left="569" w:rightChars="18" w:right="43" w:hangingChars="101" w:hanging="283"/>
        <w:jc w:val="both"/>
        <w:rPr>
          <w:rFonts w:eastAsia="標楷體"/>
          <w:sz w:val="28"/>
          <w:szCs w:val="32"/>
        </w:rPr>
      </w:pPr>
      <w:r w:rsidRPr="00AE0D77">
        <w:rPr>
          <w:rFonts w:eastAsia="標楷體"/>
          <w:sz w:val="28"/>
          <w:szCs w:val="32"/>
        </w:rPr>
        <w:t>－</w:t>
      </w:r>
      <w:r w:rsidRPr="00AE0D77">
        <w:rPr>
          <w:rFonts w:eastAsia="標楷體"/>
          <w:sz w:val="28"/>
          <w:szCs w:val="32"/>
        </w:rPr>
        <w:t>10</w:t>
      </w:r>
      <w:r w:rsidR="00801A51" w:rsidRPr="00AE0D77">
        <w:rPr>
          <w:rFonts w:eastAsia="標楷體"/>
          <w:sz w:val="28"/>
          <w:szCs w:val="32"/>
        </w:rPr>
        <w:t>6</w:t>
      </w:r>
      <w:r w:rsidRPr="00AE0D77">
        <w:rPr>
          <w:rFonts w:eastAsia="標楷體"/>
          <w:sz w:val="28"/>
          <w:szCs w:val="32"/>
        </w:rPr>
        <w:t>年</w:t>
      </w:r>
      <w:r w:rsidRPr="00AE0D77">
        <w:rPr>
          <w:rFonts w:eastAsia="標楷體"/>
          <w:sz w:val="28"/>
          <w:szCs w:val="32"/>
        </w:rPr>
        <w:t>1</w:t>
      </w:r>
      <w:r w:rsidRPr="00AE0D77">
        <w:rPr>
          <w:rFonts w:eastAsia="標楷體"/>
          <w:sz w:val="28"/>
          <w:szCs w:val="32"/>
        </w:rPr>
        <w:t>至</w:t>
      </w:r>
      <w:r w:rsidR="000C41D9">
        <w:rPr>
          <w:rFonts w:eastAsia="標楷體" w:hint="eastAsia"/>
          <w:sz w:val="28"/>
          <w:szCs w:val="32"/>
        </w:rPr>
        <w:t>5</w:t>
      </w:r>
      <w:r w:rsidRPr="00AE0D77">
        <w:rPr>
          <w:rFonts w:eastAsia="標楷體"/>
          <w:sz w:val="28"/>
          <w:szCs w:val="32"/>
        </w:rPr>
        <w:t>月薪資平均為</w:t>
      </w:r>
      <w:r w:rsidR="000C7664" w:rsidRPr="00AE0D77">
        <w:rPr>
          <w:rFonts w:eastAsia="標楷體"/>
          <w:sz w:val="28"/>
          <w:szCs w:val="32"/>
        </w:rPr>
        <w:t>5</w:t>
      </w:r>
      <w:r w:rsidR="000C41D9">
        <w:rPr>
          <w:rFonts w:eastAsia="標楷體" w:hint="eastAsia"/>
          <w:sz w:val="28"/>
          <w:szCs w:val="32"/>
        </w:rPr>
        <w:t>5</w:t>
      </w:r>
      <w:r w:rsidR="000C7664" w:rsidRPr="00AE0D77">
        <w:rPr>
          <w:rFonts w:eastAsia="標楷體"/>
          <w:sz w:val="28"/>
          <w:szCs w:val="32"/>
        </w:rPr>
        <w:t>,</w:t>
      </w:r>
      <w:r w:rsidR="000C41D9">
        <w:rPr>
          <w:rFonts w:eastAsia="標楷體" w:hint="eastAsia"/>
          <w:sz w:val="28"/>
          <w:szCs w:val="32"/>
        </w:rPr>
        <w:t>233</w:t>
      </w:r>
      <w:r w:rsidRPr="00AE0D77">
        <w:rPr>
          <w:rFonts w:eastAsia="標楷體"/>
          <w:sz w:val="28"/>
          <w:szCs w:val="32"/>
        </w:rPr>
        <w:t>元，較</w:t>
      </w:r>
      <w:r w:rsidR="000C7664" w:rsidRPr="00AE0D77">
        <w:rPr>
          <w:rFonts w:eastAsia="標楷體"/>
          <w:sz w:val="28"/>
          <w:szCs w:val="32"/>
        </w:rPr>
        <w:t>上年同期增加</w:t>
      </w:r>
      <w:r w:rsidR="000C41D9">
        <w:rPr>
          <w:rFonts w:eastAsia="標楷體" w:hint="eastAsia"/>
          <w:sz w:val="28"/>
          <w:szCs w:val="32"/>
        </w:rPr>
        <w:t>3.00</w:t>
      </w:r>
      <w:r w:rsidRPr="00AE0D77">
        <w:rPr>
          <w:rFonts w:eastAsia="標楷體"/>
          <w:sz w:val="28"/>
          <w:szCs w:val="32"/>
        </w:rPr>
        <w:t>%</w:t>
      </w:r>
      <w:r w:rsidR="000C7664" w:rsidRPr="00AE0D77">
        <w:rPr>
          <w:rFonts w:eastAsia="標楷體"/>
          <w:sz w:val="28"/>
          <w:szCs w:val="32"/>
        </w:rPr>
        <w:t xml:space="preserve"> </w:t>
      </w:r>
      <w:r w:rsidRPr="00AE0D77">
        <w:rPr>
          <w:rFonts w:eastAsia="標楷體"/>
          <w:sz w:val="28"/>
          <w:szCs w:val="32"/>
        </w:rPr>
        <w:t>(</w:t>
      </w:r>
      <w:r w:rsidRPr="00AE0D77">
        <w:rPr>
          <w:rFonts w:eastAsia="標楷體"/>
          <w:sz w:val="28"/>
          <w:szCs w:val="32"/>
        </w:rPr>
        <w:t>經常性薪資</w:t>
      </w:r>
      <w:r w:rsidRPr="00AE0D77">
        <w:rPr>
          <w:rFonts w:eastAsia="標楷體"/>
          <w:sz w:val="28"/>
          <w:szCs w:val="32"/>
        </w:rPr>
        <w:t>39,</w:t>
      </w:r>
      <w:r w:rsidR="000C41D9">
        <w:rPr>
          <w:rFonts w:eastAsia="標楷體" w:hint="eastAsia"/>
          <w:sz w:val="28"/>
          <w:szCs w:val="32"/>
        </w:rPr>
        <w:t>707</w:t>
      </w:r>
      <w:r w:rsidRPr="00AE0D77">
        <w:rPr>
          <w:rFonts w:eastAsia="標楷體"/>
          <w:sz w:val="28"/>
          <w:szCs w:val="32"/>
        </w:rPr>
        <w:t>元，為歷年同期最高，增加</w:t>
      </w:r>
      <w:r w:rsidR="000C7664" w:rsidRPr="00AE0D77">
        <w:rPr>
          <w:rFonts w:eastAsia="標楷體"/>
          <w:sz w:val="28"/>
          <w:szCs w:val="32"/>
        </w:rPr>
        <w:t>1.5</w:t>
      </w:r>
      <w:r w:rsidR="000C41D9">
        <w:rPr>
          <w:rFonts w:eastAsia="標楷體" w:hint="eastAsia"/>
          <w:sz w:val="28"/>
          <w:szCs w:val="32"/>
        </w:rPr>
        <w:t>6</w:t>
      </w:r>
      <w:r w:rsidRPr="00AE0D77">
        <w:rPr>
          <w:rFonts w:eastAsia="標楷體"/>
          <w:sz w:val="28"/>
          <w:szCs w:val="32"/>
        </w:rPr>
        <w:t>%</w:t>
      </w:r>
      <w:r w:rsidRPr="00AE0D77">
        <w:rPr>
          <w:rFonts w:eastAsia="標楷體"/>
          <w:sz w:val="28"/>
          <w:szCs w:val="32"/>
        </w:rPr>
        <w:t>；非經常性薪資</w:t>
      </w:r>
      <w:r w:rsidRPr="00AE0D77">
        <w:rPr>
          <w:rFonts w:eastAsia="標楷體"/>
          <w:sz w:val="28"/>
          <w:szCs w:val="32"/>
        </w:rPr>
        <w:t>1</w:t>
      </w:r>
      <w:r w:rsidR="000C41D9">
        <w:rPr>
          <w:rFonts w:eastAsia="標楷體" w:hint="eastAsia"/>
          <w:sz w:val="28"/>
          <w:szCs w:val="32"/>
        </w:rPr>
        <w:t>5</w:t>
      </w:r>
      <w:r w:rsidRPr="00AE0D77">
        <w:rPr>
          <w:rFonts w:eastAsia="標楷體"/>
          <w:sz w:val="28"/>
          <w:szCs w:val="32"/>
        </w:rPr>
        <w:t>,</w:t>
      </w:r>
      <w:r w:rsidR="000C41D9">
        <w:rPr>
          <w:rFonts w:eastAsia="標楷體" w:hint="eastAsia"/>
          <w:sz w:val="28"/>
          <w:szCs w:val="32"/>
        </w:rPr>
        <w:t>526</w:t>
      </w:r>
      <w:r w:rsidRPr="00AE0D77">
        <w:rPr>
          <w:rFonts w:eastAsia="標楷體"/>
          <w:sz w:val="28"/>
          <w:szCs w:val="32"/>
        </w:rPr>
        <w:t>元，</w:t>
      </w:r>
      <w:r w:rsidR="007230B1" w:rsidRPr="00AE0D77">
        <w:rPr>
          <w:rFonts w:eastAsia="標楷體"/>
          <w:sz w:val="28"/>
          <w:szCs w:val="32"/>
        </w:rPr>
        <w:t>增加</w:t>
      </w:r>
      <w:r w:rsidR="00C81396">
        <w:rPr>
          <w:rFonts w:eastAsia="標楷體" w:hint="eastAsia"/>
          <w:sz w:val="28"/>
          <w:szCs w:val="32"/>
        </w:rPr>
        <w:t>6.87</w:t>
      </w:r>
      <w:r w:rsidRPr="00AE0D77">
        <w:rPr>
          <w:rFonts w:eastAsia="標楷體"/>
          <w:sz w:val="28"/>
          <w:szCs w:val="32"/>
        </w:rPr>
        <w:t>%)</w:t>
      </w:r>
      <w:r w:rsidRPr="00AE0D77">
        <w:rPr>
          <w:rFonts w:eastAsia="標楷體"/>
          <w:sz w:val="28"/>
          <w:szCs w:val="32"/>
        </w:rPr>
        <w:t>；扣除同期間消費者物價指數上漲</w:t>
      </w:r>
      <w:r w:rsidR="007230B1" w:rsidRPr="00AE0D77">
        <w:rPr>
          <w:rFonts w:eastAsia="標楷體"/>
          <w:sz w:val="28"/>
          <w:szCs w:val="32"/>
        </w:rPr>
        <w:t>0.60</w:t>
      </w:r>
      <w:r w:rsidRPr="00AE0D77">
        <w:rPr>
          <w:rFonts w:eastAsia="標楷體"/>
          <w:sz w:val="28"/>
          <w:szCs w:val="32"/>
        </w:rPr>
        <w:t>%</w:t>
      </w:r>
      <w:r w:rsidRPr="00AE0D77">
        <w:rPr>
          <w:rFonts w:eastAsia="標楷體"/>
          <w:sz w:val="28"/>
          <w:szCs w:val="32"/>
        </w:rPr>
        <w:t>後，實質薪資平均為</w:t>
      </w:r>
      <w:r w:rsidRPr="00AE0D77">
        <w:rPr>
          <w:rFonts w:eastAsia="標楷體"/>
          <w:sz w:val="28"/>
          <w:szCs w:val="32"/>
        </w:rPr>
        <w:t>5</w:t>
      </w:r>
      <w:r w:rsidR="00262C79">
        <w:rPr>
          <w:rFonts w:eastAsia="標楷體" w:hint="eastAsia"/>
          <w:sz w:val="28"/>
          <w:szCs w:val="32"/>
        </w:rPr>
        <w:t>2</w:t>
      </w:r>
      <w:r w:rsidR="003D59CF" w:rsidRPr="00AE0D77">
        <w:rPr>
          <w:rFonts w:eastAsia="標楷體"/>
          <w:sz w:val="28"/>
          <w:szCs w:val="32"/>
        </w:rPr>
        <w:t>,</w:t>
      </w:r>
      <w:r w:rsidR="00262C79">
        <w:rPr>
          <w:rFonts w:eastAsia="標楷體" w:hint="eastAsia"/>
          <w:sz w:val="28"/>
          <w:szCs w:val="32"/>
        </w:rPr>
        <w:t>593</w:t>
      </w:r>
      <w:r w:rsidRPr="00AE0D77">
        <w:rPr>
          <w:rFonts w:eastAsia="標楷體"/>
          <w:sz w:val="28"/>
          <w:szCs w:val="32"/>
        </w:rPr>
        <w:t>元，實質經常性薪資為</w:t>
      </w:r>
      <w:r w:rsidRPr="00AE0D77">
        <w:rPr>
          <w:rFonts w:eastAsia="標楷體"/>
          <w:sz w:val="28"/>
          <w:szCs w:val="32"/>
        </w:rPr>
        <w:t>37,</w:t>
      </w:r>
      <w:r w:rsidR="0035543D">
        <w:rPr>
          <w:rFonts w:eastAsia="標楷體" w:hint="eastAsia"/>
          <w:sz w:val="28"/>
          <w:szCs w:val="32"/>
        </w:rPr>
        <w:t>809</w:t>
      </w:r>
      <w:r w:rsidRPr="00AE0D77">
        <w:rPr>
          <w:rFonts w:eastAsia="標楷體"/>
          <w:sz w:val="28"/>
          <w:szCs w:val="32"/>
        </w:rPr>
        <w:t>元，分別較上年同期</w:t>
      </w:r>
      <w:r w:rsidR="003D59CF" w:rsidRPr="00AE0D77">
        <w:rPr>
          <w:rFonts w:eastAsia="標楷體"/>
          <w:sz w:val="28"/>
          <w:szCs w:val="32"/>
        </w:rPr>
        <w:t>增加</w:t>
      </w:r>
      <w:r w:rsidR="00262C79">
        <w:rPr>
          <w:rFonts w:eastAsia="標楷體" w:hint="eastAsia"/>
          <w:sz w:val="28"/>
          <w:szCs w:val="32"/>
        </w:rPr>
        <w:t>2.38</w:t>
      </w:r>
      <w:r w:rsidRPr="00AE0D77">
        <w:rPr>
          <w:rFonts w:eastAsia="標楷體"/>
          <w:sz w:val="28"/>
          <w:szCs w:val="32"/>
        </w:rPr>
        <w:t>%</w:t>
      </w:r>
      <w:r w:rsidRPr="00AE0D77">
        <w:rPr>
          <w:rFonts w:eastAsia="標楷體"/>
          <w:sz w:val="28"/>
          <w:szCs w:val="32"/>
        </w:rPr>
        <w:t>及</w:t>
      </w:r>
      <w:r w:rsidRPr="00AE0D77">
        <w:rPr>
          <w:rFonts w:eastAsia="標楷體"/>
          <w:sz w:val="28"/>
          <w:szCs w:val="32"/>
        </w:rPr>
        <w:t>0.</w:t>
      </w:r>
      <w:r w:rsidR="003D59CF" w:rsidRPr="00AE0D77">
        <w:rPr>
          <w:rFonts w:eastAsia="標楷體"/>
          <w:sz w:val="28"/>
          <w:szCs w:val="32"/>
        </w:rPr>
        <w:t>9</w:t>
      </w:r>
      <w:r w:rsidR="00262C79">
        <w:rPr>
          <w:rFonts w:eastAsia="標楷體" w:hint="eastAsia"/>
          <w:sz w:val="28"/>
          <w:szCs w:val="32"/>
        </w:rPr>
        <w:t>5</w:t>
      </w:r>
      <w:r w:rsidRPr="00AE0D77">
        <w:rPr>
          <w:rFonts w:eastAsia="標楷體"/>
          <w:sz w:val="28"/>
          <w:szCs w:val="32"/>
        </w:rPr>
        <w:t>%</w:t>
      </w:r>
      <w:r w:rsidRPr="00AE0D77">
        <w:rPr>
          <w:rFonts w:eastAsia="標楷體"/>
          <w:sz w:val="28"/>
          <w:szCs w:val="32"/>
        </w:rPr>
        <w:t>。</w:t>
      </w:r>
    </w:p>
    <w:p w:rsidR="00742CC2" w:rsidRPr="00AE0D77" w:rsidRDefault="00742CC2" w:rsidP="00742CC2">
      <w:pPr>
        <w:snapToGrid w:val="0"/>
        <w:spacing w:before="50" w:line="300" w:lineRule="auto"/>
        <w:ind w:leftChars="119" w:left="569" w:rightChars="18" w:right="43" w:hangingChars="101" w:hanging="283"/>
        <w:jc w:val="center"/>
        <w:rPr>
          <w:rFonts w:eastAsia="標楷體"/>
          <w:sz w:val="28"/>
          <w:szCs w:val="32"/>
        </w:rPr>
      </w:pPr>
      <w:r w:rsidRPr="00AE0D77">
        <w:rPr>
          <w:rFonts w:eastAsia="標楷體"/>
          <w:b/>
          <w:bCs/>
          <w:sz w:val="28"/>
        </w:rPr>
        <w:br w:type="page"/>
      </w:r>
      <w:r w:rsidRPr="00AE0D77">
        <w:rPr>
          <w:rFonts w:eastAsia="標楷體"/>
          <w:b/>
          <w:bCs/>
          <w:sz w:val="28"/>
        </w:rPr>
        <w:lastRenderedPageBreak/>
        <w:t>表</w:t>
      </w:r>
      <w:r w:rsidRPr="00AE0D77">
        <w:rPr>
          <w:rFonts w:eastAsia="標楷體"/>
          <w:b/>
          <w:bCs/>
          <w:sz w:val="28"/>
        </w:rPr>
        <w:t xml:space="preserve"> 2-9-3  </w:t>
      </w:r>
      <w:r w:rsidRPr="00AE0D77">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742CC2" w:rsidRPr="00AE0D77" w:rsidTr="0099145A">
        <w:trPr>
          <w:cantSplit/>
          <w:trHeight w:val="533"/>
          <w:jc w:val="center"/>
        </w:trPr>
        <w:tc>
          <w:tcPr>
            <w:tcW w:w="1844" w:type="dxa"/>
            <w:vMerge w:val="restart"/>
            <w:vAlign w:val="center"/>
          </w:tcPr>
          <w:p w:rsidR="00742CC2" w:rsidRPr="00AE0D77" w:rsidRDefault="00742CC2" w:rsidP="0099145A">
            <w:pPr>
              <w:widowControl/>
              <w:snapToGrid w:val="0"/>
              <w:jc w:val="center"/>
              <w:rPr>
                <w:rFonts w:eastAsia="標楷體"/>
                <w:spacing w:val="-20"/>
                <w:w w:val="98"/>
              </w:rPr>
            </w:pPr>
            <w:r w:rsidRPr="00AE0D77">
              <w:rPr>
                <w:rFonts w:eastAsia="標楷體"/>
                <w:kern w:val="0"/>
              </w:rPr>
              <w:t>年</w:t>
            </w:r>
            <w:r w:rsidRPr="00AE0D77">
              <w:rPr>
                <w:rFonts w:eastAsia="標楷體"/>
                <w:kern w:val="0"/>
              </w:rPr>
              <w:t>(</w:t>
            </w:r>
            <w:r w:rsidRPr="00AE0D77">
              <w:rPr>
                <w:rFonts w:eastAsia="標楷體"/>
                <w:kern w:val="0"/>
              </w:rPr>
              <w:t>月</w:t>
            </w:r>
            <w:r w:rsidRPr="00AE0D77">
              <w:rPr>
                <w:rFonts w:eastAsia="標楷體"/>
                <w:kern w:val="0"/>
              </w:rPr>
              <w:t>)</w:t>
            </w:r>
          </w:p>
        </w:tc>
        <w:tc>
          <w:tcPr>
            <w:tcW w:w="2362" w:type="dxa"/>
            <w:gridSpan w:val="2"/>
            <w:tcBorders>
              <w:bottom w:val="nil"/>
            </w:tcBorders>
            <w:vAlign w:val="center"/>
          </w:tcPr>
          <w:p w:rsidR="00742CC2" w:rsidRPr="00AE0D77" w:rsidRDefault="00742CC2" w:rsidP="0099145A">
            <w:pPr>
              <w:snapToGrid w:val="0"/>
              <w:jc w:val="center"/>
              <w:rPr>
                <w:rFonts w:eastAsia="標楷體"/>
                <w:spacing w:val="-20"/>
                <w:w w:val="98"/>
              </w:rPr>
            </w:pPr>
            <w:r w:rsidRPr="00AE0D77">
              <w:rPr>
                <w:rFonts w:eastAsia="標楷體"/>
                <w:spacing w:val="-20"/>
                <w:w w:val="98"/>
              </w:rPr>
              <w:t>工</w:t>
            </w:r>
            <w:r w:rsidRPr="00AE0D77">
              <w:rPr>
                <w:rFonts w:eastAsia="標楷體"/>
                <w:spacing w:val="-20"/>
                <w:w w:val="98"/>
              </w:rPr>
              <w:t xml:space="preserve"> </w:t>
            </w:r>
            <w:r w:rsidRPr="00AE0D77">
              <w:rPr>
                <w:rFonts w:eastAsia="標楷體"/>
                <w:spacing w:val="-20"/>
                <w:w w:val="98"/>
              </w:rPr>
              <w:t>業</w:t>
            </w:r>
            <w:r w:rsidRPr="00AE0D77">
              <w:rPr>
                <w:rFonts w:eastAsia="標楷體"/>
                <w:spacing w:val="-20"/>
                <w:w w:val="98"/>
              </w:rPr>
              <w:t xml:space="preserve"> </w:t>
            </w:r>
            <w:r w:rsidRPr="00AE0D77">
              <w:rPr>
                <w:rFonts w:eastAsia="標楷體"/>
                <w:spacing w:val="-20"/>
                <w:w w:val="98"/>
              </w:rPr>
              <w:t>及</w:t>
            </w:r>
            <w:r w:rsidRPr="00AE0D77">
              <w:rPr>
                <w:rFonts w:eastAsia="標楷體"/>
                <w:spacing w:val="-20"/>
                <w:w w:val="98"/>
              </w:rPr>
              <w:t xml:space="preserve"> </w:t>
            </w:r>
            <w:r w:rsidRPr="00AE0D77">
              <w:rPr>
                <w:rFonts w:eastAsia="標楷體"/>
                <w:spacing w:val="-20"/>
                <w:w w:val="98"/>
              </w:rPr>
              <w:t>服</w:t>
            </w:r>
            <w:r w:rsidRPr="00AE0D77">
              <w:rPr>
                <w:rFonts w:eastAsia="標楷體"/>
                <w:spacing w:val="-20"/>
                <w:w w:val="98"/>
              </w:rPr>
              <w:t xml:space="preserve"> </w:t>
            </w:r>
            <w:r w:rsidRPr="00AE0D77">
              <w:rPr>
                <w:rFonts w:eastAsia="標楷體"/>
                <w:spacing w:val="-20"/>
                <w:w w:val="98"/>
              </w:rPr>
              <w:t>務</w:t>
            </w:r>
            <w:r w:rsidRPr="00AE0D77">
              <w:rPr>
                <w:rFonts w:eastAsia="標楷體"/>
                <w:spacing w:val="-20"/>
                <w:w w:val="98"/>
              </w:rPr>
              <w:t xml:space="preserve"> </w:t>
            </w:r>
            <w:r w:rsidRPr="00AE0D77">
              <w:rPr>
                <w:rFonts w:eastAsia="標楷體"/>
                <w:spacing w:val="-20"/>
                <w:w w:val="98"/>
              </w:rPr>
              <w:t>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c>
          <w:tcPr>
            <w:tcW w:w="1701" w:type="dxa"/>
            <w:vMerge w:val="restart"/>
            <w:vAlign w:val="center"/>
          </w:tcPr>
          <w:p w:rsidR="00742CC2" w:rsidRPr="00AE0D77" w:rsidRDefault="00742CC2" w:rsidP="0099145A">
            <w:pPr>
              <w:snapToGrid w:val="0"/>
              <w:jc w:val="center"/>
              <w:rPr>
                <w:rFonts w:eastAsia="標楷體"/>
                <w:spacing w:val="-20"/>
                <w:w w:val="98"/>
              </w:rPr>
            </w:pPr>
            <w:r w:rsidRPr="00AE0D77">
              <w:rPr>
                <w:rFonts w:eastAsia="標楷體"/>
                <w:spacing w:val="-20"/>
                <w:w w:val="98"/>
              </w:rPr>
              <w:t>製造業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c>
          <w:tcPr>
            <w:tcW w:w="1686" w:type="dxa"/>
            <w:vMerge w:val="restart"/>
            <w:vAlign w:val="center"/>
          </w:tcPr>
          <w:p w:rsidR="00742CC2" w:rsidRPr="00AE0D77" w:rsidRDefault="00742CC2" w:rsidP="0099145A">
            <w:pPr>
              <w:snapToGrid w:val="0"/>
              <w:jc w:val="center"/>
              <w:rPr>
                <w:rFonts w:eastAsia="標楷體"/>
                <w:spacing w:val="-20"/>
                <w:w w:val="98"/>
              </w:rPr>
            </w:pPr>
            <w:r w:rsidRPr="00AE0D77">
              <w:rPr>
                <w:rFonts w:eastAsia="標楷體"/>
                <w:spacing w:val="-20"/>
                <w:w w:val="98"/>
              </w:rPr>
              <w:t>電力及燃氣供應業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c>
          <w:tcPr>
            <w:tcW w:w="1665" w:type="dxa"/>
            <w:vMerge w:val="restart"/>
            <w:vAlign w:val="center"/>
          </w:tcPr>
          <w:p w:rsidR="00742CC2" w:rsidRPr="00AE0D77" w:rsidRDefault="00742CC2" w:rsidP="0099145A">
            <w:pPr>
              <w:widowControl/>
              <w:snapToGrid w:val="0"/>
              <w:jc w:val="center"/>
              <w:rPr>
                <w:rFonts w:eastAsia="標楷體"/>
                <w:spacing w:val="-20"/>
                <w:w w:val="98"/>
              </w:rPr>
            </w:pPr>
            <w:r w:rsidRPr="00AE0D77">
              <w:rPr>
                <w:rFonts w:eastAsia="標楷體"/>
                <w:spacing w:val="-20"/>
                <w:w w:val="98"/>
              </w:rPr>
              <w:t>金融及保險業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r>
      <w:tr w:rsidR="00742CC2" w:rsidRPr="00AE0D77" w:rsidTr="0099145A">
        <w:trPr>
          <w:cantSplit/>
          <w:trHeight w:val="553"/>
          <w:jc w:val="center"/>
        </w:trPr>
        <w:tc>
          <w:tcPr>
            <w:tcW w:w="1844" w:type="dxa"/>
            <w:vMerge/>
          </w:tcPr>
          <w:p w:rsidR="00742CC2" w:rsidRPr="00AE0D77" w:rsidRDefault="00742CC2" w:rsidP="0099145A">
            <w:pPr>
              <w:snapToGrid w:val="0"/>
              <w:jc w:val="both"/>
              <w:rPr>
                <w:rFonts w:eastAsia="標楷體"/>
                <w:spacing w:val="-20"/>
                <w:w w:val="98"/>
              </w:rPr>
            </w:pPr>
          </w:p>
        </w:tc>
        <w:tc>
          <w:tcPr>
            <w:tcW w:w="1213" w:type="dxa"/>
            <w:tcBorders>
              <w:top w:val="nil"/>
            </w:tcBorders>
            <w:vAlign w:val="center"/>
          </w:tcPr>
          <w:p w:rsidR="00742CC2" w:rsidRPr="00AE0D77" w:rsidRDefault="00742CC2" w:rsidP="0099145A">
            <w:pPr>
              <w:snapToGrid w:val="0"/>
              <w:jc w:val="center"/>
              <w:rPr>
                <w:rFonts w:eastAsia="標楷體"/>
                <w:spacing w:val="-20"/>
                <w:w w:val="98"/>
              </w:rPr>
            </w:pPr>
          </w:p>
        </w:tc>
        <w:tc>
          <w:tcPr>
            <w:tcW w:w="1149" w:type="dxa"/>
            <w:tcBorders>
              <w:top w:val="single" w:sz="4" w:space="0" w:color="auto"/>
            </w:tcBorders>
            <w:vAlign w:val="center"/>
          </w:tcPr>
          <w:p w:rsidR="00742CC2" w:rsidRPr="00AE0D77" w:rsidRDefault="00742CC2" w:rsidP="0099145A">
            <w:pPr>
              <w:snapToGrid w:val="0"/>
              <w:jc w:val="center"/>
              <w:rPr>
                <w:rFonts w:eastAsia="標楷體"/>
                <w:spacing w:val="-20"/>
                <w:w w:val="98"/>
              </w:rPr>
            </w:pPr>
            <w:r w:rsidRPr="00AE0D77">
              <w:rPr>
                <w:rFonts w:eastAsia="標楷體"/>
                <w:spacing w:val="-20"/>
                <w:w w:val="98"/>
              </w:rPr>
              <w:t>經常性薪資</w:t>
            </w:r>
          </w:p>
        </w:tc>
        <w:tc>
          <w:tcPr>
            <w:tcW w:w="1701" w:type="dxa"/>
            <w:vMerge/>
            <w:vAlign w:val="center"/>
          </w:tcPr>
          <w:p w:rsidR="00742CC2" w:rsidRPr="00AE0D77" w:rsidRDefault="00742CC2" w:rsidP="0099145A">
            <w:pPr>
              <w:snapToGrid w:val="0"/>
              <w:jc w:val="center"/>
              <w:rPr>
                <w:rFonts w:eastAsia="標楷體"/>
                <w:spacing w:val="-20"/>
                <w:w w:val="98"/>
              </w:rPr>
            </w:pPr>
          </w:p>
        </w:tc>
        <w:tc>
          <w:tcPr>
            <w:tcW w:w="1686" w:type="dxa"/>
            <w:vMerge/>
            <w:vAlign w:val="center"/>
          </w:tcPr>
          <w:p w:rsidR="00742CC2" w:rsidRPr="00AE0D77" w:rsidRDefault="00742CC2" w:rsidP="0099145A">
            <w:pPr>
              <w:snapToGrid w:val="0"/>
              <w:jc w:val="center"/>
              <w:rPr>
                <w:rFonts w:eastAsia="標楷體"/>
                <w:spacing w:val="-20"/>
                <w:w w:val="98"/>
              </w:rPr>
            </w:pPr>
          </w:p>
        </w:tc>
        <w:tc>
          <w:tcPr>
            <w:tcW w:w="1665" w:type="dxa"/>
            <w:vMerge/>
            <w:vAlign w:val="center"/>
          </w:tcPr>
          <w:p w:rsidR="00742CC2" w:rsidRPr="00AE0D77" w:rsidRDefault="00742CC2" w:rsidP="0099145A">
            <w:pPr>
              <w:snapToGrid w:val="0"/>
              <w:jc w:val="center"/>
              <w:rPr>
                <w:rFonts w:eastAsia="標楷體"/>
                <w:spacing w:val="-20"/>
                <w:w w:val="98"/>
              </w:rPr>
            </w:pPr>
          </w:p>
        </w:tc>
      </w:tr>
      <w:tr w:rsidR="000C7664" w:rsidRPr="00AE0D77" w:rsidTr="0099145A">
        <w:trPr>
          <w:trHeight w:val="360"/>
          <w:jc w:val="center"/>
        </w:trPr>
        <w:tc>
          <w:tcPr>
            <w:tcW w:w="1844" w:type="dxa"/>
            <w:tcBorders>
              <w:top w:val="nil"/>
              <w:bottom w:val="nil"/>
            </w:tcBorders>
            <w:vAlign w:val="center"/>
          </w:tcPr>
          <w:p w:rsidR="000C7664" w:rsidRPr="00AE0D77" w:rsidRDefault="000C7664" w:rsidP="00087024">
            <w:pPr>
              <w:snapToGrid w:val="0"/>
              <w:spacing w:line="400" w:lineRule="exact"/>
              <w:rPr>
                <w:rFonts w:eastAsia="標楷體"/>
                <w:b/>
                <w14:cntxtAlts/>
              </w:rPr>
            </w:pPr>
            <w:r w:rsidRPr="00AE0D77">
              <w:rPr>
                <w:rFonts w:eastAsia="標楷體"/>
                <w:b/>
                <w:bCs/>
                <w14:cntxtAlts/>
              </w:rPr>
              <w:t xml:space="preserve"> 101</w:t>
            </w:r>
            <w:r w:rsidRPr="00AE0D77">
              <w:rPr>
                <w:rFonts w:eastAsia="標楷體"/>
                <w:b/>
                <w:bCs/>
                <w14:cntxtAlts/>
              </w:rPr>
              <w:t>年</w:t>
            </w:r>
          </w:p>
        </w:tc>
        <w:tc>
          <w:tcPr>
            <w:tcW w:w="1213" w:type="dxa"/>
            <w:tcBorders>
              <w:top w:val="nil"/>
              <w:bottom w:val="nil"/>
              <w:right w:val="nil"/>
            </w:tcBorders>
            <w:vAlign w:val="center"/>
          </w:tcPr>
          <w:p w:rsidR="000C7664" w:rsidRPr="00AE0D77" w:rsidRDefault="000C7664" w:rsidP="00087024">
            <w:pPr>
              <w:snapToGrid w:val="0"/>
              <w:spacing w:line="400" w:lineRule="exact"/>
              <w:ind w:rightChars="100" w:right="240"/>
              <w:jc w:val="right"/>
              <w:rPr>
                <w:rFonts w:eastAsia="標楷體"/>
                <w:b/>
                <w:bCs/>
                <w14:cntxtAlts/>
              </w:rPr>
            </w:pPr>
            <w:r w:rsidRPr="00AE0D77">
              <w:rPr>
                <w:rFonts w:eastAsia="標楷體"/>
                <w:b/>
                <w:bCs/>
                <w14:cntxtAlts/>
              </w:rPr>
              <w:t>45,589</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b/>
                <w:bCs/>
                <w14:cntxtAlts/>
              </w:rPr>
            </w:pPr>
            <w:r w:rsidRPr="00AE0D77">
              <w:rPr>
                <w:rFonts w:eastAsia="標楷體"/>
                <w:b/>
                <w:bCs/>
                <w14:cntxtAlts/>
              </w:rPr>
              <w:t>37,151</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b/>
                <w:bCs/>
                <w14:cntxtAlts/>
              </w:rPr>
            </w:pPr>
            <w:r w:rsidRPr="00AE0D77">
              <w:rPr>
                <w:rFonts w:eastAsia="標楷體"/>
                <w:b/>
                <w:bCs/>
                <w14:cntxtAlts/>
              </w:rPr>
              <w:t>43,689</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b/>
                <w14:cntxtAlts/>
              </w:rPr>
            </w:pPr>
            <w:r w:rsidRPr="00AE0D77">
              <w:rPr>
                <w:rFonts w:eastAsia="標楷體"/>
                <w:b/>
                <w:bCs/>
                <w14:cntxtAlts/>
              </w:rPr>
              <w:t>92,869</w:t>
            </w:r>
          </w:p>
        </w:tc>
        <w:tc>
          <w:tcPr>
            <w:tcW w:w="1665" w:type="dxa"/>
            <w:tcBorders>
              <w:top w:val="nil"/>
              <w:left w:val="nil"/>
              <w:bottom w:val="nil"/>
            </w:tcBorders>
            <w:vAlign w:val="bottom"/>
          </w:tcPr>
          <w:p w:rsidR="000C7664" w:rsidRPr="00AE0D77" w:rsidRDefault="000C7664" w:rsidP="00087024">
            <w:pPr>
              <w:snapToGrid w:val="0"/>
              <w:spacing w:line="400" w:lineRule="exact"/>
              <w:ind w:rightChars="213" w:right="511"/>
              <w:jc w:val="right"/>
              <w:rPr>
                <w:rFonts w:eastAsia="標楷體"/>
                <w:b/>
                <w:bCs/>
                <w14:cntxtAlts/>
              </w:rPr>
            </w:pPr>
            <w:r w:rsidRPr="00AE0D77">
              <w:rPr>
                <w:rFonts w:eastAsia="標楷體"/>
                <w:b/>
                <w:bCs/>
                <w14:cntxtAlts/>
              </w:rPr>
              <w:t>77,989</w:t>
            </w:r>
          </w:p>
        </w:tc>
      </w:tr>
      <w:tr w:rsidR="000C7664" w:rsidRPr="00AE0D77" w:rsidTr="0099145A">
        <w:trPr>
          <w:trHeight w:val="360"/>
          <w:jc w:val="center"/>
        </w:trPr>
        <w:tc>
          <w:tcPr>
            <w:tcW w:w="1844" w:type="dxa"/>
            <w:tcBorders>
              <w:top w:val="nil"/>
              <w:bottom w:val="nil"/>
            </w:tcBorders>
            <w:vAlign w:val="center"/>
          </w:tcPr>
          <w:p w:rsidR="000C7664" w:rsidRPr="00AE0D77" w:rsidRDefault="000C7664" w:rsidP="00087024">
            <w:pPr>
              <w:snapToGrid w:val="0"/>
              <w:spacing w:line="400" w:lineRule="exact"/>
              <w:ind w:firstLineChars="50" w:firstLine="120"/>
              <w:rPr>
                <w:rFonts w:eastAsia="標楷體"/>
                <w:b/>
                <w:bCs/>
                <w14:cntxtAlts/>
              </w:rPr>
            </w:pPr>
            <w:r w:rsidRPr="00AE0D77">
              <w:rPr>
                <w:rFonts w:eastAsia="標楷體"/>
                <w:b/>
                <w:bCs/>
                <w14:cntxtAlts/>
              </w:rPr>
              <w:t>102</w:t>
            </w:r>
            <w:r w:rsidRPr="00AE0D77">
              <w:rPr>
                <w:rFonts w:eastAsia="標楷體"/>
                <w:b/>
                <w:bCs/>
                <w14:cntxtAlts/>
              </w:rPr>
              <w:t>年</w:t>
            </w:r>
          </w:p>
        </w:tc>
        <w:tc>
          <w:tcPr>
            <w:tcW w:w="1213" w:type="dxa"/>
            <w:tcBorders>
              <w:top w:val="nil"/>
              <w:bottom w:val="nil"/>
              <w:right w:val="nil"/>
            </w:tcBorders>
            <w:vAlign w:val="center"/>
          </w:tcPr>
          <w:p w:rsidR="000C7664" w:rsidRPr="00AE0D77" w:rsidRDefault="000C7664" w:rsidP="00087024">
            <w:pPr>
              <w:snapToGrid w:val="0"/>
              <w:spacing w:line="400" w:lineRule="exact"/>
              <w:ind w:rightChars="100" w:right="240"/>
              <w:jc w:val="right"/>
              <w:rPr>
                <w:rFonts w:eastAsia="標楷體"/>
                <w:b/>
                <w14:cntxtAlts/>
              </w:rPr>
            </w:pPr>
            <w:r w:rsidRPr="00AE0D77">
              <w:rPr>
                <w:rFonts w:eastAsia="標楷體"/>
                <w:b/>
                <w14:cntxtAlts/>
              </w:rPr>
              <w:t>45,664</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b/>
                <w14:cntxtAlts/>
              </w:rPr>
            </w:pPr>
            <w:r w:rsidRPr="00AE0D77">
              <w:rPr>
                <w:rFonts w:eastAsia="標楷體"/>
                <w:b/>
                <w14:cntxtAlts/>
              </w:rPr>
              <w:t>37,527</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b/>
                <w14:cntxtAlts/>
              </w:rPr>
            </w:pPr>
            <w:r w:rsidRPr="00AE0D77">
              <w:rPr>
                <w:rFonts w:eastAsia="標楷體"/>
                <w:b/>
                <w14:cntxtAlts/>
              </w:rPr>
              <w:t>43,829</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b/>
                <w14:cntxtAlts/>
              </w:rPr>
            </w:pPr>
            <w:r w:rsidRPr="00AE0D77">
              <w:rPr>
                <w:rFonts w:eastAsia="標楷體"/>
                <w:b/>
                <w14:cntxtAlts/>
              </w:rPr>
              <w:t>88,873</w:t>
            </w:r>
          </w:p>
        </w:tc>
        <w:tc>
          <w:tcPr>
            <w:tcW w:w="1665" w:type="dxa"/>
            <w:tcBorders>
              <w:top w:val="nil"/>
              <w:left w:val="nil"/>
              <w:bottom w:val="nil"/>
            </w:tcBorders>
            <w:vAlign w:val="bottom"/>
          </w:tcPr>
          <w:p w:rsidR="000C7664" w:rsidRPr="00AE0D77" w:rsidRDefault="000C7664" w:rsidP="00087024">
            <w:pPr>
              <w:snapToGrid w:val="0"/>
              <w:spacing w:line="400" w:lineRule="exact"/>
              <w:ind w:rightChars="213" w:right="511"/>
              <w:jc w:val="right"/>
              <w:rPr>
                <w:rFonts w:eastAsia="標楷體"/>
                <w:b/>
                <w14:cntxtAlts/>
              </w:rPr>
            </w:pPr>
            <w:r w:rsidRPr="00AE0D77">
              <w:rPr>
                <w:rFonts w:eastAsia="標楷體"/>
                <w:b/>
                <w14:cntxtAlts/>
              </w:rPr>
              <w:t>77,871</w:t>
            </w:r>
          </w:p>
        </w:tc>
      </w:tr>
      <w:tr w:rsidR="000C7664" w:rsidRPr="00AE0D77" w:rsidTr="0099145A">
        <w:trPr>
          <w:trHeight w:val="360"/>
          <w:jc w:val="center"/>
        </w:trPr>
        <w:tc>
          <w:tcPr>
            <w:tcW w:w="1844" w:type="dxa"/>
            <w:tcBorders>
              <w:top w:val="nil"/>
              <w:bottom w:val="nil"/>
            </w:tcBorders>
            <w:vAlign w:val="center"/>
          </w:tcPr>
          <w:p w:rsidR="000C7664" w:rsidRPr="00AE0D77" w:rsidRDefault="000C7664" w:rsidP="00087024">
            <w:pPr>
              <w:snapToGrid w:val="0"/>
              <w:spacing w:line="400" w:lineRule="exact"/>
              <w:ind w:firstLineChars="50" w:firstLine="120"/>
              <w:rPr>
                <w:rFonts w:eastAsia="標楷體"/>
                <w:b/>
                <w:bCs/>
                <w14:cntxtAlts/>
              </w:rPr>
            </w:pPr>
            <w:r w:rsidRPr="00AE0D77">
              <w:rPr>
                <w:rFonts w:eastAsia="標楷體"/>
                <w:b/>
                <w:bCs/>
                <w14:cntxtAlts/>
              </w:rPr>
              <w:t>103</w:t>
            </w:r>
            <w:r w:rsidRPr="00AE0D77">
              <w:rPr>
                <w:rFonts w:eastAsia="標楷體"/>
                <w:b/>
                <w:bCs/>
                <w14:cntxtAlts/>
              </w:rPr>
              <w:t>年</w:t>
            </w:r>
          </w:p>
        </w:tc>
        <w:tc>
          <w:tcPr>
            <w:tcW w:w="1213" w:type="dxa"/>
            <w:tcBorders>
              <w:top w:val="nil"/>
              <w:bottom w:val="nil"/>
              <w:right w:val="nil"/>
            </w:tcBorders>
            <w:vAlign w:val="center"/>
          </w:tcPr>
          <w:p w:rsidR="000C7664" w:rsidRPr="00AE0D77" w:rsidRDefault="000C7664" w:rsidP="00087024">
            <w:pPr>
              <w:snapToGrid w:val="0"/>
              <w:spacing w:line="400" w:lineRule="exact"/>
              <w:ind w:rightChars="100" w:right="240"/>
              <w:jc w:val="right"/>
              <w:rPr>
                <w:rFonts w:eastAsia="標楷體"/>
                <w:b/>
                <w14:cntxtAlts/>
              </w:rPr>
            </w:pPr>
            <w:r w:rsidRPr="00AE0D77">
              <w:rPr>
                <w:rFonts w:eastAsia="標楷體"/>
                <w:b/>
                <w14:cntxtAlts/>
              </w:rPr>
              <w:t>47,300</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b/>
                <w14:cntxtAlts/>
              </w:rPr>
            </w:pPr>
            <w:r w:rsidRPr="00AE0D77">
              <w:rPr>
                <w:rFonts w:eastAsia="標楷體"/>
                <w:b/>
                <w14:cntxtAlts/>
              </w:rPr>
              <w:t>38,208</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b/>
                <w14:cntxtAlts/>
              </w:rPr>
            </w:pPr>
            <w:r w:rsidRPr="00AE0D77">
              <w:rPr>
                <w:rFonts w:eastAsia="標楷體"/>
                <w:b/>
                <w14:cntxtAlts/>
              </w:rPr>
              <w:t>45,207</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b/>
                <w14:cntxtAlts/>
              </w:rPr>
            </w:pPr>
            <w:r w:rsidRPr="00AE0D77">
              <w:rPr>
                <w:rFonts w:eastAsia="標楷體"/>
                <w:b/>
                <w14:cntxtAlts/>
              </w:rPr>
              <w:t>94,022</w:t>
            </w:r>
          </w:p>
        </w:tc>
        <w:tc>
          <w:tcPr>
            <w:tcW w:w="1665" w:type="dxa"/>
            <w:tcBorders>
              <w:top w:val="nil"/>
              <w:left w:val="nil"/>
              <w:bottom w:val="nil"/>
            </w:tcBorders>
            <w:vAlign w:val="bottom"/>
          </w:tcPr>
          <w:p w:rsidR="000C7664" w:rsidRPr="00AE0D77" w:rsidRDefault="000C7664" w:rsidP="00087024">
            <w:pPr>
              <w:snapToGrid w:val="0"/>
              <w:spacing w:line="400" w:lineRule="exact"/>
              <w:ind w:rightChars="213" w:right="511"/>
              <w:jc w:val="right"/>
              <w:rPr>
                <w:rFonts w:eastAsia="標楷體"/>
                <w:b/>
                <w14:cntxtAlts/>
              </w:rPr>
            </w:pPr>
            <w:r w:rsidRPr="00AE0D77">
              <w:rPr>
                <w:rFonts w:eastAsia="標楷體"/>
                <w:b/>
                <w14:cntxtAlts/>
              </w:rPr>
              <w:t>83,092</w:t>
            </w:r>
          </w:p>
        </w:tc>
      </w:tr>
      <w:tr w:rsidR="000C7664" w:rsidRPr="00AE0D77" w:rsidTr="0099145A">
        <w:trPr>
          <w:trHeight w:val="339"/>
          <w:jc w:val="center"/>
        </w:trPr>
        <w:tc>
          <w:tcPr>
            <w:tcW w:w="1844" w:type="dxa"/>
            <w:tcBorders>
              <w:top w:val="nil"/>
              <w:bottom w:val="nil"/>
            </w:tcBorders>
            <w:vAlign w:val="center"/>
          </w:tcPr>
          <w:p w:rsidR="000C7664" w:rsidRPr="00AE0D77" w:rsidRDefault="000C7664" w:rsidP="00087024">
            <w:pPr>
              <w:snapToGrid w:val="0"/>
              <w:spacing w:line="400" w:lineRule="exact"/>
              <w:ind w:firstLineChars="50" w:firstLine="120"/>
              <w:rPr>
                <w:rFonts w:eastAsia="標楷體"/>
                <w:b/>
                <w:bCs/>
                <w14:cntxtAlts/>
              </w:rPr>
            </w:pPr>
            <w:r w:rsidRPr="00AE0D77">
              <w:rPr>
                <w:rFonts w:eastAsia="標楷體"/>
                <w:b/>
                <w:bCs/>
                <w14:cntxtAlts/>
              </w:rPr>
              <w:t>104</w:t>
            </w:r>
            <w:r w:rsidRPr="00AE0D77">
              <w:rPr>
                <w:rFonts w:eastAsia="標楷體"/>
                <w:b/>
                <w:bCs/>
                <w14:cntxtAlts/>
              </w:rPr>
              <w:t>年</w:t>
            </w:r>
          </w:p>
        </w:tc>
        <w:tc>
          <w:tcPr>
            <w:tcW w:w="1213" w:type="dxa"/>
            <w:tcBorders>
              <w:top w:val="nil"/>
              <w:bottom w:val="nil"/>
              <w:right w:val="nil"/>
            </w:tcBorders>
            <w:vAlign w:val="center"/>
          </w:tcPr>
          <w:p w:rsidR="000C7664" w:rsidRPr="00AE0D77" w:rsidRDefault="000C7664" w:rsidP="00087024">
            <w:pPr>
              <w:snapToGrid w:val="0"/>
              <w:spacing w:line="400" w:lineRule="exact"/>
              <w:ind w:rightChars="100" w:right="240"/>
              <w:jc w:val="right"/>
              <w:rPr>
                <w:rFonts w:eastAsia="標楷體"/>
                <w:b/>
                <w14:cntxtAlts/>
              </w:rPr>
            </w:pPr>
            <w:r w:rsidRPr="00AE0D77">
              <w:rPr>
                <w:rFonts w:eastAsia="標楷體"/>
                <w:b/>
                <w14:cntxtAlts/>
              </w:rPr>
              <w:t>48,490</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b/>
                <w14:cntxtAlts/>
              </w:rPr>
            </w:pPr>
            <w:r w:rsidRPr="00AE0D77">
              <w:rPr>
                <w:rFonts w:eastAsia="標楷體"/>
                <w:b/>
                <w14:cntxtAlts/>
              </w:rPr>
              <w:t>38,716</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b/>
                <w14:cntxtAlts/>
              </w:rPr>
            </w:pPr>
            <w:r w:rsidRPr="00AE0D77">
              <w:rPr>
                <w:rFonts w:eastAsia="標楷體"/>
                <w:b/>
                <w14:cntxtAlts/>
              </w:rPr>
              <w:t>46,781</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b/>
                <w14:cntxtAlts/>
              </w:rPr>
            </w:pPr>
            <w:r w:rsidRPr="00AE0D77">
              <w:rPr>
                <w:rFonts w:eastAsia="標楷體"/>
                <w:b/>
                <w14:cntxtAlts/>
              </w:rPr>
              <w:t>96,444</w:t>
            </w:r>
          </w:p>
        </w:tc>
        <w:tc>
          <w:tcPr>
            <w:tcW w:w="1665" w:type="dxa"/>
            <w:tcBorders>
              <w:top w:val="nil"/>
              <w:left w:val="nil"/>
              <w:bottom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b/>
                <w14:cntxtAlts/>
              </w:rPr>
            </w:pPr>
            <w:r w:rsidRPr="00AE0D77">
              <w:rPr>
                <w:rFonts w:eastAsia="標楷體"/>
                <w:b/>
                <w14:cntxtAlts/>
              </w:rPr>
              <w:t>84,696</w:t>
            </w:r>
          </w:p>
        </w:tc>
      </w:tr>
      <w:tr w:rsidR="000C7664" w:rsidRPr="00AE0D77" w:rsidTr="0099145A">
        <w:trPr>
          <w:trHeight w:val="339"/>
          <w:jc w:val="center"/>
        </w:trPr>
        <w:tc>
          <w:tcPr>
            <w:tcW w:w="1844" w:type="dxa"/>
            <w:tcBorders>
              <w:top w:val="nil"/>
              <w:bottom w:val="nil"/>
            </w:tcBorders>
            <w:vAlign w:val="center"/>
          </w:tcPr>
          <w:p w:rsidR="000C7664" w:rsidRPr="00AE0D77" w:rsidRDefault="000C7664" w:rsidP="00087024">
            <w:pPr>
              <w:snapToGrid w:val="0"/>
              <w:spacing w:line="400" w:lineRule="exact"/>
              <w:ind w:firstLineChars="50" w:firstLine="120"/>
              <w:rPr>
                <w:rFonts w:eastAsia="標楷體"/>
                <w:b/>
                <w:bCs/>
                <w14:cntxtAlts/>
              </w:rPr>
            </w:pPr>
            <w:r w:rsidRPr="00AE0D77">
              <w:rPr>
                <w:rFonts w:eastAsia="標楷體"/>
                <w:b/>
                <w:bCs/>
                <w14:cntxtAlts/>
              </w:rPr>
              <w:t>105</w:t>
            </w:r>
            <w:r w:rsidRPr="00AE0D77">
              <w:rPr>
                <w:rFonts w:eastAsia="標楷體"/>
                <w:b/>
                <w:bCs/>
                <w14:cntxtAlts/>
              </w:rPr>
              <w:t>年</w:t>
            </w:r>
          </w:p>
        </w:tc>
        <w:tc>
          <w:tcPr>
            <w:tcW w:w="1213" w:type="dxa"/>
            <w:tcBorders>
              <w:top w:val="nil"/>
              <w:bottom w:val="nil"/>
              <w:right w:val="nil"/>
            </w:tcBorders>
            <w:vAlign w:val="center"/>
          </w:tcPr>
          <w:p w:rsidR="000C7664" w:rsidRPr="00AE0D77" w:rsidRDefault="000C7664" w:rsidP="00087024">
            <w:pPr>
              <w:snapToGrid w:val="0"/>
              <w:spacing w:line="400" w:lineRule="exact"/>
              <w:ind w:rightChars="100" w:right="240"/>
              <w:jc w:val="right"/>
              <w:rPr>
                <w:rFonts w:eastAsia="標楷體"/>
                <w:b/>
                <w14:cntxtAlts/>
              </w:rPr>
            </w:pPr>
            <w:r w:rsidRPr="00AE0D77">
              <w:rPr>
                <w:rFonts w:eastAsia="標楷體"/>
                <w:b/>
                <w14:cntxtAlts/>
              </w:rPr>
              <w:t>48,790</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b/>
                <w14:cntxtAlts/>
              </w:rPr>
            </w:pPr>
            <w:r w:rsidRPr="00AE0D77">
              <w:rPr>
                <w:rFonts w:eastAsia="標楷體"/>
                <w:b/>
                <w14:cntxtAlts/>
              </w:rPr>
              <w:t>39,238</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b/>
                <w14:cntxtAlts/>
              </w:rPr>
            </w:pPr>
            <w:r w:rsidRPr="00AE0D77">
              <w:rPr>
                <w:rFonts w:eastAsia="標楷體"/>
                <w:b/>
                <w14:cntxtAlts/>
              </w:rPr>
              <w:t>47,258</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b/>
                <w14:cntxtAlts/>
              </w:rPr>
            </w:pPr>
            <w:r w:rsidRPr="00AE0D77">
              <w:rPr>
                <w:rFonts w:eastAsia="標楷體"/>
                <w:b/>
                <w14:cntxtAlts/>
              </w:rPr>
              <w:t>94,292</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b/>
                <w14:cntxtAlts/>
              </w:rPr>
            </w:pPr>
            <w:r w:rsidRPr="00AE0D77">
              <w:rPr>
                <w:rFonts w:eastAsia="標楷體"/>
                <w:b/>
                <w14:cntxtAlts/>
              </w:rPr>
              <w:t>85,417</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5</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45,828</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39,260</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43,107</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191,601</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87,531</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6</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44,998</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39,151</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42,883</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120,062</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74,758</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7</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46,919</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39,205</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47,881</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74,524</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70,273</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8</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45,713</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39,318</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45,835</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69,502</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76,398</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9</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45,205</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39,135</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43,749</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71,321</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75,106</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10</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43,069</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39,362</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41,927</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67,547</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62,372</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11</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43,876</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39,464</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43,377</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70,342</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64,734</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12</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47,728</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39,729</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45,572</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110,810</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77,802</w:t>
            </w:r>
          </w:p>
        </w:tc>
      </w:tr>
      <w:tr w:rsidR="00742CC2" w:rsidRPr="00AE0D77" w:rsidTr="0099145A">
        <w:trPr>
          <w:trHeight w:val="339"/>
          <w:jc w:val="center"/>
        </w:trPr>
        <w:tc>
          <w:tcPr>
            <w:tcW w:w="1844" w:type="dxa"/>
            <w:tcBorders>
              <w:top w:val="nil"/>
              <w:left w:val="nil"/>
              <w:bottom w:val="nil"/>
              <w:right w:val="single" w:sz="4" w:space="0" w:color="auto"/>
            </w:tcBorders>
            <w:vAlign w:val="center"/>
          </w:tcPr>
          <w:p w:rsidR="00742CC2" w:rsidRPr="00AE0D77" w:rsidRDefault="00742CC2" w:rsidP="00306381">
            <w:pPr>
              <w:snapToGrid w:val="0"/>
              <w:spacing w:line="400" w:lineRule="exact"/>
              <w:ind w:rightChars="165" w:right="396" w:firstLineChars="37" w:firstLine="89"/>
              <w:rPr>
                <w:rFonts w:eastAsia="標楷體"/>
                <w:b/>
                <w14:cntxtAlts/>
              </w:rPr>
            </w:pPr>
            <w:r w:rsidRPr="00AE0D77">
              <w:rPr>
                <w:rFonts w:eastAsia="標楷體"/>
                <w:b/>
                <w14:cntxtAlts/>
              </w:rPr>
              <w:t>10</w:t>
            </w:r>
            <w:r w:rsidR="000C7664" w:rsidRPr="00AE0D77">
              <w:rPr>
                <w:rFonts w:eastAsia="標楷體"/>
                <w:b/>
                <w14:cntxtAlts/>
              </w:rPr>
              <w:t>6</w:t>
            </w:r>
            <w:r w:rsidRPr="00AE0D77">
              <w:rPr>
                <w:rFonts w:eastAsia="標楷體"/>
                <w:b/>
                <w14:cntxtAlts/>
              </w:rPr>
              <w:t>年</w:t>
            </w:r>
            <w:r w:rsidRPr="00AE0D77">
              <w:rPr>
                <w:rFonts w:eastAsia="標楷體"/>
                <w:b/>
                <w14:cntxtAlts/>
              </w:rPr>
              <w:t>1~</w:t>
            </w:r>
            <w:r w:rsidR="00306381">
              <w:rPr>
                <w:rFonts w:eastAsia="標楷體" w:hint="eastAsia"/>
                <w:b/>
                <w14:cntxtAlts/>
              </w:rPr>
              <w:t>5</w:t>
            </w:r>
            <w:r w:rsidRPr="00AE0D77">
              <w:rPr>
                <w:rFonts w:eastAsia="標楷體"/>
                <w:b/>
                <w14:cntxtAlts/>
              </w:rPr>
              <w:t>月</w:t>
            </w:r>
          </w:p>
        </w:tc>
        <w:tc>
          <w:tcPr>
            <w:tcW w:w="1213" w:type="dxa"/>
            <w:tcBorders>
              <w:top w:val="nil"/>
              <w:left w:val="single" w:sz="4" w:space="0" w:color="auto"/>
              <w:bottom w:val="nil"/>
              <w:right w:val="nil"/>
            </w:tcBorders>
            <w:vAlign w:val="center"/>
          </w:tcPr>
          <w:p w:rsidR="00742CC2" w:rsidRPr="00AE0D77" w:rsidRDefault="00306381" w:rsidP="00306381">
            <w:pPr>
              <w:snapToGrid w:val="0"/>
              <w:spacing w:line="400" w:lineRule="exact"/>
              <w:ind w:rightChars="100" w:right="240"/>
              <w:jc w:val="right"/>
              <w:rPr>
                <w:rFonts w:eastAsia="標楷體"/>
                <w14:cntxtAlts/>
              </w:rPr>
            </w:pPr>
            <w:r>
              <w:rPr>
                <w:rFonts w:eastAsia="標楷體" w:hint="eastAsia"/>
                <w14:cntxtAlts/>
              </w:rPr>
              <w:t>55</w:t>
            </w:r>
            <w:r w:rsidR="00742CC2" w:rsidRPr="00AE0D77">
              <w:rPr>
                <w:rFonts w:eastAsia="標楷體"/>
                <w14:cntxtAlts/>
              </w:rPr>
              <w:t>,</w:t>
            </w:r>
            <w:r>
              <w:rPr>
                <w:rFonts w:eastAsia="標楷體" w:hint="eastAsia"/>
                <w14:cntxtAlts/>
              </w:rPr>
              <w:t>233</w:t>
            </w:r>
          </w:p>
        </w:tc>
        <w:tc>
          <w:tcPr>
            <w:tcW w:w="1149" w:type="dxa"/>
            <w:tcBorders>
              <w:top w:val="nil"/>
              <w:left w:val="nil"/>
              <w:bottom w:val="nil"/>
              <w:right w:val="nil"/>
            </w:tcBorders>
            <w:vAlign w:val="center"/>
          </w:tcPr>
          <w:p w:rsidR="00742CC2" w:rsidRPr="00AE0D77" w:rsidRDefault="00742CC2" w:rsidP="00306381">
            <w:pPr>
              <w:snapToGrid w:val="0"/>
              <w:spacing w:line="400" w:lineRule="exact"/>
              <w:ind w:rightChars="57" w:right="137"/>
              <w:jc w:val="right"/>
              <w:rPr>
                <w:rFonts w:eastAsia="標楷體"/>
                <w14:cntxtAlts/>
              </w:rPr>
            </w:pPr>
            <w:r w:rsidRPr="00AE0D77">
              <w:rPr>
                <w:rFonts w:eastAsia="標楷體"/>
                <w14:cntxtAlts/>
              </w:rPr>
              <w:t>39,</w:t>
            </w:r>
            <w:r w:rsidR="00306381">
              <w:rPr>
                <w:rFonts w:eastAsia="標楷體" w:hint="eastAsia"/>
                <w14:cntxtAlts/>
              </w:rPr>
              <w:t>707</w:t>
            </w:r>
          </w:p>
        </w:tc>
        <w:tc>
          <w:tcPr>
            <w:tcW w:w="1701" w:type="dxa"/>
            <w:tcBorders>
              <w:top w:val="nil"/>
              <w:left w:val="nil"/>
              <w:bottom w:val="nil"/>
              <w:right w:val="nil"/>
            </w:tcBorders>
            <w:vAlign w:val="center"/>
          </w:tcPr>
          <w:p w:rsidR="00742CC2" w:rsidRPr="00AE0D77" w:rsidRDefault="00742CC2" w:rsidP="00306381">
            <w:pPr>
              <w:snapToGrid w:val="0"/>
              <w:spacing w:line="400" w:lineRule="exact"/>
              <w:ind w:rightChars="175" w:right="420"/>
              <w:jc w:val="right"/>
              <w:rPr>
                <w:rFonts w:eastAsia="標楷體"/>
                <w14:cntxtAlts/>
              </w:rPr>
            </w:pPr>
            <w:r w:rsidRPr="00AE0D77">
              <w:rPr>
                <w:rFonts w:eastAsia="標楷體"/>
                <w14:cntxtAlts/>
              </w:rPr>
              <w:t>5</w:t>
            </w:r>
            <w:r w:rsidR="00306381">
              <w:rPr>
                <w:rFonts w:eastAsia="標楷體" w:hint="eastAsia"/>
                <w14:cntxtAlts/>
              </w:rPr>
              <w:t>3</w:t>
            </w:r>
            <w:r w:rsidRPr="00AE0D77">
              <w:rPr>
                <w:rFonts w:eastAsia="標楷體"/>
                <w14:cntxtAlts/>
              </w:rPr>
              <w:t>,</w:t>
            </w:r>
            <w:r w:rsidR="00306381">
              <w:rPr>
                <w:rFonts w:eastAsia="標楷體" w:hint="eastAsia"/>
                <w14:cntxtAlts/>
              </w:rPr>
              <w:t>247</w:t>
            </w:r>
          </w:p>
        </w:tc>
        <w:tc>
          <w:tcPr>
            <w:tcW w:w="1686" w:type="dxa"/>
            <w:tcBorders>
              <w:top w:val="nil"/>
              <w:left w:val="nil"/>
              <w:bottom w:val="nil"/>
              <w:right w:val="nil"/>
            </w:tcBorders>
            <w:vAlign w:val="center"/>
          </w:tcPr>
          <w:p w:rsidR="00742CC2" w:rsidRPr="00AE0D77" w:rsidRDefault="00306381" w:rsidP="00306381">
            <w:pPr>
              <w:snapToGrid w:val="0"/>
              <w:spacing w:line="400" w:lineRule="exact"/>
              <w:ind w:rightChars="228" w:right="547"/>
              <w:jc w:val="right"/>
              <w:rPr>
                <w:rFonts w:eastAsia="標楷體"/>
                <w14:cntxtAlts/>
              </w:rPr>
            </w:pPr>
            <w:r>
              <w:rPr>
                <w:rFonts w:eastAsia="標楷體" w:hint="eastAsia"/>
                <w14:cntxtAlts/>
              </w:rPr>
              <w:t>109,014</w:t>
            </w:r>
          </w:p>
        </w:tc>
        <w:tc>
          <w:tcPr>
            <w:tcW w:w="1665" w:type="dxa"/>
            <w:tcBorders>
              <w:top w:val="nil"/>
              <w:left w:val="nil"/>
              <w:bottom w:val="nil"/>
              <w:right w:val="nil"/>
            </w:tcBorders>
            <w:vAlign w:val="bottom"/>
          </w:tcPr>
          <w:p w:rsidR="00742CC2" w:rsidRPr="00AE0D77" w:rsidRDefault="00742CC2" w:rsidP="00306381">
            <w:pPr>
              <w:widowControl/>
              <w:tabs>
                <w:tab w:val="left" w:pos="5220"/>
              </w:tabs>
              <w:snapToGrid w:val="0"/>
              <w:spacing w:line="400" w:lineRule="exact"/>
              <w:ind w:rightChars="213" w:right="511"/>
              <w:jc w:val="right"/>
              <w:rPr>
                <w:rFonts w:eastAsia="標楷體"/>
                <w14:cntxtAlts/>
              </w:rPr>
            </w:pPr>
            <w:r w:rsidRPr="00AE0D77">
              <w:rPr>
                <w:rFonts w:eastAsia="標楷體"/>
                <w14:cntxtAlts/>
              </w:rPr>
              <w:t>1</w:t>
            </w:r>
            <w:r w:rsidR="00306381">
              <w:rPr>
                <w:rFonts w:eastAsia="標楷體" w:hint="eastAsia"/>
                <w14:cntxtAlts/>
              </w:rPr>
              <w:t>05</w:t>
            </w:r>
            <w:r w:rsidRPr="00AE0D77">
              <w:rPr>
                <w:rFonts w:eastAsia="標楷體"/>
                <w14:cntxtAlts/>
              </w:rPr>
              <w:t>,</w:t>
            </w:r>
            <w:r w:rsidR="00306381">
              <w:rPr>
                <w:rFonts w:eastAsia="標楷體" w:hint="eastAsia"/>
                <w14:cntxtAlts/>
              </w:rPr>
              <w:t>745</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1</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93,144</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39,679</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91,089</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139,829</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220,194</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2</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45,720</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39,362</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43,788</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69,910</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71,288</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3</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44,144</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39,781</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41,943</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72,207</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73,431</w:t>
            </w:r>
          </w:p>
        </w:tc>
      </w:tr>
      <w:tr w:rsidR="00742CC2" w:rsidRPr="00AE0D77" w:rsidTr="00306381">
        <w:trPr>
          <w:trHeight w:val="339"/>
          <w:jc w:val="center"/>
        </w:trPr>
        <w:tc>
          <w:tcPr>
            <w:tcW w:w="1844" w:type="dxa"/>
            <w:tcBorders>
              <w:top w:val="nil"/>
              <w:left w:val="nil"/>
              <w:bottom w:val="nil"/>
              <w:right w:val="single" w:sz="4" w:space="0" w:color="auto"/>
            </w:tcBorders>
            <w:vAlign w:val="center"/>
          </w:tcPr>
          <w:p w:rsidR="00742CC2" w:rsidRPr="00AE0D77" w:rsidRDefault="00742CC2" w:rsidP="0099145A">
            <w:pPr>
              <w:snapToGrid w:val="0"/>
              <w:spacing w:line="400" w:lineRule="exact"/>
              <w:ind w:rightChars="165" w:right="396"/>
              <w:jc w:val="right"/>
              <w:rPr>
                <w:rFonts w:eastAsia="標楷體"/>
                <w14:cntxtAlts/>
              </w:rPr>
            </w:pPr>
            <w:r w:rsidRPr="00AE0D77">
              <w:rPr>
                <w:rFonts w:eastAsia="標楷體"/>
                <w14:cntxtAlts/>
              </w:rPr>
              <w:t>4</w:t>
            </w:r>
            <w:r w:rsidRPr="00AE0D77">
              <w:rPr>
                <w:rFonts w:eastAsia="標楷體"/>
                <w14:cntxtAlts/>
              </w:rPr>
              <w:t>月</w:t>
            </w:r>
          </w:p>
        </w:tc>
        <w:tc>
          <w:tcPr>
            <w:tcW w:w="1213" w:type="dxa"/>
            <w:tcBorders>
              <w:top w:val="nil"/>
              <w:left w:val="single" w:sz="4" w:space="0" w:color="auto"/>
              <w:bottom w:val="nil"/>
              <w:right w:val="nil"/>
            </w:tcBorders>
            <w:vAlign w:val="center"/>
          </w:tcPr>
          <w:p w:rsidR="00742CC2" w:rsidRPr="00AE0D77" w:rsidRDefault="000C7664" w:rsidP="0099145A">
            <w:pPr>
              <w:snapToGrid w:val="0"/>
              <w:spacing w:line="400" w:lineRule="exact"/>
              <w:ind w:rightChars="100" w:right="240"/>
              <w:jc w:val="right"/>
              <w:rPr>
                <w:rFonts w:eastAsia="標楷體"/>
                <w14:cntxtAlts/>
              </w:rPr>
            </w:pPr>
            <w:r w:rsidRPr="00AE0D77">
              <w:rPr>
                <w:rFonts w:eastAsia="標楷體"/>
                <w14:cntxtAlts/>
              </w:rPr>
              <w:t>44</w:t>
            </w:r>
            <w:r w:rsidR="00742CC2" w:rsidRPr="00AE0D77">
              <w:rPr>
                <w:rFonts w:eastAsia="標楷體"/>
                <w14:cntxtAlts/>
              </w:rPr>
              <w:t>,</w:t>
            </w:r>
            <w:r w:rsidRPr="00AE0D77">
              <w:rPr>
                <w:rFonts w:eastAsia="標楷體"/>
                <w14:cntxtAlts/>
              </w:rPr>
              <w:t>359</w:t>
            </w:r>
          </w:p>
        </w:tc>
        <w:tc>
          <w:tcPr>
            <w:tcW w:w="1149" w:type="dxa"/>
            <w:tcBorders>
              <w:top w:val="nil"/>
              <w:left w:val="nil"/>
              <w:bottom w:val="nil"/>
              <w:right w:val="nil"/>
            </w:tcBorders>
            <w:vAlign w:val="center"/>
          </w:tcPr>
          <w:p w:rsidR="00742CC2" w:rsidRPr="00AE0D77" w:rsidRDefault="00742CC2" w:rsidP="0099145A">
            <w:pPr>
              <w:snapToGrid w:val="0"/>
              <w:spacing w:line="400" w:lineRule="exact"/>
              <w:ind w:rightChars="57" w:right="137"/>
              <w:jc w:val="right"/>
              <w:rPr>
                <w:rFonts w:eastAsia="標楷體"/>
                <w14:cntxtAlts/>
              </w:rPr>
            </w:pPr>
            <w:r w:rsidRPr="00AE0D77">
              <w:rPr>
                <w:rFonts w:eastAsia="標楷體"/>
                <w14:cntxtAlts/>
              </w:rPr>
              <w:t>39,</w:t>
            </w:r>
            <w:r w:rsidR="003D59CF" w:rsidRPr="00AE0D77">
              <w:rPr>
                <w:rFonts w:eastAsia="標楷體"/>
                <w14:cntxtAlts/>
              </w:rPr>
              <w:t>826</w:t>
            </w:r>
          </w:p>
        </w:tc>
        <w:tc>
          <w:tcPr>
            <w:tcW w:w="1701" w:type="dxa"/>
            <w:tcBorders>
              <w:top w:val="nil"/>
              <w:left w:val="nil"/>
              <w:bottom w:val="nil"/>
              <w:right w:val="nil"/>
            </w:tcBorders>
            <w:vAlign w:val="center"/>
          </w:tcPr>
          <w:p w:rsidR="00742CC2" w:rsidRPr="00AE0D77" w:rsidRDefault="00742CC2" w:rsidP="0099145A">
            <w:pPr>
              <w:snapToGrid w:val="0"/>
              <w:spacing w:line="400" w:lineRule="exact"/>
              <w:ind w:rightChars="175" w:right="420"/>
              <w:jc w:val="right"/>
              <w:rPr>
                <w:rFonts w:eastAsia="標楷體"/>
                <w14:cntxtAlts/>
              </w:rPr>
            </w:pPr>
            <w:r w:rsidRPr="00AE0D77">
              <w:rPr>
                <w:rFonts w:eastAsia="標楷體"/>
                <w14:cntxtAlts/>
              </w:rPr>
              <w:t>4</w:t>
            </w:r>
            <w:r w:rsidR="009A2929" w:rsidRPr="00AE0D77">
              <w:rPr>
                <w:rFonts w:eastAsia="標楷體"/>
                <w14:cntxtAlts/>
              </w:rPr>
              <w:t>1</w:t>
            </w:r>
            <w:r w:rsidRPr="00AE0D77">
              <w:rPr>
                <w:rFonts w:eastAsia="標楷體"/>
                <w14:cntxtAlts/>
              </w:rPr>
              <w:t>,</w:t>
            </w:r>
            <w:r w:rsidR="009A2929" w:rsidRPr="00AE0D77">
              <w:rPr>
                <w:rFonts w:eastAsia="標楷體"/>
                <w14:cntxtAlts/>
              </w:rPr>
              <w:t>838</w:t>
            </w:r>
          </w:p>
        </w:tc>
        <w:tc>
          <w:tcPr>
            <w:tcW w:w="1686" w:type="dxa"/>
            <w:tcBorders>
              <w:top w:val="nil"/>
              <w:left w:val="nil"/>
              <w:bottom w:val="nil"/>
              <w:right w:val="nil"/>
            </w:tcBorders>
            <w:vAlign w:val="center"/>
          </w:tcPr>
          <w:p w:rsidR="00742CC2" w:rsidRPr="00AE0D77" w:rsidRDefault="00742CC2" w:rsidP="0099145A">
            <w:pPr>
              <w:snapToGrid w:val="0"/>
              <w:spacing w:line="400" w:lineRule="exact"/>
              <w:ind w:rightChars="228" w:right="547"/>
              <w:jc w:val="right"/>
              <w:rPr>
                <w:rFonts w:eastAsia="標楷體"/>
                <w14:cntxtAlts/>
              </w:rPr>
            </w:pPr>
            <w:r w:rsidRPr="00AE0D77">
              <w:rPr>
                <w:rFonts w:eastAsia="標楷體"/>
                <w14:cntxtAlts/>
              </w:rPr>
              <w:t>7</w:t>
            </w:r>
            <w:r w:rsidR="009A2929" w:rsidRPr="00AE0D77">
              <w:rPr>
                <w:rFonts w:eastAsia="標楷體"/>
                <w14:cntxtAlts/>
              </w:rPr>
              <w:t>1</w:t>
            </w:r>
            <w:r w:rsidRPr="00AE0D77">
              <w:rPr>
                <w:rFonts w:eastAsia="標楷體"/>
                <w14:cntxtAlts/>
              </w:rPr>
              <w:t>,</w:t>
            </w:r>
            <w:r w:rsidR="009A2929" w:rsidRPr="00AE0D77">
              <w:rPr>
                <w:rFonts w:eastAsia="標楷體"/>
                <w14:cntxtAlts/>
              </w:rPr>
              <w:t>686</w:t>
            </w:r>
          </w:p>
        </w:tc>
        <w:tc>
          <w:tcPr>
            <w:tcW w:w="1665" w:type="dxa"/>
            <w:tcBorders>
              <w:top w:val="nil"/>
              <w:left w:val="nil"/>
              <w:bottom w:val="nil"/>
              <w:right w:val="nil"/>
            </w:tcBorders>
            <w:vAlign w:val="bottom"/>
          </w:tcPr>
          <w:p w:rsidR="00742CC2" w:rsidRPr="00AE0D77" w:rsidRDefault="009A2929" w:rsidP="0099145A">
            <w:pPr>
              <w:widowControl/>
              <w:tabs>
                <w:tab w:val="left" w:pos="5220"/>
              </w:tabs>
              <w:snapToGrid w:val="0"/>
              <w:spacing w:line="400" w:lineRule="exact"/>
              <w:ind w:rightChars="213" w:right="511"/>
              <w:jc w:val="right"/>
              <w:rPr>
                <w:rFonts w:eastAsia="標楷體"/>
                <w14:cntxtAlts/>
              </w:rPr>
            </w:pPr>
            <w:r w:rsidRPr="00AE0D77">
              <w:rPr>
                <w:rFonts w:eastAsia="標楷體"/>
                <w14:cntxtAlts/>
              </w:rPr>
              <w:t>76</w:t>
            </w:r>
            <w:r w:rsidR="00742CC2" w:rsidRPr="00AE0D77">
              <w:rPr>
                <w:rFonts w:eastAsia="標楷體"/>
                <w14:cntxtAlts/>
              </w:rPr>
              <w:t>,</w:t>
            </w:r>
            <w:r w:rsidRPr="00AE0D77">
              <w:rPr>
                <w:rFonts w:eastAsia="標楷體"/>
                <w14:cntxtAlts/>
              </w:rPr>
              <w:t>223</w:t>
            </w:r>
          </w:p>
        </w:tc>
      </w:tr>
      <w:tr w:rsidR="00306381" w:rsidRPr="00AE0D77" w:rsidTr="0099145A">
        <w:trPr>
          <w:trHeight w:val="339"/>
          <w:jc w:val="center"/>
        </w:trPr>
        <w:tc>
          <w:tcPr>
            <w:tcW w:w="1844" w:type="dxa"/>
            <w:tcBorders>
              <w:top w:val="nil"/>
              <w:left w:val="nil"/>
              <w:bottom w:val="single" w:sz="4" w:space="0" w:color="auto"/>
              <w:right w:val="single" w:sz="4" w:space="0" w:color="auto"/>
            </w:tcBorders>
            <w:vAlign w:val="center"/>
          </w:tcPr>
          <w:p w:rsidR="00306381" w:rsidRPr="00AE0D77" w:rsidRDefault="00306381" w:rsidP="0099145A">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306381" w:rsidRPr="00AE0D77" w:rsidRDefault="00306381" w:rsidP="0099145A">
            <w:pPr>
              <w:snapToGrid w:val="0"/>
              <w:spacing w:line="400" w:lineRule="exact"/>
              <w:ind w:rightChars="100" w:right="240"/>
              <w:jc w:val="right"/>
              <w:rPr>
                <w:rFonts w:eastAsia="標楷體"/>
                <w14:cntxtAlts/>
              </w:rPr>
            </w:pPr>
            <w:r>
              <w:rPr>
                <w:rFonts w:eastAsia="標楷體" w:hint="eastAsia"/>
                <w14:cntxtAlts/>
              </w:rPr>
              <w:t>48,848</w:t>
            </w:r>
          </w:p>
        </w:tc>
        <w:tc>
          <w:tcPr>
            <w:tcW w:w="1149" w:type="dxa"/>
            <w:tcBorders>
              <w:top w:val="nil"/>
              <w:left w:val="nil"/>
              <w:bottom w:val="single" w:sz="4" w:space="0" w:color="auto"/>
              <w:right w:val="nil"/>
            </w:tcBorders>
            <w:vAlign w:val="center"/>
          </w:tcPr>
          <w:p w:rsidR="00306381" w:rsidRPr="00AE0D77" w:rsidRDefault="00306381" w:rsidP="0099145A">
            <w:pPr>
              <w:snapToGrid w:val="0"/>
              <w:spacing w:line="400" w:lineRule="exact"/>
              <w:ind w:rightChars="57" w:right="137"/>
              <w:jc w:val="right"/>
              <w:rPr>
                <w:rFonts w:eastAsia="標楷體"/>
                <w14:cntxtAlts/>
              </w:rPr>
            </w:pPr>
            <w:r>
              <w:rPr>
                <w:rFonts w:eastAsia="標楷體" w:hint="eastAsia"/>
                <w14:cntxtAlts/>
              </w:rPr>
              <w:t>39,883</w:t>
            </w:r>
          </w:p>
        </w:tc>
        <w:tc>
          <w:tcPr>
            <w:tcW w:w="1701" w:type="dxa"/>
            <w:tcBorders>
              <w:top w:val="nil"/>
              <w:left w:val="nil"/>
              <w:bottom w:val="single" w:sz="4" w:space="0" w:color="auto"/>
              <w:right w:val="nil"/>
            </w:tcBorders>
            <w:vAlign w:val="center"/>
          </w:tcPr>
          <w:p w:rsidR="00306381" w:rsidRPr="00AE0D77" w:rsidRDefault="00306381" w:rsidP="0099145A">
            <w:pPr>
              <w:snapToGrid w:val="0"/>
              <w:spacing w:line="400" w:lineRule="exact"/>
              <w:ind w:rightChars="175" w:right="420"/>
              <w:jc w:val="right"/>
              <w:rPr>
                <w:rFonts w:eastAsia="標楷體"/>
                <w14:cntxtAlts/>
              </w:rPr>
            </w:pPr>
            <w:r>
              <w:rPr>
                <w:rFonts w:eastAsia="標楷體" w:hint="eastAsia"/>
                <w14:cntxtAlts/>
              </w:rPr>
              <w:t>47,702</w:t>
            </w:r>
          </w:p>
        </w:tc>
        <w:tc>
          <w:tcPr>
            <w:tcW w:w="1686" w:type="dxa"/>
            <w:tcBorders>
              <w:top w:val="nil"/>
              <w:left w:val="nil"/>
              <w:bottom w:val="single" w:sz="4" w:space="0" w:color="auto"/>
              <w:right w:val="nil"/>
            </w:tcBorders>
            <w:vAlign w:val="center"/>
          </w:tcPr>
          <w:p w:rsidR="00306381" w:rsidRPr="00AE0D77" w:rsidRDefault="00306381" w:rsidP="0099145A">
            <w:pPr>
              <w:snapToGrid w:val="0"/>
              <w:spacing w:line="400" w:lineRule="exact"/>
              <w:ind w:rightChars="228" w:right="547"/>
              <w:jc w:val="right"/>
              <w:rPr>
                <w:rFonts w:eastAsia="標楷體"/>
                <w14:cntxtAlts/>
              </w:rPr>
            </w:pPr>
            <w:r>
              <w:rPr>
                <w:rFonts w:eastAsia="標楷體" w:hint="eastAsia"/>
                <w14:cntxtAlts/>
              </w:rPr>
              <w:t>190,502</w:t>
            </w:r>
          </w:p>
        </w:tc>
        <w:tc>
          <w:tcPr>
            <w:tcW w:w="1665" w:type="dxa"/>
            <w:tcBorders>
              <w:top w:val="nil"/>
              <w:left w:val="nil"/>
              <w:bottom w:val="single" w:sz="4" w:space="0" w:color="auto"/>
              <w:right w:val="nil"/>
            </w:tcBorders>
            <w:vAlign w:val="bottom"/>
          </w:tcPr>
          <w:p w:rsidR="00306381" w:rsidRPr="00AE0D77" w:rsidRDefault="00306381" w:rsidP="0099145A">
            <w:pPr>
              <w:widowControl/>
              <w:tabs>
                <w:tab w:val="left" w:pos="5220"/>
              </w:tabs>
              <w:snapToGrid w:val="0"/>
              <w:spacing w:line="400" w:lineRule="exact"/>
              <w:ind w:rightChars="213" w:right="511"/>
              <w:jc w:val="right"/>
              <w:rPr>
                <w:rFonts w:eastAsia="標楷體"/>
                <w14:cntxtAlts/>
              </w:rPr>
            </w:pPr>
            <w:r>
              <w:rPr>
                <w:rFonts w:eastAsia="標楷體" w:hint="eastAsia"/>
                <w14:cntxtAlts/>
              </w:rPr>
              <w:t>87,606</w:t>
            </w:r>
          </w:p>
        </w:tc>
      </w:tr>
      <w:tr w:rsidR="00742CC2" w:rsidRPr="00AE0D77" w:rsidTr="0099145A">
        <w:trPr>
          <w:trHeight w:val="702"/>
          <w:jc w:val="center"/>
        </w:trPr>
        <w:tc>
          <w:tcPr>
            <w:tcW w:w="1844" w:type="dxa"/>
            <w:tcBorders>
              <w:top w:val="single" w:sz="4" w:space="0" w:color="auto"/>
              <w:bottom w:val="single" w:sz="4" w:space="0" w:color="auto"/>
            </w:tcBorders>
            <w:vAlign w:val="center"/>
          </w:tcPr>
          <w:p w:rsidR="00742CC2" w:rsidRPr="00AE0D77" w:rsidRDefault="00742CC2" w:rsidP="0099145A">
            <w:pPr>
              <w:snapToGrid w:val="0"/>
              <w:spacing w:line="320" w:lineRule="exact"/>
              <w:jc w:val="center"/>
              <w:rPr>
                <w:rFonts w:eastAsia="標楷體"/>
                <w:w w:val="98"/>
                <w14:cntxtAlts/>
              </w:rPr>
            </w:pPr>
            <w:r w:rsidRPr="00AE0D77">
              <w:rPr>
                <w:rFonts w:eastAsia="標楷體"/>
                <w:w w:val="98"/>
                <w14:cntxtAlts/>
              </w:rPr>
              <w:t>較</w:t>
            </w:r>
            <w:r w:rsidRPr="00AE0D77">
              <w:rPr>
                <w:rFonts w:eastAsia="標楷體"/>
                <w:w w:val="98"/>
                <w14:cntxtAlts/>
              </w:rPr>
              <w:t>10</w:t>
            </w:r>
            <w:r w:rsidR="000C7664" w:rsidRPr="00AE0D77">
              <w:rPr>
                <w:rFonts w:eastAsia="標楷體"/>
                <w:w w:val="98"/>
                <w14:cntxtAlts/>
              </w:rPr>
              <w:t>5</w:t>
            </w:r>
            <w:r w:rsidRPr="00AE0D77">
              <w:rPr>
                <w:rFonts w:eastAsia="標楷體"/>
                <w:w w:val="98"/>
                <w14:cntxtAlts/>
              </w:rPr>
              <w:t>年同月</w:t>
            </w:r>
          </w:p>
          <w:p w:rsidR="00742CC2" w:rsidRPr="00AE0D77" w:rsidRDefault="00742CC2" w:rsidP="0099145A">
            <w:pPr>
              <w:snapToGrid w:val="0"/>
              <w:spacing w:line="320" w:lineRule="exact"/>
              <w:jc w:val="center"/>
              <w:rPr>
                <w:rFonts w:eastAsia="標楷體"/>
                <w:w w:val="98"/>
                <w14:cntxtAlts/>
              </w:rPr>
            </w:pPr>
            <w:r w:rsidRPr="00AE0D77">
              <w:rPr>
                <w:rFonts w:eastAsia="標楷體"/>
                <w:w w:val="98"/>
                <w14:cntxtAlts/>
              </w:rPr>
              <w:t>變動</w:t>
            </w:r>
            <w:r w:rsidRPr="00AE0D77">
              <w:rPr>
                <w:rFonts w:eastAsia="標楷體"/>
                <w:w w:val="98"/>
                <w14:cntxtAlts/>
              </w:rPr>
              <w:t>(%)</w:t>
            </w:r>
          </w:p>
        </w:tc>
        <w:tc>
          <w:tcPr>
            <w:tcW w:w="1213" w:type="dxa"/>
            <w:tcBorders>
              <w:top w:val="single" w:sz="4" w:space="0" w:color="auto"/>
              <w:bottom w:val="single" w:sz="4" w:space="0" w:color="auto"/>
              <w:right w:val="nil"/>
            </w:tcBorders>
            <w:vAlign w:val="center"/>
          </w:tcPr>
          <w:p w:rsidR="00742CC2" w:rsidRPr="00AE0D77" w:rsidRDefault="00306381" w:rsidP="0099145A">
            <w:pPr>
              <w:snapToGrid w:val="0"/>
              <w:spacing w:line="400" w:lineRule="exact"/>
              <w:ind w:leftChars="99" w:left="238" w:rightChars="100" w:right="240"/>
              <w:jc w:val="center"/>
              <w:rPr>
                <w:rFonts w:eastAsia="標楷體"/>
                <w14:cntxtAlts/>
              </w:rPr>
            </w:pPr>
            <w:r>
              <w:rPr>
                <w:rFonts w:eastAsia="標楷體" w:hint="eastAsia"/>
                <w14:cntxtAlts/>
              </w:rPr>
              <w:t>6.59</w:t>
            </w:r>
          </w:p>
        </w:tc>
        <w:tc>
          <w:tcPr>
            <w:tcW w:w="1149" w:type="dxa"/>
            <w:tcBorders>
              <w:top w:val="single" w:sz="4" w:space="0" w:color="auto"/>
              <w:left w:val="nil"/>
              <w:bottom w:val="single" w:sz="4" w:space="0" w:color="auto"/>
              <w:right w:val="nil"/>
            </w:tcBorders>
            <w:vAlign w:val="center"/>
          </w:tcPr>
          <w:p w:rsidR="00742CC2" w:rsidRPr="00AE0D77" w:rsidRDefault="00306381" w:rsidP="0099145A">
            <w:pPr>
              <w:snapToGrid w:val="0"/>
              <w:spacing w:line="400" w:lineRule="exact"/>
              <w:ind w:leftChars="66" w:left="158" w:rightChars="-60" w:right="-144"/>
              <w:jc w:val="center"/>
              <w:rPr>
                <w:rFonts w:eastAsia="標楷體"/>
                <w14:cntxtAlts/>
              </w:rPr>
            </w:pPr>
            <w:r>
              <w:rPr>
                <w:rFonts w:eastAsia="標楷體" w:hint="eastAsia"/>
                <w14:cntxtAlts/>
              </w:rPr>
              <w:t>1.59</w:t>
            </w:r>
          </w:p>
        </w:tc>
        <w:tc>
          <w:tcPr>
            <w:tcW w:w="1701" w:type="dxa"/>
            <w:tcBorders>
              <w:top w:val="single" w:sz="4" w:space="0" w:color="auto"/>
              <w:left w:val="nil"/>
              <w:bottom w:val="single" w:sz="4" w:space="0" w:color="auto"/>
              <w:right w:val="nil"/>
            </w:tcBorders>
            <w:vAlign w:val="center"/>
          </w:tcPr>
          <w:p w:rsidR="00742CC2" w:rsidRPr="00AE0D77" w:rsidRDefault="00306381" w:rsidP="0099145A">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10.66</w:t>
            </w:r>
          </w:p>
        </w:tc>
        <w:tc>
          <w:tcPr>
            <w:tcW w:w="1686" w:type="dxa"/>
            <w:tcBorders>
              <w:top w:val="single" w:sz="4" w:space="0" w:color="auto"/>
              <w:left w:val="nil"/>
              <w:bottom w:val="single" w:sz="4" w:space="0" w:color="auto"/>
              <w:right w:val="nil"/>
            </w:tcBorders>
            <w:vAlign w:val="center"/>
          </w:tcPr>
          <w:p w:rsidR="00742CC2" w:rsidRPr="00AE0D77" w:rsidRDefault="00306381" w:rsidP="0099145A">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-0.57</w:t>
            </w:r>
          </w:p>
        </w:tc>
        <w:tc>
          <w:tcPr>
            <w:tcW w:w="1665" w:type="dxa"/>
            <w:tcBorders>
              <w:top w:val="single" w:sz="4" w:space="0" w:color="auto"/>
              <w:left w:val="nil"/>
              <w:bottom w:val="single" w:sz="4" w:space="0" w:color="auto"/>
            </w:tcBorders>
            <w:vAlign w:val="center"/>
          </w:tcPr>
          <w:p w:rsidR="00742CC2" w:rsidRPr="00AE0D77" w:rsidRDefault="00306381" w:rsidP="0099145A">
            <w:pPr>
              <w:widowControl/>
              <w:tabs>
                <w:tab w:val="left" w:pos="5220"/>
              </w:tabs>
              <w:snapToGrid w:val="0"/>
              <w:spacing w:line="400" w:lineRule="exact"/>
              <w:ind w:rightChars="11" w:right="26"/>
              <w:jc w:val="center"/>
              <w:rPr>
                <w:rFonts w:eastAsia="標楷體"/>
                <w14:cntxtAlts/>
              </w:rPr>
            </w:pPr>
            <w:r>
              <w:rPr>
                <w:rFonts w:eastAsia="標楷體" w:hint="eastAsia"/>
                <w14:cntxtAlts/>
              </w:rPr>
              <w:t>0.09</w:t>
            </w:r>
          </w:p>
        </w:tc>
      </w:tr>
      <w:tr w:rsidR="00742CC2" w:rsidRPr="00AE0D77" w:rsidTr="0099145A">
        <w:trPr>
          <w:trHeight w:val="702"/>
          <w:jc w:val="center"/>
        </w:trPr>
        <w:tc>
          <w:tcPr>
            <w:tcW w:w="1844" w:type="dxa"/>
            <w:tcBorders>
              <w:top w:val="single" w:sz="4" w:space="0" w:color="auto"/>
            </w:tcBorders>
            <w:vAlign w:val="center"/>
          </w:tcPr>
          <w:p w:rsidR="00742CC2" w:rsidRPr="00AE0D77" w:rsidRDefault="00742CC2" w:rsidP="0099145A">
            <w:pPr>
              <w:snapToGrid w:val="0"/>
              <w:spacing w:line="320" w:lineRule="exact"/>
              <w:jc w:val="center"/>
              <w:rPr>
                <w:rFonts w:eastAsia="標楷體"/>
                <w:w w:val="98"/>
                <w14:cntxtAlts/>
              </w:rPr>
            </w:pPr>
            <w:r w:rsidRPr="00AE0D77">
              <w:rPr>
                <w:rFonts w:eastAsia="標楷體"/>
                <w:w w:val="98"/>
                <w14:cntxtAlts/>
              </w:rPr>
              <w:t>累計較</w:t>
            </w:r>
            <w:r w:rsidR="000C7664" w:rsidRPr="00AE0D77">
              <w:rPr>
                <w:rFonts w:eastAsia="標楷體"/>
                <w:w w:val="98"/>
                <w14:cntxtAlts/>
              </w:rPr>
              <w:t>105</w:t>
            </w:r>
            <w:r w:rsidRPr="00AE0D77">
              <w:rPr>
                <w:rFonts w:eastAsia="標楷體"/>
                <w:w w:val="98"/>
                <w14:cntxtAlts/>
              </w:rPr>
              <w:t>年</w:t>
            </w:r>
          </w:p>
          <w:p w:rsidR="00742CC2" w:rsidRPr="00AE0D77" w:rsidRDefault="00742CC2" w:rsidP="0099145A">
            <w:pPr>
              <w:snapToGrid w:val="0"/>
              <w:spacing w:line="320" w:lineRule="exact"/>
              <w:jc w:val="center"/>
              <w:rPr>
                <w:rFonts w:eastAsia="標楷體"/>
                <w:w w:val="98"/>
                <w14:cntxtAlts/>
              </w:rPr>
            </w:pPr>
            <w:r w:rsidRPr="00AE0D77">
              <w:rPr>
                <w:rFonts w:eastAsia="標楷體"/>
                <w:w w:val="98"/>
                <w14:cntxtAlts/>
              </w:rPr>
              <w:t>同期變動</w:t>
            </w:r>
            <w:r w:rsidRPr="00AE0D77">
              <w:rPr>
                <w:rFonts w:eastAsia="標楷體"/>
                <w:w w:val="98"/>
                <w14:cntxtAlts/>
              </w:rPr>
              <w:t>(%)</w:t>
            </w:r>
          </w:p>
        </w:tc>
        <w:tc>
          <w:tcPr>
            <w:tcW w:w="1213" w:type="dxa"/>
            <w:tcBorders>
              <w:top w:val="single" w:sz="4" w:space="0" w:color="auto"/>
              <w:right w:val="nil"/>
            </w:tcBorders>
            <w:vAlign w:val="center"/>
          </w:tcPr>
          <w:p w:rsidR="00742CC2" w:rsidRPr="00AE0D77" w:rsidRDefault="00306381" w:rsidP="000C7664">
            <w:pPr>
              <w:snapToGrid w:val="0"/>
              <w:spacing w:line="400" w:lineRule="exact"/>
              <w:ind w:leftChars="99" w:left="238" w:rightChars="100" w:right="240"/>
              <w:jc w:val="center"/>
              <w:rPr>
                <w:rFonts w:eastAsia="標楷體"/>
                <w14:cntxtAlts/>
              </w:rPr>
            </w:pPr>
            <w:r>
              <w:rPr>
                <w:rFonts w:eastAsia="標楷體" w:hint="eastAsia"/>
                <w14:cntxtAlts/>
              </w:rPr>
              <w:t>3.00</w:t>
            </w:r>
          </w:p>
        </w:tc>
        <w:tc>
          <w:tcPr>
            <w:tcW w:w="1149" w:type="dxa"/>
            <w:tcBorders>
              <w:top w:val="single" w:sz="4" w:space="0" w:color="auto"/>
              <w:left w:val="nil"/>
              <w:right w:val="nil"/>
            </w:tcBorders>
            <w:vAlign w:val="center"/>
          </w:tcPr>
          <w:p w:rsidR="00742CC2" w:rsidRPr="00AE0D77" w:rsidRDefault="00306381" w:rsidP="0099145A">
            <w:pPr>
              <w:snapToGrid w:val="0"/>
              <w:spacing w:line="400" w:lineRule="exact"/>
              <w:ind w:leftChars="66" w:left="158" w:rightChars="-60" w:right="-144"/>
              <w:jc w:val="center"/>
              <w:rPr>
                <w:rFonts w:eastAsia="標楷體"/>
                <w14:cntxtAlts/>
              </w:rPr>
            </w:pPr>
            <w:r>
              <w:rPr>
                <w:rFonts w:eastAsia="標楷體" w:hint="eastAsia"/>
                <w14:cntxtAlts/>
              </w:rPr>
              <w:t>1.56</w:t>
            </w:r>
          </w:p>
        </w:tc>
        <w:tc>
          <w:tcPr>
            <w:tcW w:w="1701" w:type="dxa"/>
            <w:tcBorders>
              <w:top w:val="single" w:sz="4" w:space="0" w:color="auto"/>
              <w:left w:val="nil"/>
              <w:right w:val="nil"/>
            </w:tcBorders>
            <w:vAlign w:val="center"/>
          </w:tcPr>
          <w:p w:rsidR="00742CC2" w:rsidRPr="00AE0D77" w:rsidRDefault="00306381" w:rsidP="0099145A">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4.01</w:t>
            </w:r>
          </w:p>
        </w:tc>
        <w:tc>
          <w:tcPr>
            <w:tcW w:w="1686" w:type="dxa"/>
            <w:tcBorders>
              <w:top w:val="single" w:sz="4" w:space="0" w:color="auto"/>
              <w:left w:val="nil"/>
              <w:right w:val="nil"/>
            </w:tcBorders>
            <w:vAlign w:val="center"/>
          </w:tcPr>
          <w:p w:rsidR="00742CC2" w:rsidRPr="00AE0D77" w:rsidRDefault="00306381" w:rsidP="0099145A">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-0.81</w:t>
            </w:r>
          </w:p>
        </w:tc>
        <w:tc>
          <w:tcPr>
            <w:tcW w:w="1665" w:type="dxa"/>
            <w:tcBorders>
              <w:top w:val="single" w:sz="4" w:space="0" w:color="auto"/>
              <w:left w:val="nil"/>
            </w:tcBorders>
            <w:vAlign w:val="center"/>
          </w:tcPr>
          <w:p w:rsidR="00742CC2" w:rsidRPr="00AE0D77" w:rsidRDefault="00306381" w:rsidP="0099145A">
            <w:pPr>
              <w:widowControl/>
              <w:tabs>
                <w:tab w:val="left" w:pos="5220"/>
              </w:tabs>
              <w:snapToGrid w:val="0"/>
              <w:spacing w:line="400" w:lineRule="exact"/>
              <w:ind w:rightChars="11" w:right="26"/>
              <w:jc w:val="center"/>
              <w:rPr>
                <w:rFonts w:eastAsia="標楷體"/>
                <w14:cntxtAlts/>
              </w:rPr>
            </w:pPr>
            <w:r>
              <w:rPr>
                <w:rFonts w:eastAsia="標楷體" w:hint="eastAsia"/>
                <w14:cntxtAlts/>
              </w:rPr>
              <w:t>0.91</w:t>
            </w:r>
          </w:p>
        </w:tc>
      </w:tr>
    </w:tbl>
    <w:p w:rsidR="00742CC2" w:rsidRPr="00AE0D77" w:rsidRDefault="00742CC2" w:rsidP="00742CC2">
      <w:pPr>
        <w:spacing w:line="360" w:lineRule="exact"/>
        <w:ind w:left="425" w:hangingChars="193" w:hanging="425"/>
        <w:rPr>
          <w:rFonts w:eastAsia="標楷體"/>
          <w:sz w:val="22"/>
          <w:szCs w:val="22"/>
        </w:rPr>
      </w:pPr>
      <w:r w:rsidRPr="00AE0D77">
        <w:rPr>
          <w:rFonts w:eastAsia="標楷體"/>
          <w:sz w:val="22"/>
          <w:szCs w:val="22"/>
        </w:rPr>
        <w:t>註：表內薪資為名目數據。</w:t>
      </w:r>
    </w:p>
    <w:p w:rsidR="00742CC2" w:rsidRPr="00AE0D77" w:rsidRDefault="00742CC2" w:rsidP="00742CC2">
      <w:pPr>
        <w:snapToGrid w:val="0"/>
        <w:spacing w:before="50" w:line="300" w:lineRule="auto"/>
        <w:ind w:rightChars="18" w:right="43"/>
        <w:rPr>
          <w:rFonts w:eastAsia="標楷體"/>
          <w:b/>
          <w:bCs/>
          <w:sz w:val="28"/>
        </w:rPr>
      </w:pPr>
      <w:r w:rsidRPr="00AE0D77">
        <w:rPr>
          <w:rFonts w:eastAsia="標楷體"/>
          <w:sz w:val="22"/>
          <w:szCs w:val="22"/>
        </w:rPr>
        <w:t>資料來源：行政院主計總處。</w:t>
      </w:r>
    </w:p>
    <w:p w:rsidR="004B772B" w:rsidRPr="00AE0D77" w:rsidRDefault="004B772B" w:rsidP="0050265C">
      <w:pPr>
        <w:snapToGrid w:val="0"/>
        <w:spacing w:before="50" w:line="300" w:lineRule="auto"/>
        <w:ind w:rightChars="18" w:right="43"/>
        <w:rPr>
          <w:rFonts w:eastAsia="標楷體"/>
          <w:sz w:val="22"/>
          <w:szCs w:val="22"/>
        </w:rPr>
      </w:pPr>
    </w:p>
    <w:p w:rsidR="00EF5A0E" w:rsidRPr="00AE0D77" w:rsidRDefault="00576223" w:rsidP="004B772B">
      <w:pPr>
        <w:snapToGrid w:val="0"/>
        <w:spacing w:before="50" w:line="300" w:lineRule="auto"/>
        <w:ind w:rightChars="18" w:right="43"/>
        <w:jc w:val="center"/>
        <w:rPr>
          <w:rFonts w:eastAsia="標楷體"/>
          <w:b/>
          <w:bCs/>
          <w:sz w:val="40"/>
          <w:szCs w:val="36"/>
        </w:rPr>
      </w:pPr>
      <w:r w:rsidRPr="00AE0D77">
        <w:rPr>
          <w:rFonts w:eastAsia="標楷體"/>
          <w:b/>
          <w:bCs/>
          <w:sz w:val="28"/>
        </w:rPr>
        <w:br w:type="page"/>
      </w:r>
    </w:p>
    <w:p w:rsidR="008A5536" w:rsidRPr="00AE0D77"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88910244"/>
      <w:bookmarkStart w:id="141" w:name="_Toc337122138"/>
      <w:bookmarkStart w:id="142" w:name="_Toc349916590"/>
      <w:bookmarkStart w:id="143" w:name="_Toc401923803"/>
      <w:r w:rsidRPr="00AE0D77">
        <w:rPr>
          <w:rFonts w:eastAsia="標楷體"/>
          <w:b/>
          <w:bCs/>
          <w:sz w:val="40"/>
          <w:szCs w:val="36"/>
        </w:rPr>
        <w:lastRenderedPageBreak/>
        <w:t>三、中國大陸經濟</w:t>
      </w:r>
      <w:bookmarkEnd w:id="138"/>
      <w:bookmarkEnd w:id="139"/>
      <w:bookmarkEnd w:id="140"/>
    </w:p>
    <w:p w:rsidR="00D96FE5" w:rsidRPr="00D96FE5" w:rsidRDefault="00D96FE5" w:rsidP="00C75C60">
      <w:pPr>
        <w:pStyle w:val="t-3"/>
        <w:snapToGrid w:val="0"/>
        <w:spacing w:beforeLines="50" w:before="180" w:line="300" w:lineRule="auto"/>
        <w:ind w:right="-60"/>
      </w:pPr>
      <w:bookmarkStart w:id="144" w:name="_Toc368324033"/>
      <w:bookmarkStart w:id="145" w:name="_Toc402171721"/>
      <w:bookmarkStart w:id="146" w:name="_Toc415126223"/>
      <w:bookmarkStart w:id="147" w:name="_Toc476138386"/>
      <w:bookmarkStart w:id="148" w:name="_Toc488910245"/>
      <w:bookmarkStart w:id="149" w:name="_Toc349916591"/>
      <w:bookmarkStart w:id="150" w:name="_Toc368324034"/>
      <w:bookmarkStart w:id="151" w:name="_Toc402171722"/>
      <w:r w:rsidRPr="00D96FE5">
        <w:t>（一）固定資產投資</w:t>
      </w:r>
      <w:bookmarkEnd w:id="144"/>
      <w:bookmarkEnd w:id="145"/>
      <w:bookmarkEnd w:id="146"/>
      <w:bookmarkEnd w:id="147"/>
      <w:bookmarkEnd w:id="148"/>
    </w:p>
    <w:p w:rsidR="00D96FE5" w:rsidRPr="00D96FE5" w:rsidRDefault="00D96FE5" w:rsidP="00D96FE5">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D96FE5">
        <w:rPr>
          <w:rFonts w:eastAsia="標楷體"/>
          <w:kern w:val="0"/>
          <w:sz w:val="28"/>
          <w:szCs w:val="20"/>
        </w:rPr>
        <w:t>－</w:t>
      </w:r>
      <w:r w:rsidRPr="00D96FE5">
        <w:rPr>
          <w:rFonts w:eastAsia="標楷體"/>
          <w:kern w:val="0"/>
          <w:sz w:val="28"/>
          <w:szCs w:val="20"/>
        </w:rPr>
        <w:t>2017</w:t>
      </w:r>
      <w:r w:rsidRPr="00D96FE5">
        <w:rPr>
          <w:rFonts w:eastAsia="標楷體"/>
          <w:kern w:val="0"/>
          <w:sz w:val="28"/>
          <w:szCs w:val="20"/>
        </w:rPr>
        <w:t>年</w:t>
      </w:r>
      <w:r w:rsidRPr="00D96FE5">
        <w:rPr>
          <w:rFonts w:eastAsia="標楷體"/>
          <w:kern w:val="0"/>
          <w:sz w:val="28"/>
          <w:szCs w:val="20"/>
        </w:rPr>
        <w:t>1</w:t>
      </w:r>
      <w:r w:rsidRPr="00D96FE5">
        <w:rPr>
          <w:rFonts w:eastAsia="標楷體"/>
          <w:kern w:val="0"/>
          <w:sz w:val="28"/>
          <w:szCs w:val="20"/>
        </w:rPr>
        <w:t>至</w:t>
      </w:r>
      <w:r w:rsidRPr="00D96FE5">
        <w:rPr>
          <w:rFonts w:eastAsia="標楷體"/>
          <w:kern w:val="0"/>
          <w:sz w:val="28"/>
          <w:szCs w:val="20"/>
        </w:rPr>
        <w:t>6</w:t>
      </w:r>
      <w:r w:rsidRPr="00D96FE5">
        <w:rPr>
          <w:rFonts w:eastAsia="標楷體"/>
          <w:kern w:val="0"/>
          <w:sz w:val="28"/>
          <w:szCs w:val="20"/>
        </w:rPr>
        <w:t>月固定資產投資（不含農戶）金額為</w:t>
      </w:r>
      <w:r w:rsidRPr="00D96FE5">
        <w:rPr>
          <w:rFonts w:eastAsia="標楷體"/>
          <w:kern w:val="0"/>
          <w:sz w:val="28"/>
          <w:szCs w:val="20"/>
        </w:rPr>
        <w:t>28</w:t>
      </w:r>
      <w:r w:rsidRPr="00D96FE5">
        <w:rPr>
          <w:rFonts w:eastAsia="標楷體"/>
          <w:kern w:val="0"/>
          <w:sz w:val="28"/>
          <w:szCs w:val="20"/>
        </w:rPr>
        <w:t>兆</w:t>
      </w:r>
      <w:r w:rsidRPr="00D96FE5">
        <w:rPr>
          <w:rFonts w:eastAsia="標楷體"/>
          <w:kern w:val="0"/>
          <w:sz w:val="28"/>
          <w:szCs w:val="20"/>
        </w:rPr>
        <w:t>605</w:t>
      </w:r>
      <w:r w:rsidRPr="00D96FE5">
        <w:rPr>
          <w:rFonts w:eastAsia="標楷體"/>
          <w:kern w:val="0"/>
          <w:sz w:val="28"/>
          <w:szCs w:val="20"/>
        </w:rPr>
        <w:t>億人民幣，較上年增加</w:t>
      </w:r>
      <w:r w:rsidRPr="00D96FE5">
        <w:rPr>
          <w:rFonts w:eastAsia="標楷體"/>
          <w:kern w:val="0"/>
          <w:sz w:val="28"/>
          <w:szCs w:val="20"/>
        </w:rPr>
        <w:t>8.6%</w:t>
      </w:r>
      <w:r w:rsidRPr="00D96FE5">
        <w:rPr>
          <w:rFonts w:eastAsia="標楷體"/>
          <w:kern w:val="0"/>
          <w:sz w:val="28"/>
          <w:szCs w:val="20"/>
        </w:rPr>
        <w:t>。其中，中央投資金額減少</w:t>
      </w:r>
      <w:r w:rsidRPr="00D96FE5">
        <w:rPr>
          <w:rFonts w:eastAsia="標楷體"/>
          <w:kern w:val="0"/>
          <w:sz w:val="28"/>
          <w:szCs w:val="20"/>
        </w:rPr>
        <w:t>10.9%</w:t>
      </w:r>
      <w:r w:rsidRPr="00D96FE5">
        <w:rPr>
          <w:rFonts w:eastAsia="標楷體"/>
          <w:kern w:val="0"/>
          <w:sz w:val="28"/>
          <w:szCs w:val="20"/>
        </w:rPr>
        <w:t>，比重為</w:t>
      </w:r>
      <w:r w:rsidRPr="00D96FE5">
        <w:rPr>
          <w:rFonts w:eastAsia="標楷體"/>
          <w:kern w:val="0"/>
          <w:sz w:val="28"/>
          <w:szCs w:val="20"/>
        </w:rPr>
        <w:t>3.4%</w:t>
      </w:r>
      <w:r w:rsidRPr="00D96FE5">
        <w:rPr>
          <w:rFonts w:eastAsia="標楷體"/>
          <w:kern w:val="0"/>
          <w:sz w:val="28"/>
          <w:szCs w:val="20"/>
        </w:rPr>
        <w:t>；地方投資金額增加</w:t>
      </w:r>
      <w:r w:rsidRPr="00D96FE5">
        <w:rPr>
          <w:rFonts w:eastAsia="標楷體"/>
          <w:kern w:val="0"/>
          <w:sz w:val="28"/>
          <w:szCs w:val="20"/>
        </w:rPr>
        <w:t>9.5%</w:t>
      </w:r>
      <w:r w:rsidRPr="00D96FE5">
        <w:rPr>
          <w:rFonts w:eastAsia="標楷體"/>
          <w:kern w:val="0"/>
          <w:sz w:val="28"/>
          <w:szCs w:val="20"/>
        </w:rPr>
        <w:t>，比重為</w:t>
      </w:r>
      <w:r w:rsidRPr="00D96FE5">
        <w:rPr>
          <w:rFonts w:eastAsia="標楷體"/>
          <w:kern w:val="0"/>
          <w:sz w:val="28"/>
          <w:szCs w:val="20"/>
        </w:rPr>
        <w:t>96.</w:t>
      </w:r>
      <w:r w:rsidR="00203DAD">
        <w:rPr>
          <w:rFonts w:eastAsia="標楷體" w:hint="eastAsia"/>
          <w:kern w:val="0"/>
          <w:sz w:val="28"/>
          <w:szCs w:val="20"/>
        </w:rPr>
        <w:t>6</w:t>
      </w:r>
      <w:r w:rsidRPr="00D96FE5">
        <w:rPr>
          <w:rFonts w:eastAsia="標楷體"/>
          <w:kern w:val="0"/>
          <w:sz w:val="28"/>
          <w:szCs w:val="20"/>
        </w:rPr>
        <w:t>%</w:t>
      </w:r>
      <w:r w:rsidRPr="00D96FE5">
        <w:rPr>
          <w:rFonts w:eastAsia="標楷體"/>
          <w:kern w:val="0"/>
          <w:sz w:val="28"/>
          <w:szCs w:val="20"/>
        </w:rPr>
        <w:t>。</w:t>
      </w:r>
    </w:p>
    <w:p w:rsidR="00D96FE5" w:rsidRPr="00D96FE5" w:rsidRDefault="00D96FE5" w:rsidP="00D96FE5">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D96FE5" w:rsidRPr="00D96FE5" w:rsidRDefault="00D96FE5" w:rsidP="00D96FE5">
      <w:pPr>
        <w:autoSpaceDE w:val="0"/>
        <w:autoSpaceDN w:val="0"/>
        <w:adjustRightInd w:val="0"/>
        <w:snapToGrid w:val="0"/>
        <w:spacing w:line="0" w:lineRule="atLeast"/>
        <w:jc w:val="center"/>
        <w:rPr>
          <w:rFonts w:eastAsia="標楷體"/>
        </w:rPr>
      </w:pPr>
      <w:r w:rsidRPr="00D96FE5">
        <w:rPr>
          <w:rFonts w:eastAsia="標楷體"/>
          <w:noProof/>
        </w:rPr>
        <w:drawing>
          <wp:anchor distT="0" distB="0" distL="114300" distR="114300" simplePos="0" relativeHeight="252480000" behindDoc="1" locked="0" layoutInCell="1" allowOverlap="1" wp14:anchorId="28FD762E" wp14:editId="1EAB8BC5">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D96FE5">
        <w:rPr>
          <w:rFonts w:eastAsia="標楷體"/>
          <w:b/>
          <w:bCs/>
          <w:sz w:val="28"/>
        </w:rPr>
        <w:t>圖</w:t>
      </w:r>
      <w:r w:rsidRPr="00D96FE5">
        <w:rPr>
          <w:rFonts w:eastAsia="標楷體"/>
          <w:b/>
          <w:bCs/>
          <w:sz w:val="28"/>
        </w:rPr>
        <w:t xml:space="preserve">3-1 </w:t>
      </w:r>
      <w:r w:rsidRPr="00D96FE5">
        <w:rPr>
          <w:rFonts w:eastAsia="標楷體"/>
          <w:b/>
          <w:bCs/>
          <w:sz w:val="28"/>
        </w:rPr>
        <w:t>中國大陸固定資產投資</w:t>
      </w:r>
    </w:p>
    <w:p w:rsidR="00D96FE5" w:rsidRPr="00D96FE5" w:rsidRDefault="00D96FE5" w:rsidP="00D96FE5">
      <w:pPr>
        <w:autoSpaceDE w:val="0"/>
        <w:autoSpaceDN w:val="0"/>
        <w:adjustRightInd w:val="0"/>
        <w:snapToGrid w:val="0"/>
        <w:spacing w:beforeLines="50" w:before="180" w:line="300" w:lineRule="auto"/>
        <w:jc w:val="center"/>
        <w:rPr>
          <w:rFonts w:eastAsia="標楷體"/>
        </w:rPr>
      </w:pPr>
      <w:r w:rsidRPr="00D96FE5">
        <w:rPr>
          <w:rFonts w:eastAsia="標楷體"/>
          <w:b/>
          <w:bCs/>
          <w:sz w:val="28"/>
        </w:rPr>
        <w:t>表</w:t>
      </w:r>
      <w:r w:rsidRPr="00D96FE5">
        <w:rPr>
          <w:rFonts w:eastAsia="標楷體"/>
          <w:b/>
          <w:bCs/>
          <w:sz w:val="28"/>
        </w:rPr>
        <w:t xml:space="preserve">3-1  </w:t>
      </w:r>
      <w:r w:rsidRPr="00D96FE5">
        <w:rPr>
          <w:rFonts w:eastAsia="標楷體"/>
          <w:b/>
          <w:bCs/>
          <w:sz w:val="28"/>
        </w:rPr>
        <w:t>中國大陸固定資產投資概況</w:t>
      </w:r>
    </w:p>
    <w:p w:rsidR="00D96FE5" w:rsidRPr="00D96FE5" w:rsidRDefault="00D96FE5" w:rsidP="00D96FE5">
      <w:pPr>
        <w:autoSpaceDE w:val="0"/>
        <w:autoSpaceDN w:val="0"/>
        <w:adjustRightInd w:val="0"/>
        <w:snapToGrid w:val="0"/>
        <w:ind w:right="730"/>
        <w:jc w:val="right"/>
        <w:rPr>
          <w:rFonts w:eastAsia="標楷體"/>
          <w:b/>
          <w:bCs/>
          <w:sz w:val="28"/>
        </w:rPr>
      </w:pPr>
      <w:r w:rsidRPr="00D96FE5">
        <w:rPr>
          <w:rFonts w:eastAsia="標楷體"/>
        </w:rPr>
        <w:t>單位：億人民幣；</w:t>
      </w:r>
      <w:r w:rsidRPr="00D96FE5">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D96FE5" w:rsidRPr="00D96FE5" w:rsidTr="00B36EA4">
        <w:trPr>
          <w:cantSplit/>
          <w:jc w:val="center"/>
        </w:trPr>
        <w:tc>
          <w:tcPr>
            <w:tcW w:w="1612" w:type="dxa"/>
            <w:vMerge w:val="restart"/>
            <w:tcBorders>
              <w:left w:val="nil"/>
              <w:right w:val="single" w:sz="4" w:space="0" w:color="auto"/>
            </w:tcBorders>
            <w:vAlign w:val="center"/>
          </w:tcPr>
          <w:p w:rsidR="00D96FE5" w:rsidRPr="00D96FE5" w:rsidRDefault="00D96FE5" w:rsidP="00D96FE5">
            <w:pPr>
              <w:widowControl/>
              <w:autoSpaceDE w:val="0"/>
              <w:autoSpaceDN w:val="0"/>
              <w:adjustRightInd w:val="0"/>
              <w:snapToGrid w:val="0"/>
              <w:spacing w:line="440" w:lineRule="exact"/>
              <w:ind w:right="-142"/>
              <w:jc w:val="center"/>
              <w:rPr>
                <w:rFonts w:eastAsia="標楷體"/>
                <w:kern w:val="0"/>
                <w:sz w:val="22"/>
                <w:szCs w:val="20"/>
              </w:rPr>
            </w:pPr>
            <w:r w:rsidRPr="00D96FE5">
              <w:rPr>
                <w:rFonts w:eastAsia="標楷體"/>
                <w:kern w:val="0"/>
                <w:sz w:val="22"/>
                <w:szCs w:val="20"/>
              </w:rPr>
              <w:t>年</w:t>
            </w:r>
            <w:r w:rsidRPr="00D96FE5">
              <w:rPr>
                <w:rFonts w:eastAsia="標楷體"/>
                <w:kern w:val="0"/>
                <w:sz w:val="22"/>
                <w:szCs w:val="20"/>
              </w:rPr>
              <w:t>(</w:t>
            </w:r>
            <w:r w:rsidRPr="00D96FE5">
              <w:rPr>
                <w:rFonts w:eastAsia="標楷體"/>
                <w:kern w:val="0"/>
                <w:sz w:val="22"/>
                <w:szCs w:val="20"/>
              </w:rPr>
              <w:t>月</w:t>
            </w:r>
            <w:r w:rsidRPr="00D96FE5">
              <w:rPr>
                <w:rFonts w:eastAsia="標楷體"/>
                <w:kern w:val="0"/>
                <w:sz w:val="22"/>
                <w:szCs w:val="20"/>
              </w:rPr>
              <w:t>)</w:t>
            </w:r>
          </w:p>
        </w:tc>
        <w:tc>
          <w:tcPr>
            <w:tcW w:w="6346" w:type="dxa"/>
            <w:gridSpan w:val="6"/>
            <w:tcBorders>
              <w:left w:val="single" w:sz="4" w:space="0" w:color="auto"/>
              <w:right w:val="nil"/>
            </w:tcBorders>
            <w:vAlign w:val="center"/>
          </w:tcPr>
          <w:p w:rsidR="00D96FE5" w:rsidRPr="00D96FE5" w:rsidRDefault="00D96FE5" w:rsidP="00D96FE5">
            <w:pPr>
              <w:snapToGrid w:val="0"/>
              <w:ind w:right="-142"/>
              <w:jc w:val="center"/>
              <w:rPr>
                <w:rFonts w:eastAsia="標楷體"/>
                <w:sz w:val="22"/>
                <w:szCs w:val="20"/>
              </w:rPr>
            </w:pPr>
            <w:r w:rsidRPr="00D96FE5">
              <w:rPr>
                <w:rFonts w:eastAsia="標楷體"/>
                <w:sz w:val="22"/>
                <w:szCs w:val="20"/>
              </w:rPr>
              <w:t>固定資產投資</w:t>
            </w:r>
          </w:p>
        </w:tc>
      </w:tr>
      <w:tr w:rsidR="00D96FE5" w:rsidRPr="00D96FE5" w:rsidTr="00B36EA4">
        <w:trPr>
          <w:cantSplit/>
          <w:trHeight w:val="240"/>
          <w:jc w:val="center"/>
        </w:trPr>
        <w:tc>
          <w:tcPr>
            <w:tcW w:w="1612" w:type="dxa"/>
            <w:vMerge/>
            <w:tcBorders>
              <w:left w:val="nil"/>
              <w:right w:val="single" w:sz="4" w:space="0" w:color="auto"/>
            </w:tcBorders>
            <w:vAlign w:val="center"/>
          </w:tcPr>
          <w:p w:rsidR="00D96FE5" w:rsidRPr="00D96FE5" w:rsidRDefault="00D96FE5" w:rsidP="00D96FE5">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D96FE5" w:rsidRPr="00D96FE5" w:rsidRDefault="00D96FE5" w:rsidP="00D96FE5">
            <w:pPr>
              <w:snapToGrid w:val="0"/>
              <w:ind w:right="-142"/>
              <w:jc w:val="center"/>
              <w:rPr>
                <w:rFonts w:eastAsia="標楷體"/>
                <w:sz w:val="22"/>
                <w:szCs w:val="20"/>
              </w:rPr>
            </w:pPr>
            <w:r w:rsidRPr="00D96FE5">
              <w:rPr>
                <w:rFonts w:eastAsia="標楷體"/>
                <w:sz w:val="22"/>
                <w:szCs w:val="20"/>
              </w:rPr>
              <w:t>金額</w:t>
            </w:r>
          </w:p>
        </w:tc>
        <w:tc>
          <w:tcPr>
            <w:tcW w:w="1103" w:type="dxa"/>
            <w:vMerge w:val="restart"/>
            <w:tcBorders>
              <w:left w:val="single" w:sz="4" w:space="0" w:color="auto"/>
              <w:right w:val="double" w:sz="4" w:space="0" w:color="auto"/>
            </w:tcBorders>
            <w:vAlign w:val="center"/>
          </w:tcPr>
          <w:p w:rsidR="00D96FE5" w:rsidRPr="00D96FE5" w:rsidRDefault="00D96FE5" w:rsidP="00D96FE5">
            <w:pPr>
              <w:snapToGrid w:val="0"/>
              <w:jc w:val="center"/>
              <w:rPr>
                <w:rFonts w:eastAsia="標楷體"/>
                <w:sz w:val="22"/>
                <w:szCs w:val="20"/>
              </w:rPr>
            </w:pPr>
            <w:r w:rsidRPr="00D96FE5">
              <w:rPr>
                <w:rFonts w:eastAsia="標楷體"/>
                <w:sz w:val="22"/>
                <w:szCs w:val="20"/>
              </w:rPr>
              <w:t>年增率</w:t>
            </w:r>
          </w:p>
        </w:tc>
        <w:tc>
          <w:tcPr>
            <w:tcW w:w="1975" w:type="dxa"/>
            <w:gridSpan w:val="2"/>
            <w:tcBorders>
              <w:bottom w:val="single" w:sz="4" w:space="0" w:color="auto"/>
              <w:right w:val="single" w:sz="4" w:space="0" w:color="auto"/>
            </w:tcBorders>
            <w:vAlign w:val="center"/>
          </w:tcPr>
          <w:p w:rsidR="00D96FE5" w:rsidRPr="00D96FE5" w:rsidRDefault="00D96FE5" w:rsidP="00D96FE5">
            <w:pPr>
              <w:snapToGrid w:val="0"/>
              <w:ind w:right="-142"/>
              <w:jc w:val="center"/>
              <w:rPr>
                <w:rFonts w:eastAsia="標楷體"/>
                <w:sz w:val="22"/>
                <w:szCs w:val="20"/>
              </w:rPr>
            </w:pPr>
            <w:r w:rsidRPr="00D96FE5">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D96FE5" w:rsidRPr="00D96FE5" w:rsidRDefault="00D96FE5" w:rsidP="00D96FE5">
            <w:pPr>
              <w:snapToGrid w:val="0"/>
              <w:ind w:right="-142"/>
              <w:jc w:val="center"/>
              <w:rPr>
                <w:rFonts w:eastAsia="標楷體"/>
                <w:sz w:val="22"/>
                <w:szCs w:val="20"/>
              </w:rPr>
            </w:pPr>
            <w:r w:rsidRPr="00D96FE5">
              <w:rPr>
                <w:rFonts w:eastAsia="標楷體"/>
                <w:sz w:val="22"/>
                <w:szCs w:val="20"/>
              </w:rPr>
              <w:t>地方</w:t>
            </w:r>
          </w:p>
        </w:tc>
      </w:tr>
      <w:tr w:rsidR="00D96FE5" w:rsidRPr="00D96FE5" w:rsidTr="00B36EA4">
        <w:trPr>
          <w:cantSplit/>
          <w:trHeight w:val="240"/>
          <w:jc w:val="center"/>
        </w:trPr>
        <w:tc>
          <w:tcPr>
            <w:tcW w:w="1612" w:type="dxa"/>
            <w:vMerge/>
            <w:tcBorders>
              <w:left w:val="nil"/>
              <w:bottom w:val="single" w:sz="4" w:space="0" w:color="auto"/>
              <w:right w:val="single" w:sz="4" w:space="0" w:color="auto"/>
            </w:tcBorders>
            <w:vAlign w:val="center"/>
          </w:tcPr>
          <w:p w:rsidR="00D96FE5" w:rsidRPr="00D96FE5" w:rsidRDefault="00D96FE5" w:rsidP="00D96FE5">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D96FE5" w:rsidRPr="00D96FE5" w:rsidRDefault="00D96FE5" w:rsidP="00D96FE5">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D96FE5" w:rsidRPr="00D96FE5" w:rsidRDefault="00D96FE5" w:rsidP="00D96FE5">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D96FE5" w:rsidRPr="00D96FE5" w:rsidRDefault="00D96FE5" w:rsidP="00D96FE5">
            <w:pPr>
              <w:snapToGrid w:val="0"/>
              <w:jc w:val="center"/>
              <w:rPr>
                <w:rFonts w:eastAsia="標楷體"/>
                <w:sz w:val="22"/>
                <w:szCs w:val="20"/>
              </w:rPr>
            </w:pPr>
            <w:r w:rsidRPr="00D96FE5">
              <w:rPr>
                <w:rFonts w:eastAsia="標楷體"/>
                <w:sz w:val="22"/>
                <w:szCs w:val="20"/>
              </w:rPr>
              <w:t>金額</w:t>
            </w:r>
          </w:p>
        </w:tc>
        <w:tc>
          <w:tcPr>
            <w:tcW w:w="922" w:type="dxa"/>
            <w:tcBorders>
              <w:bottom w:val="single" w:sz="4" w:space="0" w:color="auto"/>
              <w:right w:val="single" w:sz="4" w:space="0" w:color="auto"/>
            </w:tcBorders>
            <w:vAlign w:val="center"/>
          </w:tcPr>
          <w:p w:rsidR="00D96FE5" w:rsidRPr="00D96FE5" w:rsidRDefault="00D96FE5" w:rsidP="00D96FE5">
            <w:pPr>
              <w:snapToGrid w:val="0"/>
              <w:jc w:val="center"/>
              <w:rPr>
                <w:rFonts w:eastAsia="標楷體"/>
                <w:sz w:val="22"/>
                <w:szCs w:val="20"/>
              </w:rPr>
            </w:pPr>
            <w:r w:rsidRPr="00D96FE5">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D96FE5" w:rsidRPr="00D96FE5" w:rsidRDefault="00D96FE5" w:rsidP="00D96FE5">
            <w:pPr>
              <w:snapToGrid w:val="0"/>
              <w:jc w:val="center"/>
              <w:rPr>
                <w:rFonts w:eastAsia="標楷體"/>
                <w:sz w:val="22"/>
                <w:szCs w:val="20"/>
              </w:rPr>
            </w:pPr>
            <w:r w:rsidRPr="00D96FE5">
              <w:rPr>
                <w:rFonts w:eastAsia="標楷體"/>
                <w:sz w:val="22"/>
                <w:szCs w:val="20"/>
              </w:rPr>
              <w:t>金額</w:t>
            </w:r>
          </w:p>
        </w:tc>
        <w:tc>
          <w:tcPr>
            <w:tcW w:w="840" w:type="dxa"/>
            <w:tcBorders>
              <w:left w:val="single" w:sz="4" w:space="0" w:color="auto"/>
              <w:bottom w:val="single" w:sz="4" w:space="0" w:color="auto"/>
              <w:right w:val="nil"/>
            </w:tcBorders>
            <w:vAlign w:val="center"/>
          </w:tcPr>
          <w:p w:rsidR="00D96FE5" w:rsidRPr="00D96FE5" w:rsidRDefault="00D96FE5" w:rsidP="00D96FE5">
            <w:pPr>
              <w:snapToGrid w:val="0"/>
              <w:jc w:val="center"/>
              <w:rPr>
                <w:rFonts w:eastAsia="標楷體"/>
                <w:b/>
                <w:w w:val="90"/>
                <w:kern w:val="0"/>
                <w:sz w:val="22"/>
                <w:szCs w:val="20"/>
              </w:rPr>
            </w:pPr>
            <w:r w:rsidRPr="00D96FE5">
              <w:rPr>
                <w:rFonts w:eastAsia="標楷體"/>
                <w:sz w:val="22"/>
                <w:szCs w:val="20"/>
              </w:rPr>
              <w:t>年增率</w:t>
            </w:r>
          </w:p>
        </w:tc>
      </w:tr>
      <w:tr w:rsidR="00D96FE5" w:rsidRPr="00D96FE5" w:rsidTr="00B36EA4">
        <w:trPr>
          <w:cantSplit/>
          <w:trHeight w:val="360"/>
          <w:jc w:val="center"/>
        </w:trPr>
        <w:tc>
          <w:tcPr>
            <w:tcW w:w="1612" w:type="dxa"/>
            <w:tcBorders>
              <w:top w:val="nil"/>
              <w:left w:val="nil"/>
              <w:bottom w:val="nil"/>
              <w:right w:val="single" w:sz="4" w:space="0" w:color="auto"/>
            </w:tcBorders>
            <w:vAlign w:val="center"/>
          </w:tcPr>
          <w:p w:rsidR="00D96FE5" w:rsidRPr="00D96FE5" w:rsidRDefault="00D96FE5" w:rsidP="00D96FE5">
            <w:pPr>
              <w:snapToGrid w:val="0"/>
              <w:ind w:right="-142"/>
              <w:jc w:val="center"/>
              <w:rPr>
                <w:rFonts w:eastAsia="標楷體"/>
                <w:kern w:val="0"/>
                <w:sz w:val="22"/>
                <w:szCs w:val="20"/>
              </w:rPr>
            </w:pPr>
            <w:r w:rsidRPr="00D96FE5">
              <w:rPr>
                <w:rFonts w:eastAsia="標楷體"/>
                <w:kern w:val="0"/>
                <w:sz w:val="22"/>
                <w:szCs w:val="20"/>
              </w:rPr>
              <w:t>2008</w:t>
            </w:r>
            <w:r w:rsidRPr="00D96F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172,291</w:t>
            </w:r>
          </w:p>
        </w:tc>
        <w:tc>
          <w:tcPr>
            <w:tcW w:w="1103" w:type="dxa"/>
            <w:tcBorders>
              <w:top w:val="nil"/>
              <w:left w:val="single" w:sz="4" w:space="0" w:color="auto"/>
              <w:bottom w:val="nil"/>
              <w:right w:val="doub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25.5</w:t>
            </w:r>
          </w:p>
        </w:tc>
        <w:tc>
          <w:tcPr>
            <w:tcW w:w="1053" w:type="dxa"/>
            <w:tcBorders>
              <w:top w:val="nil"/>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16,641</w:t>
            </w:r>
          </w:p>
        </w:tc>
        <w:tc>
          <w:tcPr>
            <w:tcW w:w="922" w:type="dxa"/>
            <w:tcBorders>
              <w:top w:val="nil"/>
              <w:bottom w:val="nil"/>
              <w:right w:val="single" w:sz="4" w:space="0" w:color="auto"/>
            </w:tcBorders>
            <w:vAlign w:val="center"/>
          </w:tcPr>
          <w:p w:rsidR="00D96FE5" w:rsidRPr="00D96FE5" w:rsidRDefault="00D96FE5" w:rsidP="00D96FE5">
            <w:pPr>
              <w:ind w:right="-142"/>
              <w:jc w:val="center"/>
              <w:rPr>
                <w:rFonts w:eastAsia="標楷體"/>
              </w:rPr>
            </w:pPr>
            <w:r w:rsidRPr="00D96FE5">
              <w:rPr>
                <w:rFonts w:eastAsia="標楷體"/>
              </w:rPr>
              <w:t>29.6</w:t>
            </w:r>
          </w:p>
        </w:tc>
        <w:tc>
          <w:tcPr>
            <w:tcW w:w="1037" w:type="dxa"/>
            <w:tcBorders>
              <w:top w:val="nil"/>
              <w:left w:val="single" w:sz="4" w:space="0" w:color="auto"/>
              <w:bottom w:val="nil"/>
              <w:right w:val="single" w:sz="4" w:space="0" w:color="auto"/>
            </w:tcBorders>
            <w:vAlign w:val="center"/>
          </w:tcPr>
          <w:p w:rsidR="00D96FE5" w:rsidRPr="00D96FE5" w:rsidRDefault="00D96FE5" w:rsidP="00D96FE5">
            <w:pPr>
              <w:ind w:rightChars="25" w:right="60"/>
              <w:jc w:val="right"/>
              <w:rPr>
                <w:rFonts w:eastAsia="標楷體"/>
              </w:rPr>
            </w:pPr>
            <w:r w:rsidRPr="00D96FE5">
              <w:rPr>
                <w:rFonts w:eastAsia="標楷體"/>
              </w:rPr>
              <w:t>131,526</w:t>
            </w:r>
          </w:p>
        </w:tc>
        <w:tc>
          <w:tcPr>
            <w:tcW w:w="840" w:type="dxa"/>
            <w:tcBorders>
              <w:top w:val="nil"/>
              <w:left w:val="single" w:sz="4" w:space="0" w:color="auto"/>
              <w:bottom w:val="nil"/>
              <w:right w:val="nil"/>
            </w:tcBorders>
            <w:vAlign w:val="center"/>
          </w:tcPr>
          <w:p w:rsidR="00D96FE5" w:rsidRPr="00D96FE5" w:rsidRDefault="00D96FE5" w:rsidP="00D96FE5">
            <w:pPr>
              <w:ind w:right="-142"/>
              <w:jc w:val="center"/>
              <w:rPr>
                <w:rFonts w:eastAsia="標楷體"/>
              </w:rPr>
            </w:pPr>
            <w:r w:rsidRPr="00D96FE5">
              <w:rPr>
                <w:rFonts w:eastAsia="標楷體"/>
              </w:rPr>
              <w:t>25.7</w:t>
            </w:r>
          </w:p>
        </w:tc>
      </w:tr>
      <w:tr w:rsidR="00D96FE5" w:rsidRPr="00D96FE5" w:rsidTr="00B36EA4">
        <w:trPr>
          <w:cantSplit/>
          <w:trHeight w:val="360"/>
          <w:jc w:val="center"/>
        </w:trPr>
        <w:tc>
          <w:tcPr>
            <w:tcW w:w="1612" w:type="dxa"/>
            <w:tcBorders>
              <w:top w:val="nil"/>
              <w:left w:val="nil"/>
              <w:bottom w:val="nil"/>
              <w:right w:val="single" w:sz="4" w:space="0" w:color="auto"/>
            </w:tcBorders>
            <w:vAlign w:val="center"/>
          </w:tcPr>
          <w:p w:rsidR="00D96FE5" w:rsidRPr="00D96FE5" w:rsidRDefault="00D96FE5" w:rsidP="00D96FE5">
            <w:pPr>
              <w:snapToGrid w:val="0"/>
              <w:ind w:right="-142"/>
              <w:jc w:val="center"/>
              <w:rPr>
                <w:rFonts w:eastAsia="標楷體"/>
                <w:kern w:val="0"/>
                <w:sz w:val="22"/>
                <w:szCs w:val="20"/>
              </w:rPr>
            </w:pPr>
            <w:r w:rsidRPr="00D96FE5">
              <w:rPr>
                <w:rFonts w:eastAsia="標楷體"/>
                <w:kern w:val="0"/>
                <w:sz w:val="22"/>
                <w:szCs w:val="20"/>
              </w:rPr>
              <w:t>2009</w:t>
            </w:r>
            <w:r w:rsidRPr="00D96F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224,846</w:t>
            </w:r>
          </w:p>
        </w:tc>
        <w:tc>
          <w:tcPr>
            <w:tcW w:w="1103" w:type="dxa"/>
            <w:tcBorders>
              <w:top w:val="nil"/>
              <w:left w:val="single" w:sz="4" w:space="0" w:color="auto"/>
              <w:bottom w:val="nil"/>
              <w:right w:val="doub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30.1</w:t>
            </w:r>
          </w:p>
        </w:tc>
        <w:tc>
          <w:tcPr>
            <w:tcW w:w="1053" w:type="dxa"/>
            <w:tcBorders>
              <w:top w:val="nil"/>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19,651</w:t>
            </w:r>
          </w:p>
        </w:tc>
        <w:tc>
          <w:tcPr>
            <w:tcW w:w="922" w:type="dxa"/>
            <w:tcBorders>
              <w:top w:val="nil"/>
              <w:bottom w:val="nil"/>
              <w:right w:val="single" w:sz="4" w:space="0" w:color="auto"/>
            </w:tcBorders>
            <w:vAlign w:val="center"/>
          </w:tcPr>
          <w:p w:rsidR="00D96FE5" w:rsidRPr="00D96FE5" w:rsidRDefault="00D96FE5" w:rsidP="00D96FE5">
            <w:pPr>
              <w:ind w:right="-142"/>
              <w:jc w:val="center"/>
              <w:rPr>
                <w:rFonts w:eastAsia="標楷體"/>
              </w:rPr>
            </w:pPr>
            <w:r w:rsidRPr="00D96FE5">
              <w:rPr>
                <w:rFonts w:eastAsia="標楷體"/>
              </w:rPr>
              <w:t>18.4</w:t>
            </w:r>
          </w:p>
        </w:tc>
        <w:tc>
          <w:tcPr>
            <w:tcW w:w="1037" w:type="dxa"/>
            <w:tcBorders>
              <w:top w:val="nil"/>
              <w:left w:val="single" w:sz="4" w:space="0" w:color="auto"/>
              <w:bottom w:val="nil"/>
              <w:right w:val="single" w:sz="4" w:space="0" w:color="auto"/>
            </w:tcBorders>
            <w:vAlign w:val="center"/>
          </w:tcPr>
          <w:p w:rsidR="00D96FE5" w:rsidRPr="00D96FE5" w:rsidRDefault="00D96FE5" w:rsidP="00D96FE5">
            <w:pPr>
              <w:ind w:rightChars="25" w:right="60"/>
              <w:jc w:val="right"/>
              <w:rPr>
                <w:rFonts w:eastAsia="標楷體"/>
              </w:rPr>
            </w:pPr>
            <w:r w:rsidRPr="00D96FE5">
              <w:rPr>
                <w:rFonts w:eastAsia="標楷體"/>
              </w:rPr>
              <w:t>174,488</w:t>
            </w:r>
          </w:p>
        </w:tc>
        <w:tc>
          <w:tcPr>
            <w:tcW w:w="840" w:type="dxa"/>
            <w:tcBorders>
              <w:top w:val="nil"/>
              <w:left w:val="single" w:sz="4" w:space="0" w:color="auto"/>
              <w:bottom w:val="nil"/>
              <w:right w:val="nil"/>
            </w:tcBorders>
            <w:vAlign w:val="center"/>
          </w:tcPr>
          <w:p w:rsidR="00D96FE5" w:rsidRPr="00D96FE5" w:rsidRDefault="00D96FE5" w:rsidP="00D96FE5">
            <w:pPr>
              <w:ind w:right="-142"/>
              <w:jc w:val="center"/>
              <w:rPr>
                <w:rFonts w:eastAsia="標楷體"/>
              </w:rPr>
            </w:pPr>
            <w:r w:rsidRPr="00D96FE5">
              <w:rPr>
                <w:rFonts w:eastAsia="標楷體"/>
              </w:rPr>
              <w:t>32.0</w:t>
            </w:r>
          </w:p>
        </w:tc>
      </w:tr>
      <w:tr w:rsidR="00D96FE5" w:rsidRPr="00D96FE5" w:rsidTr="00B36EA4">
        <w:trPr>
          <w:cantSplit/>
          <w:trHeight w:val="360"/>
          <w:jc w:val="center"/>
        </w:trPr>
        <w:tc>
          <w:tcPr>
            <w:tcW w:w="1612" w:type="dxa"/>
            <w:tcBorders>
              <w:top w:val="nil"/>
              <w:left w:val="nil"/>
              <w:bottom w:val="nil"/>
              <w:right w:val="single" w:sz="4" w:space="0" w:color="auto"/>
            </w:tcBorders>
            <w:vAlign w:val="center"/>
          </w:tcPr>
          <w:p w:rsidR="00D96FE5" w:rsidRPr="00D96FE5" w:rsidRDefault="00D96FE5" w:rsidP="00D96FE5">
            <w:pPr>
              <w:snapToGrid w:val="0"/>
              <w:ind w:right="-142"/>
              <w:jc w:val="center"/>
              <w:rPr>
                <w:rFonts w:eastAsia="標楷體"/>
                <w:kern w:val="0"/>
                <w:sz w:val="22"/>
                <w:szCs w:val="20"/>
              </w:rPr>
            </w:pPr>
            <w:r w:rsidRPr="00D96FE5">
              <w:rPr>
                <w:rFonts w:eastAsia="標楷體"/>
                <w:kern w:val="0"/>
                <w:sz w:val="22"/>
                <w:szCs w:val="20"/>
              </w:rPr>
              <w:t>2010</w:t>
            </w:r>
            <w:r w:rsidRPr="00D96F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278,140</w:t>
            </w:r>
          </w:p>
        </w:tc>
        <w:tc>
          <w:tcPr>
            <w:tcW w:w="1103" w:type="dxa"/>
            <w:tcBorders>
              <w:top w:val="nil"/>
              <w:left w:val="single" w:sz="4" w:space="0" w:color="auto"/>
              <w:bottom w:val="nil"/>
              <w:right w:val="doub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23.8</w:t>
            </w:r>
          </w:p>
        </w:tc>
        <w:tc>
          <w:tcPr>
            <w:tcW w:w="1053" w:type="dxa"/>
            <w:tcBorders>
              <w:top w:val="nil"/>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21,837</w:t>
            </w:r>
          </w:p>
        </w:tc>
        <w:tc>
          <w:tcPr>
            <w:tcW w:w="922" w:type="dxa"/>
            <w:tcBorders>
              <w:top w:val="nil"/>
              <w:bottom w:val="nil"/>
              <w:right w:val="single" w:sz="4" w:space="0" w:color="auto"/>
            </w:tcBorders>
            <w:vAlign w:val="center"/>
          </w:tcPr>
          <w:p w:rsidR="00D96FE5" w:rsidRPr="00D96FE5" w:rsidRDefault="00D96FE5" w:rsidP="00D96FE5">
            <w:pPr>
              <w:ind w:right="-142"/>
              <w:jc w:val="center"/>
              <w:rPr>
                <w:rFonts w:eastAsia="標楷體"/>
              </w:rPr>
            </w:pPr>
            <w:r w:rsidRPr="00D96FE5">
              <w:rPr>
                <w:rFonts w:eastAsia="標楷體"/>
              </w:rPr>
              <w:t>8.9</w:t>
            </w:r>
          </w:p>
        </w:tc>
        <w:tc>
          <w:tcPr>
            <w:tcW w:w="1037" w:type="dxa"/>
            <w:tcBorders>
              <w:top w:val="nil"/>
              <w:left w:val="single" w:sz="4" w:space="0" w:color="auto"/>
              <w:bottom w:val="nil"/>
              <w:right w:val="single" w:sz="4" w:space="0" w:color="auto"/>
            </w:tcBorders>
            <w:vAlign w:val="center"/>
          </w:tcPr>
          <w:p w:rsidR="00D96FE5" w:rsidRPr="00D96FE5" w:rsidRDefault="00D96FE5" w:rsidP="00D96FE5">
            <w:pPr>
              <w:ind w:rightChars="25" w:right="60"/>
              <w:jc w:val="right"/>
              <w:rPr>
                <w:rFonts w:eastAsia="標楷體"/>
              </w:rPr>
            </w:pPr>
            <w:r w:rsidRPr="00D96FE5">
              <w:rPr>
                <w:rFonts w:eastAsia="標楷體"/>
              </w:rPr>
              <w:t>219,578</w:t>
            </w:r>
          </w:p>
        </w:tc>
        <w:tc>
          <w:tcPr>
            <w:tcW w:w="840" w:type="dxa"/>
            <w:tcBorders>
              <w:top w:val="nil"/>
              <w:left w:val="single" w:sz="4" w:space="0" w:color="auto"/>
              <w:bottom w:val="nil"/>
              <w:right w:val="nil"/>
            </w:tcBorders>
            <w:vAlign w:val="center"/>
          </w:tcPr>
          <w:p w:rsidR="00D96FE5" w:rsidRPr="00D96FE5" w:rsidRDefault="00D96FE5" w:rsidP="00D96FE5">
            <w:pPr>
              <w:ind w:right="-142"/>
              <w:jc w:val="center"/>
              <w:rPr>
                <w:rFonts w:eastAsia="標楷體"/>
              </w:rPr>
            </w:pPr>
            <w:r w:rsidRPr="00D96FE5">
              <w:rPr>
                <w:rFonts w:eastAsia="標楷體"/>
              </w:rPr>
              <w:t>26.3</w:t>
            </w:r>
          </w:p>
        </w:tc>
      </w:tr>
      <w:tr w:rsidR="00D96FE5" w:rsidRPr="00D96FE5" w:rsidTr="00B36EA4">
        <w:trPr>
          <w:cantSplit/>
          <w:trHeight w:val="360"/>
          <w:jc w:val="center"/>
        </w:trPr>
        <w:tc>
          <w:tcPr>
            <w:tcW w:w="1612" w:type="dxa"/>
            <w:tcBorders>
              <w:top w:val="nil"/>
              <w:left w:val="nil"/>
              <w:bottom w:val="nil"/>
              <w:right w:val="single" w:sz="4" w:space="0" w:color="auto"/>
            </w:tcBorders>
            <w:vAlign w:val="center"/>
          </w:tcPr>
          <w:p w:rsidR="00D96FE5" w:rsidRPr="00D96FE5" w:rsidRDefault="00D96FE5" w:rsidP="00D96FE5">
            <w:pPr>
              <w:snapToGrid w:val="0"/>
              <w:ind w:right="-142"/>
              <w:jc w:val="center"/>
              <w:rPr>
                <w:rFonts w:eastAsia="標楷體"/>
                <w:kern w:val="0"/>
                <w:sz w:val="22"/>
                <w:szCs w:val="20"/>
              </w:rPr>
            </w:pPr>
            <w:r w:rsidRPr="00D96FE5">
              <w:rPr>
                <w:rFonts w:eastAsia="標楷體"/>
                <w:kern w:val="0"/>
                <w:sz w:val="22"/>
                <w:szCs w:val="20"/>
              </w:rPr>
              <w:t>2011</w:t>
            </w:r>
            <w:r w:rsidRPr="00D96F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301,933</w:t>
            </w:r>
          </w:p>
        </w:tc>
        <w:tc>
          <w:tcPr>
            <w:tcW w:w="1103" w:type="dxa"/>
            <w:tcBorders>
              <w:top w:val="nil"/>
              <w:left w:val="single" w:sz="4" w:space="0" w:color="auto"/>
              <w:bottom w:val="nil"/>
              <w:right w:val="doub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23.8</w:t>
            </w:r>
          </w:p>
        </w:tc>
        <w:tc>
          <w:tcPr>
            <w:tcW w:w="1053" w:type="dxa"/>
            <w:tcBorders>
              <w:top w:val="nil"/>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20,209</w:t>
            </w:r>
          </w:p>
        </w:tc>
        <w:tc>
          <w:tcPr>
            <w:tcW w:w="922" w:type="dxa"/>
            <w:tcBorders>
              <w:top w:val="nil"/>
              <w:bottom w:val="nil"/>
              <w:right w:val="single" w:sz="4" w:space="0" w:color="auto"/>
            </w:tcBorders>
            <w:vAlign w:val="center"/>
          </w:tcPr>
          <w:p w:rsidR="00D96FE5" w:rsidRPr="00D96FE5" w:rsidRDefault="00D96FE5" w:rsidP="00D96FE5">
            <w:pPr>
              <w:ind w:right="-142"/>
              <w:jc w:val="center"/>
              <w:rPr>
                <w:rFonts w:eastAsia="標楷體"/>
              </w:rPr>
            </w:pPr>
            <w:r w:rsidRPr="00D96FE5">
              <w:rPr>
                <w:rFonts w:eastAsia="標楷體"/>
              </w:rPr>
              <w:t>-9.7</w:t>
            </w:r>
          </w:p>
        </w:tc>
        <w:tc>
          <w:tcPr>
            <w:tcW w:w="1037" w:type="dxa"/>
            <w:tcBorders>
              <w:top w:val="nil"/>
              <w:left w:val="single" w:sz="4" w:space="0" w:color="auto"/>
              <w:bottom w:val="nil"/>
              <w:right w:val="single" w:sz="4" w:space="0" w:color="auto"/>
            </w:tcBorders>
            <w:vAlign w:val="center"/>
          </w:tcPr>
          <w:p w:rsidR="00D96FE5" w:rsidRPr="00D96FE5" w:rsidRDefault="00D96FE5" w:rsidP="00D96FE5">
            <w:pPr>
              <w:ind w:rightChars="25" w:right="60"/>
              <w:jc w:val="right"/>
              <w:rPr>
                <w:rFonts w:eastAsia="標楷體"/>
              </w:rPr>
            </w:pPr>
            <w:r w:rsidRPr="00D96FE5">
              <w:rPr>
                <w:rFonts w:eastAsia="標楷體"/>
              </w:rPr>
              <w:t>281,724</w:t>
            </w:r>
          </w:p>
        </w:tc>
        <w:tc>
          <w:tcPr>
            <w:tcW w:w="840" w:type="dxa"/>
            <w:tcBorders>
              <w:top w:val="nil"/>
              <w:left w:val="single" w:sz="4" w:space="0" w:color="auto"/>
              <w:bottom w:val="nil"/>
              <w:right w:val="nil"/>
            </w:tcBorders>
            <w:vAlign w:val="center"/>
          </w:tcPr>
          <w:p w:rsidR="00D96FE5" w:rsidRPr="00D96FE5" w:rsidRDefault="00D96FE5" w:rsidP="00D96FE5">
            <w:pPr>
              <w:ind w:right="-142"/>
              <w:jc w:val="center"/>
              <w:rPr>
                <w:rFonts w:eastAsia="標楷體"/>
              </w:rPr>
            </w:pPr>
            <w:r w:rsidRPr="00D96FE5">
              <w:rPr>
                <w:rFonts w:eastAsia="標楷體"/>
              </w:rPr>
              <w:t>27.2</w:t>
            </w:r>
          </w:p>
        </w:tc>
      </w:tr>
      <w:tr w:rsidR="00D96FE5" w:rsidRPr="00D96FE5" w:rsidTr="00B36EA4">
        <w:trPr>
          <w:cantSplit/>
          <w:trHeight w:val="360"/>
          <w:jc w:val="center"/>
        </w:trPr>
        <w:tc>
          <w:tcPr>
            <w:tcW w:w="1612" w:type="dxa"/>
            <w:tcBorders>
              <w:top w:val="nil"/>
              <w:left w:val="nil"/>
              <w:bottom w:val="nil"/>
              <w:right w:val="single" w:sz="4" w:space="0" w:color="auto"/>
            </w:tcBorders>
            <w:vAlign w:val="center"/>
          </w:tcPr>
          <w:p w:rsidR="00D96FE5" w:rsidRPr="00D96FE5" w:rsidRDefault="00D96FE5" w:rsidP="00D96FE5">
            <w:pPr>
              <w:snapToGrid w:val="0"/>
              <w:ind w:right="-142"/>
              <w:jc w:val="center"/>
              <w:rPr>
                <w:rFonts w:eastAsia="標楷體"/>
                <w:kern w:val="0"/>
                <w:sz w:val="22"/>
                <w:szCs w:val="20"/>
              </w:rPr>
            </w:pPr>
            <w:r w:rsidRPr="00D96FE5">
              <w:rPr>
                <w:rFonts w:eastAsia="標楷體"/>
                <w:kern w:val="0"/>
                <w:sz w:val="22"/>
                <w:szCs w:val="20"/>
              </w:rPr>
              <w:t>2012</w:t>
            </w:r>
            <w:r w:rsidRPr="00D96F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364,835</w:t>
            </w:r>
          </w:p>
        </w:tc>
        <w:tc>
          <w:tcPr>
            <w:tcW w:w="1103" w:type="dxa"/>
            <w:tcBorders>
              <w:top w:val="nil"/>
              <w:left w:val="single" w:sz="4" w:space="0" w:color="auto"/>
              <w:bottom w:val="nil"/>
              <w:right w:val="doub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20.6</w:t>
            </w:r>
          </w:p>
        </w:tc>
        <w:tc>
          <w:tcPr>
            <w:tcW w:w="1053" w:type="dxa"/>
            <w:tcBorders>
              <w:top w:val="nil"/>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21,663</w:t>
            </w:r>
          </w:p>
        </w:tc>
        <w:tc>
          <w:tcPr>
            <w:tcW w:w="922" w:type="dxa"/>
            <w:tcBorders>
              <w:top w:val="nil"/>
              <w:bottom w:val="nil"/>
              <w:right w:val="single" w:sz="4" w:space="0" w:color="auto"/>
            </w:tcBorders>
            <w:vAlign w:val="center"/>
          </w:tcPr>
          <w:p w:rsidR="00D96FE5" w:rsidRPr="00D96FE5" w:rsidRDefault="00D96FE5" w:rsidP="00D96FE5">
            <w:pPr>
              <w:ind w:right="-142"/>
              <w:jc w:val="center"/>
              <w:rPr>
                <w:rFonts w:eastAsia="標楷體"/>
              </w:rPr>
            </w:pPr>
            <w:r w:rsidRPr="00D96FE5">
              <w:rPr>
                <w:rFonts w:eastAsia="標楷體"/>
              </w:rPr>
              <w:t>5.9</w:t>
            </w:r>
          </w:p>
        </w:tc>
        <w:tc>
          <w:tcPr>
            <w:tcW w:w="1037" w:type="dxa"/>
            <w:tcBorders>
              <w:top w:val="nil"/>
              <w:left w:val="single" w:sz="4" w:space="0" w:color="auto"/>
              <w:bottom w:val="nil"/>
              <w:right w:val="single" w:sz="4" w:space="0" w:color="auto"/>
            </w:tcBorders>
            <w:vAlign w:val="center"/>
          </w:tcPr>
          <w:p w:rsidR="00D96FE5" w:rsidRPr="00D96FE5" w:rsidRDefault="00D96FE5" w:rsidP="00D96FE5">
            <w:pPr>
              <w:ind w:rightChars="25" w:right="60"/>
              <w:jc w:val="right"/>
              <w:rPr>
                <w:rFonts w:eastAsia="標楷體"/>
              </w:rPr>
            </w:pPr>
            <w:r w:rsidRPr="00D96FE5">
              <w:rPr>
                <w:rFonts w:eastAsia="標楷體"/>
              </w:rPr>
              <w:t>343,172</w:t>
            </w:r>
          </w:p>
        </w:tc>
        <w:tc>
          <w:tcPr>
            <w:tcW w:w="840" w:type="dxa"/>
            <w:tcBorders>
              <w:top w:val="nil"/>
              <w:left w:val="single" w:sz="4" w:space="0" w:color="auto"/>
              <w:bottom w:val="nil"/>
              <w:right w:val="nil"/>
            </w:tcBorders>
            <w:vAlign w:val="center"/>
          </w:tcPr>
          <w:p w:rsidR="00D96FE5" w:rsidRPr="00D96FE5" w:rsidRDefault="00D96FE5" w:rsidP="00D96FE5">
            <w:pPr>
              <w:ind w:right="-142"/>
              <w:jc w:val="center"/>
              <w:rPr>
                <w:rFonts w:eastAsia="標楷體"/>
              </w:rPr>
            </w:pPr>
            <w:r w:rsidRPr="00D96FE5">
              <w:rPr>
                <w:rFonts w:eastAsia="標楷體"/>
              </w:rPr>
              <w:t>21.7</w:t>
            </w:r>
          </w:p>
        </w:tc>
      </w:tr>
      <w:tr w:rsidR="00D96FE5" w:rsidRPr="00D96FE5" w:rsidTr="00B36EA4">
        <w:trPr>
          <w:cantSplit/>
          <w:trHeight w:val="360"/>
          <w:jc w:val="center"/>
        </w:trPr>
        <w:tc>
          <w:tcPr>
            <w:tcW w:w="1612" w:type="dxa"/>
            <w:tcBorders>
              <w:top w:val="nil"/>
              <w:left w:val="nil"/>
              <w:bottom w:val="nil"/>
              <w:right w:val="single" w:sz="4" w:space="0" w:color="auto"/>
            </w:tcBorders>
            <w:vAlign w:val="center"/>
          </w:tcPr>
          <w:p w:rsidR="00D96FE5" w:rsidRPr="00D96FE5" w:rsidRDefault="00D96FE5" w:rsidP="00D96FE5">
            <w:pPr>
              <w:snapToGrid w:val="0"/>
              <w:ind w:right="-142"/>
              <w:jc w:val="center"/>
              <w:rPr>
                <w:rFonts w:eastAsia="標楷體"/>
                <w:kern w:val="0"/>
                <w:sz w:val="22"/>
                <w:szCs w:val="20"/>
              </w:rPr>
            </w:pPr>
            <w:r w:rsidRPr="00D96FE5">
              <w:rPr>
                <w:rFonts w:eastAsia="標楷體"/>
                <w:kern w:val="0"/>
                <w:sz w:val="22"/>
                <w:szCs w:val="20"/>
              </w:rPr>
              <w:t>2013</w:t>
            </w:r>
            <w:r w:rsidRPr="00D96F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436,528</w:t>
            </w:r>
          </w:p>
        </w:tc>
        <w:tc>
          <w:tcPr>
            <w:tcW w:w="1103" w:type="dxa"/>
            <w:tcBorders>
              <w:top w:val="nil"/>
              <w:left w:val="single" w:sz="4" w:space="0" w:color="auto"/>
              <w:bottom w:val="nil"/>
              <w:right w:val="doub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19.6</w:t>
            </w:r>
          </w:p>
        </w:tc>
        <w:tc>
          <w:tcPr>
            <w:tcW w:w="1053" w:type="dxa"/>
            <w:tcBorders>
              <w:top w:val="nil"/>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24,785</w:t>
            </w:r>
          </w:p>
        </w:tc>
        <w:tc>
          <w:tcPr>
            <w:tcW w:w="922" w:type="dxa"/>
            <w:tcBorders>
              <w:top w:val="nil"/>
              <w:bottom w:val="nil"/>
              <w:right w:val="single" w:sz="4" w:space="0" w:color="auto"/>
            </w:tcBorders>
            <w:vAlign w:val="center"/>
          </w:tcPr>
          <w:p w:rsidR="00D96FE5" w:rsidRPr="00D96FE5" w:rsidRDefault="00D96FE5" w:rsidP="00D96FE5">
            <w:pPr>
              <w:ind w:right="-142"/>
              <w:jc w:val="center"/>
              <w:rPr>
                <w:rFonts w:eastAsia="標楷體"/>
              </w:rPr>
            </w:pPr>
            <w:r w:rsidRPr="00D96FE5">
              <w:rPr>
                <w:rFonts w:eastAsia="標楷體"/>
              </w:rPr>
              <w:t>12.4</w:t>
            </w:r>
          </w:p>
        </w:tc>
        <w:tc>
          <w:tcPr>
            <w:tcW w:w="1037" w:type="dxa"/>
            <w:tcBorders>
              <w:top w:val="nil"/>
              <w:left w:val="single" w:sz="4" w:space="0" w:color="auto"/>
              <w:bottom w:val="nil"/>
              <w:right w:val="single" w:sz="4" w:space="0" w:color="auto"/>
            </w:tcBorders>
            <w:vAlign w:val="center"/>
          </w:tcPr>
          <w:p w:rsidR="00D96FE5" w:rsidRPr="00D96FE5" w:rsidRDefault="00D96FE5" w:rsidP="00D96FE5">
            <w:pPr>
              <w:ind w:rightChars="25" w:right="60"/>
              <w:jc w:val="right"/>
              <w:rPr>
                <w:rFonts w:eastAsia="標楷體"/>
              </w:rPr>
            </w:pPr>
            <w:r w:rsidRPr="00D96FE5">
              <w:rPr>
                <w:rFonts w:eastAsia="標楷體"/>
              </w:rPr>
              <w:t>411,742</w:t>
            </w:r>
          </w:p>
        </w:tc>
        <w:tc>
          <w:tcPr>
            <w:tcW w:w="840" w:type="dxa"/>
            <w:tcBorders>
              <w:top w:val="nil"/>
              <w:left w:val="single" w:sz="4" w:space="0" w:color="auto"/>
              <w:bottom w:val="nil"/>
              <w:right w:val="nil"/>
            </w:tcBorders>
            <w:vAlign w:val="center"/>
          </w:tcPr>
          <w:p w:rsidR="00D96FE5" w:rsidRPr="00D96FE5" w:rsidRDefault="00D96FE5" w:rsidP="00D96FE5">
            <w:pPr>
              <w:ind w:right="-142"/>
              <w:jc w:val="center"/>
              <w:rPr>
                <w:rFonts w:eastAsia="標楷體"/>
              </w:rPr>
            </w:pPr>
            <w:r w:rsidRPr="00D96FE5">
              <w:rPr>
                <w:rFonts w:eastAsia="標楷體"/>
              </w:rPr>
              <w:t>20.1</w:t>
            </w:r>
          </w:p>
        </w:tc>
      </w:tr>
      <w:tr w:rsidR="00D96FE5" w:rsidRPr="00D96FE5" w:rsidTr="00B36EA4">
        <w:trPr>
          <w:cantSplit/>
          <w:trHeight w:val="360"/>
          <w:jc w:val="center"/>
        </w:trPr>
        <w:tc>
          <w:tcPr>
            <w:tcW w:w="1612" w:type="dxa"/>
            <w:tcBorders>
              <w:top w:val="nil"/>
              <w:left w:val="nil"/>
              <w:bottom w:val="nil"/>
              <w:right w:val="single" w:sz="4" w:space="0" w:color="auto"/>
            </w:tcBorders>
            <w:vAlign w:val="center"/>
          </w:tcPr>
          <w:p w:rsidR="00D96FE5" w:rsidRPr="00D96FE5" w:rsidRDefault="00D96FE5" w:rsidP="00D96FE5">
            <w:pPr>
              <w:snapToGrid w:val="0"/>
              <w:ind w:right="-142"/>
              <w:jc w:val="center"/>
              <w:rPr>
                <w:rFonts w:eastAsia="標楷體"/>
                <w:kern w:val="0"/>
                <w:sz w:val="22"/>
                <w:szCs w:val="20"/>
              </w:rPr>
            </w:pPr>
            <w:r w:rsidRPr="00D96FE5">
              <w:rPr>
                <w:rFonts w:eastAsia="標楷體"/>
                <w:kern w:val="0"/>
                <w:sz w:val="22"/>
                <w:szCs w:val="20"/>
              </w:rPr>
              <w:t>2014</w:t>
            </w:r>
            <w:r w:rsidRPr="00D96F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96FE5" w:rsidRPr="00D96FE5" w:rsidRDefault="00D96FE5" w:rsidP="00D96FE5">
            <w:pPr>
              <w:widowControl/>
              <w:ind w:right="-142" w:firstLineChars="150" w:firstLine="360"/>
              <w:rPr>
                <w:rFonts w:eastAsia="標楷體"/>
                <w:kern w:val="0"/>
              </w:rPr>
            </w:pPr>
            <w:r w:rsidRPr="00D96FE5">
              <w:rPr>
                <w:rFonts w:eastAsia="標楷體"/>
                <w:kern w:val="0"/>
              </w:rPr>
              <w:t>502,005</w:t>
            </w:r>
          </w:p>
        </w:tc>
        <w:tc>
          <w:tcPr>
            <w:tcW w:w="1103" w:type="dxa"/>
            <w:tcBorders>
              <w:top w:val="nil"/>
              <w:left w:val="single" w:sz="4" w:space="0" w:color="auto"/>
              <w:bottom w:val="nil"/>
              <w:right w:val="doub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15.7</w:t>
            </w:r>
          </w:p>
        </w:tc>
        <w:tc>
          <w:tcPr>
            <w:tcW w:w="1053" w:type="dxa"/>
            <w:tcBorders>
              <w:top w:val="nil"/>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25,371</w:t>
            </w:r>
          </w:p>
        </w:tc>
        <w:tc>
          <w:tcPr>
            <w:tcW w:w="922" w:type="dxa"/>
            <w:tcBorders>
              <w:top w:val="nil"/>
              <w:bottom w:val="nil"/>
              <w:right w:val="single" w:sz="4" w:space="0" w:color="auto"/>
            </w:tcBorders>
            <w:vAlign w:val="center"/>
          </w:tcPr>
          <w:p w:rsidR="00D96FE5" w:rsidRPr="00D96FE5" w:rsidRDefault="00D96FE5" w:rsidP="00D96FE5">
            <w:pPr>
              <w:ind w:right="-142"/>
              <w:jc w:val="center"/>
              <w:rPr>
                <w:rFonts w:eastAsia="標楷體"/>
              </w:rPr>
            </w:pPr>
            <w:r w:rsidRPr="00D96FE5">
              <w:rPr>
                <w:rFonts w:eastAsia="標楷體"/>
              </w:rPr>
              <w:t>10.8</w:t>
            </w:r>
          </w:p>
        </w:tc>
        <w:tc>
          <w:tcPr>
            <w:tcW w:w="1037" w:type="dxa"/>
            <w:tcBorders>
              <w:top w:val="nil"/>
              <w:left w:val="single" w:sz="4" w:space="0" w:color="auto"/>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476,634</w:t>
            </w:r>
          </w:p>
        </w:tc>
        <w:tc>
          <w:tcPr>
            <w:tcW w:w="840" w:type="dxa"/>
            <w:tcBorders>
              <w:top w:val="nil"/>
              <w:left w:val="single" w:sz="4" w:space="0" w:color="auto"/>
              <w:bottom w:val="nil"/>
              <w:right w:val="nil"/>
            </w:tcBorders>
            <w:vAlign w:val="center"/>
          </w:tcPr>
          <w:p w:rsidR="00D96FE5" w:rsidRPr="00D96FE5" w:rsidRDefault="00D96FE5" w:rsidP="00D96FE5">
            <w:pPr>
              <w:ind w:right="-142"/>
              <w:jc w:val="center"/>
              <w:rPr>
                <w:rFonts w:eastAsia="標楷體"/>
              </w:rPr>
            </w:pPr>
            <w:r w:rsidRPr="00D96FE5">
              <w:rPr>
                <w:rFonts w:eastAsia="標楷體"/>
              </w:rPr>
              <w:t>15.9</w:t>
            </w:r>
          </w:p>
        </w:tc>
      </w:tr>
      <w:tr w:rsidR="00D96FE5" w:rsidRPr="00D96FE5" w:rsidTr="00B36EA4">
        <w:trPr>
          <w:cantSplit/>
          <w:trHeight w:val="360"/>
          <w:jc w:val="center"/>
        </w:trPr>
        <w:tc>
          <w:tcPr>
            <w:tcW w:w="1612" w:type="dxa"/>
            <w:tcBorders>
              <w:top w:val="nil"/>
              <w:left w:val="nil"/>
              <w:bottom w:val="nil"/>
              <w:right w:val="single" w:sz="4" w:space="0" w:color="auto"/>
            </w:tcBorders>
            <w:vAlign w:val="center"/>
          </w:tcPr>
          <w:p w:rsidR="00D96FE5" w:rsidRPr="00D96FE5" w:rsidRDefault="00D96FE5" w:rsidP="00D96FE5">
            <w:pPr>
              <w:snapToGrid w:val="0"/>
              <w:ind w:right="-142"/>
              <w:jc w:val="center"/>
              <w:rPr>
                <w:rFonts w:eastAsia="標楷體"/>
                <w:kern w:val="0"/>
                <w:sz w:val="22"/>
                <w:szCs w:val="20"/>
              </w:rPr>
            </w:pPr>
            <w:r w:rsidRPr="00D96FE5">
              <w:rPr>
                <w:rFonts w:eastAsia="標楷體"/>
                <w:kern w:val="0"/>
                <w:sz w:val="22"/>
                <w:szCs w:val="20"/>
              </w:rPr>
              <w:t>2015</w:t>
            </w:r>
            <w:r w:rsidRPr="00D96F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96FE5" w:rsidRPr="00D96FE5" w:rsidRDefault="00D96FE5" w:rsidP="00D96FE5">
            <w:pPr>
              <w:widowControl/>
              <w:ind w:right="-142" w:firstLineChars="150" w:firstLine="360"/>
              <w:rPr>
                <w:rFonts w:eastAsia="標楷體"/>
                <w:kern w:val="0"/>
              </w:rPr>
            </w:pPr>
            <w:r w:rsidRPr="00D96FE5">
              <w:rPr>
                <w:rFonts w:eastAsia="標楷體"/>
                <w:kern w:val="0"/>
              </w:rPr>
              <w:t>551,590</w:t>
            </w:r>
          </w:p>
        </w:tc>
        <w:tc>
          <w:tcPr>
            <w:tcW w:w="1103" w:type="dxa"/>
            <w:tcBorders>
              <w:top w:val="nil"/>
              <w:left w:val="single" w:sz="4" w:space="0" w:color="auto"/>
              <w:bottom w:val="nil"/>
              <w:right w:val="doub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10.0</w:t>
            </w:r>
          </w:p>
        </w:tc>
        <w:tc>
          <w:tcPr>
            <w:tcW w:w="1053" w:type="dxa"/>
            <w:tcBorders>
              <w:top w:val="nil"/>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26,224</w:t>
            </w:r>
          </w:p>
        </w:tc>
        <w:tc>
          <w:tcPr>
            <w:tcW w:w="922" w:type="dxa"/>
            <w:tcBorders>
              <w:top w:val="nil"/>
              <w:bottom w:val="nil"/>
              <w:right w:val="single" w:sz="4" w:space="0" w:color="auto"/>
            </w:tcBorders>
            <w:vAlign w:val="center"/>
          </w:tcPr>
          <w:p w:rsidR="00D96FE5" w:rsidRPr="00D96FE5" w:rsidRDefault="00D96FE5" w:rsidP="00D96FE5">
            <w:pPr>
              <w:ind w:right="-142"/>
              <w:jc w:val="center"/>
              <w:rPr>
                <w:rFonts w:eastAsia="標楷體"/>
              </w:rPr>
            </w:pPr>
            <w:r w:rsidRPr="00D96FE5">
              <w:rPr>
                <w:rFonts w:eastAsia="標楷體"/>
              </w:rPr>
              <w:t>6.4</w:t>
            </w:r>
          </w:p>
        </w:tc>
        <w:tc>
          <w:tcPr>
            <w:tcW w:w="1037" w:type="dxa"/>
            <w:tcBorders>
              <w:top w:val="nil"/>
              <w:left w:val="single" w:sz="4" w:space="0" w:color="auto"/>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525,366</w:t>
            </w:r>
          </w:p>
        </w:tc>
        <w:tc>
          <w:tcPr>
            <w:tcW w:w="840" w:type="dxa"/>
            <w:tcBorders>
              <w:top w:val="nil"/>
              <w:left w:val="single" w:sz="4" w:space="0" w:color="auto"/>
              <w:bottom w:val="nil"/>
              <w:right w:val="nil"/>
            </w:tcBorders>
            <w:vAlign w:val="center"/>
          </w:tcPr>
          <w:p w:rsidR="00D96FE5" w:rsidRPr="00D96FE5" w:rsidRDefault="00D96FE5" w:rsidP="00D96FE5">
            <w:pPr>
              <w:ind w:right="-142"/>
              <w:jc w:val="center"/>
              <w:rPr>
                <w:rFonts w:eastAsia="標楷體"/>
              </w:rPr>
            </w:pPr>
            <w:r w:rsidRPr="00D96FE5">
              <w:rPr>
                <w:rFonts w:eastAsia="標楷體"/>
              </w:rPr>
              <w:t>10.2</w:t>
            </w:r>
          </w:p>
        </w:tc>
      </w:tr>
      <w:tr w:rsidR="00D96FE5" w:rsidRPr="00D96FE5" w:rsidTr="00B36EA4">
        <w:trPr>
          <w:cantSplit/>
          <w:trHeight w:val="360"/>
          <w:jc w:val="center"/>
        </w:trPr>
        <w:tc>
          <w:tcPr>
            <w:tcW w:w="1612" w:type="dxa"/>
            <w:tcBorders>
              <w:top w:val="nil"/>
              <w:left w:val="nil"/>
              <w:bottom w:val="nil"/>
              <w:right w:val="single" w:sz="4" w:space="0" w:color="auto"/>
            </w:tcBorders>
            <w:vAlign w:val="center"/>
          </w:tcPr>
          <w:p w:rsidR="00D96FE5" w:rsidRPr="00D96FE5" w:rsidRDefault="00D96FE5" w:rsidP="00D96FE5">
            <w:pPr>
              <w:snapToGrid w:val="0"/>
              <w:ind w:right="-142"/>
              <w:jc w:val="center"/>
              <w:rPr>
                <w:rFonts w:eastAsia="標楷體"/>
                <w:kern w:val="0"/>
                <w:sz w:val="22"/>
                <w:szCs w:val="20"/>
              </w:rPr>
            </w:pPr>
            <w:r w:rsidRPr="00D96FE5">
              <w:rPr>
                <w:rFonts w:eastAsia="標楷體"/>
                <w:kern w:val="0"/>
                <w:sz w:val="22"/>
                <w:szCs w:val="20"/>
              </w:rPr>
              <w:t>2016</w:t>
            </w:r>
            <w:r w:rsidRPr="00D96F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96FE5" w:rsidRPr="00D96FE5" w:rsidRDefault="00D96FE5" w:rsidP="00D96FE5">
            <w:pPr>
              <w:widowControl/>
              <w:ind w:right="-142" w:firstLineChars="150" w:firstLine="360"/>
              <w:rPr>
                <w:rFonts w:eastAsia="標楷體"/>
                <w:kern w:val="0"/>
              </w:rPr>
            </w:pPr>
            <w:r w:rsidRPr="00D96FE5">
              <w:rPr>
                <w:rFonts w:eastAsia="標楷體"/>
                <w:kern w:val="0"/>
              </w:rPr>
              <w:t>596,501</w:t>
            </w:r>
          </w:p>
        </w:tc>
        <w:tc>
          <w:tcPr>
            <w:tcW w:w="1103" w:type="dxa"/>
            <w:tcBorders>
              <w:top w:val="nil"/>
              <w:left w:val="single" w:sz="4" w:space="0" w:color="auto"/>
              <w:bottom w:val="nil"/>
              <w:right w:val="doub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8.1</w:t>
            </w:r>
          </w:p>
        </w:tc>
        <w:tc>
          <w:tcPr>
            <w:tcW w:w="1053" w:type="dxa"/>
            <w:tcBorders>
              <w:top w:val="nil"/>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25,164</w:t>
            </w:r>
          </w:p>
        </w:tc>
        <w:tc>
          <w:tcPr>
            <w:tcW w:w="922" w:type="dxa"/>
            <w:tcBorders>
              <w:top w:val="nil"/>
              <w:bottom w:val="nil"/>
              <w:right w:val="single" w:sz="4" w:space="0" w:color="auto"/>
            </w:tcBorders>
            <w:vAlign w:val="center"/>
          </w:tcPr>
          <w:p w:rsidR="00D96FE5" w:rsidRPr="00D96FE5" w:rsidRDefault="00D96FE5" w:rsidP="00D96FE5">
            <w:pPr>
              <w:ind w:right="-142"/>
              <w:jc w:val="center"/>
              <w:rPr>
                <w:rFonts w:eastAsia="標楷體"/>
              </w:rPr>
            </w:pPr>
            <w:r w:rsidRPr="00D96FE5">
              <w:rPr>
                <w:rFonts w:eastAsia="標楷體"/>
              </w:rPr>
              <w:t>4.9</w:t>
            </w:r>
          </w:p>
        </w:tc>
        <w:tc>
          <w:tcPr>
            <w:tcW w:w="1037" w:type="dxa"/>
            <w:tcBorders>
              <w:top w:val="nil"/>
              <w:left w:val="single" w:sz="4" w:space="0" w:color="auto"/>
              <w:bottom w:val="nil"/>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571,337</w:t>
            </w:r>
          </w:p>
        </w:tc>
        <w:tc>
          <w:tcPr>
            <w:tcW w:w="840" w:type="dxa"/>
            <w:tcBorders>
              <w:top w:val="nil"/>
              <w:left w:val="single" w:sz="4" w:space="0" w:color="auto"/>
              <w:bottom w:val="nil"/>
              <w:right w:val="nil"/>
            </w:tcBorders>
            <w:vAlign w:val="center"/>
          </w:tcPr>
          <w:p w:rsidR="00D96FE5" w:rsidRPr="00D96FE5" w:rsidRDefault="00D96FE5" w:rsidP="00D96FE5">
            <w:pPr>
              <w:ind w:right="-142"/>
              <w:jc w:val="center"/>
              <w:rPr>
                <w:rFonts w:eastAsia="標楷體"/>
              </w:rPr>
            </w:pPr>
            <w:r w:rsidRPr="00D96FE5">
              <w:rPr>
                <w:rFonts w:eastAsia="標楷體"/>
              </w:rPr>
              <w:t>8.3</w:t>
            </w:r>
          </w:p>
        </w:tc>
      </w:tr>
      <w:tr w:rsidR="00D96FE5" w:rsidRPr="00D96FE5" w:rsidTr="00B36EA4">
        <w:trPr>
          <w:cantSplit/>
          <w:trHeight w:val="360"/>
          <w:jc w:val="center"/>
        </w:trPr>
        <w:tc>
          <w:tcPr>
            <w:tcW w:w="1612" w:type="dxa"/>
            <w:tcBorders>
              <w:top w:val="nil"/>
              <w:left w:val="nil"/>
              <w:bottom w:val="single" w:sz="4" w:space="0" w:color="auto"/>
              <w:right w:val="single" w:sz="4" w:space="0" w:color="auto"/>
            </w:tcBorders>
            <w:vAlign w:val="center"/>
          </w:tcPr>
          <w:p w:rsidR="00D96FE5" w:rsidRPr="00D96FE5" w:rsidRDefault="00D96FE5" w:rsidP="00D96FE5">
            <w:pPr>
              <w:snapToGrid w:val="0"/>
              <w:ind w:right="-142"/>
              <w:rPr>
                <w:rFonts w:eastAsia="標楷體"/>
                <w:kern w:val="0"/>
                <w:sz w:val="22"/>
                <w:szCs w:val="20"/>
              </w:rPr>
            </w:pPr>
            <w:r w:rsidRPr="00D96FE5">
              <w:rPr>
                <w:rFonts w:eastAsia="標楷體"/>
                <w:kern w:val="0"/>
                <w:sz w:val="22"/>
                <w:szCs w:val="20"/>
              </w:rPr>
              <w:t>2017</w:t>
            </w:r>
            <w:r w:rsidRPr="00D96FE5">
              <w:rPr>
                <w:rFonts w:eastAsia="標楷體"/>
                <w:kern w:val="0"/>
                <w:sz w:val="22"/>
                <w:szCs w:val="20"/>
              </w:rPr>
              <w:t>年</w:t>
            </w:r>
            <w:r w:rsidRPr="00D96FE5">
              <w:rPr>
                <w:rFonts w:eastAsia="標楷體"/>
                <w:kern w:val="0"/>
                <w:sz w:val="22"/>
                <w:szCs w:val="20"/>
              </w:rPr>
              <w:t>1~6</w:t>
            </w:r>
            <w:r w:rsidRPr="00D96FE5">
              <w:rPr>
                <w:rFonts w:eastAsia="標楷體"/>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D96FE5" w:rsidRPr="00D96FE5" w:rsidRDefault="00D96FE5" w:rsidP="00D96FE5">
            <w:pPr>
              <w:widowControl/>
              <w:ind w:right="-142" w:firstLineChars="150" w:firstLine="360"/>
              <w:rPr>
                <w:rFonts w:eastAsia="標楷體"/>
                <w:kern w:val="0"/>
              </w:rPr>
            </w:pPr>
            <w:r w:rsidRPr="00D96FE5">
              <w:rPr>
                <w:rFonts w:eastAsia="標楷體"/>
                <w:kern w:val="0"/>
              </w:rPr>
              <w:t>280,605</w:t>
            </w:r>
          </w:p>
        </w:tc>
        <w:tc>
          <w:tcPr>
            <w:tcW w:w="1103" w:type="dxa"/>
            <w:tcBorders>
              <w:top w:val="nil"/>
              <w:left w:val="single" w:sz="4" w:space="0" w:color="auto"/>
              <w:bottom w:val="single" w:sz="4" w:space="0" w:color="auto"/>
              <w:right w:val="double" w:sz="4" w:space="0" w:color="auto"/>
            </w:tcBorders>
            <w:vAlign w:val="center"/>
          </w:tcPr>
          <w:p w:rsidR="00D96FE5" w:rsidRPr="00D96FE5" w:rsidRDefault="00D96FE5" w:rsidP="00D96FE5">
            <w:pPr>
              <w:widowControl/>
              <w:ind w:right="-142"/>
              <w:jc w:val="center"/>
              <w:rPr>
                <w:rFonts w:eastAsia="標楷體"/>
                <w:kern w:val="0"/>
              </w:rPr>
            </w:pPr>
            <w:r w:rsidRPr="00D96FE5">
              <w:rPr>
                <w:rFonts w:eastAsia="標楷體"/>
                <w:kern w:val="0"/>
              </w:rPr>
              <w:t>8.6</w:t>
            </w:r>
          </w:p>
        </w:tc>
        <w:tc>
          <w:tcPr>
            <w:tcW w:w="1053" w:type="dxa"/>
            <w:tcBorders>
              <w:top w:val="nil"/>
              <w:bottom w:val="single" w:sz="4" w:space="0" w:color="auto"/>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9,640</w:t>
            </w:r>
          </w:p>
        </w:tc>
        <w:tc>
          <w:tcPr>
            <w:tcW w:w="922" w:type="dxa"/>
            <w:tcBorders>
              <w:top w:val="nil"/>
              <w:bottom w:val="single" w:sz="4" w:space="0" w:color="auto"/>
              <w:right w:val="single" w:sz="4" w:space="0" w:color="auto"/>
            </w:tcBorders>
            <w:vAlign w:val="center"/>
          </w:tcPr>
          <w:p w:rsidR="00D96FE5" w:rsidRPr="00D96FE5" w:rsidRDefault="00D96FE5" w:rsidP="00D96FE5">
            <w:pPr>
              <w:ind w:right="-142"/>
              <w:jc w:val="center"/>
              <w:rPr>
                <w:rFonts w:eastAsia="標楷體"/>
              </w:rPr>
            </w:pPr>
            <w:r w:rsidRPr="00D96FE5">
              <w:rPr>
                <w:rFonts w:eastAsia="標楷體"/>
              </w:rPr>
              <w:t>-10.9</w:t>
            </w:r>
          </w:p>
        </w:tc>
        <w:tc>
          <w:tcPr>
            <w:tcW w:w="1037" w:type="dxa"/>
            <w:tcBorders>
              <w:top w:val="nil"/>
              <w:left w:val="single" w:sz="4" w:space="0" w:color="auto"/>
              <w:bottom w:val="single" w:sz="4" w:space="0" w:color="auto"/>
              <w:right w:val="single" w:sz="4" w:space="0" w:color="auto"/>
            </w:tcBorders>
            <w:vAlign w:val="center"/>
          </w:tcPr>
          <w:p w:rsidR="00D96FE5" w:rsidRPr="00D96FE5" w:rsidRDefault="00D96FE5" w:rsidP="00D96FE5">
            <w:pPr>
              <w:ind w:leftChars="38" w:left="91" w:rightChars="25" w:right="60"/>
              <w:jc w:val="right"/>
              <w:rPr>
                <w:rFonts w:eastAsia="標楷體"/>
              </w:rPr>
            </w:pPr>
            <w:r w:rsidRPr="00D96FE5">
              <w:rPr>
                <w:rFonts w:eastAsia="標楷體"/>
              </w:rPr>
              <w:t>270,965</w:t>
            </w:r>
          </w:p>
        </w:tc>
        <w:tc>
          <w:tcPr>
            <w:tcW w:w="840" w:type="dxa"/>
            <w:tcBorders>
              <w:top w:val="nil"/>
              <w:left w:val="single" w:sz="4" w:space="0" w:color="auto"/>
              <w:bottom w:val="single" w:sz="4" w:space="0" w:color="auto"/>
              <w:right w:val="nil"/>
            </w:tcBorders>
            <w:vAlign w:val="center"/>
          </w:tcPr>
          <w:p w:rsidR="00D96FE5" w:rsidRPr="00D96FE5" w:rsidRDefault="00D96FE5" w:rsidP="00D96FE5">
            <w:pPr>
              <w:ind w:right="-142"/>
              <w:jc w:val="center"/>
              <w:rPr>
                <w:rFonts w:eastAsia="標楷體"/>
              </w:rPr>
            </w:pPr>
            <w:r w:rsidRPr="00D96FE5">
              <w:rPr>
                <w:rFonts w:eastAsia="標楷體"/>
              </w:rPr>
              <w:t>9.5</w:t>
            </w:r>
          </w:p>
        </w:tc>
      </w:tr>
    </w:tbl>
    <w:p w:rsidR="00D96FE5" w:rsidRPr="00D96FE5" w:rsidRDefault="00D96FE5" w:rsidP="00D96FE5">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r w:rsidRPr="00D96FE5">
        <w:rPr>
          <w:rFonts w:eastAsia="標楷體"/>
          <w:sz w:val="22"/>
        </w:rPr>
        <w:t>註：中國大陸國家統計局自</w:t>
      </w:r>
      <w:r w:rsidRPr="00D96FE5">
        <w:rPr>
          <w:rFonts w:eastAsia="標楷體"/>
          <w:sz w:val="22"/>
        </w:rPr>
        <w:t>2011</w:t>
      </w:r>
      <w:r w:rsidRPr="00D96FE5">
        <w:rPr>
          <w:rFonts w:eastAsia="標楷體"/>
          <w:sz w:val="22"/>
        </w:rPr>
        <w:t>年</w:t>
      </w:r>
      <w:r w:rsidRPr="00D96FE5">
        <w:rPr>
          <w:rFonts w:eastAsia="標楷體"/>
          <w:sz w:val="22"/>
        </w:rPr>
        <w:t>4</w:t>
      </w:r>
      <w:r w:rsidRPr="00D96FE5">
        <w:rPr>
          <w:rFonts w:eastAsia="標楷體"/>
          <w:sz w:val="22"/>
        </w:rPr>
        <w:t>月起，公布之固定資產投資數據不含農戶。</w:t>
      </w:r>
    </w:p>
    <w:p w:rsidR="0023045D" w:rsidRPr="00AE0D77" w:rsidRDefault="00D96FE5" w:rsidP="00D96FE5">
      <w:pPr>
        <w:pStyle w:val="a9"/>
        <w:ind w:firstLineChars="129" w:firstLine="284"/>
        <w:rPr>
          <w:rFonts w:ascii="Times New Roman" w:eastAsia="標楷體"/>
          <w:sz w:val="22"/>
        </w:rPr>
      </w:pPr>
      <w:r w:rsidRPr="00D96FE5">
        <w:rPr>
          <w:rFonts w:ascii="Times New Roman" w:eastAsia="標楷體"/>
          <w:kern w:val="2"/>
          <w:sz w:val="22"/>
          <w:szCs w:val="24"/>
        </w:rPr>
        <w:t>資料來源：中國大陸統計年鑑；中國大陸國家統計局。</w:t>
      </w:r>
    </w:p>
    <w:p w:rsidR="003D2A73" w:rsidRPr="00AE0D77" w:rsidRDefault="003D2A73" w:rsidP="003D2A73">
      <w:pPr>
        <w:pStyle w:val="t-3"/>
        <w:snapToGrid w:val="0"/>
        <w:spacing w:beforeLines="50" w:before="180" w:line="300" w:lineRule="auto"/>
        <w:ind w:right="-60"/>
        <w:rPr>
          <w:b w:val="0"/>
          <w:bCs w:val="0"/>
        </w:rPr>
      </w:pPr>
      <w:bookmarkStart w:id="152" w:name="_Toc488910246"/>
      <w:r w:rsidRPr="00AE0D77">
        <w:lastRenderedPageBreak/>
        <w:t>（二）吸引外資</w:t>
      </w:r>
      <w:bookmarkEnd w:id="152"/>
    </w:p>
    <w:p w:rsidR="00D96FE5" w:rsidRPr="0013350F" w:rsidRDefault="00D96FE5" w:rsidP="00D96FE5">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bookmarkStart w:id="153" w:name="_Toc433892481"/>
      <w:r w:rsidRPr="0013350F">
        <w:rPr>
          <w:rFonts w:eastAsia="標楷體"/>
          <w:kern w:val="0"/>
          <w:sz w:val="28"/>
          <w:szCs w:val="20"/>
        </w:rPr>
        <w:t>－</w:t>
      </w:r>
      <w:r w:rsidRPr="0013350F">
        <w:rPr>
          <w:rFonts w:eastAsia="標楷體"/>
          <w:kern w:val="0"/>
          <w:sz w:val="28"/>
          <w:szCs w:val="20"/>
        </w:rPr>
        <w:t>2017</w:t>
      </w:r>
      <w:r w:rsidRPr="0013350F">
        <w:rPr>
          <w:rFonts w:eastAsia="標楷體"/>
          <w:kern w:val="0"/>
          <w:sz w:val="28"/>
          <w:szCs w:val="20"/>
        </w:rPr>
        <w:t>年</w:t>
      </w:r>
      <w:r w:rsidRPr="0013350F">
        <w:rPr>
          <w:rFonts w:eastAsia="標楷體"/>
          <w:kern w:val="0"/>
          <w:sz w:val="28"/>
          <w:szCs w:val="20"/>
        </w:rPr>
        <w:t>6</w:t>
      </w:r>
      <w:r w:rsidRPr="0013350F">
        <w:rPr>
          <w:rFonts w:eastAsia="標楷體"/>
          <w:kern w:val="0"/>
          <w:sz w:val="28"/>
          <w:szCs w:val="20"/>
        </w:rPr>
        <w:t>月中國大陸非金融領域新批設立外商投資企業</w:t>
      </w:r>
      <w:r w:rsidRPr="0013350F">
        <w:rPr>
          <w:rFonts w:eastAsia="標楷體"/>
          <w:kern w:val="0"/>
          <w:sz w:val="28"/>
          <w:szCs w:val="20"/>
        </w:rPr>
        <w:t>2,894</w:t>
      </w:r>
      <w:r w:rsidRPr="0013350F">
        <w:rPr>
          <w:rFonts w:eastAsia="標楷體"/>
          <w:kern w:val="0"/>
          <w:sz w:val="28"/>
          <w:szCs w:val="20"/>
        </w:rPr>
        <w:t>家，較上年同</w:t>
      </w:r>
      <w:r w:rsidR="00E11CFB">
        <w:rPr>
          <w:rFonts w:eastAsia="標楷體" w:hint="eastAsia"/>
          <w:kern w:val="0"/>
          <w:sz w:val="28"/>
          <w:szCs w:val="20"/>
        </w:rPr>
        <w:t>月</w:t>
      </w:r>
      <w:r w:rsidRPr="0013350F">
        <w:rPr>
          <w:rFonts w:eastAsia="標楷體"/>
          <w:kern w:val="0"/>
          <w:sz w:val="28"/>
          <w:szCs w:val="20"/>
        </w:rPr>
        <w:t>增加</w:t>
      </w:r>
      <w:r w:rsidRPr="0013350F">
        <w:rPr>
          <w:rFonts w:eastAsia="標楷體"/>
          <w:kern w:val="0"/>
          <w:sz w:val="28"/>
          <w:szCs w:val="20"/>
        </w:rPr>
        <w:t>14.3%</w:t>
      </w:r>
      <w:r w:rsidRPr="0013350F">
        <w:rPr>
          <w:rFonts w:eastAsia="標楷體"/>
          <w:kern w:val="0"/>
          <w:sz w:val="28"/>
          <w:szCs w:val="20"/>
        </w:rPr>
        <w:t>；實際利用外資金額為</w:t>
      </w:r>
      <w:r w:rsidRPr="0013350F">
        <w:rPr>
          <w:rFonts w:eastAsia="標楷體"/>
          <w:kern w:val="0"/>
          <w:sz w:val="28"/>
          <w:szCs w:val="20"/>
        </w:rPr>
        <w:t>148</w:t>
      </w:r>
      <w:r w:rsidRPr="0013350F">
        <w:rPr>
          <w:rFonts w:eastAsia="標楷體"/>
          <w:kern w:val="0"/>
          <w:sz w:val="28"/>
          <w:szCs w:val="20"/>
        </w:rPr>
        <w:t>億美元，較上年同</w:t>
      </w:r>
      <w:r w:rsidR="00E11CFB">
        <w:rPr>
          <w:rFonts w:eastAsia="標楷體" w:hint="eastAsia"/>
          <w:kern w:val="0"/>
          <w:sz w:val="28"/>
          <w:szCs w:val="20"/>
        </w:rPr>
        <w:t>月</w:t>
      </w:r>
      <w:r w:rsidRPr="0013350F">
        <w:rPr>
          <w:rFonts w:eastAsia="標楷體"/>
          <w:kern w:val="0"/>
          <w:sz w:val="28"/>
          <w:szCs w:val="20"/>
        </w:rPr>
        <w:t>減少</w:t>
      </w:r>
      <w:r w:rsidRPr="0013350F">
        <w:rPr>
          <w:rFonts w:eastAsia="標楷體"/>
          <w:kern w:val="0"/>
          <w:sz w:val="28"/>
          <w:szCs w:val="20"/>
        </w:rPr>
        <w:t>2.8%</w:t>
      </w:r>
      <w:r w:rsidRPr="0013350F">
        <w:rPr>
          <w:rFonts w:eastAsia="標楷體"/>
          <w:kern w:val="0"/>
          <w:sz w:val="28"/>
          <w:szCs w:val="20"/>
        </w:rPr>
        <w:t>。</w:t>
      </w:r>
    </w:p>
    <w:p w:rsidR="00D96FE5" w:rsidRPr="00D96FE5" w:rsidRDefault="00D96FE5" w:rsidP="00D96FE5">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highlight w:val="yellow"/>
        </w:rPr>
      </w:pPr>
      <w:r w:rsidRPr="0013350F">
        <w:rPr>
          <w:rFonts w:eastAsia="標楷體"/>
          <w:kern w:val="0"/>
          <w:sz w:val="28"/>
          <w:szCs w:val="20"/>
        </w:rPr>
        <w:t>－</w:t>
      </w:r>
      <w:r w:rsidRPr="0013350F">
        <w:rPr>
          <w:rFonts w:eastAsia="標楷體"/>
          <w:kern w:val="0"/>
          <w:sz w:val="28"/>
          <w:szCs w:val="20"/>
        </w:rPr>
        <w:t>2017</w:t>
      </w:r>
      <w:r w:rsidRPr="0013350F">
        <w:rPr>
          <w:rFonts w:eastAsia="標楷體"/>
          <w:kern w:val="0"/>
          <w:sz w:val="28"/>
          <w:szCs w:val="20"/>
        </w:rPr>
        <w:t>年</w:t>
      </w:r>
      <w:r w:rsidRPr="0013350F">
        <w:rPr>
          <w:rFonts w:eastAsia="標楷體"/>
          <w:kern w:val="0"/>
          <w:sz w:val="28"/>
          <w:szCs w:val="20"/>
        </w:rPr>
        <w:t>6</w:t>
      </w:r>
      <w:r w:rsidRPr="0013350F">
        <w:rPr>
          <w:rFonts w:eastAsia="標楷體"/>
          <w:kern w:val="0"/>
          <w:sz w:val="28"/>
          <w:szCs w:val="20"/>
        </w:rPr>
        <w:t>月外資企業進出口總額</w:t>
      </w:r>
      <w:r w:rsidRPr="0013350F">
        <w:rPr>
          <w:rFonts w:eastAsia="標楷體"/>
          <w:kern w:val="0"/>
          <w:sz w:val="28"/>
          <w:szCs w:val="20"/>
        </w:rPr>
        <w:t>1,537</w:t>
      </w:r>
      <w:r w:rsidRPr="0013350F">
        <w:rPr>
          <w:rFonts w:eastAsia="標楷體"/>
          <w:kern w:val="0"/>
          <w:sz w:val="28"/>
          <w:szCs w:val="20"/>
        </w:rPr>
        <w:t>億美元，較上年同</w:t>
      </w:r>
      <w:r w:rsidR="00E11CFB">
        <w:rPr>
          <w:rFonts w:eastAsia="標楷體" w:hint="eastAsia"/>
          <w:kern w:val="0"/>
          <w:sz w:val="28"/>
          <w:szCs w:val="20"/>
        </w:rPr>
        <w:t>月</w:t>
      </w:r>
      <w:r w:rsidRPr="0013350F">
        <w:rPr>
          <w:rFonts w:eastAsia="標楷體"/>
          <w:kern w:val="0"/>
          <w:sz w:val="28"/>
          <w:szCs w:val="20"/>
        </w:rPr>
        <w:t>成長</w:t>
      </w:r>
      <w:r w:rsidRPr="0013350F">
        <w:rPr>
          <w:rFonts w:eastAsia="標楷體"/>
          <w:kern w:val="0"/>
          <w:sz w:val="28"/>
          <w:szCs w:val="20"/>
        </w:rPr>
        <w:t>11.2%</w:t>
      </w:r>
      <w:r w:rsidRPr="0013350F">
        <w:rPr>
          <w:rFonts w:eastAsia="標楷體"/>
          <w:kern w:val="0"/>
          <w:sz w:val="28"/>
          <w:szCs w:val="20"/>
        </w:rPr>
        <w:t>。其中，出口額為</w:t>
      </w:r>
      <w:r w:rsidRPr="0013350F">
        <w:rPr>
          <w:rFonts w:eastAsia="標楷體"/>
          <w:kern w:val="0"/>
          <w:sz w:val="28"/>
          <w:szCs w:val="20"/>
        </w:rPr>
        <w:t>820</w:t>
      </w:r>
      <w:r w:rsidRPr="0013350F">
        <w:rPr>
          <w:rFonts w:eastAsia="標楷體"/>
          <w:kern w:val="0"/>
          <w:sz w:val="28"/>
          <w:szCs w:val="20"/>
        </w:rPr>
        <w:t>億美元，成長</w:t>
      </w:r>
      <w:r w:rsidRPr="0013350F">
        <w:rPr>
          <w:rFonts w:eastAsia="標楷體"/>
          <w:kern w:val="0"/>
          <w:sz w:val="28"/>
          <w:szCs w:val="20"/>
        </w:rPr>
        <w:t>9.6%</w:t>
      </w:r>
      <w:r w:rsidRPr="0013350F">
        <w:rPr>
          <w:rFonts w:eastAsia="標楷體"/>
          <w:kern w:val="0"/>
          <w:sz w:val="28"/>
          <w:szCs w:val="20"/>
        </w:rPr>
        <w:t>，占整體出口比重為</w:t>
      </w:r>
      <w:r w:rsidRPr="0013350F">
        <w:rPr>
          <w:rFonts w:eastAsia="標楷體"/>
          <w:kern w:val="0"/>
          <w:sz w:val="28"/>
          <w:szCs w:val="20"/>
        </w:rPr>
        <w:t>41.7%</w:t>
      </w:r>
      <w:r w:rsidRPr="0013350F">
        <w:rPr>
          <w:rFonts w:eastAsia="標楷體"/>
          <w:kern w:val="0"/>
          <w:sz w:val="28"/>
          <w:szCs w:val="20"/>
        </w:rPr>
        <w:t>；進口額</w:t>
      </w:r>
      <w:r w:rsidRPr="0013350F">
        <w:rPr>
          <w:rFonts w:eastAsia="標楷體"/>
          <w:kern w:val="0"/>
          <w:sz w:val="28"/>
          <w:szCs w:val="20"/>
        </w:rPr>
        <w:t>717</w:t>
      </w:r>
      <w:r w:rsidRPr="0013350F">
        <w:rPr>
          <w:rFonts w:eastAsia="標楷體"/>
          <w:kern w:val="0"/>
          <w:sz w:val="28"/>
          <w:szCs w:val="20"/>
        </w:rPr>
        <w:t>億美元，成長</w:t>
      </w:r>
      <w:r w:rsidRPr="0013350F">
        <w:rPr>
          <w:rFonts w:eastAsia="標楷體"/>
          <w:kern w:val="0"/>
          <w:sz w:val="28"/>
          <w:szCs w:val="20"/>
        </w:rPr>
        <w:t>13.2%</w:t>
      </w:r>
      <w:r w:rsidRPr="0013350F">
        <w:rPr>
          <w:rFonts w:eastAsia="標楷體"/>
          <w:kern w:val="0"/>
          <w:sz w:val="28"/>
          <w:szCs w:val="20"/>
        </w:rPr>
        <w:t>，比重為</w:t>
      </w:r>
      <w:r w:rsidRPr="0013350F">
        <w:rPr>
          <w:rFonts w:eastAsia="標楷體"/>
          <w:kern w:val="0"/>
          <w:sz w:val="28"/>
          <w:szCs w:val="20"/>
        </w:rPr>
        <w:t>46.6%</w:t>
      </w:r>
      <w:r w:rsidRPr="0013350F">
        <w:rPr>
          <w:rFonts w:eastAsia="標楷體"/>
          <w:kern w:val="0"/>
          <w:sz w:val="28"/>
          <w:szCs w:val="20"/>
        </w:rPr>
        <w:t>。</w:t>
      </w:r>
    </w:p>
    <w:p w:rsidR="00D96FE5" w:rsidRPr="00D96FE5" w:rsidRDefault="00D96FE5" w:rsidP="00D96FE5">
      <w:pPr>
        <w:widowControl/>
        <w:autoSpaceDE w:val="0"/>
        <w:autoSpaceDN w:val="0"/>
        <w:adjustRightInd w:val="0"/>
        <w:snapToGrid w:val="0"/>
        <w:spacing w:line="300" w:lineRule="auto"/>
        <w:ind w:leftChars="139" w:left="574" w:right="-142" w:hangingChars="100" w:hanging="240"/>
        <w:jc w:val="both"/>
        <w:rPr>
          <w:rFonts w:eastAsia="標楷體"/>
          <w:kern w:val="0"/>
          <w:sz w:val="28"/>
          <w:szCs w:val="20"/>
          <w:highlight w:val="yellow"/>
        </w:rPr>
      </w:pPr>
      <w:r w:rsidRPr="00D96FE5">
        <w:rPr>
          <w:rFonts w:eastAsia="標楷體"/>
          <w:noProof/>
          <w:kern w:val="0"/>
          <w:szCs w:val="20"/>
          <w:highlight w:val="yellow"/>
        </w:rPr>
        <w:drawing>
          <wp:inline distT="0" distB="0" distL="0" distR="0" wp14:anchorId="361DBBDD" wp14:editId="2DBCE913">
            <wp:extent cx="5648325" cy="1600200"/>
            <wp:effectExtent l="0" t="0" r="0" b="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6FE5" w:rsidRPr="00D96FE5" w:rsidRDefault="00D96FE5" w:rsidP="00D96FE5">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highlight w:val="yellow"/>
        </w:rPr>
      </w:pPr>
      <w:r w:rsidRPr="0013350F">
        <w:rPr>
          <w:rFonts w:eastAsia="標楷體"/>
          <w:kern w:val="0"/>
          <w:sz w:val="22"/>
          <w:szCs w:val="20"/>
        </w:rPr>
        <w:t>註：上述國家對中國大陸投資金額包括透過維京群島、開曼群島、薩摩亞、模里西斯及巴貝多等地對中國大陸投資之金額。</w:t>
      </w:r>
    </w:p>
    <w:p w:rsidR="00D96FE5" w:rsidRPr="0013350F" w:rsidRDefault="00D96FE5" w:rsidP="00D96FE5">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highlight w:val="yellow"/>
        </w:rPr>
      </w:pPr>
      <w:r w:rsidRPr="0013350F">
        <w:rPr>
          <w:rFonts w:eastAsia="標楷體"/>
          <w:b/>
          <w:bCs/>
          <w:kern w:val="0"/>
          <w:sz w:val="28"/>
          <w:szCs w:val="20"/>
        </w:rPr>
        <w:t>表</w:t>
      </w:r>
      <w:r w:rsidRPr="0013350F">
        <w:rPr>
          <w:rFonts w:eastAsia="標楷體"/>
          <w:b/>
          <w:bCs/>
          <w:kern w:val="0"/>
          <w:sz w:val="28"/>
          <w:szCs w:val="20"/>
        </w:rPr>
        <w:t xml:space="preserve">3-2  </w:t>
      </w:r>
      <w:r w:rsidRPr="0013350F">
        <w:rPr>
          <w:rFonts w:eastAsia="標楷體"/>
          <w:b/>
          <w:bCs/>
          <w:kern w:val="0"/>
          <w:sz w:val="28"/>
          <w:szCs w:val="20"/>
        </w:rPr>
        <w:t>中國大陸外資統計表</w:t>
      </w:r>
      <w:r w:rsidRPr="0013350F">
        <w:rPr>
          <w:rFonts w:eastAsia="標楷體"/>
          <w:b/>
          <w:bCs/>
          <w:kern w:val="0"/>
          <w:sz w:val="28"/>
          <w:szCs w:val="20"/>
        </w:rPr>
        <w:t xml:space="preserve">         </w:t>
      </w:r>
      <w:r w:rsidRPr="0013350F">
        <w:rPr>
          <w:rFonts w:eastAsia="標楷體"/>
          <w:kern w:val="0"/>
          <w:szCs w:val="20"/>
        </w:rPr>
        <w:t xml:space="preserve"> </w:t>
      </w:r>
      <w:r w:rsidRPr="0013350F">
        <w:rPr>
          <w:rFonts w:eastAsia="標楷體"/>
          <w:kern w:val="0"/>
          <w:szCs w:val="20"/>
        </w:rPr>
        <w:t>單位：億美元；</w:t>
      </w:r>
      <w:r w:rsidRPr="0013350F">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D96FE5" w:rsidRPr="0013350F" w:rsidTr="00B36EA4">
        <w:trPr>
          <w:cantSplit/>
          <w:trHeight w:val="234"/>
        </w:trPr>
        <w:tc>
          <w:tcPr>
            <w:tcW w:w="1676" w:type="dxa"/>
            <w:vMerge w:val="restart"/>
            <w:tcBorders>
              <w:left w:val="nil"/>
            </w:tcBorders>
          </w:tcPr>
          <w:p w:rsidR="00D96FE5" w:rsidRPr="0013350F" w:rsidRDefault="00D96FE5" w:rsidP="00D96FE5">
            <w:pPr>
              <w:snapToGrid w:val="0"/>
              <w:spacing w:beforeLines="50" w:before="180" w:line="240" w:lineRule="atLeast"/>
              <w:ind w:left="-28"/>
              <w:jc w:val="center"/>
              <w:rPr>
                <w:rFonts w:eastAsia="標楷體"/>
                <w:sz w:val="22"/>
              </w:rPr>
            </w:pPr>
            <w:r w:rsidRPr="0013350F">
              <w:rPr>
                <w:rFonts w:eastAsia="標楷體"/>
                <w:sz w:val="22"/>
              </w:rPr>
              <w:t>年（月）</w:t>
            </w:r>
          </w:p>
        </w:tc>
        <w:tc>
          <w:tcPr>
            <w:tcW w:w="1009" w:type="dxa"/>
            <w:vMerge w:val="restart"/>
            <w:vAlign w:val="center"/>
          </w:tcPr>
          <w:p w:rsidR="00D96FE5" w:rsidRPr="0013350F" w:rsidRDefault="00D96FE5" w:rsidP="00D96FE5">
            <w:pPr>
              <w:snapToGrid w:val="0"/>
              <w:spacing w:line="240" w:lineRule="atLeast"/>
              <w:jc w:val="center"/>
              <w:rPr>
                <w:rFonts w:eastAsia="標楷體"/>
                <w:sz w:val="22"/>
              </w:rPr>
            </w:pPr>
            <w:r w:rsidRPr="0013350F">
              <w:rPr>
                <w:rFonts w:eastAsia="標楷體"/>
                <w:sz w:val="22"/>
              </w:rPr>
              <w:t>新批設</w:t>
            </w:r>
          </w:p>
          <w:p w:rsidR="00D96FE5" w:rsidRPr="0013350F" w:rsidRDefault="00D96FE5" w:rsidP="00D96FE5">
            <w:pPr>
              <w:snapToGrid w:val="0"/>
              <w:spacing w:line="240" w:lineRule="atLeast"/>
              <w:jc w:val="center"/>
              <w:rPr>
                <w:rFonts w:eastAsia="標楷體"/>
                <w:sz w:val="22"/>
              </w:rPr>
            </w:pPr>
            <w:r w:rsidRPr="0013350F">
              <w:rPr>
                <w:rFonts w:eastAsia="標楷體"/>
                <w:sz w:val="22"/>
              </w:rPr>
              <w:t>家數</w:t>
            </w:r>
          </w:p>
        </w:tc>
        <w:tc>
          <w:tcPr>
            <w:tcW w:w="2264" w:type="dxa"/>
            <w:gridSpan w:val="2"/>
          </w:tcPr>
          <w:p w:rsidR="00D96FE5" w:rsidRPr="0013350F" w:rsidRDefault="00D96FE5" w:rsidP="00D96FE5">
            <w:pPr>
              <w:snapToGrid w:val="0"/>
              <w:spacing w:line="240" w:lineRule="atLeast"/>
              <w:jc w:val="center"/>
              <w:rPr>
                <w:rFonts w:eastAsia="標楷體"/>
                <w:sz w:val="22"/>
              </w:rPr>
            </w:pPr>
            <w:r w:rsidRPr="0013350F">
              <w:rPr>
                <w:rFonts w:eastAsia="標楷體"/>
                <w:sz w:val="22"/>
              </w:rPr>
              <w:t>實際利用外資</w:t>
            </w:r>
          </w:p>
        </w:tc>
        <w:tc>
          <w:tcPr>
            <w:tcW w:w="4950" w:type="dxa"/>
            <w:gridSpan w:val="4"/>
            <w:tcBorders>
              <w:right w:val="nil"/>
            </w:tcBorders>
          </w:tcPr>
          <w:p w:rsidR="00D96FE5" w:rsidRPr="0013350F" w:rsidRDefault="00D96FE5" w:rsidP="00D96FE5">
            <w:pPr>
              <w:snapToGrid w:val="0"/>
              <w:spacing w:line="240" w:lineRule="atLeast"/>
              <w:jc w:val="center"/>
              <w:rPr>
                <w:rFonts w:eastAsia="標楷體"/>
                <w:sz w:val="22"/>
              </w:rPr>
            </w:pPr>
            <w:r w:rsidRPr="0013350F">
              <w:rPr>
                <w:rFonts w:eastAsia="標楷體"/>
                <w:sz w:val="22"/>
              </w:rPr>
              <w:t>外資企業</w:t>
            </w:r>
          </w:p>
        </w:tc>
      </w:tr>
      <w:tr w:rsidR="00D96FE5" w:rsidRPr="0013350F" w:rsidTr="00B36EA4">
        <w:trPr>
          <w:cantSplit/>
          <w:trHeight w:val="170"/>
        </w:trPr>
        <w:tc>
          <w:tcPr>
            <w:tcW w:w="1676" w:type="dxa"/>
            <w:vMerge/>
            <w:tcBorders>
              <w:left w:val="nil"/>
              <w:bottom w:val="single" w:sz="4" w:space="0" w:color="auto"/>
            </w:tcBorders>
          </w:tcPr>
          <w:p w:rsidR="00D96FE5" w:rsidRPr="0013350F" w:rsidRDefault="00D96FE5" w:rsidP="00D96FE5">
            <w:pPr>
              <w:snapToGrid w:val="0"/>
              <w:spacing w:line="240" w:lineRule="atLeast"/>
              <w:ind w:left="-28"/>
              <w:jc w:val="center"/>
              <w:rPr>
                <w:rFonts w:eastAsia="標楷體"/>
                <w:sz w:val="22"/>
              </w:rPr>
            </w:pPr>
          </w:p>
        </w:tc>
        <w:tc>
          <w:tcPr>
            <w:tcW w:w="1009" w:type="dxa"/>
            <w:vMerge/>
            <w:tcBorders>
              <w:bottom w:val="single" w:sz="4" w:space="0" w:color="auto"/>
            </w:tcBorders>
          </w:tcPr>
          <w:p w:rsidR="00D96FE5" w:rsidRPr="0013350F" w:rsidRDefault="00D96FE5" w:rsidP="00D96FE5">
            <w:pPr>
              <w:snapToGrid w:val="0"/>
              <w:spacing w:line="240" w:lineRule="atLeast"/>
              <w:jc w:val="center"/>
              <w:rPr>
                <w:rFonts w:eastAsia="標楷體"/>
                <w:sz w:val="22"/>
              </w:rPr>
            </w:pPr>
          </w:p>
        </w:tc>
        <w:tc>
          <w:tcPr>
            <w:tcW w:w="1132" w:type="dxa"/>
            <w:tcBorders>
              <w:bottom w:val="single" w:sz="4" w:space="0" w:color="auto"/>
            </w:tcBorders>
          </w:tcPr>
          <w:p w:rsidR="00D96FE5" w:rsidRPr="0013350F" w:rsidRDefault="00D96FE5" w:rsidP="00D96FE5">
            <w:pPr>
              <w:snapToGrid w:val="0"/>
              <w:spacing w:line="240" w:lineRule="atLeast"/>
              <w:jc w:val="center"/>
              <w:rPr>
                <w:rFonts w:eastAsia="標楷體"/>
                <w:sz w:val="22"/>
              </w:rPr>
            </w:pPr>
            <w:r w:rsidRPr="0013350F">
              <w:rPr>
                <w:rFonts w:eastAsia="標楷體"/>
                <w:sz w:val="22"/>
              </w:rPr>
              <w:t>金額</w:t>
            </w:r>
          </w:p>
        </w:tc>
        <w:tc>
          <w:tcPr>
            <w:tcW w:w="1132" w:type="dxa"/>
            <w:tcBorders>
              <w:bottom w:val="single" w:sz="4" w:space="0" w:color="auto"/>
            </w:tcBorders>
          </w:tcPr>
          <w:p w:rsidR="00D96FE5" w:rsidRPr="0013350F" w:rsidRDefault="00D96FE5" w:rsidP="00D96FE5">
            <w:pPr>
              <w:snapToGrid w:val="0"/>
              <w:spacing w:line="240" w:lineRule="atLeast"/>
              <w:jc w:val="center"/>
              <w:rPr>
                <w:rFonts w:eastAsia="標楷體"/>
                <w:sz w:val="22"/>
              </w:rPr>
            </w:pPr>
            <w:r w:rsidRPr="0013350F">
              <w:rPr>
                <w:rFonts w:eastAsia="標楷體"/>
                <w:sz w:val="22"/>
              </w:rPr>
              <w:t>年增率</w:t>
            </w:r>
          </w:p>
        </w:tc>
        <w:tc>
          <w:tcPr>
            <w:tcW w:w="1236" w:type="dxa"/>
            <w:tcBorders>
              <w:bottom w:val="single" w:sz="4" w:space="0" w:color="auto"/>
            </w:tcBorders>
          </w:tcPr>
          <w:p w:rsidR="00D96FE5" w:rsidRPr="0013350F" w:rsidRDefault="00D96FE5" w:rsidP="00D96FE5">
            <w:pPr>
              <w:snapToGrid w:val="0"/>
              <w:spacing w:line="240" w:lineRule="atLeast"/>
              <w:jc w:val="center"/>
              <w:rPr>
                <w:rFonts w:eastAsia="標楷體"/>
                <w:sz w:val="22"/>
              </w:rPr>
            </w:pPr>
            <w:r w:rsidRPr="0013350F">
              <w:rPr>
                <w:rFonts w:eastAsia="標楷體"/>
                <w:sz w:val="22"/>
              </w:rPr>
              <w:t>出口金額</w:t>
            </w:r>
          </w:p>
        </w:tc>
        <w:tc>
          <w:tcPr>
            <w:tcW w:w="1273" w:type="dxa"/>
            <w:tcBorders>
              <w:bottom w:val="single" w:sz="4" w:space="0" w:color="auto"/>
            </w:tcBorders>
          </w:tcPr>
          <w:p w:rsidR="00D96FE5" w:rsidRPr="0013350F" w:rsidRDefault="00D96FE5" w:rsidP="00D96FE5">
            <w:pPr>
              <w:snapToGrid w:val="0"/>
              <w:spacing w:line="240" w:lineRule="atLeast"/>
              <w:jc w:val="center"/>
              <w:rPr>
                <w:rFonts w:eastAsia="標楷體"/>
                <w:sz w:val="22"/>
              </w:rPr>
            </w:pPr>
            <w:r w:rsidRPr="0013350F">
              <w:rPr>
                <w:rFonts w:eastAsia="標楷體"/>
                <w:sz w:val="22"/>
              </w:rPr>
              <w:t>年增率</w:t>
            </w:r>
          </w:p>
        </w:tc>
        <w:tc>
          <w:tcPr>
            <w:tcW w:w="1333" w:type="dxa"/>
            <w:tcBorders>
              <w:bottom w:val="single" w:sz="4" w:space="0" w:color="auto"/>
            </w:tcBorders>
          </w:tcPr>
          <w:p w:rsidR="00D96FE5" w:rsidRPr="0013350F" w:rsidRDefault="00D96FE5" w:rsidP="00D96FE5">
            <w:pPr>
              <w:snapToGrid w:val="0"/>
              <w:spacing w:line="240" w:lineRule="atLeast"/>
              <w:jc w:val="center"/>
              <w:rPr>
                <w:rFonts w:eastAsia="標楷體"/>
                <w:sz w:val="22"/>
              </w:rPr>
            </w:pPr>
            <w:r w:rsidRPr="0013350F">
              <w:rPr>
                <w:rFonts w:eastAsia="標楷體"/>
                <w:sz w:val="22"/>
              </w:rPr>
              <w:t>進口金額</w:t>
            </w:r>
          </w:p>
        </w:tc>
        <w:tc>
          <w:tcPr>
            <w:tcW w:w="1108" w:type="dxa"/>
            <w:tcBorders>
              <w:bottom w:val="single" w:sz="4" w:space="0" w:color="auto"/>
              <w:right w:val="nil"/>
            </w:tcBorders>
          </w:tcPr>
          <w:p w:rsidR="00D96FE5" w:rsidRPr="0013350F" w:rsidRDefault="00D96FE5" w:rsidP="00D96FE5">
            <w:pPr>
              <w:snapToGrid w:val="0"/>
              <w:spacing w:line="240" w:lineRule="atLeast"/>
              <w:jc w:val="center"/>
              <w:rPr>
                <w:rFonts w:eastAsia="標楷體"/>
                <w:sz w:val="22"/>
              </w:rPr>
            </w:pPr>
            <w:r w:rsidRPr="0013350F">
              <w:rPr>
                <w:rFonts w:eastAsia="標楷體"/>
                <w:sz w:val="22"/>
              </w:rPr>
              <w:t>年增率</w:t>
            </w:r>
          </w:p>
        </w:tc>
      </w:tr>
      <w:tr w:rsidR="00D96FE5" w:rsidRPr="0013350F" w:rsidTr="00B36EA4">
        <w:trPr>
          <w:trHeight w:val="320"/>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2012</w:t>
            </w:r>
            <w:r w:rsidRPr="0013350F">
              <w:rPr>
                <w:rFonts w:eastAsia="標楷體"/>
                <w:sz w:val="22"/>
              </w:rPr>
              <w:t>年</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24,925</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1,117.2</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-3.7</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10,227.5</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2.8</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8,712.5</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0.7</w:t>
            </w:r>
          </w:p>
        </w:tc>
      </w:tr>
      <w:tr w:rsidR="00D96FE5" w:rsidRPr="0013350F" w:rsidTr="00B36EA4">
        <w:trPr>
          <w:trHeight w:val="320"/>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2013</w:t>
            </w:r>
            <w:r w:rsidRPr="0013350F">
              <w:rPr>
                <w:rFonts w:eastAsia="標楷體"/>
                <w:sz w:val="22"/>
              </w:rPr>
              <w:t>年</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22,773</w:t>
            </w:r>
          </w:p>
        </w:tc>
        <w:tc>
          <w:tcPr>
            <w:tcW w:w="1132" w:type="dxa"/>
            <w:tcBorders>
              <w:top w:val="nil"/>
              <w:left w:val="single" w:sz="4" w:space="0" w:color="auto"/>
              <w:bottom w:val="nil"/>
              <w:right w:val="nil"/>
            </w:tcBorders>
            <w:vAlign w:val="center"/>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1,175.9</w:t>
            </w:r>
          </w:p>
        </w:tc>
        <w:tc>
          <w:tcPr>
            <w:tcW w:w="1132"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5.3</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10,442.7</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2.1</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8,748.2</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0.4</w:t>
            </w:r>
          </w:p>
        </w:tc>
      </w:tr>
      <w:tr w:rsidR="00D96FE5" w:rsidRPr="0013350F" w:rsidTr="00B36EA4">
        <w:trPr>
          <w:trHeight w:val="320"/>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2014</w:t>
            </w:r>
            <w:r w:rsidRPr="0013350F">
              <w:rPr>
                <w:rFonts w:eastAsia="標楷體"/>
                <w:sz w:val="22"/>
              </w:rPr>
              <w:t>年</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23,778</w:t>
            </w:r>
          </w:p>
        </w:tc>
        <w:tc>
          <w:tcPr>
            <w:tcW w:w="1132" w:type="dxa"/>
            <w:tcBorders>
              <w:top w:val="nil"/>
              <w:left w:val="single" w:sz="4" w:space="0" w:color="auto"/>
              <w:bottom w:val="nil"/>
              <w:right w:val="nil"/>
            </w:tcBorders>
            <w:vAlign w:val="center"/>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1,195.6</w:t>
            </w:r>
          </w:p>
        </w:tc>
        <w:tc>
          <w:tcPr>
            <w:tcW w:w="1132"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1.7</w:t>
            </w:r>
          </w:p>
        </w:tc>
        <w:tc>
          <w:tcPr>
            <w:tcW w:w="1236" w:type="dxa"/>
            <w:tcBorders>
              <w:top w:val="nil"/>
              <w:left w:val="single" w:sz="4" w:space="0" w:color="auto"/>
              <w:bottom w:val="nil"/>
              <w:right w:val="nil"/>
            </w:tcBorders>
            <w:vAlign w:val="center"/>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szCs w:val="22"/>
              </w:rPr>
              <w:t>10,747.0</w:t>
            </w:r>
          </w:p>
        </w:tc>
        <w:tc>
          <w:tcPr>
            <w:tcW w:w="1273" w:type="dxa"/>
            <w:tcBorders>
              <w:top w:val="nil"/>
              <w:left w:val="nil"/>
              <w:bottom w:val="nil"/>
              <w:right w:val="single" w:sz="4" w:space="0" w:color="auto"/>
            </w:tcBorders>
            <w:vAlign w:val="center"/>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szCs w:val="22"/>
              </w:rPr>
              <w:t>2.9</w:t>
            </w:r>
          </w:p>
        </w:tc>
        <w:tc>
          <w:tcPr>
            <w:tcW w:w="1333" w:type="dxa"/>
            <w:tcBorders>
              <w:top w:val="nil"/>
              <w:left w:val="single" w:sz="4" w:space="0" w:color="auto"/>
              <w:bottom w:val="nil"/>
              <w:right w:val="nil"/>
            </w:tcBorders>
            <w:vAlign w:val="center"/>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szCs w:val="22"/>
              </w:rPr>
              <w:t>9,093.0</w:t>
            </w:r>
          </w:p>
        </w:tc>
        <w:tc>
          <w:tcPr>
            <w:tcW w:w="1108" w:type="dxa"/>
            <w:tcBorders>
              <w:top w:val="nil"/>
              <w:left w:val="nil"/>
              <w:bottom w:val="nil"/>
              <w:right w:val="nil"/>
            </w:tcBorders>
            <w:vAlign w:val="center"/>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szCs w:val="22"/>
              </w:rPr>
              <w:t>3.9</w:t>
            </w:r>
          </w:p>
        </w:tc>
      </w:tr>
      <w:tr w:rsidR="00D96FE5" w:rsidRPr="0013350F" w:rsidTr="00B36EA4">
        <w:trPr>
          <w:trHeight w:val="320"/>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2015</w:t>
            </w:r>
            <w:r w:rsidRPr="0013350F">
              <w:rPr>
                <w:rFonts w:eastAsia="標楷體"/>
                <w:sz w:val="22"/>
              </w:rPr>
              <w:t>年</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26,575</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1,262.7</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5.6</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10,047.0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-6.5</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8,299.0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-8.7</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2016</w:t>
            </w:r>
            <w:r w:rsidRPr="0013350F">
              <w:rPr>
                <w:rFonts w:eastAsia="標楷體"/>
                <w:sz w:val="22"/>
              </w:rPr>
              <w:t>年</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27,900</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1,260.1</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-0.21</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9,168.0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-8.7</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7,703.0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-7.1</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6</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2,531</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152.3</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4.5</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748.0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-7.4</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633.0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-9.2</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7</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2,400</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77.1</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-6.2</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772.9</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-6.5</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620.7</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-15.4</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8</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2,736</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87.6</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0.6</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813.4</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-3.2</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688.9</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1.2</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9</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2,754</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92.1</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-3.7</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820.0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-9.7</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690.0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-3.7</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10</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1,288</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88.1</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0.5</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791.0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-10.4</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633.0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-5.4</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11</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1,775</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98.9</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-4.5</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868.0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0.9</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721.0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1.3</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12</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3,545</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122.2</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0.0</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880.7</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-5.0</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787.4</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4.5</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2017</w:t>
            </w:r>
            <w:r w:rsidRPr="0013350F">
              <w:rPr>
                <w:rFonts w:eastAsia="標楷體"/>
                <w:sz w:val="22"/>
              </w:rPr>
              <w:t>年</w:t>
            </w:r>
            <w:r w:rsidRPr="0013350F">
              <w:rPr>
                <w:rFonts w:eastAsia="標楷體"/>
                <w:sz w:val="22"/>
              </w:rPr>
              <w:t>1~6</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15,053</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656.5</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-5.4</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4,469.0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5.8</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3,982.0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11.7</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1</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2,010</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120.0</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-14.7</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738.0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3.8</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583.0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6.6</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1,850</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87.0</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3.0</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598.0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5.6</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624.0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28.6</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3</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2,523</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131.1</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1.6</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798.0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9.1</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715.0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10.5</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4</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3,343</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89.2</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-9.8</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741.0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2.6</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646.0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4.8</w:t>
            </w:r>
          </w:p>
        </w:tc>
      </w:tr>
      <w:tr w:rsidR="00D96FE5" w:rsidRPr="0013350F" w:rsidTr="00B36EA4">
        <w:trPr>
          <w:trHeight w:val="265"/>
        </w:trPr>
        <w:tc>
          <w:tcPr>
            <w:tcW w:w="1676" w:type="dxa"/>
            <w:tcBorders>
              <w:top w:val="nil"/>
              <w:left w:val="nil"/>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5</w:t>
            </w:r>
            <w:r w:rsidRPr="0013350F">
              <w:rPr>
                <w:rFonts w:eastAsia="標楷體"/>
                <w:sz w:val="22"/>
              </w:rPr>
              <w:t>月</w:t>
            </w:r>
          </w:p>
        </w:tc>
        <w:tc>
          <w:tcPr>
            <w:tcW w:w="1009" w:type="dxa"/>
            <w:tcBorders>
              <w:top w:val="nil"/>
              <w:left w:val="single" w:sz="4" w:space="0" w:color="auto"/>
              <w:bottom w:val="nil"/>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2,433</w:t>
            </w:r>
          </w:p>
        </w:tc>
        <w:tc>
          <w:tcPr>
            <w:tcW w:w="1132" w:type="dxa"/>
            <w:tcBorders>
              <w:top w:val="nil"/>
              <w:left w:val="single" w:sz="4" w:space="0" w:color="auto"/>
              <w:bottom w:val="nil"/>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81.1</w:t>
            </w:r>
          </w:p>
        </w:tc>
        <w:tc>
          <w:tcPr>
            <w:tcW w:w="1132" w:type="dxa"/>
            <w:tcBorders>
              <w:top w:val="nil"/>
              <w:left w:val="nil"/>
              <w:bottom w:val="nil"/>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-8.7</w:t>
            </w:r>
          </w:p>
        </w:tc>
        <w:tc>
          <w:tcPr>
            <w:tcW w:w="1236" w:type="dxa"/>
            <w:tcBorders>
              <w:top w:val="nil"/>
              <w:left w:val="single" w:sz="4" w:space="0" w:color="auto"/>
              <w:bottom w:val="nil"/>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774.0</w:t>
            </w:r>
          </w:p>
        </w:tc>
        <w:tc>
          <w:tcPr>
            <w:tcW w:w="1273" w:type="dxa"/>
            <w:tcBorders>
              <w:top w:val="nil"/>
              <w:left w:val="nil"/>
              <w:bottom w:val="nil"/>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4.0</w:t>
            </w:r>
          </w:p>
        </w:tc>
        <w:tc>
          <w:tcPr>
            <w:tcW w:w="1333" w:type="dxa"/>
            <w:tcBorders>
              <w:top w:val="nil"/>
              <w:left w:val="single" w:sz="4" w:space="0" w:color="auto"/>
              <w:bottom w:val="nil"/>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697.0</w:t>
            </w:r>
          </w:p>
        </w:tc>
        <w:tc>
          <w:tcPr>
            <w:tcW w:w="1108" w:type="dxa"/>
            <w:tcBorders>
              <w:top w:val="nil"/>
              <w:left w:val="nil"/>
              <w:bottom w:val="nil"/>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9.9</w:t>
            </w:r>
          </w:p>
        </w:tc>
      </w:tr>
      <w:tr w:rsidR="00D96FE5" w:rsidRPr="0013350F" w:rsidTr="00B36EA4">
        <w:trPr>
          <w:trHeight w:val="265"/>
        </w:trPr>
        <w:tc>
          <w:tcPr>
            <w:tcW w:w="1676" w:type="dxa"/>
            <w:tcBorders>
              <w:top w:val="nil"/>
              <w:left w:val="nil"/>
              <w:bottom w:val="single" w:sz="4" w:space="0" w:color="auto"/>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6</w:t>
            </w:r>
            <w:r w:rsidRPr="0013350F">
              <w:rPr>
                <w:rFonts w:eastAsia="標楷體"/>
                <w:sz w:val="22"/>
              </w:rPr>
              <w:t>月</w:t>
            </w:r>
          </w:p>
        </w:tc>
        <w:tc>
          <w:tcPr>
            <w:tcW w:w="1009" w:type="dxa"/>
            <w:tcBorders>
              <w:top w:val="nil"/>
              <w:left w:val="single" w:sz="4" w:space="0" w:color="auto"/>
              <w:bottom w:val="single" w:sz="4" w:space="0" w:color="auto"/>
              <w:right w:val="single" w:sz="4" w:space="0" w:color="auto"/>
            </w:tcBorders>
            <w:vAlign w:val="center"/>
          </w:tcPr>
          <w:p w:rsidR="00D96FE5" w:rsidRPr="0013350F" w:rsidRDefault="00D96FE5" w:rsidP="00D96FE5">
            <w:pPr>
              <w:snapToGrid w:val="0"/>
              <w:spacing w:line="280" w:lineRule="exact"/>
              <w:ind w:left="-28"/>
              <w:jc w:val="center"/>
              <w:rPr>
                <w:rFonts w:eastAsia="標楷體"/>
                <w:sz w:val="22"/>
              </w:rPr>
            </w:pPr>
            <w:r w:rsidRPr="0013350F">
              <w:rPr>
                <w:rFonts w:eastAsia="標楷體"/>
                <w:sz w:val="22"/>
              </w:rPr>
              <w:t>2,894</w:t>
            </w:r>
          </w:p>
        </w:tc>
        <w:tc>
          <w:tcPr>
            <w:tcW w:w="1132" w:type="dxa"/>
            <w:tcBorders>
              <w:top w:val="nil"/>
              <w:left w:val="single" w:sz="4" w:space="0" w:color="auto"/>
              <w:bottom w:val="single" w:sz="4" w:space="0" w:color="auto"/>
              <w:right w:val="nil"/>
            </w:tcBorders>
          </w:tcPr>
          <w:p w:rsidR="00D96FE5" w:rsidRPr="0013350F" w:rsidRDefault="00D96FE5" w:rsidP="00D96FE5">
            <w:pPr>
              <w:snapToGrid w:val="0"/>
              <w:spacing w:line="280" w:lineRule="exact"/>
              <w:ind w:left="-28" w:rightChars="67" w:right="161"/>
              <w:jc w:val="right"/>
              <w:rPr>
                <w:rFonts w:eastAsia="標楷體"/>
                <w:sz w:val="22"/>
              </w:rPr>
            </w:pPr>
            <w:r w:rsidRPr="0013350F">
              <w:rPr>
                <w:rFonts w:eastAsia="標楷體"/>
                <w:sz w:val="22"/>
              </w:rPr>
              <w:t>148.0</w:t>
            </w:r>
          </w:p>
        </w:tc>
        <w:tc>
          <w:tcPr>
            <w:tcW w:w="1132" w:type="dxa"/>
            <w:tcBorders>
              <w:top w:val="nil"/>
              <w:left w:val="nil"/>
              <w:bottom w:val="single" w:sz="4" w:space="0" w:color="auto"/>
              <w:right w:val="single" w:sz="4" w:space="0" w:color="auto"/>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-2.8</w:t>
            </w:r>
          </w:p>
        </w:tc>
        <w:tc>
          <w:tcPr>
            <w:tcW w:w="1236" w:type="dxa"/>
            <w:tcBorders>
              <w:top w:val="nil"/>
              <w:left w:val="single" w:sz="4" w:space="0" w:color="auto"/>
              <w:bottom w:val="single" w:sz="4" w:space="0" w:color="auto"/>
              <w:right w:val="nil"/>
            </w:tcBorders>
          </w:tcPr>
          <w:p w:rsidR="00D96FE5" w:rsidRPr="0013350F" w:rsidRDefault="00D96FE5" w:rsidP="00D96FE5">
            <w:pPr>
              <w:snapToGrid w:val="0"/>
              <w:spacing w:line="280" w:lineRule="exact"/>
              <w:ind w:left="-28" w:rightChars="57" w:right="137"/>
              <w:jc w:val="right"/>
              <w:rPr>
                <w:rFonts w:eastAsia="標楷體"/>
                <w:sz w:val="22"/>
              </w:rPr>
            </w:pPr>
            <w:r w:rsidRPr="0013350F">
              <w:rPr>
                <w:rFonts w:eastAsia="標楷體"/>
                <w:sz w:val="22"/>
              </w:rPr>
              <w:t>820.0</w:t>
            </w:r>
          </w:p>
        </w:tc>
        <w:tc>
          <w:tcPr>
            <w:tcW w:w="1273" w:type="dxa"/>
            <w:tcBorders>
              <w:top w:val="nil"/>
              <w:left w:val="nil"/>
              <w:bottom w:val="single" w:sz="4" w:space="0" w:color="auto"/>
              <w:right w:val="single" w:sz="4" w:space="0" w:color="auto"/>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9.6</w:t>
            </w:r>
          </w:p>
        </w:tc>
        <w:tc>
          <w:tcPr>
            <w:tcW w:w="1333" w:type="dxa"/>
            <w:tcBorders>
              <w:top w:val="nil"/>
              <w:left w:val="single" w:sz="4" w:space="0" w:color="auto"/>
              <w:bottom w:val="single" w:sz="4" w:space="0" w:color="auto"/>
              <w:right w:val="nil"/>
            </w:tcBorders>
          </w:tcPr>
          <w:p w:rsidR="00D96FE5" w:rsidRPr="0013350F" w:rsidRDefault="00D96FE5" w:rsidP="00D96FE5">
            <w:pPr>
              <w:snapToGrid w:val="0"/>
              <w:spacing w:line="280" w:lineRule="exact"/>
              <w:ind w:left="-28" w:rightChars="110" w:right="264"/>
              <w:jc w:val="right"/>
              <w:rPr>
                <w:rFonts w:eastAsia="標楷體"/>
                <w:sz w:val="22"/>
              </w:rPr>
            </w:pPr>
            <w:r w:rsidRPr="0013350F">
              <w:rPr>
                <w:rFonts w:eastAsia="標楷體"/>
                <w:sz w:val="22"/>
              </w:rPr>
              <w:t>717.0</w:t>
            </w:r>
          </w:p>
        </w:tc>
        <w:tc>
          <w:tcPr>
            <w:tcW w:w="1108" w:type="dxa"/>
            <w:tcBorders>
              <w:top w:val="nil"/>
              <w:left w:val="nil"/>
              <w:bottom w:val="single" w:sz="4" w:space="0" w:color="auto"/>
              <w:right w:val="nil"/>
            </w:tcBorders>
          </w:tcPr>
          <w:p w:rsidR="00D96FE5" w:rsidRPr="0013350F" w:rsidRDefault="00D96FE5" w:rsidP="00D96FE5">
            <w:pPr>
              <w:snapToGrid w:val="0"/>
              <w:spacing w:line="280" w:lineRule="exact"/>
              <w:ind w:rightChars="110" w:right="264"/>
              <w:jc w:val="right"/>
              <w:rPr>
                <w:rFonts w:eastAsia="標楷體"/>
                <w:sz w:val="22"/>
              </w:rPr>
            </w:pPr>
            <w:r w:rsidRPr="0013350F">
              <w:rPr>
                <w:rFonts w:eastAsia="標楷體"/>
                <w:sz w:val="22"/>
              </w:rPr>
              <w:t>13.2</w:t>
            </w:r>
          </w:p>
        </w:tc>
      </w:tr>
    </w:tbl>
    <w:p w:rsidR="00D96FE5" w:rsidRPr="0013350F" w:rsidRDefault="00D96FE5" w:rsidP="00D96FE5">
      <w:pPr>
        <w:snapToGrid w:val="0"/>
        <w:spacing w:line="200" w:lineRule="atLeast"/>
        <w:ind w:left="280" w:right="-1197" w:hanging="461"/>
        <w:jc w:val="both"/>
        <w:rPr>
          <w:rFonts w:eastAsia="標楷體"/>
          <w:sz w:val="22"/>
        </w:rPr>
      </w:pPr>
      <w:r w:rsidRPr="0013350F">
        <w:rPr>
          <w:rFonts w:eastAsia="標楷體"/>
          <w:sz w:val="22"/>
        </w:rPr>
        <w:t>註：</w:t>
      </w:r>
      <w:r w:rsidRPr="0013350F">
        <w:rPr>
          <w:rFonts w:eastAsia="標楷體"/>
          <w:sz w:val="22"/>
        </w:rPr>
        <w:t>2007</w:t>
      </w:r>
      <w:r w:rsidRPr="0013350F">
        <w:rPr>
          <w:rFonts w:eastAsia="標楷體"/>
          <w:sz w:val="22"/>
        </w:rPr>
        <w:t>年起實際利用外資為非金融領域金額。</w:t>
      </w:r>
    </w:p>
    <w:p w:rsidR="0023045D" w:rsidRPr="00AE0D77" w:rsidRDefault="00D96FE5" w:rsidP="00D96FE5">
      <w:pPr>
        <w:snapToGrid w:val="0"/>
        <w:spacing w:line="200" w:lineRule="atLeast"/>
        <w:ind w:left="280" w:right="-1197" w:hanging="461"/>
        <w:jc w:val="both"/>
        <w:rPr>
          <w:rFonts w:eastAsia="標楷體"/>
          <w:sz w:val="22"/>
        </w:rPr>
      </w:pPr>
      <w:r w:rsidRPr="0013350F">
        <w:rPr>
          <w:rFonts w:eastAsia="標楷體"/>
          <w:sz w:val="22"/>
        </w:rPr>
        <w:t>資料來源：中國大陸商務部及海關總署。</w:t>
      </w:r>
      <w:r w:rsidR="0023045D" w:rsidRPr="00AE0D77">
        <w:rPr>
          <w:rFonts w:eastAsia="標楷體"/>
        </w:rPr>
        <w:br w:type="page"/>
      </w:r>
    </w:p>
    <w:p w:rsidR="00095F07" w:rsidRPr="00AE0D77" w:rsidRDefault="00D608BD" w:rsidP="00095F07">
      <w:pPr>
        <w:pStyle w:val="k3a"/>
        <w:spacing w:beforeLines="0" w:before="120"/>
        <w:ind w:leftChars="0" w:left="0" w:firstLineChars="0" w:firstLine="0"/>
        <w:outlineLvl w:val="2"/>
        <w:rPr>
          <w:b/>
          <w:bCs/>
          <w:sz w:val="32"/>
        </w:rPr>
      </w:pPr>
      <w:bookmarkStart w:id="154" w:name="_Toc488910247"/>
      <w:r w:rsidRPr="006033FD">
        <w:rPr>
          <w:b/>
          <w:bCs/>
          <w:noProof/>
          <w:sz w:val="20"/>
        </w:rPr>
        <w:lastRenderedPageBreak/>
        <w:drawing>
          <wp:anchor distT="0" distB="0" distL="114300" distR="114300" simplePos="0" relativeHeight="252482048" behindDoc="1" locked="0" layoutInCell="1" allowOverlap="1" wp14:anchorId="434644EF" wp14:editId="79CF6627">
            <wp:simplePos x="0" y="0"/>
            <wp:positionH relativeFrom="column">
              <wp:posOffset>2147570</wp:posOffset>
            </wp:positionH>
            <wp:positionV relativeFrom="paragraph">
              <wp:posOffset>-130810</wp:posOffset>
            </wp:positionV>
            <wp:extent cx="4191635" cy="2695575"/>
            <wp:effectExtent l="0" t="0" r="0" b="0"/>
            <wp:wrapSquare wrapText="bothSides"/>
            <wp:docPr id="498"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095F07" w:rsidRPr="00AE0D77">
        <w:rPr>
          <w:b/>
          <w:bCs/>
          <w:sz w:val="32"/>
        </w:rPr>
        <w:t>（三）對外貿易</w:t>
      </w:r>
      <w:bookmarkEnd w:id="153"/>
      <w:bookmarkEnd w:id="154"/>
    </w:p>
    <w:p w:rsidR="00150D9E" w:rsidRPr="00150D9E" w:rsidRDefault="00150D9E" w:rsidP="00150D9E">
      <w:pPr>
        <w:snapToGrid w:val="0"/>
        <w:spacing w:before="120"/>
        <w:ind w:leftChars="150" w:left="640" w:hangingChars="100" w:hanging="280"/>
        <w:jc w:val="both"/>
        <w:rPr>
          <w:rFonts w:eastAsia="標楷體"/>
          <w:sz w:val="28"/>
          <w:szCs w:val="16"/>
        </w:rPr>
      </w:pPr>
      <w:bookmarkStart w:id="155" w:name="_Toc368324035"/>
      <w:bookmarkStart w:id="156" w:name="_Toc415126225"/>
      <w:bookmarkStart w:id="157" w:name="_Toc391906421"/>
      <w:bookmarkStart w:id="158" w:name="_Toc417918571"/>
      <w:bookmarkStart w:id="159" w:name="_Toc337122140"/>
      <w:bookmarkEnd w:id="141"/>
      <w:bookmarkEnd w:id="142"/>
      <w:bookmarkEnd w:id="143"/>
      <w:bookmarkEnd w:id="149"/>
      <w:bookmarkEnd w:id="150"/>
      <w:bookmarkEnd w:id="151"/>
      <w:r w:rsidRPr="00150D9E">
        <w:rPr>
          <w:rFonts w:eastAsia="標楷體" w:hint="eastAsia"/>
          <w:sz w:val="28"/>
          <w:szCs w:val="16"/>
        </w:rPr>
        <w:t>－</w:t>
      </w:r>
      <w:r w:rsidRPr="00150D9E">
        <w:rPr>
          <w:rFonts w:eastAsia="標楷體" w:hint="eastAsia"/>
          <w:sz w:val="28"/>
          <w:szCs w:val="16"/>
        </w:rPr>
        <w:t>2017</w:t>
      </w:r>
      <w:r w:rsidRPr="00150D9E">
        <w:rPr>
          <w:rFonts w:eastAsia="標楷體" w:hint="eastAsia"/>
          <w:sz w:val="28"/>
          <w:szCs w:val="16"/>
        </w:rPr>
        <w:t>年</w:t>
      </w:r>
      <w:r w:rsidRPr="00150D9E">
        <w:rPr>
          <w:rFonts w:eastAsia="標楷體" w:hint="eastAsia"/>
          <w:sz w:val="28"/>
          <w:szCs w:val="16"/>
        </w:rPr>
        <w:t>6</w:t>
      </w:r>
      <w:r w:rsidRPr="00150D9E">
        <w:rPr>
          <w:rFonts w:eastAsia="標楷體" w:hint="eastAsia"/>
          <w:sz w:val="28"/>
          <w:szCs w:val="16"/>
        </w:rPr>
        <w:t>月中國大陸進出口總值為</w:t>
      </w:r>
      <w:r w:rsidRPr="00150D9E">
        <w:rPr>
          <w:rFonts w:eastAsia="SimSun" w:hint="eastAsia"/>
          <w:sz w:val="28"/>
          <w:szCs w:val="16"/>
        </w:rPr>
        <w:t>3,</w:t>
      </w:r>
      <w:r w:rsidRPr="00150D9E">
        <w:rPr>
          <w:rFonts w:eastAsiaTheme="minorEastAsia" w:hint="eastAsia"/>
          <w:sz w:val="28"/>
          <w:szCs w:val="16"/>
        </w:rPr>
        <w:t>504.1</w:t>
      </w:r>
      <w:r w:rsidRPr="00150D9E">
        <w:rPr>
          <w:rFonts w:eastAsia="標楷體" w:hint="eastAsia"/>
          <w:sz w:val="28"/>
          <w:szCs w:val="16"/>
        </w:rPr>
        <w:t>億美元，較上年</w:t>
      </w:r>
      <w:r w:rsidRPr="00150D9E">
        <w:rPr>
          <w:rFonts w:eastAsia="標楷體" w:hint="eastAsia"/>
          <w:sz w:val="28"/>
          <w:szCs w:val="28"/>
        </w:rPr>
        <w:t>同</w:t>
      </w:r>
      <w:r w:rsidR="00E11CFB">
        <w:rPr>
          <w:rFonts w:eastAsia="標楷體" w:hint="eastAsia"/>
          <w:sz w:val="28"/>
          <w:szCs w:val="28"/>
        </w:rPr>
        <w:t>月</w:t>
      </w:r>
      <w:r w:rsidR="00D608BD">
        <w:rPr>
          <w:rFonts w:eastAsia="標楷體" w:hint="eastAsia"/>
          <w:sz w:val="28"/>
          <w:szCs w:val="28"/>
        </w:rPr>
        <w:t>增加</w:t>
      </w:r>
      <w:r w:rsidRPr="00150D9E">
        <w:rPr>
          <w:rFonts w:eastAsia="標楷體" w:hint="eastAsia"/>
          <w:sz w:val="28"/>
          <w:szCs w:val="16"/>
        </w:rPr>
        <w:t>12.8%</w:t>
      </w:r>
      <w:r w:rsidRPr="00150D9E">
        <w:rPr>
          <w:rFonts w:eastAsia="標楷體" w:hint="eastAsia"/>
          <w:sz w:val="28"/>
          <w:szCs w:val="16"/>
        </w:rPr>
        <w:t>。其中，出口額為</w:t>
      </w:r>
      <w:r w:rsidRPr="00150D9E">
        <w:rPr>
          <w:rFonts w:eastAsia="標楷體" w:hint="eastAsia"/>
          <w:sz w:val="28"/>
          <w:szCs w:val="16"/>
        </w:rPr>
        <w:t>1,965.9</w:t>
      </w:r>
      <w:r w:rsidRPr="00150D9E">
        <w:rPr>
          <w:rFonts w:eastAsia="標楷體" w:hint="eastAsia"/>
          <w:sz w:val="28"/>
          <w:szCs w:val="16"/>
        </w:rPr>
        <w:t>億美元，</w:t>
      </w:r>
      <w:r w:rsidR="00D608BD">
        <w:rPr>
          <w:rFonts w:eastAsia="標楷體" w:hint="eastAsia"/>
          <w:sz w:val="28"/>
          <w:szCs w:val="16"/>
        </w:rPr>
        <w:t>增加</w:t>
      </w:r>
      <w:r w:rsidRPr="00150D9E">
        <w:rPr>
          <w:rFonts w:eastAsia="標楷體" w:hint="eastAsia"/>
          <w:sz w:val="28"/>
          <w:szCs w:val="16"/>
        </w:rPr>
        <w:t>11.3%</w:t>
      </w:r>
      <w:r w:rsidRPr="00150D9E">
        <w:rPr>
          <w:rFonts w:eastAsia="標楷體" w:hint="eastAsia"/>
          <w:sz w:val="28"/>
          <w:szCs w:val="16"/>
        </w:rPr>
        <w:t>；進口額為</w:t>
      </w:r>
      <w:r w:rsidRPr="00150D9E">
        <w:rPr>
          <w:rFonts w:eastAsia="標楷體" w:hint="eastAsia"/>
          <w:sz w:val="28"/>
          <w:szCs w:val="16"/>
        </w:rPr>
        <w:t>1,538.2</w:t>
      </w:r>
      <w:r w:rsidRPr="00150D9E">
        <w:rPr>
          <w:rFonts w:eastAsia="標楷體" w:hint="eastAsia"/>
          <w:sz w:val="28"/>
          <w:szCs w:val="16"/>
        </w:rPr>
        <w:t>億美元，增加</w:t>
      </w:r>
      <w:r w:rsidRPr="00150D9E">
        <w:rPr>
          <w:rFonts w:eastAsia="標楷體" w:hint="eastAsia"/>
          <w:sz w:val="28"/>
          <w:szCs w:val="16"/>
        </w:rPr>
        <w:t>17.2%</w:t>
      </w:r>
      <w:r w:rsidRPr="00150D9E">
        <w:rPr>
          <w:rFonts w:eastAsia="標楷體" w:hint="eastAsia"/>
          <w:sz w:val="28"/>
          <w:szCs w:val="16"/>
        </w:rPr>
        <w:t>，出超</w:t>
      </w:r>
      <w:r w:rsidRPr="00150D9E">
        <w:rPr>
          <w:rFonts w:eastAsiaTheme="minorEastAsia" w:hint="eastAsia"/>
          <w:sz w:val="28"/>
          <w:szCs w:val="16"/>
        </w:rPr>
        <w:t>427.7</w:t>
      </w:r>
      <w:r w:rsidRPr="00150D9E">
        <w:rPr>
          <w:rFonts w:eastAsia="標楷體" w:hint="eastAsia"/>
          <w:sz w:val="28"/>
          <w:szCs w:val="16"/>
        </w:rPr>
        <w:t>億美元。</w:t>
      </w:r>
    </w:p>
    <w:p w:rsidR="00150D9E" w:rsidRPr="00150D9E" w:rsidRDefault="00150D9E" w:rsidP="00150D9E">
      <w:pPr>
        <w:snapToGrid w:val="0"/>
        <w:ind w:leftChars="150" w:left="640" w:rightChars="-295" w:right="-708" w:hangingChars="100" w:hanging="280"/>
        <w:jc w:val="both"/>
        <w:rPr>
          <w:rFonts w:eastAsia="標楷體"/>
          <w:sz w:val="28"/>
          <w:szCs w:val="16"/>
        </w:rPr>
      </w:pPr>
      <w:r w:rsidRPr="00D608BD">
        <w:rPr>
          <w:rFonts w:eastAsia="標楷體"/>
          <w:sz w:val="28"/>
          <w:szCs w:val="16"/>
        </w:rPr>
        <w:t>－</w:t>
      </w:r>
      <w:r w:rsidRPr="00D608BD">
        <w:rPr>
          <w:rFonts w:eastAsia="標楷體" w:hint="eastAsia"/>
          <w:sz w:val="28"/>
          <w:szCs w:val="16"/>
        </w:rPr>
        <w:t>2017</w:t>
      </w:r>
      <w:r w:rsidRPr="00D608BD">
        <w:rPr>
          <w:rFonts w:eastAsia="標楷體" w:hint="eastAsia"/>
          <w:sz w:val="28"/>
          <w:szCs w:val="16"/>
        </w:rPr>
        <w:t>年</w:t>
      </w:r>
      <w:r w:rsidRPr="00D608BD">
        <w:rPr>
          <w:rFonts w:eastAsiaTheme="minorEastAsia" w:hint="eastAsia"/>
          <w:sz w:val="28"/>
          <w:szCs w:val="16"/>
        </w:rPr>
        <w:t>5</w:t>
      </w:r>
      <w:r w:rsidRPr="00D608BD">
        <w:rPr>
          <w:rFonts w:eastAsia="標楷體" w:hint="eastAsia"/>
          <w:sz w:val="28"/>
          <w:szCs w:val="16"/>
        </w:rPr>
        <w:t>月與歐盟、美國、東協及日本之貿易總額，分別為</w:t>
      </w:r>
      <w:r w:rsidRPr="00D608BD">
        <w:rPr>
          <w:rFonts w:eastAsiaTheme="minorEastAsia" w:hint="eastAsia"/>
          <w:sz w:val="28"/>
          <w:szCs w:val="16"/>
        </w:rPr>
        <w:t>512.1</w:t>
      </w:r>
      <w:r w:rsidRPr="00D608BD">
        <w:rPr>
          <w:rFonts w:eastAsia="標楷體" w:hint="eastAsia"/>
          <w:sz w:val="28"/>
          <w:szCs w:val="16"/>
        </w:rPr>
        <w:t>億美元、</w:t>
      </w:r>
      <w:r w:rsidRPr="00D608BD">
        <w:rPr>
          <w:rFonts w:eastAsia="SimSun"/>
          <w:sz w:val="28"/>
          <w:szCs w:val="16"/>
        </w:rPr>
        <w:t>4</w:t>
      </w:r>
      <w:r w:rsidRPr="00D608BD">
        <w:rPr>
          <w:rFonts w:eastAsiaTheme="minorEastAsia" w:hint="eastAsia"/>
          <w:sz w:val="28"/>
          <w:szCs w:val="16"/>
        </w:rPr>
        <w:t>84.4</w:t>
      </w:r>
      <w:r w:rsidRPr="00D608BD">
        <w:rPr>
          <w:rFonts w:eastAsia="標楷體" w:hint="eastAsia"/>
          <w:sz w:val="28"/>
          <w:szCs w:val="16"/>
        </w:rPr>
        <w:t>億美元、</w:t>
      </w:r>
      <w:r w:rsidRPr="00D608BD">
        <w:rPr>
          <w:rFonts w:eastAsiaTheme="minorEastAsia"/>
          <w:sz w:val="28"/>
          <w:szCs w:val="16"/>
        </w:rPr>
        <w:t>4</w:t>
      </w:r>
      <w:r w:rsidRPr="00D608BD">
        <w:rPr>
          <w:rFonts w:eastAsiaTheme="minorEastAsia" w:hint="eastAsia"/>
          <w:sz w:val="28"/>
          <w:szCs w:val="16"/>
        </w:rPr>
        <w:t>26.2</w:t>
      </w:r>
      <w:r w:rsidRPr="00D608BD">
        <w:rPr>
          <w:rFonts w:eastAsia="標楷體" w:hint="eastAsia"/>
          <w:sz w:val="28"/>
          <w:szCs w:val="16"/>
        </w:rPr>
        <w:t>億美元及</w:t>
      </w:r>
      <w:r w:rsidRPr="00D608BD">
        <w:rPr>
          <w:rFonts w:eastAsiaTheme="minorEastAsia"/>
          <w:sz w:val="28"/>
          <w:szCs w:val="16"/>
        </w:rPr>
        <w:t>2</w:t>
      </w:r>
      <w:r w:rsidRPr="00D608BD">
        <w:rPr>
          <w:rFonts w:eastAsiaTheme="minorEastAsia" w:hint="eastAsia"/>
          <w:sz w:val="28"/>
          <w:szCs w:val="16"/>
        </w:rPr>
        <w:t>35.7</w:t>
      </w:r>
      <w:r w:rsidRPr="00D608BD">
        <w:rPr>
          <w:rFonts w:eastAsia="標楷體" w:hint="eastAsia"/>
          <w:sz w:val="28"/>
          <w:szCs w:val="16"/>
        </w:rPr>
        <w:t>億美元，較上月分別增加</w:t>
      </w:r>
      <w:r w:rsidRPr="00D608BD">
        <w:rPr>
          <w:rFonts w:eastAsiaTheme="minorEastAsia" w:hint="eastAsia"/>
          <w:sz w:val="28"/>
          <w:szCs w:val="16"/>
        </w:rPr>
        <w:t>10.2</w:t>
      </w:r>
      <w:r w:rsidRPr="00D608BD">
        <w:rPr>
          <w:rFonts w:eastAsia="標楷體"/>
          <w:sz w:val="28"/>
          <w:szCs w:val="16"/>
        </w:rPr>
        <w:t>%</w:t>
      </w:r>
      <w:r w:rsidRPr="00D608BD">
        <w:rPr>
          <w:rFonts w:eastAsia="標楷體"/>
          <w:sz w:val="28"/>
          <w:szCs w:val="16"/>
        </w:rPr>
        <w:t>、</w:t>
      </w:r>
      <w:r w:rsidRPr="00D608BD">
        <w:rPr>
          <w:rFonts w:eastAsiaTheme="minorEastAsia" w:hint="eastAsia"/>
          <w:sz w:val="28"/>
          <w:szCs w:val="16"/>
        </w:rPr>
        <w:t>8</w:t>
      </w:r>
      <w:r w:rsidRPr="00D608BD">
        <w:rPr>
          <w:rFonts w:eastAsiaTheme="minorEastAsia"/>
          <w:sz w:val="28"/>
          <w:szCs w:val="16"/>
        </w:rPr>
        <w:t>.9</w:t>
      </w:r>
      <w:r w:rsidRPr="00D608BD">
        <w:rPr>
          <w:rFonts w:eastAsia="標楷體"/>
          <w:sz w:val="28"/>
          <w:szCs w:val="16"/>
        </w:rPr>
        <w:t>%</w:t>
      </w:r>
      <w:r w:rsidRPr="00D608BD">
        <w:rPr>
          <w:rFonts w:eastAsia="標楷體"/>
          <w:sz w:val="28"/>
          <w:szCs w:val="16"/>
        </w:rPr>
        <w:t>、</w:t>
      </w:r>
      <w:r w:rsidRPr="00D608BD">
        <w:rPr>
          <w:rFonts w:eastAsiaTheme="minorEastAsia" w:hint="eastAsia"/>
          <w:sz w:val="28"/>
          <w:szCs w:val="16"/>
        </w:rPr>
        <w:t>3.3</w:t>
      </w:r>
      <w:r w:rsidRPr="00D608BD">
        <w:rPr>
          <w:rFonts w:eastAsia="標楷體"/>
          <w:sz w:val="28"/>
          <w:szCs w:val="16"/>
        </w:rPr>
        <w:t>%</w:t>
      </w:r>
      <w:r w:rsidRPr="00D608BD">
        <w:rPr>
          <w:rFonts w:eastAsia="標楷體" w:hint="eastAsia"/>
          <w:sz w:val="28"/>
          <w:szCs w:val="16"/>
        </w:rPr>
        <w:t>，以</w:t>
      </w:r>
      <w:r w:rsidRPr="00D608BD">
        <w:rPr>
          <w:rFonts w:eastAsia="標楷體"/>
          <w:sz w:val="28"/>
          <w:szCs w:val="16"/>
        </w:rPr>
        <w:t>及</w:t>
      </w:r>
      <w:r w:rsidRPr="00D608BD">
        <w:rPr>
          <w:rFonts w:eastAsia="標楷體" w:hint="eastAsia"/>
          <w:sz w:val="28"/>
          <w:szCs w:val="16"/>
        </w:rPr>
        <w:t>減少</w:t>
      </w:r>
      <w:r w:rsidRPr="00D608BD">
        <w:rPr>
          <w:rFonts w:eastAsia="標楷體" w:hint="eastAsia"/>
          <w:sz w:val="28"/>
          <w:szCs w:val="16"/>
        </w:rPr>
        <w:t>3.0</w:t>
      </w:r>
      <w:r w:rsidRPr="00D608BD">
        <w:rPr>
          <w:rFonts w:eastAsia="標楷體"/>
          <w:sz w:val="28"/>
          <w:szCs w:val="16"/>
        </w:rPr>
        <w:t>%</w:t>
      </w:r>
      <w:r w:rsidRPr="00D608BD">
        <w:rPr>
          <w:rFonts w:eastAsia="標楷體" w:hint="eastAsia"/>
          <w:sz w:val="28"/>
          <w:szCs w:val="16"/>
        </w:rPr>
        <w:t>。</w:t>
      </w:r>
    </w:p>
    <w:p w:rsidR="00150D9E" w:rsidRPr="00150D9E" w:rsidRDefault="00150D9E" w:rsidP="00150D9E">
      <w:pPr>
        <w:widowControl/>
        <w:autoSpaceDE w:val="0"/>
        <w:autoSpaceDN w:val="0"/>
        <w:adjustRightInd w:val="0"/>
        <w:snapToGrid w:val="0"/>
        <w:spacing w:line="220" w:lineRule="exact"/>
        <w:ind w:leftChars="140" w:left="616" w:right="-851" w:hangingChars="100" w:hanging="280"/>
        <w:jc w:val="center"/>
        <w:rPr>
          <w:rFonts w:eastAsia="標楷體"/>
          <w:kern w:val="0"/>
          <w:szCs w:val="20"/>
        </w:rPr>
      </w:pPr>
      <w:r w:rsidRPr="00150D9E">
        <w:rPr>
          <w:rFonts w:eastAsia="標楷體" w:hint="eastAsia"/>
          <w:b/>
          <w:bCs/>
          <w:kern w:val="0"/>
          <w:sz w:val="28"/>
          <w:szCs w:val="20"/>
        </w:rPr>
        <w:t xml:space="preserve">          </w:t>
      </w:r>
      <w:r w:rsidRPr="00150D9E">
        <w:rPr>
          <w:rFonts w:eastAsia="標楷體" w:hint="eastAsia"/>
          <w:b/>
          <w:bCs/>
          <w:kern w:val="0"/>
          <w:sz w:val="28"/>
          <w:szCs w:val="20"/>
        </w:rPr>
        <w:t>表</w:t>
      </w:r>
      <w:r w:rsidRPr="00150D9E">
        <w:rPr>
          <w:rFonts w:eastAsia="標楷體"/>
          <w:b/>
          <w:bCs/>
          <w:kern w:val="0"/>
          <w:sz w:val="28"/>
          <w:szCs w:val="20"/>
        </w:rPr>
        <w:t xml:space="preserve">3-3   </w:t>
      </w:r>
      <w:r w:rsidRPr="00150D9E">
        <w:rPr>
          <w:rFonts w:eastAsia="標楷體" w:hint="eastAsia"/>
          <w:b/>
          <w:bCs/>
          <w:kern w:val="0"/>
          <w:sz w:val="28"/>
          <w:szCs w:val="20"/>
        </w:rPr>
        <w:t>中國大陸進出口貿易統計</w:t>
      </w:r>
      <w:r w:rsidRPr="00150D9E">
        <w:rPr>
          <w:rFonts w:eastAsia="標楷體"/>
          <w:b/>
          <w:bCs/>
          <w:kern w:val="0"/>
          <w:sz w:val="28"/>
          <w:szCs w:val="20"/>
        </w:rPr>
        <w:t xml:space="preserve"> </w:t>
      </w:r>
      <w:r w:rsidRPr="00150D9E">
        <w:rPr>
          <w:rFonts w:eastAsia="標楷體" w:hint="eastAsia"/>
          <w:b/>
          <w:bCs/>
          <w:kern w:val="0"/>
          <w:sz w:val="28"/>
          <w:szCs w:val="20"/>
        </w:rPr>
        <w:t xml:space="preserve"> </w:t>
      </w:r>
      <w:r w:rsidRPr="00150D9E">
        <w:rPr>
          <w:rFonts w:eastAsia="標楷體"/>
          <w:b/>
          <w:bCs/>
          <w:kern w:val="0"/>
          <w:sz w:val="28"/>
          <w:szCs w:val="20"/>
        </w:rPr>
        <w:t xml:space="preserve">   </w:t>
      </w:r>
      <w:r w:rsidRPr="00150D9E">
        <w:rPr>
          <w:rFonts w:eastAsia="標楷體" w:hAnsi="標楷體" w:hint="eastAsia"/>
          <w:kern w:val="0"/>
          <w:szCs w:val="20"/>
        </w:rPr>
        <w:t>單位：億美元；</w:t>
      </w:r>
      <w:r w:rsidRPr="00150D9E">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150D9E" w:rsidRPr="00150D9E" w:rsidTr="00B36EA4">
        <w:trPr>
          <w:cantSplit/>
          <w:trHeight w:val="315"/>
        </w:trPr>
        <w:tc>
          <w:tcPr>
            <w:tcW w:w="1538" w:type="dxa"/>
            <w:gridSpan w:val="2"/>
            <w:vMerge w:val="restart"/>
            <w:tcBorders>
              <w:left w:val="nil"/>
            </w:tcBorders>
            <w:vAlign w:val="center"/>
          </w:tcPr>
          <w:p w:rsidR="00150D9E" w:rsidRPr="00150D9E" w:rsidRDefault="00150D9E" w:rsidP="00150D9E">
            <w:pPr>
              <w:snapToGrid w:val="0"/>
              <w:spacing w:line="220" w:lineRule="exact"/>
              <w:jc w:val="center"/>
              <w:rPr>
                <w:rFonts w:eastAsia="標楷體"/>
              </w:rPr>
            </w:pPr>
            <w:r w:rsidRPr="00150D9E">
              <w:rPr>
                <w:rFonts w:eastAsia="標楷體" w:hAnsi="標楷體" w:hint="eastAsia"/>
              </w:rPr>
              <w:t>年（月）</w:t>
            </w:r>
          </w:p>
        </w:tc>
        <w:tc>
          <w:tcPr>
            <w:tcW w:w="2003" w:type="dxa"/>
            <w:gridSpan w:val="2"/>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貿易總額</w:t>
            </w:r>
          </w:p>
        </w:tc>
        <w:tc>
          <w:tcPr>
            <w:tcW w:w="1805" w:type="dxa"/>
            <w:gridSpan w:val="2"/>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出口總額</w:t>
            </w:r>
          </w:p>
        </w:tc>
        <w:tc>
          <w:tcPr>
            <w:tcW w:w="1862" w:type="dxa"/>
            <w:gridSpan w:val="2"/>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進口總額</w:t>
            </w:r>
          </w:p>
        </w:tc>
        <w:tc>
          <w:tcPr>
            <w:tcW w:w="1313" w:type="dxa"/>
            <w:tcBorders>
              <w:bottom w:val="single" w:sz="4" w:space="0" w:color="auto"/>
              <w:right w:val="nil"/>
            </w:tcBorders>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出入超</w:t>
            </w:r>
          </w:p>
        </w:tc>
      </w:tr>
      <w:tr w:rsidR="00150D9E" w:rsidRPr="00150D9E" w:rsidTr="00B36EA4">
        <w:trPr>
          <w:cantSplit/>
          <w:trHeight w:val="146"/>
        </w:trPr>
        <w:tc>
          <w:tcPr>
            <w:tcW w:w="1538" w:type="dxa"/>
            <w:gridSpan w:val="2"/>
            <w:vMerge/>
            <w:tcBorders>
              <w:left w:val="nil"/>
              <w:bottom w:val="single" w:sz="4" w:space="0" w:color="auto"/>
            </w:tcBorders>
          </w:tcPr>
          <w:p w:rsidR="00150D9E" w:rsidRPr="00150D9E" w:rsidRDefault="00150D9E" w:rsidP="00150D9E">
            <w:pPr>
              <w:snapToGrid w:val="0"/>
              <w:spacing w:line="220" w:lineRule="exact"/>
              <w:jc w:val="center"/>
              <w:rPr>
                <w:rFonts w:eastAsia="標楷體"/>
              </w:rPr>
            </w:pPr>
          </w:p>
        </w:tc>
        <w:tc>
          <w:tcPr>
            <w:tcW w:w="1219" w:type="dxa"/>
            <w:tcBorders>
              <w:bottom w:val="single" w:sz="4" w:space="0" w:color="auto"/>
            </w:tcBorders>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金額</w:t>
            </w:r>
          </w:p>
        </w:tc>
        <w:tc>
          <w:tcPr>
            <w:tcW w:w="784" w:type="dxa"/>
            <w:tcBorders>
              <w:bottom w:val="single" w:sz="4" w:space="0" w:color="auto"/>
            </w:tcBorders>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年增率</w:t>
            </w:r>
          </w:p>
        </w:tc>
        <w:tc>
          <w:tcPr>
            <w:tcW w:w="966" w:type="dxa"/>
            <w:tcBorders>
              <w:bottom w:val="single" w:sz="4" w:space="0" w:color="auto"/>
            </w:tcBorders>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金額</w:t>
            </w:r>
          </w:p>
        </w:tc>
        <w:tc>
          <w:tcPr>
            <w:tcW w:w="839" w:type="dxa"/>
            <w:tcBorders>
              <w:bottom w:val="single" w:sz="4" w:space="0" w:color="auto"/>
            </w:tcBorders>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年增率</w:t>
            </w:r>
          </w:p>
        </w:tc>
        <w:tc>
          <w:tcPr>
            <w:tcW w:w="966" w:type="dxa"/>
            <w:tcBorders>
              <w:bottom w:val="single" w:sz="4" w:space="0" w:color="auto"/>
            </w:tcBorders>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金額</w:t>
            </w:r>
          </w:p>
        </w:tc>
        <w:tc>
          <w:tcPr>
            <w:tcW w:w="896" w:type="dxa"/>
            <w:tcBorders>
              <w:bottom w:val="single" w:sz="4" w:space="0" w:color="auto"/>
            </w:tcBorders>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年增率</w:t>
            </w:r>
          </w:p>
        </w:tc>
        <w:tc>
          <w:tcPr>
            <w:tcW w:w="1313" w:type="dxa"/>
            <w:tcBorders>
              <w:bottom w:val="single" w:sz="4" w:space="0" w:color="auto"/>
              <w:right w:val="nil"/>
            </w:tcBorders>
            <w:vAlign w:val="center"/>
          </w:tcPr>
          <w:p w:rsidR="00150D9E" w:rsidRPr="00150D9E" w:rsidRDefault="00150D9E" w:rsidP="00150D9E">
            <w:pPr>
              <w:snapToGrid w:val="0"/>
              <w:spacing w:line="220" w:lineRule="exact"/>
              <w:ind w:left="-113" w:right="-113"/>
              <w:jc w:val="center"/>
              <w:rPr>
                <w:rFonts w:eastAsia="標楷體"/>
              </w:rPr>
            </w:pPr>
            <w:r w:rsidRPr="00150D9E">
              <w:rPr>
                <w:rFonts w:eastAsia="標楷體" w:hAnsi="標楷體" w:hint="eastAsia"/>
              </w:rPr>
              <w:t>金額</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2012</w:t>
            </w:r>
            <w:r w:rsidRPr="00150D9E">
              <w:rPr>
                <w:rFonts w:eastAsia="標楷體" w:hint="eastAsia"/>
                <w:sz w:val="22"/>
              </w:rPr>
              <w:t>年</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38,667.6</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6.2</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20,489.4</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7.9</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18,178.3</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4.3</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2,311.1</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2013</w:t>
            </w:r>
            <w:r w:rsidRPr="00150D9E">
              <w:rPr>
                <w:rFonts w:eastAsia="標楷體" w:hint="eastAsia"/>
                <w:sz w:val="22"/>
              </w:rPr>
              <w:t>年</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41,603.3</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7.6</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22,100.4</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7.9</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19,502.9</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7.3</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2,597.5</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2014</w:t>
            </w:r>
            <w:r w:rsidRPr="00150D9E">
              <w:rPr>
                <w:rFonts w:eastAsia="標楷體" w:hint="eastAsia"/>
                <w:sz w:val="22"/>
              </w:rPr>
              <w:t>年</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43,030.4</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3.4</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23</w:t>
            </w:r>
            <w:r w:rsidRPr="00150D9E">
              <w:rPr>
                <w:rFonts w:eastAsia="標楷體"/>
                <w:sz w:val="22"/>
                <w:szCs w:val="22"/>
              </w:rPr>
              <w:t>,</w:t>
            </w:r>
            <w:r w:rsidRPr="00150D9E">
              <w:rPr>
                <w:rFonts w:eastAsia="標楷體" w:hint="eastAsia"/>
                <w:sz w:val="22"/>
                <w:szCs w:val="22"/>
              </w:rPr>
              <w:t>427.5</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6.1</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19</w:t>
            </w:r>
            <w:r w:rsidRPr="00150D9E">
              <w:rPr>
                <w:rFonts w:eastAsia="標楷體"/>
                <w:sz w:val="22"/>
                <w:szCs w:val="22"/>
              </w:rPr>
              <w:t>,</w:t>
            </w:r>
            <w:r w:rsidRPr="00150D9E">
              <w:rPr>
                <w:rFonts w:eastAsia="標楷體" w:hint="eastAsia"/>
                <w:sz w:val="22"/>
                <w:szCs w:val="22"/>
              </w:rPr>
              <w:t>602.9</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Chars="100" w:right="240"/>
              <w:jc w:val="right"/>
              <w:rPr>
                <w:rFonts w:eastAsia="標楷體"/>
                <w:sz w:val="22"/>
                <w:szCs w:val="22"/>
              </w:rPr>
            </w:pPr>
            <w:r w:rsidRPr="00150D9E">
              <w:rPr>
                <w:rFonts w:eastAsia="標楷體" w:hint="eastAsia"/>
                <w:sz w:val="22"/>
                <w:szCs w:val="22"/>
              </w:rPr>
              <w:t>0.4</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3,824.6</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2015</w:t>
            </w:r>
            <w:r w:rsidRPr="00150D9E">
              <w:rPr>
                <w:rFonts w:eastAsia="標楷體" w:hint="eastAsia"/>
                <w:sz w:val="22"/>
              </w:rPr>
              <w:t>年</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39,586.4</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-8.0</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22,765.7</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-2.8</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16,820.7</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標楷體"/>
                <w:sz w:val="22"/>
                <w:szCs w:val="22"/>
              </w:rPr>
            </w:pPr>
            <w:r w:rsidRPr="00150D9E">
              <w:rPr>
                <w:rFonts w:eastAsia="標楷體" w:hint="eastAsia"/>
                <w:sz w:val="22"/>
                <w:szCs w:val="22"/>
              </w:rPr>
              <w:t>-14.1</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5,945.0</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2016</w:t>
            </w:r>
            <w:r w:rsidRPr="00150D9E">
              <w:rPr>
                <w:rFonts w:eastAsia="標楷體" w:hint="eastAsia"/>
                <w:sz w:val="22"/>
              </w:rPr>
              <w:t>年</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36,849.2</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-6.8</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20,974.4</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標楷體"/>
                <w:sz w:val="22"/>
                <w:szCs w:val="22"/>
              </w:rPr>
            </w:pPr>
            <w:r w:rsidRPr="00150D9E">
              <w:rPr>
                <w:rFonts w:eastAsia="標楷體" w:hint="eastAsia"/>
                <w:sz w:val="22"/>
                <w:szCs w:val="22"/>
              </w:rPr>
              <w:t>-7.7</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15,874.8</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標楷體"/>
                <w:sz w:val="22"/>
                <w:szCs w:val="22"/>
              </w:rPr>
            </w:pPr>
            <w:r w:rsidRPr="00150D9E">
              <w:rPr>
                <w:rFonts w:eastAsia="標楷體" w:hint="eastAsia"/>
                <w:sz w:val="22"/>
                <w:szCs w:val="22"/>
              </w:rPr>
              <w:t>-5.5</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5,099.6</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6</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3,104.7</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-7.0</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1,788.3</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標楷體"/>
                <w:sz w:val="22"/>
                <w:szCs w:val="22"/>
              </w:rPr>
            </w:pPr>
            <w:r w:rsidRPr="00150D9E">
              <w:rPr>
                <w:rFonts w:eastAsia="標楷體" w:hint="eastAsia"/>
                <w:sz w:val="22"/>
                <w:szCs w:val="22"/>
              </w:rPr>
              <w:t>-5.7</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1,316.4</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標楷體"/>
                <w:sz w:val="22"/>
                <w:szCs w:val="22"/>
              </w:rPr>
            </w:pPr>
            <w:r w:rsidRPr="00150D9E">
              <w:rPr>
                <w:rFonts w:eastAsia="標楷體" w:hint="eastAsia"/>
                <w:sz w:val="22"/>
                <w:szCs w:val="22"/>
              </w:rPr>
              <w:t>-8.8</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471.9</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7</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3,142.7</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-8.8</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1,821.5</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標楷體"/>
                <w:sz w:val="22"/>
                <w:szCs w:val="22"/>
              </w:rPr>
            </w:pPr>
            <w:r w:rsidRPr="00150D9E">
              <w:rPr>
                <w:rFonts w:eastAsia="標楷體" w:hint="eastAsia"/>
                <w:sz w:val="22"/>
                <w:szCs w:val="22"/>
              </w:rPr>
              <w:t>-5.7</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1,321.2</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標楷體"/>
                <w:sz w:val="22"/>
                <w:szCs w:val="22"/>
              </w:rPr>
            </w:pPr>
            <w:r w:rsidRPr="00150D9E">
              <w:rPr>
                <w:rFonts w:eastAsia="標楷體" w:hint="eastAsia"/>
                <w:sz w:val="22"/>
                <w:szCs w:val="22"/>
              </w:rPr>
              <w:t>-12.7</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500.3</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8</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3,287.0</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-1.2</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1,902.7</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標楷體"/>
                <w:sz w:val="22"/>
                <w:szCs w:val="22"/>
              </w:rPr>
            </w:pPr>
            <w:r w:rsidRPr="00150D9E">
              <w:rPr>
                <w:rFonts w:eastAsia="標楷體" w:hint="eastAsia"/>
                <w:sz w:val="22"/>
                <w:szCs w:val="22"/>
              </w:rPr>
              <w:t>-3.0</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1,384.3</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標楷體"/>
                <w:sz w:val="22"/>
                <w:szCs w:val="22"/>
              </w:rPr>
            </w:pPr>
            <w:r w:rsidRPr="00150D9E">
              <w:rPr>
                <w:rFonts w:eastAsia="標楷體" w:hint="eastAsia"/>
                <w:sz w:val="22"/>
                <w:szCs w:val="22"/>
              </w:rPr>
              <w:t>1.4</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518.3</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9</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3,270.2</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-6.6</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1,845.0</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標楷體"/>
                <w:sz w:val="22"/>
                <w:szCs w:val="22"/>
              </w:rPr>
            </w:pPr>
            <w:r w:rsidRPr="00150D9E">
              <w:rPr>
                <w:rFonts w:eastAsia="標楷體" w:hint="eastAsia"/>
                <w:sz w:val="22"/>
                <w:szCs w:val="22"/>
              </w:rPr>
              <w:t>-10.0</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1,425.2</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標楷體"/>
                <w:sz w:val="22"/>
                <w:szCs w:val="22"/>
              </w:rPr>
            </w:pPr>
            <w:r w:rsidRPr="00150D9E">
              <w:rPr>
                <w:rFonts w:eastAsia="標楷體" w:hint="eastAsia"/>
                <w:sz w:val="22"/>
                <w:szCs w:val="22"/>
              </w:rPr>
              <w:t>-1.9</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419.8</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10</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3,073.0</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-4.9</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1,781.8</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標楷體"/>
                <w:sz w:val="22"/>
                <w:szCs w:val="22"/>
              </w:rPr>
            </w:pPr>
            <w:r w:rsidRPr="00150D9E">
              <w:rPr>
                <w:rFonts w:eastAsia="標楷體" w:hint="eastAsia"/>
                <w:sz w:val="22"/>
                <w:szCs w:val="22"/>
              </w:rPr>
              <w:t>-7.3</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1,291.2</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標楷體"/>
                <w:sz w:val="22"/>
                <w:szCs w:val="22"/>
              </w:rPr>
            </w:pPr>
            <w:r w:rsidRPr="00150D9E">
              <w:rPr>
                <w:rFonts w:eastAsia="標楷體" w:hint="eastAsia"/>
                <w:sz w:val="22"/>
                <w:szCs w:val="22"/>
              </w:rPr>
              <w:t>-1.4</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490.6</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11</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3,490.0</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2.9</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1,968.1</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標楷體"/>
                <w:sz w:val="22"/>
                <w:szCs w:val="22"/>
              </w:rPr>
            </w:pPr>
            <w:r w:rsidRPr="00150D9E">
              <w:rPr>
                <w:rFonts w:eastAsia="標楷體" w:hint="eastAsia"/>
                <w:sz w:val="22"/>
                <w:szCs w:val="22"/>
              </w:rPr>
              <w:t>0.1</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1,522.0</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標楷體"/>
                <w:sz w:val="22"/>
                <w:szCs w:val="22"/>
              </w:rPr>
            </w:pPr>
            <w:r w:rsidRPr="00150D9E">
              <w:rPr>
                <w:rFonts w:eastAsia="標楷體" w:hint="eastAsia"/>
                <w:sz w:val="22"/>
                <w:szCs w:val="22"/>
              </w:rPr>
              <w:t>6.7</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446.1</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12</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3,780.2</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標楷體"/>
                <w:sz w:val="22"/>
                <w:szCs w:val="22"/>
              </w:rPr>
            </w:pPr>
            <w:r w:rsidRPr="00150D9E">
              <w:rPr>
                <w:rFonts w:eastAsia="標楷體" w:hint="eastAsia"/>
                <w:sz w:val="22"/>
                <w:szCs w:val="22"/>
              </w:rPr>
              <w:t>-2.2</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2,094.2</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標楷體"/>
                <w:sz w:val="22"/>
                <w:szCs w:val="22"/>
              </w:rPr>
            </w:pPr>
            <w:r w:rsidRPr="00150D9E">
              <w:rPr>
                <w:rFonts w:eastAsia="標楷體" w:hint="eastAsia"/>
                <w:sz w:val="22"/>
                <w:szCs w:val="22"/>
              </w:rPr>
              <w:t>-6.1</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標楷體"/>
                <w:sz w:val="22"/>
                <w:szCs w:val="22"/>
              </w:rPr>
            </w:pPr>
            <w:r w:rsidRPr="00150D9E">
              <w:rPr>
                <w:rFonts w:eastAsia="標楷體" w:hint="eastAsia"/>
                <w:sz w:val="22"/>
                <w:szCs w:val="22"/>
              </w:rPr>
              <w:t>1,686.0</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標楷體"/>
                <w:sz w:val="22"/>
                <w:szCs w:val="22"/>
              </w:rPr>
            </w:pPr>
            <w:r w:rsidRPr="00150D9E">
              <w:rPr>
                <w:rFonts w:eastAsia="標楷體" w:hint="eastAsia"/>
                <w:sz w:val="22"/>
                <w:szCs w:val="22"/>
              </w:rPr>
              <w:t>3.1</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408.2</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2017</w:t>
            </w:r>
            <w:r w:rsidRPr="00150D9E">
              <w:rPr>
                <w:rFonts w:eastAsia="標楷體" w:hint="eastAsia"/>
                <w:sz w:val="22"/>
              </w:rPr>
              <w:t>年</w:t>
            </w:r>
            <w:r w:rsidRPr="00150D9E">
              <w:rPr>
                <w:rFonts w:eastAsia="標楷體" w:hint="eastAsia"/>
                <w:sz w:val="22"/>
              </w:rPr>
              <w:t>1~6</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標楷體" w:hint="eastAsia"/>
                <w:sz w:val="22"/>
                <w:szCs w:val="22"/>
              </w:rPr>
              <w:t>19,094.8</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Theme="minorEastAsia"/>
                <w:sz w:val="22"/>
                <w:szCs w:val="22"/>
              </w:rPr>
            </w:pPr>
            <w:r w:rsidRPr="00150D9E">
              <w:rPr>
                <w:rFonts w:eastAsiaTheme="minorEastAsia" w:hint="eastAsia"/>
                <w:sz w:val="22"/>
                <w:szCs w:val="22"/>
              </w:rPr>
              <w:t>11.5</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SimSun"/>
                <w:sz w:val="22"/>
                <w:szCs w:val="22"/>
                <w:lang w:eastAsia="zh-CN"/>
              </w:rPr>
            </w:pPr>
            <w:r w:rsidRPr="00150D9E">
              <w:rPr>
                <w:rFonts w:eastAsia="標楷體" w:hint="eastAsia"/>
                <w:sz w:val="22"/>
                <w:szCs w:val="22"/>
              </w:rPr>
              <w:t>10,472.7</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Theme="minorEastAsia"/>
                <w:sz w:val="22"/>
                <w:szCs w:val="22"/>
              </w:rPr>
            </w:pPr>
            <w:r w:rsidRPr="00150D9E">
              <w:rPr>
                <w:rFonts w:eastAsia="SimSun" w:hint="eastAsia"/>
                <w:sz w:val="22"/>
                <w:szCs w:val="22"/>
                <w:lang w:eastAsia="zh-CN"/>
              </w:rPr>
              <w:t>8.</w:t>
            </w:r>
            <w:r w:rsidRPr="00150D9E">
              <w:rPr>
                <w:rFonts w:eastAsiaTheme="minorEastAsia" w:hint="eastAsia"/>
                <w:sz w:val="22"/>
                <w:szCs w:val="22"/>
              </w:rPr>
              <w:t>5</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SimSun"/>
                <w:sz w:val="22"/>
                <w:szCs w:val="22"/>
                <w:lang w:eastAsia="zh-CN"/>
              </w:rPr>
            </w:pPr>
            <w:r w:rsidRPr="00150D9E">
              <w:rPr>
                <w:rFonts w:eastAsia="標楷體" w:hint="eastAsia"/>
                <w:sz w:val="22"/>
                <w:szCs w:val="22"/>
              </w:rPr>
              <w:t>8,622.1</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Theme="minorEastAsia"/>
                <w:sz w:val="22"/>
                <w:szCs w:val="22"/>
              </w:rPr>
            </w:pPr>
            <w:r w:rsidRPr="00150D9E">
              <w:rPr>
                <w:rFonts w:eastAsiaTheme="minorEastAsia" w:hint="eastAsia"/>
                <w:sz w:val="22"/>
                <w:szCs w:val="22"/>
              </w:rPr>
              <w:t>18.9</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Theme="minorEastAsia"/>
                <w:sz w:val="22"/>
                <w:szCs w:val="22"/>
              </w:rPr>
            </w:pPr>
            <w:r w:rsidRPr="00150D9E">
              <w:rPr>
                <w:rFonts w:eastAsiaTheme="minorEastAsia" w:hint="eastAsia"/>
                <w:sz w:val="22"/>
                <w:szCs w:val="22"/>
              </w:rPr>
              <w:t>1,850.6</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1</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標楷體" w:hint="eastAsia"/>
                <w:sz w:val="22"/>
                <w:szCs w:val="22"/>
              </w:rPr>
              <w:t>3,1</w:t>
            </w:r>
            <w:r w:rsidRPr="00150D9E">
              <w:rPr>
                <w:rFonts w:eastAsia="SimSun" w:hint="eastAsia"/>
                <w:sz w:val="22"/>
                <w:szCs w:val="22"/>
                <w:lang w:eastAsia="zh-CN"/>
              </w:rPr>
              <w:t>3</w:t>
            </w:r>
            <w:r w:rsidRPr="00150D9E">
              <w:rPr>
                <w:rFonts w:eastAsiaTheme="minorEastAsia" w:hint="eastAsia"/>
                <w:sz w:val="22"/>
                <w:szCs w:val="22"/>
              </w:rPr>
              <w:t>7.5</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SimSun"/>
                <w:sz w:val="22"/>
                <w:szCs w:val="22"/>
                <w:lang w:eastAsia="zh-CN"/>
              </w:rPr>
            </w:pPr>
            <w:r w:rsidRPr="00150D9E">
              <w:rPr>
                <w:rFonts w:eastAsia="標楷體" w:hint="eastAsia"/>
                <w:sz w:val="22"/>
                <w:szCs w:val="22"/>
              </w:rPr>
              <w:t>11.</w:t>
            </w:r>
            <w:r w:rsidRPr="00150D9E">
              <w:rPr>
                <w:rFonts w:eastAsia="SimSun" w:hint="eastAsia"/>
                <w:sz w:val="22"/>
                <w:szCs w:val="22"/>
                <w:lang w:eastAsia="zh-CN"/>
              </w:rPr>
              <w:t>3</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標楷體" w:hint="eastAsia"/>
                <w:sz w:val="22"/>
                <w:szCs w:val="22"/>
              </w:rPr>
              <w:t>1,82</w:t>
            </w:r>
            <w:r w:rsidRPr="00150D9E">
              <w:rPr>
                <w:rFonts w:eastAsiaTheme="minorEastAsia" w:hint="eastAsia"/>
                <w:sz w:val="22"/>
                <w:szCs w:val="22"/>
              </w:rPr>
              <w:t>1.9</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SimSun"/>
                <w:sz w:val="22"/>
                <w:szCs w:val="22"/>
                <w:lang w:eastAsia="zh-CN"/>
              </w:rPr>
            </w:pPr>
            <w:r w:rsidRPr="00150D9E">
              <w:rPr>
                <w:rFonts w:eastAsia="標楷體" w:hint="eastAsia"/>
                <w:sz w:val="22"/>
                <w:szCs w:val="22"/>
              </w:rPr>
              <w:t>7.5</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SimSun"/>
                <w:sz w:val="22"/>
                <w:szCs w:val="22"/>
                <w:lang w:eastAsia="zh-CN"/>
              </w:rPr>
            </w:pPr>
            <w:r w:rsidRPr="00150D9E">
              <w:rPr>
                <w:rFonts w:eastAsia="標楷體" w:hint="eastAsia"/>
                <w:sz w:val="22"/>
                <w:szCs w:val="22"/>
              </w:rPr>
              <w:t>1,315.7</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220"/>
              <w:jc w:val="right"/>
              <w:rPr>
                <w:rFonts w:eastAsia="SimSun"/>
                <w:sz w:val="22"/>
                <w:szCs w:val="22"/>
                <w:lang w:eastAsia="zh-CN"/>
              </w:rPr>
            </w:pPr>
            <w:r w:rsidRPr="00150D9E">
              <w:rPr>
                <w:rFonts w:eastAsia="標楷體" w:hint="eastAsia"/>
                <w:sz w:val="22"/>
                <w:szCs w:val="22"/>
              </w:rPr>
              <w:t>16.9</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Theme="minorEastAsia"/>
                <w:sz w:val="22"/>
                <w:szCs w:val="22"/>
              </w:rPr>
            </w:pPr>
            <w:r w:rsidRPr="00150D9E">
              <w:rPr>
                <w:rFonts w:eastAsia="標楷體" w:hint="eastAsia"/>
                <w:sz w:val="22"/>
                <w:szCs w:val="22"/>
              </w:rPr>
              <w:t>5</w:t>
            </w:r>
            <w:r w:rsidRPr="00150D9E">
              <w:rPr>
                <w:rFonts w:eastAsia="SimSun" w:hint="eastAsia"/>
                <w:sz w:val="22"/>
                <w:szCs w:val="22"/>
                <w:lang w:eastAsia="zh-CN"/>
              </w:rPr>
              <w:t>0</w:t>
            </w:r>
            <w:r w:rsidRPr="00150D9E">
              <w:rPr>
                <w:rFonts w:eastAsiaTheme="minorEastAsia" w:hint="eastAsia"/>
                <w:sz w:val="22"/>
                <w:szCs w:val="22"/>
              </w:rPr>
              <w:t>6.2</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2</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標楷體" w:hint="eastAsia"/>
                <w:sz w:val="22"/>
                <w:szCs w:val="22"/>
              </w:rPr>
              <w:t>2,4</w:t>
            </w:r>
            <w:r w:rsidRPr="00150D9E">
              <w:rPr>
                <w:rFonts w:eastAsiaTheme="minorEastAsia" w:hint="eastAsia"/>
                <w:sz w:val="22"/>
                <w:szCs w:val="22"/>
              </w:rPr>
              <w:t>88.2</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Theme="minorEastAsia"/>
                <w:sz w:val="22"/>
                <w:szCs w:val="22"/>
              </w:rPr>
            </w:pPr>
            <w:r w:rsidRPr="00150D9E">
              <w:rPr>
                <w:rFonts w:eastAsia="標楷體" w:hint="eastAsia"/>
                <w:sz w:val="22"/>
                <w:szCs w:val="22"/>
              </w:rPr>
              <w:t>1</w:t>
            </w:r>
            <w:r w:rsidRPr="00150D9E">
              <w:rPr>
                <w:rFonts w:eastAsia="SimSun" w:hint="eastAsia"/>
                <w:sz w:val="22"/>
                <w:szCs w:val="22"/>
                <w:lang w:eastAsia="zh-CN"/>
              </w:rPr>
              <w:t>5.</w:t>
            </w:r>
            <w:r w:rsidRPr="00150D9E">
              <w:rPr>
                <w:rFonts w:eastAsiaTheme="minorEastAsia" w:hint="eastAsia"/>
                <w:sz w:val="22"/>
                <w:szCs w:val="22"/>
              </w:rPr>
              <w:t>6</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標楷體" w:hint="eastAsia"/>
                <w:sz w:val="22"/>
                <w:szCs w:val="22"/>
              </w:rPr>
              <w:t>1,</w:t>
            </w:r>
            <w:r w:rsidRPr="00150D9E">
              <w:rPr>
                <w:rFonts w:eastAsia="SimSun" w:hint="eastAsia"/>
                <w:sz w:val="22"/>
                <w:szCs w:val="22"/>
                <w:lang w:eastAsia="zh-CN"/>
              </w:rPr>
              <w:t>19</w:t>
            </w:r>
            <w:r w:rsidRPr="00150D9E">
              <w:rPr>
                <w:rFonts w:eastAsiaTheme="minorEastAsia" w:hint="eastAsia"/>
                <w:sz w:val="22"/>
                <w:szCs w:val="22"/>
              </w:rPr>
              <w:t>6.6</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Theme="minorEastAsia"/>
                <w:sz w:val="22"/>
                <w:szCs w:val="22"/>
              </w:rPr>
            </w:pPr>
            <w:r w:rsidRPr="00150D9E">
              <w:rPr>
                <w:rFonts w:eastAsia="標楷體" w:hint="eastAsia"/>
                <w:sz w:val="22"/>
                <w:szCs w:val="22"/>
              </w:rPr>
              <w:t>-1.</w:t>
            </w:r>
            <w:r w:rsidRPr="00150D9E">
              <w:rPr>
                <w:rFonts w:eastAsiaTheme="minorEastAsia" w:hint="eastAsia"/>
                <w:sz w:val="22"/>
                <w:szCs w:val="22"/>
              </w:rPr>
              <w:t>7</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標楷體" w:hint="eastAsia"/>
                <w:sz w:val="22"/>
                <w:szCs w:val="22"/>
              </w:rPr>
              <w:t>1,2</w:t>
            </w:r>
            <w:r w:rsidRPr="00150D9E">
              <w:rPr>
                <w:rFonts w:eastAsia="SimSun" w:hint="eastAsia"/>
                <w:sz w:val="22"/>
                <w:szCs w:val="22"/>
                <w:lang w:eastAsia="zh-CN"/>
              </w:rPr>
              <w:t>9</w:t>
            </w:r>
            <w:r w:rsidRPr="00150D9E">
              <w:rPr>
                <w:rFonts w:eastAsiaTheme="minorEastAsia" w:hint="eastAsia"/>
                <w:sz w:val="22"/>
                <w:szCs w:val="22"/>
              </w:rPr>
              <w:t>1</w:t>
            </w:r>
            <w:r w:rsidRPr="00150D9E">
              <w:rPr>
                <w:rFonts w:eastAsia="SimSun" w:hint="eastAsia"/>
                <w:sz w:val="22"/>
                <w:szCs w:val="22"/>
                <w:lang w:eastAsia="zh-CN"/>
              </w:rPr>
              <w:t>.</w:t>
            </w:r>
            <w:r w:rsidRPr="00150D9E">
              <w:rPr>
                <w:rFonts w:eastAsiaTheme="minorEastAsia" w:hint="eastAsia"/>
                <w:sz w:val="22"/>
                <w:szCs w:val="22"/>
              </w:rPr>
              <w:t>7</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SimSun"/>
                <w:sz w:val="22"/>
                <w:szCs w:val="22"/>
                <w:lang w:eastAsia="zh-CN"/>
              </w:rPr>
            </w:pPr>
            <w:r w:rsidRPr="00150D9E">
              <w:rPr>
                <w:rFonts w:eastAsia="標楷體" w:hint="eastAsia"/>
                <w:sz w:val="22"/>
                <w:szCs w:val="22"/>
              </w:rPr>
              <w:t>38.1</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標楷體"/>
                <w:sz w:val="22"/>
                <w:szCs w:val="22"/>
              </w:rPr>
            </w:pPr>
            <w:r w:rsidRPr="00150D9E">
              <w:rPr>
                <w:rFonts w:eastAsia="標楷體" w:hint="eastAsia"/>
                <w:sz w:val="22"/>
                <w:szCs w:val="22"/>
              </w:rPr>
              <w:t>-95.1</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3</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SimSun" w:hint="eastAsia"/>
                <w:sz w:val="22"/>
                <w:szCs w:val="22"/>
                <w:lang w:eastAsia="zh-CN"/>
              </w:rPr>
              <w:t>3,37</w:t>
            </w:r>
            <w:r w:rsidRPr="00150D9E">
              <w:rPr>
                <w:rFonts w:eastAsiaTheme="minorEastAsia" w:hint="eastAsia"/>
                <w:sz w:val="22"/>
                <w:szCs w:val="22"/>
              </w:rPr>
              <w:t>2.0</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SimSun"/>
                <w:sz w:val="22"/>
                <w:szCs w:val="22"/>
                <w:lang w:eastAsia="zh-CN"/>
              </w:rPr>
            </w:pPr>
            <w:r w:rsidRPr="00150D9E">
              <w:rPr>
                <w:rFonts w:eastAsia="SimSun" w:hint="eastAsia"/>
                <w:sz w:val="22"/>
                <w:szCs w:val="22"/>
                <w:lang w:eastAsia="zh-CN"/>
              </w:rPr>
              <w:t>18.2</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SimSun" w:hint="eastAsia"/>
                <w:sz w:val="22"/>
                <w:szCs w:val="22"/>
                <w:lang w:eastAsia="zh-CN"/>
              </w:rPr>
              <w:t>1,80</w:t>
            </w:r>
            <w:r w:rsidRPr="00150D9E">
              <w:rPr>
                <w:rFonts w:eastAsiaTheme="minorEastAsia" w:hint="eastAsia"/>
                <w:sz w:val="22"/>
                <w:szCs w:val="22"/>
              </w:rPr>
              <w:t>5.0</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SimSun"/>
                <w:sz w:val="22"/>
                <w:szCs w:val="22"/>
                <w:lang w:eastAsia="zh-CN"/>
              </w:rPr>
            </w:pPr>
            <w:r w:rsidRPr="00150D9E">
              <w:rPr>
                <w:rFonts w:eastAsia="SimSun" w:hint="eastAsia"/>
                <w:sz w:val="22"/>
                <w:szCs w:val="22"/>
                <w:lang w:eastAsia="zh-CN"/>
              </w:rPr>
              <w:t>16.4</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SimSun" w:hint="eastAsia"/>
                <w:sz w:val="22"/>
                <w:szCs w:val="22"/>
                <w:lang w:eastAsia="zh-CN"/>
              </w:rPr>
              <w:t>1,56</w:t>
            </w:r>
            <w:r w:rsidRPr="00150D9E">
              <w:rPr>
                <w:rFonts w:eastAsiaTheme="minorEastAsia" w:hint="eastAsia"/>
                <w:sz w:val="22"/>
                <w:szCs w:val="22"/>
              </w:rPr>
              <w:t>6.9</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SimSun" w:hint="eastAsia"/>
                <w:sz w:val="22"/>
                <w:szCs w:val="22"/>
                <w:lang w:eastAsia="zh-CN"/>
              </w:rPr>
              <w:t>20.</w:t>
            </w:r>
            <w:r w:rsidRPr="00150D9E">
              <w:rPr>
                <w:rFonts w:eastAsiaTheme="minorEastAsia" w:hint="eastAsia"/>
                <w:sz w:val="22"/>
                <w:szCs w:val="22"/>
              </w:rPr>
              <w:t>4</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Theme="minorEastAsia"/>
                <w:sz w:val="22"/>
                <w:szCs w:val="22"/>
              </w:rPr>
            </w:pPr>
            <w:r w:rsidRPr="00150D9E">
              <w:rPr>
                <w:rFonts w:eastAsia="SimSun" w:hint="eastAsia"/>
                <w:sz w:val="22"/>
                <w:szCs w:val="22"/>
                <w:lang w:eastAsia="zh-CN"/>
              </w:rPr>
              <w:t>23</w:t>
            </w:r>
            <w:r w:rsidRPr="00150D9E">
              <w:rPr>
                <w:rFonts w:eastAsiaTheme="minorEastAsia" w:hint="eastAsia"/>
                <w:sz w:val="22"/>
                <w:szCs w:val="22"/>
              </w:rPr>
              <w:t>8.1</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4</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3,219.0</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Theme="minorEastAsia"/>
                <w:sz w:val="22"/>
                <w:szCs w:val="22"/>
              </w:rPr>
            </w:pPr>
            <w:r w:rsidRPr="00150D9E">
              <w:rPr>
                <w:rFonts w:eastAsiaTheme="minorEastAsia" w:hint="eastAsia"/>
                <w:sz w:val="22"/>
                <w:szCs w:val="22"/>
              </w:rPr>
              <w:t>9.7</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1,799.7</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Theme="minorEastAsia"/>
                <w:sz w:val="22"/>
                <w:szCs w:val="22"/>
              </w:rPr>
            </w:pPr>
            <w:r w:rsidRPr="00150D9E">
              <w:rPr>
                <w:rFonts w:eastAsiaTheme="minorEastAsia" w:hint="eastAsia"/>
                <w:sz w:val="22"/>
                <w:szCs w:val="22"/>
              </w:rPr>
              <w:t>8.0</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1,419.3</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11.9</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Theme="minorEastAsia"/>
                <w:sz w:val="22"/>
                <w:szCs w:val="22"/>
              </w:rPr>
            </w:pPr>
            <w:r w:rsidRPr="00150D9E">
              <w:rPr>
                <w:rFonts w:eastAsiaTheme="minorEastAsia" w:hint="eastAsia"/>
                <w:sz w:val="22"/>
                <w:szCs w:val="22"/>
              </w:rPr>
              <w:t>380.4</w:t>
            </w:r>
          </w:p>
        </w:tc>
      </w:tr>
      <w:tr w:rsidR="00150D9E" w:rsidRPr="00150D9E" w:rsidTr="00B36EA4">
        <w:trPr>
          <w:gridBefore w:val="1"/>
          <w:wBefore w:w="6" w:type="dxa"/>
          <w:cantSplit/>
          <w:trHeight w:hRule="exact" w:val="401"/>
        </w:trPr>
        <w:tc>
          <w:tcPr>
            <w:tcW w:w="1532" w:type="dxa"/>
            <w:tcBorders>
              <w:top w:val="nil"/>
              <w:left w:val="nil"/>
              <w:bottom w:val="nil"/>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5</w:t>
            </w:r>
            <w:r w:rsidRPr="00150D9E">
              <w:rPr>
                <w:rFonts w:eastAsia="標楷體" w:hint="eastAsia"/>
                <w:sz w:val="22"/>
              </w:rPr>
              <w:t>月</w:t>
            </w:r>
          </w:p>
        </w:tc>
        <w:tc>
          <w:tcPr>
            <w:tcW w:w="1219" w:type="dxa"/>
            <w:tcBorders>
              <w:top w:val="nil"/>
              <w:left w:val="single" w:sz="4" w:space="0" w:color="auto"/>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3,412.5</w:t>
            </w:r>
          </w:p>
        </w:tc>
        <w:tc>
          <w:tcPr>
            <w:tcW w:w="784"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center"/>
              <w:rPr>
                <w:rFonts w:eastAsiaTheme="minorEastAsia"/>
                <w:sz w:val="22"/>
                <w:szCs w:val="22"/>
              </w:rPr>
            </w:pPr>
            <w:r w:rsidRPr="00150D9E">
              <w:rPr>
                <w:rFonts w:eastAsiaTheme="minorEastAsia" w:hint="eastAsia"/>
                <w:sz w:val="22"/>
                <w:szCs w:val="22"/>
              </w:rPr>
              <w:t>11.3</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1,910.3</w:t>
            </w:r>
          </w:p>
        </w:tc>
        <w:tc>
          <w:tcPr>
            <w:tcW w:w="839" w:type="dxa"/>
            <w:tcBorders>
              <w:top w:val="nil"/>
              <w:left w:val="nil"/>
              <w:bottom w:val="nil"/>
              <w:right w:val="nil"/>
            </w:tcBorders>
            <w:vAlign w:val="center"/>
          </w:tcPr>
          <w:p w:rsidR="00150D9E" w:rsidRPr="00150D9E" w:rsidRDefault="00150D9E" w:rsidP="00150D9E">
            <w:pPr>
              <w:snapToGrid w:val="0"/>
              <w:spacing w:line="220" w:lineRule="exact"/>
              <w:ind w:left="-113" w:rightChars="50" w:right="120"/>
              <w:jc w:val="right"/>
              <w:rPr>
                <w:rFonts w:eastAsiaTheme="minorEastAsia"/>
                <w:sz w:val="22"/>
                <w:szCs w:val="22"/>
              </w:rPr>
            </w:pPr>
            <w:r w:rsidRPr="00150D9E">
              <w:rPr>
                <w:rFonts w:eastAsiaTheme="minorEastAsia" w:hint="eastAsia"/>
                <w:sz w:val="22"/>
                <w:szCs w:val="22"/>
              </w:rPr>
              <w:t>8.7</w:t>
            </w:r>
          </w:p>
        </w:tc>
        <w:tc>
          <w:tcPr>
            <w:tcW w:w="96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1,502.2</w:t>
            </w:r>
          </w:p>
        </w:tc>
        <w:tc>
          <w:tcPr>
            <w:tcW w:w="896" w:type="dxa"/>
            <w:tcBorders>
              <w:top w:val="nil"/>
              <w:left w:val="nil"/>
              <w:bottom w:val="nil"/>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14.8</w:t>
            </w:r>
          </w:p>
        </w:tc>
        <w:tc>
          <w:tcPr>
            <w:tcW w:w="1313" w:type="dxa"/>
            <w:tcBorders>
              <w:top w:val="nil"/>
              <w:left w:val="nil"/>
              <w:bottom w:val="nil"/>
              <w:right w:val="nil"/>
            </w:tcBorders>
            <w:vAlign w:val="center"/>
          </w:tcPr>
          <w:p w:rsidR="00150D9E" w:rsidRPr="00150D9E" w:rsidRDefault="00150D9E" w:rsidP="00150D9E">
            <w:pPr>
              <w:snapToGrid w:val="0"/>
              <w:spacing w:line="220" w:lineRule="exact"/>
              <w:ind w:left="-113" w:rightChars="150" w:right="360"/>
              <w:jc w:val="right"/>
              <w:rPr>
                <w:rFonts w:eastAsiaTheme="minorEastAsia"/>
                <w:sz w:val="22"/>
                <w:szCs w:val="22"/>
              </w:rPr>
            </w:pPr>
            <w:r w:rsidRPr="00150D9E">
              <w:rPr>
                <w:rFonts w:eastAsiaTheme="minorEastAsia" w:hint="eastAsia"/>
                <w:sz w:val="22"/>
                <w:szCs w:val="22"/>
              </w:rPr>
              <w:t>408.1</w:t>
            </w:r>
          </w:p>
        </w:tc>
      </w:tr>
      <w:tr w:rsidR="00150D9E" w:rsidRPr="00150D9E" w:rsidTr="00B36EA4">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150D9E" w:rsidRPr="00150D9E" w:rsidRDefault="00150D9E" w:rsidP="00150D9E">
            <w:pPr>
              <w:snapToGrid w:val="0"/>
              <w:spacing w:line="220" w:lineRule="exact"/>
              <w:ind w:left="-113" w:right="-113"/>
              <w:jc w:val="center"/>
              <w:rPr>
                <w:rFonts w:eastAsia="標楷體"/>
                <w:sz w:val="22"/>
              </w:rPr>
            </w:pPr>
            <w:r w:rsidRPr="00150D9E">
              <w:rPr>
                <w:rFonts w:eastAsia="標楷體" w:hint="eastAsia"/>
                <w:sz w:val="22"/>
              </w:rPr>
              <w:t>6</w:t>
            </w:r>
            <w:r w:rsidRPr="00150D9E">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3,504.1</w:t>
            </w:r>
          </w:p>
        </w:tc>
        <w:tc>
          <w:tcPr>
            <w:tcW w:w="784" w:type="dxa"/>
            <w:tcBorders>
              <w:top w:val="nil"/>
              <w:left w:val="nil"/>
              <w:bottom w:val="single" w:sz="4" w:space="0" w:color="auto"/>
              <w:right w:val="nil"/>
            </w:tcBorders>
            <w:vAlign w:val="center"/>
          </w:tcPr>
          <w:p w:rsidR="00150D9E" w:rsidRPr="00150D9E" w:rsidRDefault="00150D9E" w:rsidP="00150D9E">
            <w:pPr>
              <w:snapToGrid w:val="0"/>
              <w:spacing w:line="220" w:lineRule="exact"/>
              <w:ind w:left="-113" w:rightChars="50" w:right="120"/>
              <w:jc w:val="center"/>
              <w:rPr>
                <w:rFonts w:eastAsiaTheme="minorEastAsia"/>
                <w:sz w:val="22"/>
                <w:szCs w:val="22"/>
              </w:rPr>
            </w:pPr>
            <w:r w:rsidRPr="00150D9E">
              <w:rPr>
                <w:rFonts w:eastAsiaTheme="minorEastAsia" w:hint="eastAsia"/>
                <w:sz w:val="22"/>
                <w:szCs w:val="22"/>
              </w:rPr>
              <w:t>12.8</w:t>
            </w:r>
          </w:p>
        </w:tc>
        <w:tc>
          <w:tcPr>
            <w:tcW w:w="966" w:type="dxa"/>
            <w:tcBorders>
              <w:top w:val="nil"/>
              <w:left w:val="nil"/>
              <w:bottom w:val="single" w:sz="4" w:space="0" w:color="auto"/>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1,965.9</w:t>
            </w:r>
          </w:p>
        </w:tc>
        <w:tc>
          <w:tcPr>
            <w:tcW w:w="839" w:type="dxa"/>
            <w:tcBorders>
              <w:top w:val="nil"/>
              <w:left w:val="nil"/>
              <w:bottom w:val="single" w:sz="4" w:space="0" w:color="auto"/>
              <w:right w:val="nil"/>
            </w:tcBorders>
            <w:vAlign w:val="center"/>
          </w:tcPr>
          <w:p w:rsidR="00150D9E" w:rsidRPr="00150D9E" w:rsidRDefault="00150D9E" w:rsidP="00150D9E">
            <w:pPr>
              <w:snapToGrid w:val="0"/>
              <w:spacing w:line="220" w:lineRule="exact"/>
              <w:ind w:left="-113" w:rightChars="50" w:right="120"/>
              <w:jc w:val="right"/>
              <w:rPr>
                <w:rFonts w:eastAsiaTheme="minorEastAsia"/>
                <w:sz w:val="22"/>
                <w:szCs w:val="22"/>
              </w:rPr>
            </w:pPr>
            <w:r w:rsidRPr="00150D9E">
              <w:rPr>
                <w:rFonts w:eastAsiaTheme="minorEastAsia" w:hint="eastAsia"/>
                <w:sz w:val="22"/>
                <w:szCs w:val="22"/>
              </w:rPr>
              <w:t>11.3</w:t>
            </w:r>
          </w:p>
        </w:tc>
        <w:tc>
          <w:tcPr>
            <w:tcW w:w="966" w:type="dxa"/>
            <w:tcBorders>
              <w:top w:val="nil"/>
              <w:left w:val="nil"/>
              <w:bottom w:val="single" w:sz="4" w:space="0" w:color="auto"/>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1,538.2</w:t>
            </w:r>
          </w:p>
        </w:tc>
        <w:tc>
          <w:tcPr>
            <w:tcW w:w="896" w:type="dxa"/>
            <w:tcBorders>
              <w:top w:val="nil"/>
              <w:left w:val="nil"/>
              <w:bottom w:val="single" w:sz="4" w:space="0" w:color="auto"/>
              <w:right w:val="nil"/>
            </w:tcBorders>
            <w:vAlign w:val="center"/>
          </w:tcPr>
          <w:p w:rsidR="00150D9E" w:rsidRPr="00150D9E" w:rsidRDefault="00150D9E" w:rsidP="00150D9E">
            <w:pPr>
              <w:snapToGrid w:val="0"/>
              <w:spacing w:line="220" w:lineRule="exact"/>
              <w:ind w:left="-113" w:right="-113"/>
              <w:jc w:val="center"/>
              <w:rPr>
                <w:rFonts w:eastAsiaTheme="minorEastAsia"/>
                <w:sz w:val="22"/>
                <w:szCs w:val="22"/>
              </w:rPr>
            </w:pPr>
            <w:r w:rsidRPr="00150D9E">
              <w:rPr>
                <w:rFonts w:eastAsiaTheme="minorEastAsia" w:hint="eastAsia"/>
                <w:sz w:val="22"/>
                <w:szCs w:val="22"/>
              </w:rPr>
              <w:t>17.2</w:t>
            </w:r>
          </w:p>
        </w:tc>
        <w:tc>
          <w:tcPr>
            <w:tcW w:w="1313" w:type="dxa"/>
            <w:tcBorders>
              <w:top w:val="nil"/>
              <w:left w:val="nil"/>
              <w:bottom w:val="single" w:sz="4" w:space="0" w:color="auto"/>
              <w:right w:val="nil"/>
            </w:tcBorders>
            <w:vAlign w:val="center"/>
          </w:tcPr>
          <w:p w:rsidR="00150D9E" w:rsidRPr="00150D9E" w:rsidRDefault="00150D9E" w:rsidP="00150D9E">
            <w:pPr>
              <w:snapToGrid w:val="0"/>
              <w:spacing w:line="220" w:lineRule="exact"/>
              <w:ind w:left="-113" w:rightChars="150" w:right="360"/>
              <w:jc w:val="right"/>
              <w:rPr>
                <w:rFonts w:eastAsiaTheme="minorEastAsia"/>
                <w:sz w:val="22"/>
                <w:szCs w:val="22"/>
              </w:rPr>
            </w:pPr>
            <w:r w:rsidRPr="00150D9E">
              <w:rPr>
                <w:rFonts w:eastAsiaTheme="minorEastAsia" w:hint="eastAsia"/>
                <w:sz w:val="22"/>
                <w:szCs w:val="22"/>
              </w:rPr>
              <w:t>427.7</w:t>
            </w:r>
          </w:p>
        </w:tc>
      </w:tr>
    </w:tbl>
    <w:p w:rsidR="001E6CA4" w:rsidRPr="00AE0D77" w:rsidRDefault="00150D9E" w:rsidP="0023045D">
      <w:pPr>
        <w:snapToGrid w:val="0"/>
        <w:spacing w:line="0" w:lineRule="atLeast"/>
        <w:ind w:left="1701" w:right="-539" w:hanging="1134"/>
        <w:jc w:val="both"/>
        <w:rPr>
          <w:rFonts w:eastAsia="標楷體"/>
          <w:sz w:val="22"/>
        </w:rPr>
      </w:pPr>
      <w:r w:rsidRPr="00150D9E">
        <w:rPr>
          <w:rFonts w:eastAsia="標楷體" w:hint="eastAsia"/>
          <w:sz w:val="22"/>
        </w:rPr>
        <w:t>資料來源：中國大陸海關統計、中國大陸商務部</w:t>
      </w:r>
      <w:r w:rsidRPr="00150D9E">
        <w:rPr>
          <w:rFonts w:eastAsia="標楷體" w:hAnsi="標楷體" w:hint="eastAsia"/>
          <w:sz w:val="22"/>
        </w:rPr>
        <w:t>。</w:t>
      </w:r>
      <w:r w:rsidR="001E6CA4" w:rsidRPr="00AE0D77">
        <w:rPr>
          <w:rFonts w:eastAsia="標楷體"/>
        </w:rPr>
        <w:br w:type="page"/>
      </w:r>
    </w:p>
    <w:p w:rsidR="00095F07" w:rsidRPr="00AE0D77" w:rsidRDefault="00EA7C0D" w:rsidP="00095F07">
      <w:pPr>
        <w:keepNext/>
        <w:adjustRightInd w:val="0"/>
        <w:snapToGrid w:val="0"/>
        <w:spacing w:line="300" w:lineRule="auto"/>
        <w:outlineLvl w:val="1"/>
        <w:rPr>
          <w:rFonts w:eastAsia="標楷體"/>
          <w:b/>
          <w:bCs/>
          <w:sz w:val="40"/>
          <w:szCs w:val="36"/>
        </w:rPr>
      </w:pPr>
      <w:bookmarkStart w:id="160" w:name="_Toc415126226"/>
      <w:bookmarkStart w:id="161" w:name="_Toc488910248"/>
      <w:bookmarkStart w:id="162" w:name="_Toc391906422"/>
      <w:bookmarkStart w:id="163" w:name="_Toc417918572"/>
      <w:bookmarkEnd w:id="155"/>
      <w:bookmarkEnd w:id="156"/>
      <w:bookmarkEnd w:id="157"/>
      <w:bookmarkEnd w:id="158"/>
      <w:r w:rsidRPr="00860BBD">
        <w:rPr>
          <w:rFonts w:eastAsia="標楷體"/>
          <w:noProof/>
        </w:rPr>
        <w:lastRenderedPageBreak/>
        <w:drawing>
          <wp:anchor distT="0" distB="0" distL="114300" distR="114300" simplePos="0" relativeHeight="252484096" behindDoc="0" locked="0" layoutInCell="1" allowOverlap="1" wp14:anchorId="248EE480" wp14:editId="18E0BF6B">
            <wp:simplePos x="0" y="0"/>
            <wp:positionH relativeFrom="column">
              <wp:posOffset>2628265</wp:posOffset>
            </wp:positionH>
            <wp:positionV relativeFrom="paragraph">
              <wp:posOffset>-284480</wp:posOffset>
            </wp:positionV>
            <wp:extent cx="3851910" cy="2940050"/>
            <wp:effectExtent l="0" t="0" r="0" b="0"/>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1910"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AE0D77">
        <w:rPr>
          <w:rFonts w:eastAsia="標楷體"/>
          <w:b/>
          <w:bCs/>
          <w:sz w:val="40"/>
          <w:szCs w:val="36"/>
        </w:rPr>
        <w:t>四、兩岸經貿</w:t>
      </w:r>
      <w:bookmarkEnd w:id="160"/>
      <w:bookmarkEnd w:id="161"/>
    </w:p>
    <w:p w:rsidR="00095F07" w:rsidRPr="00AE0D77" w:rsidRDefault="00095F07" w:rsidP="00095F07">
      <w:pPr>
        <w:keepNext/>
        <w:adjustRightInd w:val="0"/>
        <w:snapToGrid w:val="0"/>
        <w:spacing w:line="300" w:lineRule="auto"/>
        <w:outlineLvl w:val="1"/>
        <w:rPr>
          <w:rFonts w:eastAsia="標楷體"/>
          <w:b/>
          <w:bCs/>
          <w:sz w:val="40"/>
          <w:szCs w:val="36"/>
        </w:rPr>
      </w:pPr>
      <w:bookmarkStart w:id="164" w:name="_Toc415126227"/>
      <w:bookmarkStart w:id="165" w:name="_Toc488910249"/>
      <w:r w:rsidRPr="00AE0D77">
        <w:rPr>
          <w:rFonts w:eastAsia="標楷體"/>
          <w:b/>
          <w:bCs/>
          <w:sz w:val="40"/>
          <w:szCs w:val="36"/>
        </w:rPr>
        <w:t>（一）兩岸投資</w:t>
      </w:r>
      <w:bookmarkEnd w:id="164"/>
      <w:bookmarkEnd w:id="165"/>
    </w:p>
    <w:p w:rsidR="002D0A49" w:rsidRPr="002D0A49" w:rsidRDefault="002D0A49" w:rsidP="002D0A49">
      <w:pPr>
        <w:widowControl/>
        <w:snapToGrid w:val="0"/>
        <w:spacing w:line="276" w:lineRule="auto"/>
        <w:ind w:right="-142"/>
        <w:jc w:val="both"/>
        <w:rPr>
          <w:rFonts w:eastAsia="標楷體"/>
          <w:b/>
          <w:bCs/>
          <w:kern w:val="0"/>
          <w:sz w:val="32"/>
          <w:szCs w:val="20"/>
        </w:rPr>
      </w:pPr>
      <w:r w:rsidRPr="002D0A49">
        <w:rPr>
          <w:rFonts w:eastAsia="標楷體"/>
          <w:b/>
          <w:bCs/>
          <w:kern w:val="0"/>
          <w:sz w:val="32"/>
          <w:szCs w:val="20"/>
        </w:rPr>
        <w:t>１、我對中國大陸投資</w:t>
      </w:r>
    </w:p>
    <w:p w:rsidR="002D0A49" w:rsidRPr="002D0A49" w:rsidRDefault="002D0A49" w:rsidP="002D0A49">
      <w:pPr>
        <w:snapToGrid w:val="0"/>
        <w:ind w:leftChars="100" w:left="520" w:hangingChars="100" w:hanging="280"/>
        <w:jc w:val="both"/>
        <w:rPr>
          <w:rFonts w:eastAsia="標楷體"/>
          <w:sz w:val="28"/>
          <w:szCs w:val="16"/>
        </w:rPr>
      </w:pPr>
      <w:r w:rsidRPr="002D0A49">
        <w:rPr>
          <w:rFonts w:eastAsia="標楷體"/>
          <w:sz w:val="28"/>
          <w:szCs w:val="16"/>
        </w:rPr>
        <w:t>－</w:t>
      </w:r>
      <w:r w:rsidRPr="002D0A49">
        <w:rPr>
          <w:rFonts w:eastAsia="標楷體"/>
          <w:sz w:val="28"/>
          <w:szCs w:val="16"/>
        </w:rPr>
        <w:t>2017</w:t>
      </w:r>
      <w:r w:rsidRPr="002D0A49">
        <w:rPr>
          <w:rFonts w:eastAsia="標楷體"/>
          <w:sz w:val="28"/>
          <w:szCs w:val="16"/>
        </w:rPr>
        <w:t>年</w:t>
      </w:r>
      <w:r w:rsidRPr="002D0A49">
        <w:rPr>
          <w:rFonts w:eastAsia="標楷體"/>
          <w:sz w:val="28"/>
          <w:szCs w:val="16"/>
        </w:rPr>
        <w:t>6</w:t>
      </w:r>
      <w:r w:rsidRPr="002D0A49">
        <w:rPr>
          <w:rFonts w:eastAsia="標楷體"/>
          <w:sz w:val="28"/>
          <w:szCs w:val="16"/>
        </w:rPr>
        <w:t>月我對中國大陸投資件數為</w:t>
      </w:r>
      <w:r w:rsidRPr="002D0A49">
        <w:rPr>
          <w:rFonts w:eastAsia="標楷體"/>
          <w:sz w:val="28"/>
          <w:szCs w:val="16"/>
        </w:rPr>
        <w:t>53</w:t>
      </w:r>
      <w:r w:rsidRPr="002D0A49">
        <w:rPr>
          <w:rFonts w:eastAsia="標楷體"/>
          <w:sz w:val="28"/>
          <w:szCs w:val="16"/>
        </w:rPr>
        <w:t>件，金額為</w:t>
      </w:r>
      <w:r w:rsidRPr="002D0A49">
        <w:rPr>
          <w:rFonts w:eastAsia="標楷體"/>
          <w:sz w:val="28"/>
          <w:szCs w:val="16"/>
        </w:rPr>
        <w:t>16.6</w:t>
      </w:r>
      <w:r w:rsidRPr="002D0A49">
        <w:rPr>
          <w:rFonts w:eastAsia="標楷體"/>
          <w:sz w:val="28"/>
          <w:szCs w:val="16"/>
        </w:rPr>
        <w:t>億美元。累計</w:t>
      </w:r>
      <w:r w:rsidRPr="002D0A49">
        <w:rPr>
          <w:rFonts w:eastAsia="標楷體"/>
          <w:sz w:val="28"/>
          <w:szCs w:val="16"/>
        </w:rPr>
        <w:t>1991</w:t>
      </w:r>
      <w:r w:rsidRPr="002D0A49">
        <w:rPr>
          <w:rFonts w:eastAsia="標楷體"/>
          <w:sz w:val="28"/>
          <w:szCs w:val="16"/>
        </w:rPr>
        <w:t>年至</w:t>
      </w:r>
      <w:r w:rsidRPr="002D0A49">
        <w:rPr>
          <w:rFonts w:eastAsia="標楷體"/>
          <w:sz w:val="28"/>
          <w:szCs w:val="16"/>
        </w:rPr>
        <w:t>2017</w:t>
      </w:r>
      <w:r w:rsidRPr="002D0A49">
        <w:rPr>
          <w:rFonts w:eastAsia="標楷體"/>
          <w:sz w:val="28"/>
          <w:szCs w:val="16"/>
        </w:rPr>
        <w:t>年</w:t>
      </w:r>
      <w:r w:rsidRPr="002D0A49">
        <w:rPr>
          <w:rFonts w:eastAsia="標楷體"/>
          <w:sz w:val="28"/>
          <w:szCs w:val="16"/>
        </w:rPr>
        <w:t>6</w:t>
      </w:r>
      <w:r w:rsidRPr="002D0A49">
        <w:rPr>
          <w:rFonts w:eastAsia="標楷體"/>
          <w:sz w:val="28"/>
          <w:szCs w:val="16"/>
        </w:rPr>
        <w:t>月底，臺商赴中國大陸投資共計</w:t>
      </w:r>
      <w:r w:rsidRPr="002D0A49">
        <w:rPr>
          <w:rFonts w:eastAsia="標楷體"/>
          <w:sz w:val="28"/>
          <w:szCs w:val="16"/>
        </w:rPr>
        <w:t>1,690.4</w:t>
      </w:r>
      <w:r w:rsidRPr="002D0A49">
        <w:rPr>
          <w:rFonts w:eastAsia="標楷體"/>
          <w:sz w:val="28"/>
          <w:szCs w:val="16"/>
        </w:rPr>
        <w:t>億美元。（以上件數及金額均含經核准補辦案件）</w:t>
      </w:r>
    </w:p>
    <w:p w:rsidR="002D0A49" w:rsidRPr="002D0A49" w:rsidRDefault="002D0A49" w:rsidP="002D0A49">
      <w:pPr>
        <w:snapToGrid w:val="0"/>
        <w:spacing w:beforeLines="50" w:before="180" w:line="200" w:lineRule="exact"/>
        <w:ind w:right="-573"/>
        <w:jc w:val="center"/>
        <w:rPr>
          <w:rFonts w:eastAsia="標楷體"/>
          <w:b/>
          <w:bCs/>
          <w:sz w:val="28"/>
        </w:rPr>
      </w:pPr>
      <w:r w:rsidRPr="002D0A49">
        <w:rPr>
          <w:rFonts w:eastAsia="標楷體"/>
          <w:b/>
          <w:bCs/>
          <w:sz w:val="28"/>
        </w:rPr>
        <w:t>表</w:t>
      </w:r>
      <w:r w:rsidRPr="002D0A49">
        <w:rPr>
          <w:rFonts w:eastAsia="標楷體"/>
          <w:b/>
          <w:bCs/>
          <w:sz w:val="28"/>
        </w:rPr>
        <w:t xml:space="preserve">4-1  </w:t>
      </w:r>
      <w:r w:rsidRPr="002D0A49">
        <w:rPr>
          <w:rFonts w:eastAsia="標楷體"/>
          <w:b/>
          <w:bCs/>
          <w:sz w:val="28"/>
        </w:rPr>
        <w:t>臺商赴中國大陸投資概況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2D0A49" w:rsidRPr="002D0A49" w:rsidTr="00B36EA4">
        <w:trPr>
          <w:cantSplit/>
        </w:trPr>
        <w:tc>
          <w:tcPr>
            <w:tcW w:w="1648" w:type="dxa"/>
            <w:vMerge w:val="restart"/>
            <w:tcBorders>
              <w:left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年</w:t>
            </w:r>
            <w:r w:rsidRPr="002D0A49">
              <w:rPr>
                <w:rFonts w:eastAsia="標楷體"/>
              </w:rPr>
              <w:t>(</w:t>
            </w:r>
            <w:r w:rsidRPr="002D0A49">
              <w:rPr>
                <w:rFonts w:eastAsia="標楷體"/>
              </w:rPr>
              <w:t>月</w:t>
            </w:r>
            <w:r w:rsidRPr="002D0A49">
              <w:rPr>
                <w:rFonts w:eastAsia="標楷體"/>
              </w:rPr>
              <w:t>)</w:t>
            </w:r>
          </w:p>
        </w:tc>
        <w:tc>
          <w:tcPr>
            <w:tcW w:w="4436" w:type="dxa"/>
            <w:gridSpan w:val="3"/>
          </w:tcPr>
          <w:p w:rsidR="002D0A49" w:rsidRPr="002D0A49" w:rsidRDefault="002D0A49" w:rsidP="002D0A49">
            <w:pPr>
              <w:adjustRightInd w:val="0"/>
              <w:snapToGrid w:val="0"/>
              <w:spacing w:line="220" w:lineRule="exact"/>
              <w:jc w:val="center"/>
              <w:rPr>
                <w:rFonts w:eastAsia="標楷體"/>
                <w:b/>
                <w:bCs/>
                <w:sz w:val="28"/>
              </w:rPr>
            </w:pPr>
            <w:r w:rsidRPr="002D0A49">
              <w:rPr>
                <w:rFonts w:eastAsia="標楷體"/>
              </w:rPr>
              <w:t>經濟部核准資料</w:t>
            </w:r>
          </w:p>
        </w:tc>
        <w:tc>
          <w:tcPr>
            <w:tcW w:w="3304" w:type="dxa"/>
            <w:gridSpan w:val="2"/>
            <w:tcBorders>
              <w:right w:val="nil"/>
            </w:tcBorders>
          </w:tcPr>
          <w:p w:rsidR="002D0A49" w:rsidRPr="002D0A49" w:rsidRDefault="002D0A49" w:rsidP="002D0A49">
            <w:pPr>
              <w:adjustRightInd w:val="0"/>
              <w:snapToGrid w:val="0"/>
              <w:spacing w:line="220" w:lineRule="exact"/>
              <w:jc w:val="center"/>
              <w:rPr>
                <w:rFonts w:eastAsia="標楷體"/>
                <w:b/>
                <w:bCs/>
                <w:sz w:val="28"/>
              </w:rPr>
            </w:pPr>
            <w:r w:rsidRPr="002D0A49">
              <w:rPr>
                <w:rFonts w:eastAsia="標楷體"/>
              </w:rPr>
              <w:t>中國大陸對外宣布</w:t>
            </w:r>
          </w:p>
        </w:tc>
      </w:tr>
      <w:tr w:rsidR="002D0A49" w:rsidRPr="002D0A49" w:rsidTr="00B36EA4">
        <w:trPr>
          <w:cantSplit/>
        </w:trPr>
        <w:tc>
          <w:tcPr>
            <w:tcW w:w="1648" w:type="dxa"/>
            <w:vMerge/>
            <w:tcBorders>
              <w:left w:val="nil"/>
            </w:tcBorders>
          </w:tcPr>
          <w:p w:rsidR="002D0A49" w:rsidRPr="002D0A49" w:rsidRDefault="002D0A49" w:rsidP="002D0A49">
            <w:pPr>
              <w:adjustRightInd w:val="0"/>
              <w:snapToGrid w:val="0"/>
              <w:spacing w:line="220" w:lineRule="exact"/>
              <w:jc w:val="center"/>
              <w:rPr>
                <w:rFonts w:eastAsia="標楷體"/>
                <w:b/>
                <w:bCs/>
                <w:sz w:val="28"/>
              </w:rPr>
            </w:pPr>
          </w:p>
        </w:tc>
        <w:tc>
          <w:tcPr>
            <w:tcW w:w="1394" w:type="dxa"/>
            <w:vMerge w:val="restart"/>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數量</w:t>
            </w:r>
            <w:r w:rsidRPr="002D0A49">
              <w:rPr>
                <w:rFonts w:eastAsia="標楷體"/>
                <w:sz w:val="22"/>
              </w:rPr>
              <w:t>*</w:t>
            </w:r>
          </w:p>
          <w:p w:rsidR="002D0A49" w:rsidRPr="002D0A49" w:rsidRDefault="002D0A49" w:rsidP="002D0A49">
            <w:pPr>
              <w:adjustRightInd w:val="0"/>
              <w:snapToGrid w:val="0"/>
              <w:spacing w:line="220" w:lineRule="exact"/>
              <w:jc w:val="center"/>
              <w:rPr>
                <w:rFonts w:eastAsia="標楷體"/>
                <w:b/>
                <w:bCs/>
                <w:sz w:val="28"/>
              </w:rPr>
            </w:pPr>
            <w:r w:rsidRPr="002D0A49">
              <w:rPr>
                <w:rFonts w:eastAsia="標楷體"/>
                <w:sz w:val="22"/>
              </w:rPr>
              <w:t>（件）</w:t>
            </w:r>
          </w:p>
        </w:tc>
        <w:tc>
          <w:tcPr>
            <w:tcW w:w="1521" w:type="dxa"/>
            <w:vMerge w:val="restart"/>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金額</w:t>
            </w:r>
            <w:r w:rsidRPr="002D0A49">
              <w:rPr>
                <w:rFonts w:eastAsia="標楷體"/>
                <w:sz w:val="22"/>
              </w:rPr>
              <w:t>*</w:t>
            </w:r>
          </w:p>
          <w:p w:rsidR="002D0A49" w:rsidRPr="002D0A49" w:rsidRDefault="002D0A49" w:rsidP="002D0A49">
            <w:pPr>
              <w:adjustRightInd w:val="0"/>
              <w:snapToGrid w:val="0"/>
              <w:spacing w:line="220" w:lineRule="exact"/>
              <w:jc w:val="center"/>
              <w:rPr>
                <w:rFonts w:eastAsia="標楷體"/>
                <w:b/>
                <w:bCs/>
                <w:sz w:val="28"/>
              </w:rPr>
            </w:pPr>
            <w:r w:rsidRPr="002D0A49">
              <w:rPr>
                <w:rFonts w:eastAsia="標楷體"/>
                <w:sz w:val="22"/>
              </w:rPr>
              <w:t>（億美元）</w:t>
            </w:r>
          </w:p>
        </w:tc>
        <w:tc>
          <w:tcPr>
            <w:tcW w:w="1521" w:type="dxa"/>
            <w:vMerge w:val="restart"/>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平均投資</w:t>
            </w:r>
            <w:r w:rsidRPr="002D0A49">
              <w:rPr>
                <w:rFonts w:eastAsia="標楷體"/>
                <w:sz w:val="16"/>
              </w:rPr>
              <w:t>**</w:t>
            </w:r>
          </w:p>
          <w:p w:rsidR="002D0A49" w:rsidRPr="002D0A49" w:rsidRDefault="002D0A49" w:rsidP="002D0A49">
            <w:pPr>
              <w:adjustRightInd w:val="0"/>
              <w:snapToGrid w:val="0"/>
              <w:spacing w:line="220" w:lineRule="exact"/>
              <w:jc w:val="center"/>
              <w:rPr>
                <w:rFonts w:eastAsia="標楷體"/>
                <w:b/>
                <w:bCs/>
                <w:sz w:val="28"/>
              </w:rPr>
            </w:pPr>
            <w:r w:rsidRPr="002D0A49">
              <w:rPr>
                <w:rFonts w:eastAsia="標楷體"/>
                <w:sz w:val="22"/>
              </w:rPr>
              <w:t>規模（萬美元）</w:t>
            </w:r>
          </w:p>
        </w:tc>
        <w:tc>
          <w:tcPr>
            <w:tcW w:w="3304" w:type="dxa"/>
            <w:gridSpan w:val="2"/>
            <w:tcBorders>
              <w:bottom w:val="nil"/>
              <w:right w:val="nil"/>
            </w:tcBorders>
          </w:tcPr>
          <w:p w:rsidR="002D0A49" w:rsidRPr="002D0A49" w:rsidRDefault="002D0A49" w:rsidP="002D0A49">
            <w:pPr>
              <w:adjustRightInd w:val="0"/>
              <w:snapToGrid w:val="0"/>
              <w:spacing w:line="220" w:lineRule="exact"/>
              <w:jc w:val="center"/>
              <w:rPr>
                <w:rFonts w:eastAsia="標楷體"/>
                <w:b/>
                <w:bCs/>
                <w:sz w:val="28"/>
              </w:rPr>
            </w:pPr>
            <w:r w:rsidRPr="002D0A49">
              <w:rPr>
                <w:rFonts w:eastAsia="標楷體"/>
                <w:sz w:val="22"/>
              </w:rPr>
              <w:t>實際金額（億美元）</w:t>
            </w:r>
          </w:p>
        </w:tc>
      </w:tr>
      <w:tr w:rsidR="002D0A49" w:rsidRPr="002D0A49" w:rsidTr="00B36EA4">
        <w:trPr>
          <w:cantSplit/>
          <w:trHeight w:hRule="exact" w:val="318"/>
        </w:trPr>
        <w:tc>
          <w:tcPr>
            <w:tcW w:w="1648" w:type="dxa"/>
            <w:vMerge/>
            <w:tcBorders>
              <w:left w:val="nil"/>
              <w:bottom w:val="single" w:sz="4" w:space="0" w:color="auto"/>
            </w:tcBorders>
          </w:tcPr>
          <w:p w:rsidR="002D0A49" w:rsidRPr="002D0A49" w:rsidRDefault="002D0A49" w:rsidP="002D0A49">
            <w:pPr>
              <w:adjustRightInd w:val="0"/>
              <w:snapToGrid w:val="0"/>
              <w:spacing w:line="220" w:lineRule="exact"/>
              <w:jc w:val="center"/>
              <w:rPr>
                <w:rFonts w:eastAsia="標楷體"/>
                <w:b/>
                <w:bCs/>
                <w:sz w:val="28"/>
              </w:rPr>
            </w:pPr>
          </w:p>
        </w:tc>
        <w:tc>
          <w:tcPr>
            <w:tcW w:w="1394" w:type="dxa"/>
            <w:vMerge/>
            <w:tcBorders>
              <w:bottom w:val="single" w:sz="4" w:space="0" w:color="auto"/>
            </w:tcBorders>
          </w:tcPr>
          <w:p w:rsidR="002D0A49" w:rsidRPr="002D0A49" w:rsidRDefault="002D0A49" w:rsidP="002D0A49">
            <w:pPr>
              <w:adjustRightInd w:val="0"/>
              <w:snapToGrid w:val="0"/>
              <w:spacing w:line="220" w:lineRule="exact"/>
              <w:jc w:val="center"/>
              <w:rPr>
                <w:rFonts w:eastAsia="標楷體"/>
                <w:b/>
                <w:bCs/>
                <w:sz w:val="28"/>
              </w:rPr>
            </w:pPr>
          </w:p>
        </w:tc>
        <w:tc>
          <w:tcPr>
            <w:tcW w:w="1521" w:type="dxa"/>
            <w:vMerge/>
            <w:tcBorders>
              <w:bottom w:val="single" w:sz="4" w:space="0" w:color="auto"/>
            </w:tcBorders>
          </w:tcPr>
          <w:p w:rsidR="002D0A49" w:rsidRPr="002D0A49" w:rsidRDefault="002D0A49" w:rsidP="002D0A49">
            <w:pPr>
              <w:adjustRightInd w:val="0"/>
              <w:snapToGrid w:val="0"/>
              <w:spacing w:line="220" w:lineRule="exact"/>
              <w:jc w:val="center"/>
              <w:rPr>
                <w:rFonts w:eastAsia="標楷體"/>
                <w:b/>
                <w:bCs/>
                <w:sz w:val="28"/>
              </w:rPr>
            </w:pPr>
          </w:p>
        </w:tc>
        <w:tc>
          <w:tcPr>
            <w:tcW w:w="1521" w:type="dxa"/>
            <w:vMerge/>
            <w:tcBorders>
              <w:bottom w:val="single" w:sz="4" w:space="0" w:color="auto"/>
            </w:tcBorders>
          </w:tcPr>
          <w:p w:rsidR="002D0A49" w:rsidRPr="002D0A49" w:rsidRDefault="002D0A49" w:rsidP="002D0A49">
            <w:pPr>
              <w:adjustRightInd w:val="0"/>
              <w:snapToGrid w:val="0"/>
              <w:spacing w:line="220" w:lineRule="exact"/>
              <w:jc w:val="center"/>
              <w:rPr>
                <w:rFonts w:eastAsia="標楷體"/>
                <w:b/>
                <w:bCs/>
                <w:sz w:val="28"/>
              </w:rPr>
            </w:pPr>
          </w:p>
        </w:tc>
        <w:tc>
          <w:tcPr>
            <w:tcW w:w="1521" w:type="dxa"/>
            <w:tcBorders>
              <w:top w:val="nil"/>
              <w:bottom w:val="single" w:sz="4" w:space="0" w:color="auto"/>
            </w:tcBorders>
          </w:tcPr>
          <w:p w:rsidR="002D0A49" w:rsidRPr="002D0A49" w:rsidRDefault="002D0A49" w:rsidP="002D0A49">
            <w:pPr>
              <w:adjustRightInd w:val="0"/>
              <w:snapToGrid w:val="0"/>
              <w:spacing w:line="220" w:lineRule="exact"/>
              <w:jc w:val="center"/>
              <w:rPr>
                <w:rFonts w:eastAsia="標楷體"/>
                <w:b/>
                <w:bCs/>
                <w:sz w:val="28"/>
              </w:rPr>
            </w:pPr>
          </w:p>
        </w:tc>
        <w:tc>
          <w:tcPr>
            <w:tcW w:w="1783" w:type="dxa"/>
            <w:tcBorders>
              <w:bottom w:val="single" w:sz="4" w:space="0" w:color="auto"/>
              <w:right w:val="nil"/>
            </w:tcBorders>
          </w:tcPr>
          <w:p w:rsidR="002D0A49" w:rsidRPr="002D0A49" w:rsidRDefault="002D0A49" w:rsidP="002D0A49">
            <w:pPr>
              <w:adjustRightInd w:val="0"/>
              <w:snapToGrid w:val="0"/>
              <w:spacing w:line="220" w:lineRule="exact"/>
              <w:jc w:val="center"/>
              <w:rPr>
                <w:rFonts w:eastAsia="標楷體"/>
                <w:b/>
                <w:bCs/>
                <w:sz w:val="28"/>
              </w:rPr>
            </w:pPr>
            <w:r w:rsidRPr="002D0A49">
              <w:rPr>
                <w:rFonts w:eastAsia="標楷體"/>
                <w:spacing w:val="-24"/>
                <w:sz w:val="22"/>
              </w:rPr>
              <w:t>占外資比重（</w:t>
            </w:r>
            <w:r w:rsidRPr="002D0A49">
              <w:rPr>
                <w:rFonts w:eastAsia="標楷體"/>
                <w:spacing w:val="-24"/>
                <w:sz w:val="22"/>
              </w:rPr>
              <w:t>%</w:t>
            </w:r>
            <w:r w:rsidRPr="002D0A49">
              <w:rPr>
                <w:rFonts w:eastAsia="標楷體"/>
                <w:spacing w:val="-24"/>
                <w:sz w:val="22"/>
              </w:rPr>
              <w:t>）</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2012</w:t>
            </w:r>
            <w:r w:rsidRPr="002D0A49">
              <w:rPr>
                <w:rFonts w:eastAsia="標楷體"/>
              </w:rPr>
              <w:t>年</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636</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127.9</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2,406.3</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25.6</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2.6</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2013</w:t>
            </w:r>
            <w:r w:rsidRPr="002D0A49">
              <w:rPr>
                <w:rFonts w:eastAsia="標楷體"/>
              </w:rPr>
              <w:t>年</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554</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91.9</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1,658.8</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17.1</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1.8</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2014</w:t>
            </w:r>
            <w:r w:rsidRPr="002D0A49">
              <w:rPr>
                <w:rFonts w:eastAsia="標楷體"/>
              </w:rPr>
              <w:t>年</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497</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102.8</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2,533.5</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20.2</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1.7</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2015</w:t>
            </w:r>
            <w:r w:rsidRPr="002D0A49">
              <w:rPr>
                <w:rFonts w:eastAsia="標楷體"/>
              </w:rPr>
              <w:t>年</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427</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109.7</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3,239.3</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15.4</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1.2</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2016</w:t>
            </w:r>
            <w:r w:rsidRPr="002D0A49">
              <w:rPr>
                <w:rFonts w:eastAsia="標楷體"/>
              </w:rPr>
              <w:t>年</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323</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96.7</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3,644.4</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19.6</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1.6</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6</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32</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7.5</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2,906.3</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3.3</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2.2</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7</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18</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17.3</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11,447.6</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1.2</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1.6</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8</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31</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3.5</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917.3</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1.4</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1.6</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9</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24</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10.4</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7,318.7</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0.6</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0.7</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10</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15</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3.6</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2,994.8</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0.8</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0.9</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11</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33</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10.5</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3,917.9</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0.6</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0.6</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12</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43</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8.2</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1,958.9</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2.7</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2.2</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2017</w:t>
            </w:r>
            <w:r w:rsidRPr="002D0A49">
              <w:rPr>
                <w:rFonts w:eastAsia="標楷體"/>
              </w:rPr>
              <w:t>年</w:t>
            </w:r>
            <w:r w:rsidRPr="002D0A49">
              <w:rPr>
                <w:rFonts w:eastAsia="標楷體"/>
              </w:rPr>
              <w:t>1~6</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306</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44.4</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1,624.8</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5.9</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1.7</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1</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47</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6.2</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1,558.5</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1.7</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1.4</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2</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45</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6.3</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1,531.9</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2.4</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2.8</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3</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65</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8.5</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1,407.8</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1.8</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1.4</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4</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48</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3.9</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904.9</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5</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48</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3.1</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570.9</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b/>
                <w:sz w:val="22"/>
              </w:rPr>
            </w:pPr>
            <w:r w:rsidRPr="002D0A49">
              <w:rPr>
                <w:rFonts w:eastAsia="標楷體"/>
                <w:sz w:val="22"/>
              </w:rPr>
              <w:t>—</w:t>
            </w:r>
          </w:p>
        </w:tc>
      </w:tr>
      <w:tr w:rsidR="002D0A49" w:rsidRPr="002D0A49" w:rsidTr="00B36EA4">
        <w:trPr>
          <w:trHeight w:val="356"/>
        </w:trPr>
        <w:tc>
          <w:tcPr>
            <w:tcW w:w="1648" w:type="dxa"/>
            <w:tcBorders>
              <w:top w:val="nil"/>
              <w:left w:val="nil"/>
              <w:bottom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6</w:t>
            </w:r>
            <w:r w:rsidRPr="002D0A49">
              <w:rPr>
                <w:rFonts w:eastAsia="標楷體"/>
              </w:rPr>
              <w:t>月</w:t>
            </w:r>
          </w:p>
        </w:tc>
        <w:tc>
          <w:tcPr>
            <w:tcW w:w="1394" w:type="dxa"/>
            <w:tcBorders>
              <w:top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53</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16.6</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szCs w:val="22"/>
              </w:rPr>
            </w:pPr>
            <w:r w:rsidRPr="002D0A49">
              <w:rPr>
                <w:rFonts w:eastAsia="標楷體"/>
                <w:sz w:val="22"/>
                <w:szCs w:val="22"/>
              </w:rPr>
              <w:t>3,679.6</w:t>
            </w:r>
          </w:p>
        </w:tc>
        <w:tc>
          <w:tcPr>
            <w:tcW w:w="1521"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w:t>
            </w:r>
          </w:p>
        </w:tc>
        <w:tc>
          <w:tcPr>
            <w:tcW w:w="1783" w:type="dxa"/>
            <w:tcBorders>
              <w:top w:val="nil"/>
              <w:left w:val="nil"/>
              <w:bottom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w:t>
            </w:r>
          </w:p>
        </w:tc>
      </w:tr>
      <w:tr w:rsidR="002D0A49" w:rsidRPr="002D0A49" w:rsidTr="00B36EA4">
        <w:trPr>
          <w:trHeight w:val="356"/>
        </w:trPr>
        <w:tc>
          <w:tcPr>
            <w:tcW w:w="1648" w:type="dxa"/>
            <w:tcBorders>
              <w:top w:val="nil"/>
              <w:left w:val="nil"/>
            </w:tcBorders>
            <w:vAlign w:val="center"/>
          </w:tcPr>
          <w:p w:rsidR="002D0A49" w:rsidRPr="002D0A49" w:rsidRDefault="002D0A49" w:rsidP="002D0A49">
            <w:pPr>
              <w:adjustRightInd w:val="0"/>
              <w:snapToGrid w:val="0"/>
              <w:spacing w:line="220" w:lineRule="exact"/>
              <w:jc w:val="center"/>
              <w:rPr>
                <w:rFonts w:eastAsia="標楷體"/>
              </w:rPr>
            </w:pPr>
            <w:r w:rsidRPr="002D0A49">
              <w:rPr>
                <w:rFonts w:eastAsia="標楷體"/>
              </w:rPr>
              <w:t>1991</w:t>
            </w:r>
            <w:r w:rsidRPr="002D0A49">
              <w:rPr>
                <w:rFonts w:eastAsia="標楷體"/>
              </w:rPr>
              <w:t>年以來</w:t>
            </w:r>
          </w:p>
        </w:tc>
        <w:tc>
          <w:tcPr>
            <w:tcW w:w="1394" w:type="dxa"/>
            <w:tcBorders>
              <w:top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42,315</w:t>
            </w:r>
          </w:p>
        </w:tc>
        <w:tc>
          <w:tcPr>
            <w:tcW w:w="1521" w:type="dxa"/>
            <w:tcBorders>
              <w:top w:val="nil"/>
              <w:left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1,690.4</w:t>
            </w:r>
          </w:p>
        </w:tc>
        <w:tc>
          <w:tcPr>
            <w:tcW w:w="1521" w:type="dxa"/>
            <w:tcBorders>
              <w:top w:val="nil"/>
              <w:left w:val="nil"/>
              <w:right w:val="nil"/>
            </w:tcBorders>
            <w:vAlign w:val="center"/>
          </w:tcPr>
          <w:p w:rsidR="002D0A49" w:rsidRPr="002D0A49" w:rsidRDefault="002D0A49" w:rsidP="002D0A49">
            <w:pPr>
              <w:adjustRightInd w:val="0"/>
              <w:snapToGrid w:val="0"/>
              <w:spacing w:line="220" w:lineRule="exact"/>
              <w:jc w:val="center"/>
              <w:rPr>
                <w:rFonts w:eastAsia="標楷體"/>
                <w:sz w:val="22"/>
                <w:highlight w:val="yellow"/>
              </w:rPr>
            </w:pPr>
            <w:r w:rsidRPr="002D0A49">
              <w:rPr>
                <w:rFonts w:eastAsia="標楷體"/>
                <w:sz w:val="22"/>
                <w:szCs w:val="22"/>
              </w:rPr>
              <w:t>399.5*</w:t>
            </w:r>
          </w:p>
        </w:tc>
        <w:tc>
          <w:tcPr>
            <w:tcW w:w="1521" w:type="dxa"/>
            <w:tcBorders>
              <w:top w:val="nil"/>
              <w:left w:val="nil"/>
              <w:right w:val="nil"/>
            </w:tcBorders>
            <w:vAlign w:val="center"/>
          </w:tcPr>
          <w:p w:rsidR="002D0A49" w:rsidRPr="002D0A49" w:rsidRDefault="002D0A49" w:rsidP="002D0A49">
            <w:pPr>
              <w:adjustRightInd w:val="0"/>
              <w:snapToGrid w:val="0"/>
              <w:spacing w:line="220" w:lineRule="exact"/>
              <w:jc w:val="center"/>
              <w:rPr>
                <w:rFonts w:eastAsia="標楷體"/>
                <w:sz w:val="22"/>
                <w:u w:val="single"/>
              </w:rPr>
            </w:pPr>
            <w:r w:rsidRPr="002D0A49">
              <w:rPr>
                <w:rFonts w:eastAsia="標楷體"/>
                <w:sz w:val="22"/>
              </w:rPr>
              <w:t>652.4</w:t>
            </w:r>
            <w:r w:rsidRPr="002D0A49">
              <w:rPr>
                <w:rFonts w:ascii="Cambria Math" w:eastAsia="標楷體" w:hAnsi="Cambria Math" w:cs="Cambria Math"/>
                <w:sz w:val="22"/>
                <w:vertAlign w:val="superscript"/>
              </w:rPr>
              <w:t>△</w:t>
            </w:r>
          </w:p>
        </w:tc>
        <w:tc>
          <w:tcPr>
            <w:tcW w:w="1783" w:type="dxa"/>
            <w:tcBorders>
              <w:top w:val="nil"/>
              <w:left w:val="nil"/>
              <w:right w:val="nil"/>
            </w:tcBorders>
            <w:vAlign w:val="center"/>
          </w:tcPr>
          <w:p w:rsidR="002D0A49" w:rsidRPr="002D0A49" w:rsidRDefault="002D0A49" w:rsidP="002D0A49">
            <w:pPr>
              <w:adjustRightInd w:val="0"/>
              <w:snapToGrid w:val="0"/>
              <w:spacing w:line="220" w:lineRule="exact"/>
              <w:jc w:val="center"/>
              <w:rPr>
                <w:rFonts w:eastAsia="標楷體"/>
                <w:sz w:val="22"/>
              </w:rPr>
            </w:pPr>
            <w:r w:rsidRPr="002D0A49">
              <w:rPr>
                <w:rFonts w:eastAsia="標楷體"/>
                <w:sz w:val="22"/>
              </w:rPr>
              <w:t>3.6</w:t>
            </w:r>
          </w:p>
        </w:tc>
      </w:tr>
    </w:tbl>
    <w:p w:rsidR="002D0A49" w:rsidRPr="002D0A49" w:rsidRDefault="002D0A49" w:rsidP="00FF0966">
      <w:pPr>
        <w:snapToGrid w:val="0"/>
        <w:spacing w:line="200" w:lineRule="exact"/>
        <w:ind w:right="-777"/>
        <w:jc w:val="both"/>
        <w:rPr>
          <w:rFonts w:eastAsia="標楷體"/>
          <w:sz w:val="22"/>
          <w:szCs w:val="22"/>
        </w:rPr>
      </w:pPr>
      <w:r w:rsidRPr="002D0A49">
        <w:rPr>
          <w:rFonts w:eastAsia="標楷體"/>
          <w:sz w:val="22"/>
          <w:szCs w:val="22"/>
        </w:rPr>
        <w:t>註：</w:t>
      </w:r>
      <w:r w:rsidRPr="002D0A49">
        <w:rPr>
          <w:rFonts w:eastAsia="標楷體"/>
          <w:sz w:val="22"/>
          <w:szCs w:val="22"/>
        </w:rPr>
        <w:t>1.</w:t>
      </w:r>
      <w:r w:rsidRPr="002D0A49">
        <w:rPr>
          <w:rFonts w:eastAsia="標楷體"/>
          <w:sz w:val="22"/>
          <w:szCs w:val="22"/>
        </w:rPr>
        <w:t>＊含補辦許可案件及金額。</w:t>
      </w:r>
    </w:p>
    <w:p w:rsidR="002D0A49" w:rsidRPr="002D0A49" w:rsidRDefault="002D0A49" w:rsidP="00FF0966">
      <w:pPr>
        <w:tabs>
          <w:tab w:val="left" w:pos="426"/>
        </w:tabs>
        <w:snapToGrid w:val="0"/>
        <w:spacing w:line="200" w:lineRule="exact"/>
        <w:ind w:right="-777"/>
        <w:jc w:val="both"/>
        <w:rPr>
          <w:rFonts w:eastAsia="標楷體"/>
          <w:sz w:val="22"/>
          <w:szCs w:val="22"/>
        </w:rPr>
      </w:pPr>
      <w:r w:rsidRPr="002D0A49">
        <w:rPr>
          <w:rFonts w:eastAsia="標楷體"/>
          <w:sz w:val="22"/>
          <w:szCs w:val="22"/>
        </w:rPr>
        <w:t xml:space="preserve">    2.</w:t>
      </w:r>
      <w:r w:rsidRPr="002D0A49">
        <w:rPr>
          <w:rFonts w:eastAsia="標楷體"/>
          <w:sz w:val="22"/>
          <w:szCs w:val="22"/>
        </w:rPr>
        <w:t>＊＊及我對中國大陸投資變動圖不含補辦許可部分。</w:t>
      </w:r>
    </w:p>
    <w:p w:rsidR="002D0A49" w:rsidRPr="002D0A49" w:rsidRDefault="002D0A49" w:rsidP="00FF0966">
      <w:pPr>
        <w:tabs>
          <w:tab w:val="left" w:pos="426"/>
        </w:tabs>
        <w:snapToGrid w:val="0"/>
        <w:spacing w:line="200" w:lineRule="exact"/>
        <w:ind w:leftChars="177" w:left="425" w:right="-777"/>
        <w:jc w:val="both"/>
        <w:rPr>
          <w:rFonts w:eastAsia="標楷體"/>
          <w:sz w:val="22"/>
          <w:szCs w:val="22"/>
        </w:rPr>
      </w:pPr>
      <w:r w:rsidRPr="002D0A49">
        <w:rPr>
          <w:rFonts w:eastAsia="標楷體"/>
          <w:sz w:val="22"/>
          <w:szCs w:val="22"/>
        </w:rPr>
        <w:t>3.</w:t>
      </w:r>
      <w:r w:rsidRPr="002D0A49">
        <w:rPr>
          <w:rFonts w:ascii="Cambria Math" w:eastAsia="標楷體" w:hAnsi="Cambria Math" w:cs="Cambria Math"/>
          <w:sz w:val="22"/>
          <w:szCs w:val="22"/>
        </w:rPr>
        <w:t>△</w:t>
      </w:r>
      <w:r w:rsidRPr="002D0A49">
        <w:rPr>
          <w:rFonts w:eastAsia="標楷體"/>
          <w:sz w:val="22"/>
          <w:szCs w:val="22"/>
        </w:rPr>
        <w:t>為自</w:t>
      </w:r>
      <w:r w:rsidRPr="002D0A49">
        <w:rPr>
          <w:rFonts w:eastAsia="標楷體"/>
          <w:sz w:val="22"/>
          <w:szCs w:val="22"/>
        </w:rPr>
        <w:t>1989</w:t>
      </w:r>
      <w:r w:rsidRPr="002D0A49">
        <w:rPr>
          <w:rFonts w:eastAsia="標楷體"/>
          <w:sz w:val="22"/>
          <w:szCs w:val="22"/>
        </w:rPr>
        <w:t>年以來之統計資料。</w:t>
      </w:r>
    </w:p>
    <w:p w:rsidR="002D0A49" w:rsidRPr="002D0A49" w:rsidRDefault="002D0A49" w:rsidP="00FF0966">
      <w:pPr>
        <w:tabs>
          <w:tab w:val="left" w:pos="709"/>
        </w:tabs>
        <w:snapToGrid w:val="0"/>
        <w:spacing w:line="200" w:lineRule="exact"/>
        <w:ind w:leftChars="177" w:left="566" w:right="-631" w:hangingChars="64" w:hanging="141"/>
        <w:jc w:val="both"/>
        <w:rPr>
          <w:rFonts w:eastAsia="標楷體"/>
          <w:sz w:val="22"/>
          <w:szCs w:val="22"/>
        </w:rPr>
      </w:pPr>
      <w:r w:rsidRPr="002D0A49">
        <w:rPr>
          <w:rFonts w:eastAsia="標楷體"/>
          <w:sz w:val="22"/>
          <w:szCs w:val="22"/>
        </w:rPr>
        <w:t>4.</w:t>
      </w:r>
      <w:r w:rsidRPr="002D0A49">
        <w:rPr>
          <w:rFonts w:eastAsia="標楷體"/>
          <w:sz w:val="22"/>
          <w:szCs w:val="22"/>
        </w:rPr>
        <w:t>中國大陸對外宣布數據不包括臺灣透過維京、開曼群島、薩摩亞、模里西斯等自由港對中國大陸投資之金額。</w:t>
      </w:r>
    </w:p>
    <w:p w:rsidR="00834A71" w:rsidRPr="00AE0D77" w:rsidRDefault="002D0A49" w:rsidP="00FF0966">
      <w:pPr>
        <w:snapToGrid w:val="0"/>
        <w:spacing w:line="200" w:lineRule="exact"/>
        <w:ind w:right="-777"/>
        <w:jc w:val="both"/>
        <w:rPr>
          <w:rFonts w:eastAsia="標楷體"/>
          <w:b/>
          <w:bCs/>
          <w:sz w:val="32"/>
        </w:rPr>
      </w:pPr>
      <w:r w:rsidRPr="002D0A49">
        <w:rPr>
          <w:rFonts w:eastAsia="標楷體"/>
          <w:sz w:val="22"/>
          <w:szCs w:val="22"/>
        </w:rPr>
        <w:t>資料來源：經濟部投審會、中國大陸商務部。</w:t>
      </w:r>
    </w:p>
    <w:p w:rsidR="005446F7" w:rsidRPr="00AE0D77" w:rsidRDefault="008A3EEA" w:rsidP="005446F7">
      <w:pPr>
        <w:pStyle w:val="k3a"/>
        <w:spacing w:beforeLines="0" w:before="0" w:line="276" w:lineRule="auto"/>
        <w:ind w:leftChars="0" w:left="0" w:firstLineChars="0" w:firstLine="0"/>
      </w:pPr>
      <w:r w:rsidRPr="00860BBD">
        <w:rPr>
          <w:noProof/>
        </w:rPr>
        <w:lastRenderedPageBreak/>
        <w:drawing>
          <wp:anchor distT="0" distB="0" distL="114300" distR="114300" simplePos="0" relativeHeight="252486144" behindDoc="0" locked="0" layoutInCell="1" allowOverlap="1" wp14:anchorId="011C3934" wp14:editId="32CB1E63">
            <wp:simplePos x="0" y="0"/>
            <wp:positionH relativeFrom="column">
              <wp:posOffset>3060065</wp:posOffset>
            </wp:positionH>
            <wp:positionV relativeFrom="paragraph">
              <wp:posOffset>153670</wp:posOffset>
            </wp:positionV>
            <wp:extent cx="3420110" cy="2597150"/>
            <wp:effectExtent l="0" t="0" r="0" b="0"/>
            <wp:wrapSquare wrapText="bothSides"/>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0110"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6F7" w:rsidRPr="00AE0D77">
        <w:rPr>
          <w:b/>
          <w:bCs/>
          <w:sz w:val="32"/>
        </w:rPr>
        <w:t>２、中國大陸對我投資</w:t>
      </w:r>
    </w:p>
    <w:p w:rsidR="00EA7C0D" w:rsidRPr="00EA7C0D" w:rsidRDefault="00EA7C0D" w:rsidP="00EA7C0D">
      <w:pPr>
        <w:widowControl/>
        <w:snapToGrid w:val="0"/>
        <w:ind w:leftChars="119" w:left="569" w:hangingChars="101" w:hanging="283"/>
        <w:jc w:val="both"/>
        <w:rPr>
          <w:rFonts w:eastAsia="標楷體"/>
          <w:kern w:val="0"/>
          <w:sz w:val="28"/>
          <w:szCs w:val="16"/>
        </w:rPr>
      </w:pPr>
      <w:r w:rsidRPr="00EA7C0D">
        <w:rPr>
          <w:rFonts w:eastAsia="標楷體"/>
          <w:kern w:val="0"/>
          <w:sz w:val="28"/>
          <w:szCs w:val="16"/>
        </w:rPr>
        <w:t>－</w:t>
      </w:r>
      <w:r w:rsidRPr="00EA7C0D">
        <w:rPr>
          <w:rFonts w:eastAsia="標楷體"/>
          <w:kern w:val="0"/>
          <w:sz w:val="28"/>
          <w:szCs w:val="16"/>
        </w:rPr>
        <w:t>2017</w:t>
      </w:r>
      <w:r w:rsidRPr="00EA7C0D">
        <w:rPr>
          <w:rFonts w:eastAsia="標楷體"/>
          <w:kern w:val="0"/>
          <w:sz w:val="28"/>
          <w:szCs w:val="16"/>
        </w:rPr>
        <w:t>年</w:t>
      </w:r>
      <w:r w:rsidRPr="00EA7C0D">
        <w:rPr>
          <w:rFonts w:eastAsia="標楷體"/>
          <w:sz w:val="28"/>
          <w:szCs w:val="16"/>
        </w:rPr>
        <w:t>6</w:t>
      </w:r>
      <w:r w:rsidRPr="00EA7C0D">
        <w:rPr>
          <w:rFonts w:eastAsia="標楷體"/>
          <w:kern w:val="0"/>
          <w:sz w:val="28"/>
          <w:szCs w:val="16"/>
        </w:rPr>
        <w:t>月陸資來臺投資件數為</w:t>
      </w:r>
      <w:r w:rsidRPr="00EA7C0D">
        <w:rPr>
          <w:rFonts w:eastAsia="標楷體"/>
          <w:kern w:val="0"/>
          <w:sz w:val="28"/>
          <w:szCs w:val="16"/>
        </w:rPr>
        <w:t>12</w:t>
      </w:r>
      <w:r w:rsidRPr="00EA7C0D">
        <w:rPr>
          <w:rFonts w:eastAsia="標楷體"/>
          <w:kern w:val="0"/>
          <w:sz w:val="28"/>
          <w:szCs w:val="16"/>
        </w:rPr>
        <w:t>件，金額為</w:t>
      </w:r>
      <w:r w:rsidRPr="00EA7C0D">
        <w:rPr>
          <w:rFonts w:eastAsia="標楷體"/>
          <w:kern w:val="0"/>
          <w:sz w:val="28"/>
          <w:szCs w:val="16"/>
        </w:rPr>
        <w:t>1,051.7</w:t>
      </w:r>
      <w:r w:rsidRPr="00EA7C0D">
        <w:rPr>
          <w:rFonts w:eastAsia="標楷體"/>
          <w:sz w:val="28"/>
          <w:szCs w:val="16"/>
        </w:rPr>
        <w:t>萬美元</w:t>
      </w:r>
      <w:r w:rsidRPr="00EA7C0D">
        <w:rPr>
          <w:rFonts w:eastAsia="標楷體"/>
          <w:kern w:val="0"/>
          <w:sz w:val="28"/>
          <w:szCs w:val="16"/>
        </w:rPr>
        <w:t>。累計</w:t>
      </w:r>
      <w:r w:rsidRPr="00EA7C0D">
        <w:rPr>
          <w:rFonts w:eastAsia="標楷體"/>
          <w:kern w:val="0"/>
          <w:sz w:val="28"/>
          <w:szCs w:val="16"/>
        </w:rPr>
        <w:t>2009</w:t>
      </w:r>
      <w:r w:rsidRPr="00EA7C0D">
        <w:rPr>
          <w:rFonts w:eastAsia="標楷體"/>
          <w:kern w:val="0"/>
          <w:sz w:val="28"/>
          <w:szCs w:val="16"/>
        </w:rPr>
        <w:t>年</w:t>
      </w:r>
      <w:r w:rsidRPr="00EA7C0D">
        <w:rPr>
          <w:rFonts w:eastAsia="標楷體"/>
          <w:kern w:val="0"/>
          <w:sz w:val="28"/>
          <w:szCs w:val="16"/>
        </w:rPr>
        <w:t>6</w:t>
      </w:r>
      <w:r w:rsidRPr="00EA7C0D">
        <w:rPr>
          <w:rFonts w:eastAsia="標楷體"/>
          <w:kern w:val="0"/>
          <w:sz w:val="28"/>
          <w:szCs w:val="16"/>
        </w:rPr>
        <w:t>月</w:t>
      </w:r>
      <w:r w:rsidRPr="00EA7C0D">
        <w:rPr>
          <w:rFonts w:eastAsia="標楷體"/>
          <w:kern w:val="0"/>
          <w:sz w:val="28"/>
          <w:szCs w:val="16"/>
        </w:rPr>
        <w:t>30</w:t>
      </w:r>
      <w:r w:rsidRPr="00EA7C0D">
        <w:rPr>
          <w:rFonts w:eastAsia="標楷體"/>
          <w:kern w:val="0"/>
          <w:sz w:val="28"/>
          <w:szCs w:val="16"/>
        </w:rPr>
        <w:t>日至</w:t>
      </w:r>
      <w:r w:rsidRPr="00EA7C0D">
        <w:rPr>
          <w:rFonts w:eastAsia="標楷體"/>
          <w:kern w:val="0"/>
          <w:sz w:val="28"/>
          <w:szCs w:val="16"/>
        </w:rPr>
        <w:t>2017</w:t>
      </w:r>
      <w:r w:rsidRPr="00EA7C0D">
        <w:rPr>
          <w:rFonts w:eastAsia="標楷體"/>
          <w:kern w:val="0"/>
          <w:sz w:val="28"/>
          <w:szCs w:val="16"/>
        </w:rPr>
        <w:t>年</w:t>
      </w:r>
      <w:r w:rsidRPr="00EA7C0D">
        <w:rPr>
          <w:rFonts w:eastAsia="標楷體"/>
          <w:kern w:val="0"/>
          <w:sz w:val="28"/>
          <w:szCs w:val="16"/>
        </w:rPr>
        <w:t>6</w:t>
      </w:r>
      <w:r w:rsidRPr="00EA7C0D">
        <w:rPr>
          <w:rFonts w:eastAsia="標楷體"/>
          <w:kern w:val="0"/>
          <w:sz w:val="28"/>
          <w:szCs w:val="16"/>
        </w:rPr>
        <w:t>月底，陸資來臺投資計</w:t>
      </w:r>
      <w:r w:rsidRPr="00EA7C0D">
        <w:rPr>
          <w:rFonts w:eastAsia="標楷體"/>
          <w:sz w:val="28"/>
          <w:szCs w:val="16"/>
        </w:rPr>
        <w:t>1,014</w:t>
      </w:r>
      <w:r w:rsidRPr="00EA7C0D">
        <w:rPr>
          <w:rFonts w:eastAsia="標楷體"/>
          <w:kern w:val="0"/>
          <w:sz w:val="28"/>
          <w:szCs w:val="16"/>
        </w:rPr>
        <w:t>件，金額為</w:t>
      </w:r>
      <w:r w:rsidRPr="00EA7C0D">
        <w:rPr>
          <w:rFonts w:eastAsia="標楷體"/>
          <w:sz w:val="28"/>
          <w:szCs w:val="16"/>
        </w:rPr>
        <w:t>18.4</w:t>
      </w:r>
      <w:r w:rsidRPr="00EA7C0D">
        <w:rPr>
          <w:rFonts w:eastAsia="標楷體"/>
          <w:kern w:val="0"/>
          <w:sz w:val="28"/>
          <w:szCs w:val="16"/>
        </w:rPr>
        <w:t>億美元。</w:t>
      </w:r>
    </w:p>
    <w:p w:rsidR="00EA7C0D" w:rsidRPr="00EA7C0D" w:rsidRDefault="00EA7C0D" w:rsidP="00EA7C0D">
      <w:pPr>
        <w:widowControl/>
        <w:snapToGrid w:val="0"/>
        <w:ind w:leftChars="119" w:left="569" w:hangingChars="101" w:hanging="283"/>
        <w:jc w:val="both"/>
        <w:rPr>
          <w:rFonts w:eastAsia="標楷體"/>
          <w:b/>
          <w:bCs/>
          <w:kern w:val="0"/>
          <w:sz w:val="32"/>
          <w:szCs w:val="20"/>
        </w:rPr>
      </w:pPr>
      <w:r w:rsidRPr="00EA7C0D">
        <w:rPr>
          <w:rFonts w:eastAsia="標楷體"/>
          <w:kern w:val="0"/>
          <w:sz w:val="28"/>
          <w:szCs w:val="16"/>
        </w:rPr>
        <w:t>－</w:t>
      </w:r>
      <w:r w:rsidRPr="00EA7C0D">
        <w:rPr>
          <w:rFonts w:eastAsia="標楷體"/>
          <w:kern w:val="0"/>
          <w:sz w:val="28"/>
          <w:szCs w:val="16"/>
        </w:rPr>
        <w:t>2009</w:t>
      </w:r>
      <w:r w:rsidRPr="00EA7C0D">
        <w:rPr>
          <w:rFonts w:eastAsia="標楷體"/>
          <w:kern w:val="0"/>
          <w:sz w:val="28"/>
          <w:szCs w:val="16"/>
        </w:rPr>
        <w:t>年</w:t>
      </w:r>
      <w:r w:rsidRPr="00EA7C0D">
        <w:rPr>
          <w:rFonts w:eastAsia="標楷體"/>
          <w:kern w:val="0"/>
          <w:sz w:val="28"/>
          <w:szCs w:val="16"/>
        </w:rPr>
        <w:t>6</w:t>
      </w:r>
      <w:r w:rsidRPr="00EA7C0D">
        <w:rPr>
          <w:rFonts w:eastAsia="標楷體"/>
          <w:kern w:val="0"/>
          <w:sz w:val="28"/>
          <w:szCs w:val="16"/>
        </w:rPr>
        <w:t>月</w:t>
      </w:r>
      <w:r w:rsidRPr="00EA7C0D">
        <w:rPr>
          <w:rFonts w:eastAsia="標楷體"/>
          <w:kern w:val="0"/>
          <w:sz w:val="28"/>
          <w:szCs w:val="16"/>
        </w:rPr>
        <w:t>30</w:t>
      </w:r>
      <w:r w:rsidRPr="00EA7C0D">
        <w:rPr>
          <w:rFonts w:eastAsia="標楷體"/>
          <w:kern w:val="0"/>
          <w:sz w:val="28"/>
          <w:szCs w:val="16"/>
        </w:rPr>
        <w:t>日至</w:t>
      </w:r>
      <w:r w:rsidRPr="00EA7C0D">
        <w:rPr>
          <w:rFonts w:eastAsia="標楷體"/>
          <w:kern w:val="0"/>
          <w:sz w:val="28"/>
          <w:szCs w:val="16"/>
        </w:rPr>
        <w:t>2017</w:t>
      </w:r>
      <w:r w:rsidRPr="00EA7C0D">
        <w:rPr>
          <w:rFonts w:eastAsia="標楷體"/>
          <w:kern w:val="0"/>
          <w:sz w:val="28"/>
          <w:szCs w:val="16"/>
        </w:rPr>
        <w:t>年</w:t>
      </w:r>
      <w:r w:rsidRPr="00EA7C0D">
        <w:rPr>
          <w:rFonts w:eastAsia="標楷體"/>
          <w:kern w:val="0"/>
          <w:sz w:val="28"/>
          <w:szCs w:val="16"/>
        </w:rPr>
        <w:t>6</w:t>
      </w:r>
      <w:r w:rsidRPr="00EA7C0D">
        <w:rPr>
          <w:rFonts w:eastAsia="標楷體"/>
          <w:kern w:val="0"/>
          <w:sz w:val="28"/>
          <w:szCs w:val="16"/>
        </w:rPr>
        <w:t>月底，核准陸資來臺投資案件，前</w:t>
      </w:r>
      <w:r w:rsidRPr="00EA7C0D">
        <w:rPr>
          <w:rFonts w:eastAsia="標楷體"/>
          <w:kern w:val="0"/>
          <w:sz w:val="28"/>
          <w:szCs w:val="16"/>
        </w:rPr>
        <w:t>3</w:t>
      </w:r>
      <w:r w:rsidRPr="00EA7C0D">
        <w:rPr>
          <w:rFonts w:eastAsia="標楷體"/>
          <w:kern w:val="0"/>
          <w:sz w:val="28"/>
          <w:szCs w:val="16"/>
        </w:rPr>
        <w:t>名業別分別為批發及零售業</w:t>
      </w:r>
      <w:r w:rsidRPr="00EA7C0D">
        <w:rPr>
          <w:rFonts w:eastAsia="標楷體"/>
          <w:sz w:val="28"/>
          <w:szCs w:val="16"/>
        </w:rPr>
        <w:t>5.39</w:t>
      </w:r>
      <w:r w:rsidRPr="00EA7C0D">
        <w:rPr>
          <w:rFonts w:eastAsia="標楷體"/>
          <w:kern w:val="0"/>
          <w:sz w:val="28"/>
          <w:szCs w:val="16"/>
        </w:rPr>
        <w:t>億美元（</w:t>
      </w:r>
      <w:r w:rsidRPr="00EA7C0D">
        <w:rPr>
          <w:rFonts w:eastAsia="標楷體"/>
          <w:sz w:val="28"/>
          <w:szCs w:val="16"/>
        </w:rPr>
        <w:t>29.19</w:t>
      </w:r>
      <w:r w:rsidRPr="00EA7C0D">
        <w:rPr>
          <w:rFonts w:eastAsia="標楷體"/>
          <w:kern w:val="0"/>
          <w:sz w:val="28"/>
          <w:szCs w:val="16"/>
        </w:rPr>
        <w:t>%</w:t>
      </w:r>
      <w:r w:rsidRPr="00EA7C0D">
        <w:rPr>
          <w:rFonts w:eastAsia="標楷體"/>
          <w:kern w:val="0"/>
          <w:sz w:val="28"/>
          <w:szCs w:val="16"/>
        </w:rPr>
        <w:t>）、銀行業</w:t>
      </w:r>
      <w:r w:rsidRPr="00EA7C0D">
        <w:rPr>
          <w:rFonts w:eastAsia="標楷體"/>
          <w:sz w:val="28"/>
          <w:szCs w:val="16"/>
        </w:rPr>
        <w:t>2.01</w:t>
      </w:r>
      <w:r w:rsidRPr="00EA7C0D">
        <w:rPr>
          <w:rFonts w:eastAsia="標楷體"/>
          <w:kern w:val="0"/>
          <w:sz w:val="28"/>
          <w:szCs w:val="16"/>
        </w:rPr>
        <w:t>億美元（</w:t>
      </w:r>
      <w:r w:rsidRPr="00EA7C0D">
        <w:rPr>
          <w:rFonts w:eastAsia="標楷體"/>
          <w:sz w:val="28"/>
          <w:szCs w:val="16"/>
        </w:rPr>
        <w:t>10.92</w:t>
      </w:r>
      <w:r w:rsidRPr="00EA7C0D">
        <w:rPr>
          <w:rFonts w:eastAsia="標楷體"/>
          <w:kern w:val="0"/>
          <w:sz w:val="28"/>
          <w:szCs w:val="16"/>
        </w:rPr>
        <w:t>%</w:t>
      </w:r>
      <w:r w:rsidRPr="00EA7C0D">
        <w:rPr>
          <w:rFonts w:eastAsia="標楷體"/>
          <w:kern w:val="0"/>
          <w:sz w:val="28"/>
          <w:szCs w:val="16"/>
        </w:rPr>
        <w:t>）及電子零組件製造業</w:t>
      </w:r>
      <w:r w:rsidRPr="00EA7C0D">
        <w:rPr>
          <w:rFonts w:eastAsia="標楷體"/>
          <w:sz w:val="28"/>
          <w:szCs w:val="16"/>
        </w:rPr>
        <w:t>1.83</w:t>
      </w:r>
      <w:r w:rsidRPr="00EA7C0D">
        <w:rPr>
          <w:rFonts w:eastAsia="標楷體"/>
          <w:kern w:val="0"/>
          <w:sz w:val="28"/>
          <w:szCs w:val="16"/>
        </w:rPr>
        <w:t>億美元（</w:t>
      </w:r>
      <w:r w:rsidRPr="00EA7C0D">
        <w:rPr>
          <w:rFonts w:eastAsia="標楷體"/>
          <w:sz w:val="28"/>
          <w:szCs w:val="16"/>
        </w:rPr>
        <w:t>9.90</w:t>
      </w:r>
      <w:r w:rsidRPr="00EA7C0D">
        <w:rPr>
          <w:rFonts w:eastAsia="標楷體"/>
          <w:kern w:val="0"/>
          <w:sz w:val="28"/>
          <w:szCs w:val="16"/>
        </w:rPr>
        <w:t>%</w:t>
      </w:r>
      <w:r w:rsidRPr="00EA7C0D">
        <w:rPr>
          <w:rFonts w:eastAsia="標楷體"/>
          <w:kern w:val="0"/>
          <w:sz w:val="28"/>
          <w:szCs w:val="16"/>
        </w:rPr>
        <w:t>）。</w:t>
      </w:r>
    </w:p>
    <w:p w:rsidR="00EA7C0D" w:rsidRPr="00EA7C0D" w:rsidRDefault="008A3EEA" w:rsidP="00EA7C0D">
      <w:pPr>
        <w:snapToGrid w:val="0"/>
        <w:spacing w:beforeLines="50" w:before="180" w:line="220" w:lineRule="exact"/>
        <w:ind w:right="-105"/>
        <w:jc w:val="center"/>
        <w:rPr>
          <w:rFonts w:eastAsia="標楷體"/>
          <w:b/>
          <w:bCs/>
          <w:sz w:val="28"/>
        </w:rPr>
      </w:pPr>
      <w:r>
        <w:rPr>
          <w:rFonts w:eastAsia="標楷體" w:hint="eastAsia"/>
          <w:b/>
          <w:bCs/>
          <w:sz w:val="28"/>
        </w:rPr>
        <w:t xml:space="preserve">     </w:t>
      </w:r>
      <w:r w:rsidR="00EA7C0D" w:rsidRPr="00EA7C0D">
        <w:rPr>
          <w:rFonts w:eastAsia="標楷體"/>
          <w:b/>
          <w:bCs/>
          <w:sz w:val="28"/>
        </w:rPr>
        <w:t>表</w:t>
      </w:r>
      <w:r w:rsidR="00EA7C0D" w:rsidRPr="00EA7C0D">
        <w:rPr>
          <w:rFonts w:eastAsia="標楷體"/>
          <w:b/>
          <w:bCs/>
          <w:sz w:val="28"/>
        </w:rPr>
        <w:t xml:space="preserve">4-2  </w:t>
      </w:r>
      <w:r w:rsidR="00EA7C0D" w:rsidRPr="00EA7C0D">
        <w:rPr>
          <w:rFonts w:eastAsia="標楷體"/>
          <w:b/>
          <w:bCs/>
          <w:sz w:val="28"/>
        </w:rPr>
        <w:t>陸資來臺投資概況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EA7C0D" w:rsidRPr="00EA7C0D" w:rsidTr="00B36EA4">
        <w:trPr>
          <w:cantSplit/>
          <w:trHeight w:val="373"/>
          <w:jc w:val="center"/>
        </w:trPr>
        <w:tc>
          <w:tcPr>
            <w:tcW w:w="1533" w:type="dxa"/>
            <w:tcBorders>
              <w:left w:val="nil"/>
            </w:tcBorders>
          </w:tcPr>
          <w:p w:rsidR="00EA7C0D" w:rsidRPr="00EA7C0D" w:rsidRDefault="00EA7C0D" w:rsidP="00EA7C0D">
            <w:pPr>
              <w:adjustRightInd w:val="0"/>
              <w:snapToGrid w:val="0"/>
              <w:spacing w:beforeLines="25" w:before="90" w:afterLines="25" w:after="90" w:line="220" w:lineRule="exact"/>
              <w:jc w:val="center"/>
              <w:rPr>
                <w:rFonts w:eastAsia="標楷體"/>
                <w:b/>
                <w:bCs/>
                <w:sz w:val="28"/>
              </w:rPr>
            </w:pPr>
            <w:r w:rsidRPr="00EA7C0D">
              <w:rPr>
                <w:rFonts w:eastAsia="標楷體"/>
              </w:rPr>
              <w:t>年</w:t>
            </w:r>
            <w:r w:rsidRPr="00EA7C0D">
              <w:rPr>
                <w:rFonts w:eastAsia="標楷體"/>
              </w:rPr>
              <w:t>(</w:t>
            </w:r>
            <w:r w:rsidRPr="00EA7C0D">
              <w:rPr>
                <w:rFonts w:eastAsia="標楷體"/>
              </w:rPr>
              <w:t>月</w:t>
            </w:r>
            <w:r w:rsidRPr="00EA7C0D">
              <w:rPr>
                <w:rFonts w:eastAsia="標楷體"/>
              </w:rPr>
              <w:t>)</w:t>
            </w:r>
          </w:p>
        </w:tc>
        <w:tc>
          <w:tcPr>
            <w:tcW w:w="1741" w:type="dxa"/>
          </w:tcPr>
          <w:p w:rsidR="00EA7C0D" w:rsidRPr="00EA7C0D" w:rsidRDefault="00EA7C0D" w:rsidP="00EA7C0D">
            <w:pPr>
              <w:adjustRightInd w:val="0"/>
              <w:snapToGrid w:val="0"/>
              <w:spacing w:beforeLines="25" w:before="90" w:afterLines="25" w:after="90" w:line="220" w:lineRule="exact"/>
              <w:jc w:val="center"/>
              <w:rPr>
                <w:rFonts w:eastAsia="標楷體"/>
              </w:rPr>
            </w:pPr>
            <w:r w:rsidRPr="00EA7C0D">
              <w:rPr>
                <w:rFonts w:eastAsia="標楷體"/>
              </w:rPr>
              <w:t>數量（件）</w:t>
            </w:r>
          </w:p>
        </w:tc>
        <w:tc>
          <w:tcPr>
            <w:tcW w:w="1741" w:type="dxa"/>
            <w:tcBorders>
              <w:right w:val="nil"/>
            </w:tcBorders>
          </w:tcPr>
          <w:p w:rsidR="00EA7C0D" w:rsidRPr="00EA7C0D" w:rsidRDefault="00EA7C0D" w:rsidP="00EA7C0D">
            <w:pPr>
              <w:adjustRightInd w:val="0"/>
              <w:snapToGrid w:val="0"/>
              <w:spacing w:beforeLines="25" w:before="90" w:afterLines="25" w:after="90" w:line="220" w:lineRule="exact"/>
              <w:jc w:val="center"/>
              <w:rPr>
                <w:rFonts w:eastAsia="標楷體"/>
              </w:rPr>
            </w:pPr>
            <w:r w:rsidRPr="00EA7C0D">
              <w:rPr>
                <w:rFonts w:eastAsia="標楷體"/>
              </w:rPr>
              <w:t>金額（萬美元）</w:t>
            </w:r>
          </w:p>
        </w:tc>
        <w:tc>
          <w:tcPr>
            <w:tcW w:w="1742" w:type="dxa"/>
            <w:tcBorders>
              <w:right w:val="nil"/>
            </w:tcBorders>
          </w:tcPr>
          <w:p w:rsidR="00EA7C0D" w:rsidRPr="00EA7C0D" w:rsidRDefault="00EA7C0D" w:rsidP="00EA7C0D">
            <w:pPr>
              <w:adjustRightInd w:val="0"/>
              <w:snapToGrid w:val="0"/>
              <w:spacing w:beforeLines="25" w:before="90" w:afterLines="25" w:after="90" w:line="220" w:lineRule="exact"/>
              <w:jc w:val="center"/>
              <w:rPr>
                <w:rFonts w:eastAsia="標楷體"/>
              </w:rPr>
            </w:pPr>
            <w:r w:rsidRPr="00EA7C0D">
              <w:rPr>
                <w:rFonts w:eastAsia="標楷體"/>
              </w:rPr>
              <w:t>變動率（</w:t>
            </w:r>
            <w:r w:rsidRPr="00EA7C0D">
              <w:rPr>
                <w:rFonts w:eastAsia="標楷體"/>
              </w:rPr>
              <w:t>%</w:t>
            </w:r>
            <w:r w:rsidRPr="00EA7C0D">
              <w:rPr>
                <w:rFonts w:eastAsia="標楷體"/>
              </w:rPr>
              <w:t>）</w:t>
            </w:r>
          </w:p>
        </w:tc>
        <w:tc>
          <w:tcPr>
            <w:tcW w:w="2583" w:type="dxa"/>
            <w:tcBorders>
              <w:right w:val="nil"/>
            </w:tcBorders>
          </w:tcPr>
          <w:p w:rsidR="00EA7C0D" w:rsidRPr="00EA7C0D" w:rsidRDefault="00EA7C0D" w:rsidP="00EA7C0D">
            <w:pPr>
              <w:spacing w:beforeLines="25" w:before="90" w:afterLines="25" w:after="90" w:line="220" w:lineRule="exact"/>
              <w:rPr>
                <w:rFonts w:eastAsia="標楷體"/>
              </w:rPr>
            </w:pPr>
            <w:r w:rsidRPr="00EA7C0D">
              <w:rPr>
                <w:rFonts w:eastAsia="標楷體"/>
              </w:rPr>
              <w:t>平均投資規模（萬美元）</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2012</w:t>
            </w:r>
            <w:r w:rsidRPr="00EA7C0D">
              <w:rPr>
                <w:rFonts w:eastAsia="標楷體"/>
              </w:rPr>
              <w:t>年</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138</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33,158.3</w:t>
            </w:r>
          </w:p>
        </w:tc>
        <w:tc>
          <w:tcPr>
            <w:tcW w:w="1742" w:type="dxa"/>
            <w:tcBorders>
              <w:top w:val="nil"/>
              <w:left w:val="nil"/>
              <w:bottom w:val="nil"/>
              <w:right w:val="nil"/>
            </w:tcBorders>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542.3</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240.3</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2013</w:t>
            </w:r>
            <w:r w:rsidRPr="00EA7C0D">
              <w:rPr>
                <w:rFonts w:eastAsia="標楷體"/>
              </w:rPr>
              <w:t>年</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138</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34,947.9</w:t>
            </w:r>
          </w:p>
        </w:tc>
        <w:tc>
          <w:tcPr>
            <w:tcW w:w="1742" w:type="dxa"/>
            <w:tcBorders>
              <w:top w:val="nil"/>
              <w:left w:val="nil"/>
              <w:bottom w:val="nil"/>
              <w:right w:val="nil"/>
            </w:tcBorders>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5.4</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253.2</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2014</w:t>
            </w:r>
            <w:r w:rsidRPr="00EA7C0D">
              <w:rPr>
                <w:rFonts w:eastAsia="標楷體"/>
              </w:rPr>
              <w:t>年</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136</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33,463.1</w:t>
            </w:r>
          </w:p>
        </w:tc>
        <w:tc>
          <w:tcPr>
            <w:tcW w:w="1742" w:type="dxa"/>
            <w:tcBorders>
              <w:top w:val="nil"/>
              <w:left w:val="nil"/>
              <w:bottom w:val="nil"/>
              <w:right w:val="nil"/>
            </w:tcBorders>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-4.2</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246.1</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2015</w:t>
            </w:r>
            <w:r w:rsidRPr="00EA7C0D">
              <w:rPr>
                <w:rFonts w:eastAsia="標楷體"/>
              </w:rPr>
              <w:t>年</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170</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24,406.7</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-27.1</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143.6</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2016</w:t>
            </w:r>
            <w:r w:rsidRPr="00EA7C0D">
              <w:rPr>
                <w:rFonts w:eastAsia="標楷體"/>
              </w:rPr>
              <w:t>年</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158</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24,762.8</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1.5</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156.7</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6</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11</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419.9</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841.5</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38.2</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7</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11</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836.3</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-68.5</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76.0</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8</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14</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441.1</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-29.4</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31.5</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9</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13</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4,233.2</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103.3</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325.6</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10</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14</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364.1</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-89.4</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26.0</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11</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11</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1,296.6</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41.5</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117.9</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12</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17</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1,866.4</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-81.5</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109.8</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2017</w:t>
            </w:r>
            <w:r w:rsidRPr="00EA7C0D">
              <w:rPr>
                <w:rFonts w:eastAsia="標楷體"/>
              </w:rPr>
              <w:t>年</w:t>
            </w:r>
            <w:r w:rsidRPr="00EA7C0D">
              <w:rPr>
                <w:rFonts w:eastAsia="標楷體"/>
              </w:rPr>
              <w:t>1~6</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67</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15,408.3</w:t>
            </w:r>
          </w:p>
        </w:tc>
        <w:tc>
          <w:tcPr>
            <w:tcW w:w="1742"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-2.0</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230.0</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1</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13</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3,180.0</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396.5</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244.6</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2</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14</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312.3</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-43.1</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22.3</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3</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11</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1,877.8</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-14.7</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170.7</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4</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8</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66.8</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-91.7</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8.4</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5</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9</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8,919.7</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-19.7</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991.1</w:t>
            </w:r>
          </w:p>
        </w:tc>
      </w:tr>
      <w:tr w:rsidR="00EA7C0D" w:rsidRPr="00EA7C0D" w:rsidTr="00B36EA4">
        <w:trPr>
          <w:trHeight w:val="387"/>
          <w:jc w:val="center"/>
        </w:trPr>
        <w:tc>
          <w:tcPr>
            <w:tcW w:w="1533" w:type="dxa"/>
            <w:tcBorders>
              <w:top w:val="nil"/>
              <w:left w:val="nil"/>
              <w:bottom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6</w:t>
            </w:r>
            <w:r w:rsidRPr="00EA7C0D">
              <w:rPr>
                <w:rFonts w:eastAsia="標楷體"/>
              </w:rPr>
              <w:t>月</w:t>
            </w:r>
          </w:p>
        </w:tc>
        <w:tc>
          <w:tcPr>
            <w:tcW w:w="1741" w:type="dxa"/>
            <w:tcBorders>
              <w:top w:val="nil"/>
              <w:bottom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12</w:t>
            </w:r>
          </w:p>
        </w:tc>
        <w:tc>
          <w:tcPr>
            <w:tcW w:w="1741" w:type="dxa"/>
            <w:tcBorders>
              <w:top w:val="nil"/>
              <w:left w:val="nil"/>
              <w:bottom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1,051.7</w:t>
            </w:r>
          </w:p>
        </w:tc>
        <w:tc>
          <w:tcPr>
            <w:tcW w:w="1742" w:type="dxa"/>
            <w:tcBorders>
              <w:top w:val="nil"/>
              <w:left w:val="nil"/>
              <w:bottom w:val="nil"/>
              <w:right w:val="nil"/>
            </w:tcBorders>
            <w:vAlign w:val="bottom"/>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150.5</w:t>
            </w:r>
          </w:p>
        </w:tc>
        <w:tc>
          <w:tcPr>
            <w:tcW w:w="2583" w:type="dxa"/>
            <w:tcBorders>
              <w:top w:val="nil"/>
              <w:left w:val="nil"/>
              <w:bottom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87.6</w:t>
            </w:r>
          </w:p>
        </w:tc>
      </w:tr>
      <w:tr w:rsidR="00EA7C0D" w:rsidRPr="00EA7C0D" w:rsidTr="00B36EA4">
        <w:trPr>
          <w:trHeight w:val="387"/>
          <w:jc w:val="center"/>
        </w:trPr>
        <w:tc>
          <w:tcPr>
            <w:tcW w:w="1533" w:type="dxa"/>
            <w:tcBorders>
              <w:top w:val="nil"/>
              <w:left w:val="nil"/>
            </w:tcBorders>
            <w:vAlign w:val="center"/>
          </w:tcPr>
          <w:p w:rsidR="00EA7C0D" w:rsidRPr="00EA7C0D" w:rsidRDefault="00EA7C0D" w:rsidP="00EA7C0D">
            <w:pPr>
              <w:adjustRightInd w:val="0"/>
              <w:snapToGrid w:val="0"/>
              <w:spacing w:line="220" w:lineRule="exact"/>
              <w:jc w:val="center"/>
              <w:rPr>
                <w:rFonts w:eastAsia="標楷體"/>
              </w:rPr>
            </w:pPr>
            <w:r w:rsidRPr="00EA7C0D">
              <w:rPr>
                <w:rFonts w:eastAsia="標楷體"/>
              </w:rPr>
              <w:t>2009</w:t>
            </w:r>
            <w:r w:rsidRPr="00EA7C0D">
              <w:rPr>
                <w:rFonts w:eastAsia="標楷體"/>
              </w:rPr>
              <w:t>年以來</w:t>
            </w:r>
          </w:p>
        </w:tc>
        <w:tc>
          <w:tcPr>
            <w:tcW w:w="1741" w:type="dxa"/>
            <w:tcBorders>
              <w:top w:val="nil"/>
              <w:right w:val="nil"/>
            </w:tcBorders>
            <w:vAlign w:val="center"/>
          </w:tcPr>
          <w:p w:rsidR="00EA7C0D" w:rsidRPr="00EA7C0D" w:rsidRDefault="00EA7C0D" w:rsidP="00EA7C0D">
            <w:pPr>
              <w:adjustRightInd w:val="0"/>
              <w:snapToGrid w:val="0"/>
              <w:spacing w:line="220" w:lineRule="exact"/>
              <w:ind w:rightChars="300" w:right="720"/>
              <w:jc w:val="right"/>
              <w:rPr>
                <w:rFonts w:eastAsia="標楷體"/>
                <w:sz w:val="22"/>
              </w:rPr>
            </w:pPr>
            <w:r w:rsidRPr="00EA7C0D">
              <w:rPr>
                <w:rFonts w:eastAsia="標楷體"/>
                <w:sz w:val="22"/>
              </w:rPr>
              <w:t>1,014</w:t>
            </w:r>
          </w:p>
        </w:tc>
        <w:tc>
          <w:tcPr>
            <w:tcW w:w="1741" w:type="dxa"/>
            <w:tcBorders>
              <w:top w:val="nil"/>
              <w:left w:val="nil"/>
              <w:right w:val="nil"/>
            </w:tcBorders>
            <w:vAlign w:val="center"/>
          </w:tcPr>
          <w:p w:rsidR="00EA7C0D" w:rsidRPr="00EA7C0D" w:rsidRDefault="00EA7C0D" w:rsidP="00EA7C0D">
            <w:pPr>
              <w:adjustRightInd w:val="0"/>
              <w:snapToGrid w:val="0"/>
              <w:spacing w:line="220" w:lineRule="exact"/>
              <w:ind w:rightChars="150" w:right="360"/>
              <w:jc w:val="right"/>
              <w:rPr>
                <w:rFonts w:eastAsia="標楷體"/>
                <w:sz w:val="22"/>
              </w:rPr>
            </w:pPr>
            <w:r w:rsidRPr="00EA7C0D">
              <w:rPr>
                <w:rFonts w:eastAsia="標楷體"/>
                <w:sz w:val="22"/>
              </w:rPr>
              <w:t>184,492.7</w:t>
            </w:r>
          </w:p>
        </w:tc>
        <w:tc>
          <w:tcPr>
            <w:tcW w:w="1742" w:type="dxa"/>
            <w:tcBorders>
              <w:top w:val="nil"/>
              <w:left w:val="nil"/>
              <w:right w:val="nil"/>
            </w:tcBorders>
          </w:tcPr>
          <w:p w:rsidR="00EA7C0D" w:rsidRPr="00EA7C0D" w:rsidRDefault="00EA7C0D" w:rsidP="00EA7C0D">
            <w:pPr>
              <w:adjustRightInd w:val="0"/>
              <w:snapToGrid w:val="0"/>
              <w:spacing w:line="220" w:lineRule="exact"/>
              <w:ind w:rightChars="250" w:right="600"/>
              <w:jc w:val="right"/>
              <w:rPr>
                <w:rFonts w:eastAsia="標楷體"/>
                <w:sz w:val="22"/>
              </w:rPr>
            </w:pPr>
            <w:r w:rsidRPr="00EA7C0D">
              <w:rPr>
                <w:rFonts w:eastAsia="標楷體"/>
                <w:sz w:val="22"/>
              </w:rPr>
              <w:t>—</w:t>
            </w:r>
          </w:p>
        </w:tc>
        <w:tc>
          <w:tcPr>
            <w:tcW w:w="2583" w:type="dxa"/>
            <w:tcBorders>
              <w:top w:val="nil"/>
              <w:left w:val="nil"/>
              <w:right w:val="nil"/>
            </w:tcBorders>
          </w:tcPr>
          <w:p w:rsidR="00EA7C0D" w:rsidRPr="00EA7C0D" w:rsidRDefault="00EA7C0D" w:rsidP="00EA7C0D">
            <w:pPr>
              <w:adjustRightInd w:val="0"/>
              <w:snapToGrid w:val="0"/>
              <w:spacing w:line="220" w:lineRule="exact"/>
              <w:ind w:rightChars="400" w:right="960"/>
              <w:jc w:val="right"/>
              <w:rPr>
                <w:rFonts w:eastAsia="標楷體"/>
                <w:sz w:val="22"/>
              </w:rPr>
            </w:pPr>
            <w:r w:rsidRPr="00EA7C0D">
              <w:rPr>
                <w:rFonts w:eastAsia="標楷體"/>
                <w:sz w:val="22"/>
              </w:rPr>
              <w:t>181.9</w:t>
            </w:r>
          </w:p>
        </w:tc>
      </w:tr>
    </w:tbl>
    <w:p w:rsidR="00F70C24" w:rsidRPr="00AE0D77" w:rsidRDefault="00EA7C0D" w:rsidP="00F70C24">
      <w:pPr>
        <w:pStyle w:val="k3a"/>
        <w:spacing w:beforeLines="0" w:before="0" w:line="300" w:lineRule="auto"/>
        <w:ind w:leftChars="118" w:left="283" w:firstLineChars="0" w:firstLine="0"/>
        <w:rPr>
          <w:kern w:val="2"/>
          <w:sz w:val="22"/>
          <w:szCs w:val="22"/>
        </w:rPr>
      </w:pPr>
      <w:r w:rsidRPr="00EA7C0D">
        <w:rPr>
          <w:kern w:val="2"/>
          <w:sz w:val="22"/>
          <w:szCs w:val="22"/>
        </w:rPr>
        <w:t>資料來源：經濟部投審會。</w:t>
      </w:r>
    </w:p>
    <w:p w:rsidR="002001D7" w:rsidRPr="00AE0D77" w:rsidRDefault="002001D7" w:rsidP="002001D7">
      <w:pPr>
        <w:pStyle w:val="2"/>
        <w:spacing w:afterLines="50" w:after="180"/>
      </w:pPr>
      <w:bookmarkStart w:id="166" w:name="_Toc415126228"/>
      <w:bookmarkStart w:id="167" w:name="_Toc488910250"/>
      <w:bookmarkEnd w:id="162"/>
      <w:bookmarkEnd w:id="163"/>
      <w:r w:rsidRPr="00AE0D77">
        <w:rPr>
          <w:sz w:val="32"/>
        </w:rPr>
        <w:lastRenderedPageBreak/>
        <w:t>（二）兩岸貿易</w:t>
      </w:r>
      <w:bookmarkEnd w:id="166"/>
      <w:bookmarkEnd w:id="167"/>
    </w:p>
    <w:p w:rsidR="00E471DC" w:rsidRPr="00E471DC" w:rsidRDefault="00E471DC" w:rsidP="00E471DC">
      <w:pPr>
        <w:tabs>
          <w:tab w:val="left" w:pos="567"/>
          <w:tab w:val="left" w:pos="3402"/>
        </w:tabs>
        <w:overflowPunct w:val="0"/>
        <w:snapToGrid w:val="0"/>
        <w:ind w:leftChars="50" w:left="400" w:rightChars="2125" w:right="5100" w:hangingChars="100" w:hanging="280"/>
        <w:jc w:val="both"/>
        <w:textAlignment w:val="baseline"/>
        <w:rPr>
          <w:rFonts w:eastAsia="標楷體"/>
          <w:noProof/>
          <w:kern w:val="0"/>
          <w:sz w:val="28"/>
          <w:szCs w:val="16"/>
          <w:u w:val="single"/>
          <w:lang w:bidi="he-IL"/>
        </w:rPr>
      </w:pPr>
      <w:r w:rsidRPr="00E471DC">
        <w:rPr>
          <w:rFonts w:eastAsia="標楷體"/>
          <w:noProof/>
          <w:kern w:val="0"/>
          <w:sz w:val="28"/>
          <w:szCs w:val="16"/>
        </w:rPr>
        <w:drawing>
          <wp:anchor distT="0" distB="0" distL="180340" distR="114300" simplePos="0" relativeHeight="252489216" behindDoc="0" locked="1" layoutInCell="1" allowOverlap="1" wp14:anchorId="35599309" wp14:editId="486A81CB">
            <wp:simplePos x="0" y="0"/>
            <wp:positionH relativeFrom="column">
              <wp:posOffset>2415540</wp:posOffset>
            </wp:positionH>
            <wp:positionV relativeFrom="page">
              <wp:posOffset>628650</wp:posOffset>
            </wp:positionV>
            <wp:extent cx="3819525" cy="2628900"/>
            <wp:effectExtent l="0" t="0" r="0" b="0"/>
            <wp:wrapSquare wrapText="bothSides"/>
            <wp:docPr id="505" name="圖表 5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E471DC">
        <w:rPr>
          <w:rFonts w:eastAsia="標楷體"/>
          <w:noProof/>
          <w:kern w:val="0"/>
          <w:sz w:val="28"/>
          <w:szCs w:val="16"/>
          <w:lang w:bidi="he-IL"/>
        </w:rPr>
        <w:t>－</w:t>
      </w:r>
      <w:r w:rsidRPr="00E471DC">
        <w:rPr>
          <w:rFonts w:eastAsia="標楷體"/>
          <w:sz w:val="28"/>
          <w:szCs w:val="16"/>
        </w:rPr>
        <w:t>2017</w:t>
      </w:r>
      <w:r w:rsidRPr="00E471DC">
        <w:rPr>
          <w:rFonts w:eastAsia="標楷體"/>
          <w:sz w:val="28"/>
          <w:szCs w:val="16"/>
        </w:rPr>
        <w:t>年</w:t>
      </w:r>
      <w:r w:rsidRPr="00E471DC">
        <w:rPr>
          <w:rFonts w:eastAsia="標楷體"/>
          <w:sz w:val="28"/>
          <w:szCs w:val="16"/>
        </w:rPr>
        <w:t>6</w:t>
      </w:r>
      <w:r w:rsidRPr="00E471DC">
        <w:rPr>
          <w:rFonts w:eastAsia="標楷體"/>
          <w:sz w:val="28"/>
          <w:szCs w:val="16"/>
        </w:rPr>
        <w:t>月我對中國大陸（含香港）貿易總額為</w:t>
      </w:r>
      <w:r w:rsidRPr="00E471DC">
        <w:rPr>
          <w:rFonts w:eastAsia="標楷體"/>
          <w:sz w:val="28"/>
          <w:szCs w:val="16"/>
        </w:rPr>
        <w:t>144.6</w:t>
      </w:r>
      <w:r w:rsidRPr="00E471DC">
        <w:rPr>
          <w:rFonts w:eastAsia="標楷體"/>
          <w:sz w:val="28"/>
          <w:szCs w:val="16"/>
        </w:rPr>
        <w:t>億美元，較上年同</w:t>
      </w:r>
      <w:r w:rsidRPr="00E471DC">
        <w:rPr>
          <w:rFonts w:eastAsia="標楷體" w:hint="eastAsia"/>
          <w:sz w:val="28"/>
          <w:szCs w:val="16"/>
        </w:rPr>
        <w:t>月</w:t>
      </w:r>
      <w:r w:rsidRPr="00E471DC">
        <w:rPr>
          <w:rFonts w:eastAsia="標楷體"/>
          <w:sz w:val="28"/>
          <w:szCs w:val="16"/>
        </w:rPr>
        <w:t>增加</w:t>
      </w:r>
      <w:r w:rsidRPr="00E471DC">
        <w:rPr>
          <w:rFonts w:eastAsia="標楷體"/>
          <w:sz w:val="28"/>
          <w:szCs w:val="16"/>
        </w:rPr>
        <w:t>16.5%</w:t>
      </w:r>
      <w:r w:rsidRPr="00E471DC">
        <w:rPr>
          <w:rFonts w:eastAsia="標楷體"/>
          <w:sz w:val="28"/>
          <w:szCs w:val="16"/>
        </w:rPr>
        <w:t>；其中出口額為</w:t>
      </w:r>
      <w:r w:rsidRPr="00E471DC">
        <w:rPr>
          <w:rFonts w:eastAsia="標楷體"/>
          <w:sz w:val="28"/>
          <w:szCs w:val="16"/>
        </w:rPr>
        <w:t>104.4</w:t>
      </w:r>
      <w:r w:rsidRPr="00E471DC">
        <w:rPr>
          <w:rFonts w:eastAsia="標楷體"/>
          <w:sz w:val="28"/>
          <w:szCs w:val="16"/>
        </w:rPr>
        <w:t>億美元，增加</w:t>
      </w:r>
      <w:r w:rsidRPr="00E471DC">
        <w:rPr>
          <w:rFonts w:eastAsia="標楷體"/>
          <w:sz w:val="28"/>
          <w:szCs w:val="16"/>
        </w:rPr>
        <w:t>21.0%</w:t>
      </w:r>
      <w:r w:rsidRPr="00E471DC">
        <w:rPr>
          <w:rFonts w:eastAsia="標楷體"/>
          <w:sz w:val="28"/>
          <w:szCs w:val="16"/>
        </w:rPr>
        <w:t>；進口額為</w:t>
      </w:r>
      <w:r w:rsidRPr="00E471DC">
        <w:rPr>
          <w:rFonts w:eastAsia="標楷體"/>
          <w:sz w:val="28"/>
          <w:szCs w:val="16"/>
        </w:rPr>
        <w:t>40.2</w:t>
      </w:r>
      <w:r w:rsidRPr="00E471DC">
        <w:rPr>
          <w:rFonts w:eastAsia="標楷體"/>
          <w:sz w:val="28"/>
          <w:szCs w:val="16"/>
        </w:rPr>
        <w:t>億美元，增加</w:t>
      </w:r>
      <w:r w:rsidRPr="00E471DC">
        <w:rPr>
          <w:rFonts w:eastAsia="標楷體"/>
          <w:sz w:val="28"/>
          <w:szCs w:val="16"/>
        </w:rPr>
        <w:t>6.4%</w:t>
      </w:r>
      <w:r w:rsidRPr="00E471DC">
        <w:rPr>
          <w:rFonts w:eastAsia="標楷體"/>
          <w:sz w:val="28"/>
          <w:szCs w:val="16"/>
        </w:rPr>
        <w:t>；貿易出超為</w:t>
      </w:r>
      <w:r w:rsidRPr="00E471DC">
        <w:rPr>
          <w:rFonts w:eastAsia="標楷體"/>
          <w:sz w:val="28"/>
          <w:szCs w:val="16"/>
        </w:rPr>
        <w:t>64.2</w:t>
      </w:r>
      <w:r w:rsidRPr="00E471DC">
        <w:rPr>
          <w:rFonts w:eastAsia="標楷體"/>
          <w:sz w:val="28"/>
          <w:szCs w:val="16"/>
        </w:rPr>
        <w:t>億美元，增加</w:t>
      </w:r>
      <w:r w:rsidRPr="00E471DC">
        <w:rPr>
          <w:rFonts w:eastAsia="標楷體"/>
          <w:sz w:val="28"/>
          <w:szCs w:val="16"/>
        </w:rPr>
        <w:t>32.3%</w:t>
      </w:r>
      <w:r w:rsidRPr="00E471DC">
        <w:rPr>
          <w:rFonts w:eastAsia="標楷體"/>
          <w:sz w:val="28"/>
          <w:szCs w:val="16"/>
        </w:rPr>
        <w:t>。</w:t>
      </w:r>
    </w:p>
    <w:p w:rsidR="00E471DC" w:rsidRPr="00E471DC" w:rsidRDefault="00E471DC" w:rsidP="00E471DC">
      <w:pPr>
        <w:widowControl/>
        <w:snapToGrid w:val="0"/>
        <w:spacing w:line="300" w:lineRule="auto"/>
        <w:ind w:right="-142"/>
        <w:jc w:val="both"/>
        <w:rPr>
          <w:rFonts w:eastAsia="標楷體"/>
          <w:vanish/>
          <w:kern w:val="0"/>
          <w:sz w:val="28"/>
          <w:szCs w:val="20"/>
        </w:rPr>
      </w:pPr>
    </w:p>
    <w:p w:rsidR="00E471DC" w:rsidRPr="00E471DC" w:rsidRDefault="00E471DC" w:rsidP="00E471DC">
      <w:pPr>
        <w:rPr>
          <w:rFonts w:eastAsia="標楷體"/>
          <w:vanish/>
          <w:sz w:val="28"/>
        </w:rPr>
      </w:pPr>
    </w:p>
    <w:p w:rsidR="00E471DC" w:rsidRPr="00E471DC" w:rsidRDefault="00E471DC" w:rsidP="00E471DC">
      <w:pPr>
        <w:rPr>
          <w:rFonts w:eastAsia="標楷體"/>
          <w:vanish/>
          <w:sz w:val="28"/>
        </w:rPr>
      </w:pPr>
    </w:p>
    <w:p w:rsidR="00E471DC" w:rsidRPr="00E471DC" w:rsidRDefault="00E471DC" w:rsidP="00E471DC">
      <w:pPr>
        <w:rPr>
          <w:rFonts w:eastAsia="標楷體"/>
          <w:vanish/>
          <w:sz w:val="28"/>
        </w:rPr>
      </w:pPr>
    </w:p>
    <w:p w:rsidR="00E471DC" w:rsidRPr="00E471DC" w:rsidRDefault="00E471DC" w:rsidP="00E471DC">
      <w:pPr>
        <w:rPr>
          <w:rFonts w:eastAsia="標楷體"/>
          <w:vanish/>
          <w:sz w:val="28"/>
        </w:rPr>
      </w:pPr>
    </w:p>
    <w:p w:rsidR="00E471DC" w:rsidRPr="00E471DC" w:rsidRDefault="00E471DC" w:rsidP="00E471DC">
      <w:pPr>
        <w:widowControl/>
        <w:jc w:val="center"/>
        <w:rPr>
          <w:rFonts w:eastAsia="標楷體"/>
          <w:vanish/>
          <w:kern w:val="0"/>
          <w:sz w:val="28"/>
          <w:szCs w:val="16"/>
        </w:rPr>
      </w:pPr>
      <w:r w:rsidRPr="00E471DC">
        <w:rPr>
          <w:rFonts w:eastAsia="標楷體"/>
          <w:vanish/>
          <w:kern w:val="0"/>
          <w:sz w:val="28"/>
          <w:szCs w:val="16"/>
        </w:rPr>
        <w:t>表單的底部</w:t>
      </w:r>
    </w:p>
    <w:p w:rsidR="00E471DC" w:rsidRPr="00E471DC" w:rsidRDefault="00E471DC" w:rsidP="00E471DC">
      <w:pPr>
        <w:rPr>
          <w:rFonts w:eastAsia="標楷體"/>
          <w:vanish/>
          <w:sz w:val="28"/>
        </w:rPr>
      </w:pPr>
    </w:p>
    <w:p w:rsidR="00E471DC" w:rsidRPr="00E471DC" w:rsidRDefault="00E471DC" w:rsidP="00E471DC">
      <w:pPr>
        <w:rPr>
          <w:rFonts w:eastAsia="標楷體"/>
          <w:vanish/>
          <w:sz w:val="28"/>
        </w:rPr>
      </w:pPr>
    </w:p>
    <w:p w:rsidR="00E471DC" w:rsidRPr="00E471DC" w:rsidRDefault="00E471DC" w:rsidP="00E471DC">
      <w:pPr>
        <w:rPr>
          <w:rFonts w:eastAsia="標楷體"/>
          <w:vanish/>
          <w:sz w:val="28"/>
        </w:rPr>
      </w:pPr>
    </w:p>
    <w:p w:rsidR="00E471DC" w:rsidRPr="00E471DC" w:rsidRDefault="00E471DC" w:rsidP="00E471DC">
      <w:pPr>
        <w:widowControl/>
        <w:jc w:val="center"/>
        <w:rPr>
          <w:rFonts w:eastAsia="標楷體"/>
          <w:vanish/>
          <w:kern w:val="0"/>
          <w:sz w:val="28"/>
          <w:szCs w:val="16"/>
        </w:rPr>
      </w:pPr>
      <w:r w:rsidRPr="00E471DC">
        <w:rPr>
          <w:rFonts w:eastAsia="標楷體"/>
          <w:vanish/>
          <w:kern w:val="0"/>
          <w:sz w:val="28"/>
          <w:szCs w:val="16"/>
        </w:rPr>
        <w:t>表單的底部</w:t>
      </w:r>
    </w:p>
    <w:p w:rsidR="00E471DC" w:rsidRPr="00E471DC" w:rsidRDefault="00E471DC" w:rsidP="00E471DC">
      <w:pPr>
        <w:snapToGrid w:val="0"/>
        <w:spacing w:afterLines="50" w:after="180" w:line="400" w:lineRule="exact"/>
        <w:ind w:right="-573"/>
        <w:jc w:val="right"/>
        <w:rPr>
          <w:rFonts w:eastAsia="標楷體"/>
        </w:rPr>
      </w:pPr>
      <w:r w:rsidRPr="00E471DC">
        <w:rPr>
          <w:rFonts w:eastAsia="標楷體"/>
          <w:noProof/>
          <w:spacing w:val="-4"/>
          <w:sz w:val="28"/>
        </w:rPr>
        <mc:AlternateContent>
          <mc:Choice Requires="wpg">
            <w:drawing>
              <wp:anchor distT="0" distB="0" distL="114300" distR="114300" simplePos="0" relativeHeight="252488192" behindDoc="0" locked="0" layoutInCell="1" allowOverlap="1" wp14:anchorId="39022FD0" wp14:editId="23F0FF61">
                <wp:simplePos x="0" y="0"/>
                <wp:positionH relativeFrom="column">
                  <wp:posOffset>-2880360</wp:posOffset>
                </wp:positionH>
                <wp:positionV relativeFrom="paragraph">
                  <wp:posOffset>552450</wp:posOffset>
                </wp:positionV>
                <wp:extent cx="571500" cy="342900"/>
                <wp:effectExtent l="0" t="0" r="3810" b="38100"/>
                <wp:wrapNone/>
                <wp:docPr id="501" name="群組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502"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1DC" w:rsidRDefault="00E471DC" w:rsidP="00E471DC">
                              <w:pPr>
                                <w:spacing w:line="200" w:lineRule="exact"/>
                                <w:rPr>
                                  <w:b/>
                                  <w:bCs/>
                                  <w:color w:val="000000"/>
                                  <w:sz w:val="16"/>
                                </w:rPr>
                              </w:pPr>
                              <w:r>
                                <w:rPr>
                                  <w:rFonts w:hint="eastAsia"/>
                                  <w:b/>
                                  <w:bCs/>
                                  <w:color w:val="000000"/>
                                  <w:sz w:val="16"/>
                                </w:rPr>
                                <w:t>進口成長率</w:t>
                              </w:r>
                            </w:p>
                            <w:p w:rsidR="00E471DC" w:rsidRDefault="00E471DC" w:rsidP="00E471DC">
                              <w:pPr>
                                <w:spacing w:line="200" w:lineRule="exact"/>
                                <w:rPr>
                                  <w:sz w:val="14"/>
                                </w:rPr>
                              </w:pPr>
                            </w:p>
                          </w:txbxContent>
                        </wps:txbx>
                        <wps:bodyPr rot="0" vert="horz" wrap="square" lIns="0" tIns="0" rIns="0" bIns="0" anchor="t" anchorCtr="0" upright="1">
                          <a:noAutofit/>
                        </wps:bodyPr>
                      </wps:wsp>
                      <wps:wsp>
                        <wps:cNvPr id="504"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01" o:spid="_x0000_s1037" style="position:absolute;left:0;text-align:left;margin-left:-226.8pt;margin-top:43.5pt;width:45pt;height:27pt;z-index:25248819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xylAMAAPIIAAAOAAAAZHJzL2Uyb0RvYy54bWy8Vktu5DYQ3QfIHQjuZX2s7pYEywO7P0YA&#10;JzEwkwOwJeqDSKRCsq12guxylFxhtnOduUaqSKkdO54PxkC0UBdZxVLVq3rFvnhz7Dtyz5Vupchp&#10;eBZQwkUhy1bUOf3l3c5LKNGGiZJ1UvCcPnBN31x+/93FOGQ8ko3sSq4IOBE6G4ecNsYMme/rouE9&#10;02dy4AKUlVQ9M7BUtV8qNoL3vvOjIFj6o1TloGTBtYbdjVPSS+u/qnhhfq4qzQ3pcgqxGftW9r3H&#10;t395wbJasaFpiykM9g1R9KwV8NGTqw0zjBxU+x9XfVsoqWVlzgrZ+7Kq2oLbHCCbMHiWzY2Sh8Hm&#10;UmdjPZxgAmif4fTNbouf7u8UacucLoKQEsF6KNLHD39/fP8XwR3AZxzqDMxu1PB2uFMuSRBvZfGr&#10;BrX/XI/r2hmT/fijLMEjOxhp8TlWqkcXkDk52jI8nMrAj4YUsLlYhYsAilWA6jyOUpBtmYoGaomn&#10;kmAZUwLaaBkks247nU5WqTu6Orfh+yxzH7WBToFhVtBw+hFT/TpM3zZs4LZUGsE6YRrNmL7D7K7l&#10;kZw7TK0ZAkrMEbaBOxYf7XAlQq4bJmp+pZQcG85KiM+lg4HDF1wtcKHRyZeAfgGyGe4TYFG0wthO&#10;gLFsUNrccNkTFHKqgE42SnZ/q40znU2wqFp2bblru84uVL1fd4rcM6Dezj6T9ydmnUBjIfGY8+h2&#10;IDr4BuowTkulP9IwioPrKPV2y2Tlxbt44aWrIPGCML1Ol0GcxpvdnxhgGGdNW5Zc3LaCz7QO468r&#10;8TRgHCEtscmY03QRLVyFPplkYJ+XkuxbA1Oua3vsXXzQiGVY160orWxY2znZfxq+LQhgMP9aVKCX&#10;XeFdI5vj/mhJbAuIur0sH6AtlISyAZVgQoPQSPU7JSNMu5zq3w5McUq6HwS0Fo7GWVCzsJ8FJgo4&#10;mlNDiRPXxo3Qw6DaugHPrnmFvAKeV61tjcco7IywbPvfaAfjwY0y2wAxwo3xAG/W4k5Nq68jzjIG&#10;cHDWrNLUlW0mTphMQ2oBJuDz08TpoA0/R5xT+7OsE6/uNrg1pqZ6ocGIeRhgIGvDWWca6Iac9ryE&#10;PuBwf6PkEvkMCYN0m2yT2Iuj5daLg83Gu9qtY2+5C1eLzflmvd6ET0mI1H49CZ+NiRPF3bwB7L/A&#10;EccIzA47AUa/lezFaks3/QnAm/vfa2v1+Ffl8h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yp28cpQDAADyCAAA&#10;DgAAAAAAAAAAAAAAAAAuAgAAZHJzL2Uyb0RvYy54bWxQSwECLQAUAAYACAAAACEA5YrKmOEAAAAM&#10;AQAADwAAAAAAAAAAAAAAAADuBQAAZHJzL2Rvd25yZXYueG1sUEsFBgAAAAAEAAQA8wAAAPwGAAAA&#10;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h/sQA&#10;AADcAAAADwAAAGRycy9kb3ducmV2LnhtbESPT4vCMBTE74LfITzBi6ypBWXpGsW/4ME96IrnR/O2&#10;Ldu8lCTa+u2NIOxxmJnfMPNlZ2pxJ+crywom4wQEcW51xYWCy8/+4xOED8gaa8uk4EEelot+b46Z&#10;ti2f6H4OhYgQ9hkqKENoMil9XpJBP7YNcfR+rTMYonSF1A7bCDe1TJNkJg1WHBdKbGhTUv53vhkF&#10;s627tSfejLaX3RG/myK9rh9XpYaDbvUFIlAX/sPv9kErmC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2If7EAAAA3AAAAA8AAAAAAAAAAAAAAAAAmAIAAGRycy9k&#10;b3ducmV2LnhtbFBLBQYAAAAABAAEAPUAAACJAwAAAAA=&#10;" stroked="f">
                  <v:textbox inset="0,0,0,0">
                    <w:txbxContent>
                      <w:p w:rsidR="00E471DC" w:rsidRDefault="00E471DC" w:rsidP="00E471DC">
                        <w:pPr>
                          <w:spacing w:line="200" w:lineRule="exact"/>
                          <w:rPr>
                            <w:b/>
                            <w:bCs/>
                            <w:color w:val="000000"/>
                            <w:sz w:val="16"/>
                          </w:rPr>
                        </w:pPr>
                        <w:r>
                          <w:rPr>
                            <w:rFonts w:hint="eastAsia"/>
                            <w:b/>
                            <w:bCs/>
                            <w:color w:val="000000"/>
                            <w:sz w:val="16"/>
                          </w:rPr>
                          <w:t>進口成長率</w:t>
                        </w:r>
                      </w:p>
                      <w:p w:rsidR="00E471DC" w:rsidRDefault="00E471DC" w:rsidP="00E471DC">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NYR8IAAADcAAAADwAAAGRycy9kb3ducmV2LnhtbESPwWrDMBBE74X8g9hAb7WU4priRg4h&#10;pZCeQtx8wGJtbWNrZSQldv++KgR6HGbmDbPdLXYUN/Khd6xhkykQxI0zPbcaLl8fT68gQkQ2ODom&#10;DT8UYFetHrZYGjfzmW51bEWCcChRQxfjVEoZmo4shsxNxMn7dt5iTNK30nicE9yO8lmpQlrsOS10&#10;ONGho2aor1bD+TLb01J8qshUy+a9yIfcH7V+XC/7NxCRlvgfvrePRsOLyuHvTDoCsv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NYR8IAAADcAAAADwAAAAAAAAAAAAAA&#10;AAChAgAAZHJzL2Rvd25yZXYueG1sUEsFBgAAAAAEAAQA+QAAAJADAAAAAA==&#10;">
                  <v:stroke endarrow="classic"/>
                </v:line>
              </v:group>
            </w:pict>
          </mc:Fallback>
        </mc:AlternateContent>
      </w:r>
      <w:r w:rsidRPr="00E471DC">
        <w:rPr>
          <w:rFonts w:eastAsia="標楷體"/>
          <w:b/>
          <w:bCs/>
          <w:sz w:val="28"/>
        </w:rPr>
        <w:t xml:space="preserve">                  </w:t>
      </w:r>
      <w:r w:rsidRPr="00E471DC">
        <w:rPr>
          <w:rFonts w:eastAsia="標楷體"/>
          <w:b/>
          <w:bCs/>
          <w:sz w:val="28"/>
        </w:rPr>
        <w:t>表</w:t>
      </w:r>
      <w:r w:rsidRPr="00E471DC">
        <w:rPr>
          <w:rFonts w:eastAsia="標楷體"/>
          <w:b/>
          <w:bCs/>
          <w:sz w:val="28"/>
        </w:rPr>
        <w:t xml:space="preserve">4-3 </w:t>
      </w:r>
      <w:r w:rsidRPr="00E471DC">
        <w:rPr>
          <w:rFonts w:eastAsia="標楷體"/>
          <w:b/>
          <w:bCs/>
          <w:sz w:val="28"/>
        </w:rPr>
        <w:t>兩岸貿易概況</w:t>
      </w:r>
      <w:r w:rsidRPr="00E471DC">
        <w:rPr>
          <w:rFonts w:eastAsia="標楷體"/>
          <w:b/>
          <w:bCs/>
          <w:sz w:val="28"/>
        </w:rPr>
        <w:t xml:space="preserve">             </w:t>
      </w:r>
      <w:r w:rsidRPr="00E471DC">
        <w:rPr>
          <w:rFonts w:eastAsia="標楷體"/>
        </w:rPr>
        <w:t>單位：億美元；</w:t>
      </w:r>
      <w:r w:rsidRPr="00E471DC">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E471DC" w:rsidRPr="00E471DC" w:rsidTr="00B36EA4">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E471DC" w:rsidRPr="00E471DC" w:rsidRDefault="00E471DC" w:rsidP="00E471DC">
            <w:pPr>
              <w:widowControl/>
              <w:jc w:val="center"/>
              <w:rPr>
                <w:rFonts w:eastAsia="標楷體"/>
                <w:kern w:val="0"/>
              </w:rPr>
            </w:pPr>
            <w:r w:rsidRPr="00E471DC">
              <w:rPr>
                <w:rFonts w:eastAsia="標楷體"/>
                <w:kern w:val="0"/>
              </w:rPr>
              <w:t>年</w:t>
            </w:r>
            <w:r w:rsidRPr="00E471DC">
              <w:rPr>
                <w:rFonts w:eastAsia="標楷體"/>
                <w:kern w:val="0"/>
              </w:rPr>
              <w:t>(</w:t>
            </w:r>
            <w:r w:rsidRPr="00E471DC">
              <w:rPr>
                <w:rFonts w:eastAsia="標楷體"/>
                <w:kern w:val="0"/>
              </w:rPr>
              <w:t>月</w:t>
            </w:r>
            <w:r w:rsidRPr="00E471DC">
              <w:rPr>
                <w:rFonts w:eastAsia="標楷體"/>
                <w:kern w:val="0"/>
              </w:rPr>
              <w:t>)</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貿</w:t>
            </w:r>
            <w:r w:rsidRPr="00E471DC">
              <w:rPr>
                <w:rFonts w:eastAsia="標楷體"/>
              </w:rPr>
              <w:t xml:space="preserve"> </w:t>
            </w:r>
            <w:r w:rsidRPr="00E471DC">
              <w:rPr>
                <w:rFonts w:eastAsia="標楷體"/>
              </w:rPr>
              <w:t>易</w:t>
            </w:r>
            <w:r w:rsidRPr="00E471DC">
              <w:rPr>
                <w:rFonts w:eastAsia="標楷體"/>
              </w:rPr>
              <w:t xml:space="preserve"> </w:t>
            </w:r>
            <w:r w:rsidRPr="00E471DC">
              <w:rPr>
                <w:rFonts w:eastAsia="標楷體"/>
              </w:rPr>
              <w:t>總</w:t>
            </w:r>
            <w:r w:rsidRPr="00E471DC">
              <w:rPr>
                <w:rFonts w:eastAsia="標楷體"/>
              </w:rPr>
              <w:t xml:space="preserve"> </w:t>
            </w:r>
            <w:r w:rsidRPr="00E471DC">
              <w:rPr>
                <w:rFonts w:eastAsia="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對中國大陸</w:t>
            </w:r>
            <w:r w:rsidRPr="00E471DC">
              <w:rPr>
                <w:rFonts w:eastAsia="標楷體"/>
              </w:rPr>
              <w:br/>
            </w:r>
            <w:r w:rsidRPr="00E471DC">
              <w:rPr>
                <w:rFonts w:eastAsia="標楷體"/>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自中國大陸</w:t>
            </w:r>
            <w:r w:rsidRPr="00E471DC">
              <w:rPr>
                <w:rFonts w:eastAsia="標楷體"/>
              </w:rPr>
              <w:br/>
            </w:r>
            <w:r w:rsidRPr="00E471DC">
              <w:rPr>
                <w:rFonts w:eastAsia="標楷體"/>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出入超</w:t>
            </w:r>
          </w:p>
        </w:tc>
      </w:tr>
      <w:tr w:rsidR="00E471DC" w:rsidRPr="00E471DC" w:rsidTr="00B36EA4">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E471DC" w:rsidRPr="00E471DC" w:rsidRDefault="00E471DC" w:rsidP="00E471DC">
            <w:pPr>
              <w:rPr>
                <w:rFonts w:eastAsia="標楷體"/>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金</w:t>
            </w:r>
            <w:r w:rsidRPr="00E471DC">
              <w:rPr>
                <w:rFonts w:eastAsia="標楷體"/>
                <w:sz w:val="22"/>
                <w:szCs w:val="22"/>
              </w:rPr>
              <w:t xml:space="preserve">  </w:t>
            </w:r>
            <w:r w:rsidRPr="00E471DC">
              <w:rPr>
                <w:rFonts w:eastAsia="標楷體"/>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比</w:t>
            </w:r>
            <w:r w:rsidRPr="00E471DC">
              <w:rPr>
                <w:rFonts w:eastAsia="標楷體"/>
                <w:sz w:val="22"/>
                <w:szCs w:val="22"/>
              </w:rPr>
              <w:t xml:space="preserve"> </w:t>
            </w:r>
            <w:r w:rsidRPr="00E471DC">
              <w:rPr>
                <w:rFonts w:eastAsia="標楷體"/>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金</w:t>
            </w:r>
            <w:r w:rsidRPr="00E471DC">
              <w:rPr>
                <w:rFonts w:eastAsia="標楷體"/>
                <w:sz w:val="22"/>
                <w:szCs w:val="22"/>
              </w:rPr>
              <w:t xml:space="preserve"> </w:t>
            </w:r>
            <w:r w:rsidRPr="00E471DC">
              <w:rPr>
                <w:rFonts w:eastAsia="標楷體"/>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比</w:t>
            </w:r>
            <w:r w:rsidRPr="00E471DC">
              <w:rPr>
                <w:rFonts w:eastAsia="標楷體"/>
                <w:sz w:val="22"/>
                <w:szCs w:val="22"/>
              </w:rPr>
              <w:t xml:space="preserve"> </w:t>
            </w:r>
            <w:r w:rsidRPr="00E471DC">
              <w:rPr>
                <w:rFonts w:eastAsia="標楷體"/>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金</w:t>
            </w:r>
            <w:r w:rsidRPr="00E471DC">
              <w:rPr>
                <w:rFonts w:eastAsia="標楷體"/>
                <w:sz w:val="22"/>
                <w:szCs w:val="22"/>
              </w:rPr>
              <w:t xml:space="preserve">  </w:t>
            </w:r>
            <w:r w:rsidRPr="00E471DC">
              <w:rPr>
                <w:rFonts w:eastAsia="標楷體"/>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比</w:t>
            </w:r>
            <w:r w:rsidRPr="00E471DC">
              <w:rPr>
                <w:rFonts w:eastAsia="標楷體"/>
                <w:sz w:val="22"/>
                <w:szCs w:val="22"/>
              </w:rPr>
              <w:t xml:space="preserve"> </w:t>
            </w:r>
            <w:r w:rsidRPr="00E471DC">
              <w:rPr>
                <w:rFonts w:eastAsia="標楷體"/>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金</w:t>
            </w:r>
            <w:r w:rsidRPr="00E471DC">
              <w:rPr>
                <w:rFonts w:eastAsia="標楷體"/>
                <w:sz w:val="22"/>
                <w:szCs w:val="22"/>
              </w:rPr>
              <w:t xml:space="preserve">  </w:t>
            </w:r>
            <w:r w:rsidRPr="00E471DC">
              <w:rPr>
                <w:rFonts w:eastAsia="標楷體"/>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E471DC" w:rsidRPr="00E471DC" w:rsidRDefault="00E471DC" w:rsidP="00E471DC">
            <w:pPr>
              <w:jc w:val="center"/>
              <w:rPr>
                <w:rFonts w:eastAsia="標楷體"/>
                <w:sz w:val="22"/>
                <w:szCs w:val="22"/>
              </w:rPr>
            </w:pPr>
            <w:r w:rsidRPr="00E471DC">
              <w:rPr>
                <w:rFonts w:eastAsia="標楷體"/>
                <w:sz w:val="22"/>
                <w:szCs w:val="22"/>
              </w:rPr>
              <w:t>年增率</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2012</w:t>
            </w:r>
            <w:r w:rsidRPr="00E471DC">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1,651.8</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-3.8</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28.3</w:t>
            </w:r>
          </w:p>
        </w:tc>
        <w:tc>
          <w:tcPr>
            <w:tcW w:w="895"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1211.6</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-3.8</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39.5</w:t>
            </w:r>
          </w:p>
        </w:tc>
        <w:tc>
          <w:tcPr>
            <w:tcW w:w="782"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440.2</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-3.6</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15.9</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771.5</w:t>
            </w:r>
          </w:p>
        </w:tc>
        <w:tc>
          <w:tcPr>
            <w:tcW w:w="848"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-3.9</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2013</w:t>
            </w:r>
            <w:r w:rsidRPr="00E471DC">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1,702.4</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3.1</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28.9</w:t>
            </w:r>
          </w:p>
        </w:tc>
        <w:tc>
          <w:tcPr>
            <w:tcW w:w="895"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1253.1</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3.4</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40.2</w:t>
            </w:r>
          </w:p>
        </w:tc>
        <w:tc>
          <w:tcPr>
            <w:tcW w:w="782"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449.3</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2.1</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16.2</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803.8</w:t>
            </w:r>
          </w:p>
        </w:tc>
        <w:tc>
          <w:tcPr>
            <w:tcW w:w="848"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4.2</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2014</w:t>
            </w:r>
            <w:r w:rsidRPr="00E471DC">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1,795.2</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5.5</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29.8</w:t>
            </w:r>
          </w:p>
        </w:tc>
        <w:tc>
          <w:tcPr>
            <w:tcW w:w="895"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1285.3</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2.6</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40.2</w:t>
            </w:r>
          </w:p>
        </w:tc>
        <w:tc>
          <w:tcPr>
            <w:tcW w:w="782"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509.9</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13.5</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18.1</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775.4</w:t>
            </w:r>
          </w:p>
        </w:tc>
        <w:tc>
          <w:tcPr>
            <w:tcW w:w="848"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-3.5</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2015</w:t>
            </w:r>
            <w:r w:rsidRPr="00E471DC">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1,592.7</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-11.3</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30.5</w:t>
            </w:r>
          </w:p>
        </w:tc>
        <w:tc>
          <w:tcPr>
            <w:tcW w:w="895"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1125.4</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-12.4</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39.4</w:t>
            </w:r>
          </w:p>
        </w:tc>
        <w:tc>
          <w:tcPr>
            <w:tcW w:w="782"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467.3</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-8.3</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19.7</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658.1</w:t>
            </w:r>
          </w:p>
        </w:tc>
        <w:tc>
          <w:tcPr>
            <w:tcW w:w="848"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-15.1</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2016</w:t>
            </w:r>
            <w:r w:rsidRPr="00E471DC">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1,576.3</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-1.0</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30.8</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1,123.0</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-0.2</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40.0</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453.3</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-3.0</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19.6</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669.7</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1.8</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6</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124.2</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-4.2</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29.4</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86.5</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-4.5</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37.8</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37.8</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-3.6</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19.6</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48.7</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-5.2</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7</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134.7</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2.7</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30.2</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96.0</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3.4</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39.8</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38.7</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0.9</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18.9</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57.2</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5.2</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8</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139.9</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2.3</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30.9</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99.6</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3.5</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40.4</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40.3</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-0.6</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19.5</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59.3</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6.2</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9</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129.8</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3.5</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31.8</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93.9</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6.2</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41.6</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35.8</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-2.8</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19.7</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58.1</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12.6</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10</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155.1</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12.3</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31.6</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113.6</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14.9</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42.5</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41.5</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5.8</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18.6</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72.1</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21.0</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11</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149.7</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13.4</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32.3</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107.1</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19.0</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42.3</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42.6</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1.3</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20.2</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64.4</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34.4</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12</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148.3</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15.3</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31.9</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109.6</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21.4</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42.7</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38.7</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0.8</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18.6</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71.0</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36.7</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2017</w:t>
            </w:r>
            <w:r w:rsidRPr="00E471DC">
              <w:rPr>
                <w:rFonts w:eastAsia="標楷體"/>
              </w:rPr>
              <w:t>年</w:t>
            </w:r>
            <w:r w:rsidRPr="00E471DC">
              <w:rPr>
                <w:rFonts w:eastAsia="標楷體"/>
              </w:rPr>
              <w:t>1~6</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827.0</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15.0</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30.3</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588.0</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16.9</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39.8</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239.0</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10.9</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19.1</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349.0</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21.4</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131.9</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4.1</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30.0</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92.1</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7.6</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38.8</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39.8</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-3.1</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19.6</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52.3</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17.5</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2</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124.4</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44.7</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29.6</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93.4</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48.8</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41.2</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31.1</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33.7</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16.1</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62.3</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57.8</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3</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145.9</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15.5</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30.7</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102.7</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16.8</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39.9</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43.3</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12.8</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19.9</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59.4</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19.8</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136.2</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11.3</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29.7</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96.1</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10.3</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39.5</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40.1</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13.8</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18.6</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56.0</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7.8</w:t>
            </w:r>
          </w:p>
        </w:tc>
      </w:tr>
      <w:tr w:rsidR="00E471DC" w:rsidRPr="00E471DC" w:rsidTr="00B36EA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5</w:t>
            </w:r>
            <w:r w:rsidRPr="00E471DC">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144.0</w:t>
            </w:r>
          </w:p>
        </w:tc>
        <w:tc>
          <w:tcPr>
            <w:tcW w:w="79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8.0</w:t>
            </w:r>
          </w:p>
        </w:tc>
        <w:tc>
          <w:tcPr>
            <w:tcW w:w="631"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30.3</w:t>
            </w:r>
          </w:p>
        </w:tc>
        <w:tc>
          <w:tcPr>
            <w:tcW w:w="895"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99.4</w:t>
            </w:r>
          </w:p>
        </w:tc>
        <w:tc>
          <w:tcPr>
            <w:tcW w:w="84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6.4</w:t>
            </w:r>
          </w:p>
        </w:tc>
        <w:tc>
          <w:tcPr>
            <w:tcW w:w="69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39.0</w:t>
            </w:r>
          </w:p>
        </w:tc>
        <w:tc>
          <w:tcPr>
            <w:tcW w:w="78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44.6</w:t>
            </w:r>
          </w:p>
        </w:tc>
        <w:tc>
          <w:tcPr>
            <w:tcW w:w="859"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11.7</w:t>
            </w:r>
          </w:p>
        </w:tc>
        <w:tc>
          <w:tcPr>
            <w:tcW w:w="720"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20.2</w:t>
            </w:r>
          </w:p>
        </w:tc>
        <w:tc>
          <w:tcPr>
            <w:tcW w:w="772" w:type="dxa"/>
            <w:tcBorders>
              <w:left w:val="nil"/>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54.8</w:t>
            </w:r>
          </w:p>
        </w:tc>
        <w:tc>
          <w:tcPr>
            <w:tcW w:w="848" w:type="dxa"/>
            <w:tcBorders>
              <w:left w:val="nil"/>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2.4</w:t>
            </w:r>
          </w:p>
        </w:tc>
      </w:tr>
      <w:tr w:rsidR="00E471DC" w:rsidRPr="00E471DC" w:rsidTr="00B36EA4">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6</w:t>
            </w:r>
            <w:r w:rsidRPr="00E471DC">
              <w:rPr>
                <w:rFonts w:eastAsia="標楷體"/>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144.6</w:t>
            </w:r>
          </w:p>
        </w:tc>
        <w:tc>
          <w:tcPr>
            <w:tcW w:w="798" w:type="dxa"/>
            <w:tcBorders>
              <w:left w:val="nil"/>
              <w:bottom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16.5</w:t>
            </w:r>
          </w:p>
        </w:tc>
        <w:tc>
          <w:tcPr>
            <w:tcW w:w="631" w:type="dxa"/>
            <w:tcBorders>
              <w:left w:val="nil"/>
              <w:bottom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31.6</w:t>
            </w:r>
          </w:p>
        </w:tc>
        <w:tc>
          <w:tcPr>
            <w:tcW w:w="895" w:type="dxa"/>
            <w:tcBorders>
              <w:left w:val="nil"/>
              <w:bottom w:val="single" w:sz="4" w:space="0" w:color="auto"/>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104.4</w:t>
            </w:r>
          </w:p>
        </w:tc>
        <w:tc>
          <w:tcPr>
            <w:tcW w:w="840" w:type="dxa"/>
            <w:tcBorders>
              <w:left w:val="nil"/>
              <w:bottom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21.0</w:t>
            </w:r>
          </w:p>
        </w:tc>
        <w:tc>
          <w:tcPr>
            <w:tcW w:w="699" w:type="dxa"/>
            <w:tcBorders>
              <w:left w:val="nil"/>
              <w:bottom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40.4</w:t>
            </w:r>
          </w:p>
        </w:tc>
        <w:tc>
          <w:tcPr>
            <w:tcW w:w="782" w:type="dxa"/>
            <w:tcBorders>
              <w:left w:val="nil"/>
              <w:bottom w:val="single" w:sz="4" w:space="0" w:color="auto"/>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40.2</w:t>
            </w:r>
          </w:p>
        </w:tc>
        <w:tc>
          <w:tcPr>
            <w:tcW w:w="859" w:type="dxa"/>
            <w:tcBorders>
              <w:left w:val="nil"/>
              <w:bottom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6.4</w:t>
            </w:r>
          </w:p>
        </w:tc>
        <w:tc>
          <w:tcPr>
            <w:tcW w:w="720" w:type="dxa"/>
            <w:tcBorders>
              <w:left w:val="nil"/>
              <w:bottom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20.1</w:t>
            </w:r>
          </w:p>
        </w:tc>
        <w:tc>
          <w:tcPr>
            <w:tcW w:w="772" w:type="dxa"/>
            <w:tcBorders>
              <w:left w:val="nil"/>
              <w:bottom w:val="single" w:sz="4" w:space="0" w:color="auto"/>
              <w:right w:val="nil"/>
            </w:tcBorders>
            <w:tcMar>
              <w:top w:w="15" w:type="dxa"/>
              <w:left w:w="15" w:type="dxa"/>
              <w:bottom w:w="0" w:type="dxa"/>
              <w:right w:w="15" w:type="dxa"/>
            </w:tcMar>
            <w:vAlign w:val="bottom"/>
          </w:tcPr>
          <w:p w:rsidR="00E471DC" w:rsidRPr="00E471DC" w:rsidRDefault="00E471DC" w:rsidP="00E471DC">
            <w:pPr>
              <w:jc w:val="center"/>
              <w:rPr>
                <w:rFonts w:eastAsia="標楷體"/>
              </w:rPr>
            </w:pPr>
            <w:r w:rsidRPr="00E471DC">
              <w:rPr>
                <w:rFonts w:eastAsia="標楷體"/>
              </w:rPr>
              <w:t>64.2</w:t>
            </w:r>
          </w:p>
        </w:tc>
        <w:tc>
          <w:tcPr>
            <w:tcW w:w="848" w:type="dxa"/>
            <w:tcBorders>
              <w:left w:val="nil"/>
              <w:bottom w:val="single" w:sz="4" w:space="0" w:color="auto"/>
              <w:right w:val="nil"/>
            </w:tcBorders>
            <w:tcMar>
              <w:top w:w="15" w:type="dxa"/>
              <w:left w:w="15" w:type="dxa"/>
              <w:bottom w:w="0" w:type="dxa"/>
              <w:right w:w="15" w:type="dxa"/>
            </w:tcMar>
            <w:vAlign w:val="center"/>
          </w:tcPr>
          <w:p w:rsidR="00E471DC" w:rsidRPr="00E471DC" w:rsidRDefault="00E471DC" w:rsidP="00E471DC">
            <w:pPr>
              <w:jc w:val="center"/>
              <w:rPr>
                <w:rFonts w:eastAsia="標楷體"/>
              </w:rPr>
            </w:pPr>
            <w:r w:rsidRPr="00E471DC">
              <w:rPr>
                <w:rFonts w:eastAsia="標楷體"/>
              </w:rPr>
              <w:t>32.3</w:t>
            </w:r>
          </w:p>
        </w:tc>
      </w:tr>
    </w:tbl>
    <w:p w:rsidR="0063185A" w:rsidRDefault="00E471DC" w:rsidP="000B3018">
      <w:pPr>
        <w:pStyle w:val="k3a"/>
        <w:spacing w:beforeLines="0" w:before="0" w:line="300" w:lineRule="auto"/>
        <w:ind w:leftChars="-295" w:left="-708" w:firstLineChars="0" w:firstLine="0"/>
        <w:rPr>
          <w:kern w:val="2"/>
          <w:sz w:val="22"/>
          <w:szCs w:val="22"/>
        </w:rPr>
      </w:pPr>
      <w:r w:rsidRPr="00E471DC">
        <w:rPr>
          <w:kern w:val="2"/>
          <w:sz w:val="22"/>
          <w:szCs w:val="22"/>
        </w:rPr>
        <w:t>資料來源：財政部進出口海關統計。</w:t>
      </w:r>
      <w:bookmarkEnd w:id="159"/>
    </w:p>
    <w:p w:rsidR="001351D8" w:rsidRDefault="001351D8" w:rsidP="000B3018">
      <w:pPr>
        <w:pStyle w:val="k3a"/>
        <w:spacing w:beforeLines="0" w:before="0" w:line="300" w:lineRule="auto"/>
        <w:ind w:leftChars="-295" w:left="-708" w:firstLineChars="0" w:firstLine="0"/>
        <w:rPr>
          <w:kern w:val="2"/>
          <w:sz w:val="22"/>
          <w:szCs w:val="22"/>
        </w:rPr>
      </w:pPr>
    </w:p>
    <w:p w:rsidR="001351D8" w:rsidRDefault="001351D8" w:rsidP="001351D8">
      <w:pPr>
        <w:pStyle w:val="t-1"/>
        <w:spacing w:afterLines="0" w:after="0"/>
      </w:pPr>
      <w:bookmarkStart w:id="168" w:name="_Toc401923808"/>
      <w:bookmarkStart w:id="169" w:name="_Toc402171729"/>
      <w:bookmarkStart w:id="170" w:name="_Toc486347645"/>
      <w:bookmarkStart w:id="171" w:name="_Toc488910251"/>
      <w:r w:rsidRPr="00AE0D77">
        <w:lastRenderedPageBreak/>
        <w:t>肆、專論</w:t>
      </w:r>
      <w:bookmarkEnd w:id="168"/>
      <w:bookmarkEnd w:id="169"/>
      <w:bookmarkEnd w:id="170"/>
      <w:bookmarkEnd w:id="171"/>
    </w:p>
    <w:p w:rsidR="00AA6CD6" w:rsidRPr="00AA6CD6" w:rsidRDefault="00AA6CD6" w:rsidP="00AA6CD6">
      <w:pPr>
        <w:widowControl/>
        <w:spacing w:beforeLines="100" w:before="360" w:afterLines="100" w:after="360"/>
        <w:jc w:val="center"/>
        <w:rPr>
          <w:rFonts w:eastAsia="標楷體"/>
          <w:b/>
          <w:sz w:val="32"/>
        </w:rPr>
      </w:pPr>
      <w:r w:rsidRPr="00AA6CD6">
        <w:rPr>
          <w:rFonts w:eastAsia="標楷體" w:hint="eastAsia"/>
          <w:b/>
          <w:sz w:val="32"/>
        </w:rPr>
        <w:t>以</w:t>
      </w:r>
      <w:r w:rsidRPr="00AA6CD6">
        <w:rPr>
          <w:rFonts w:eastAsia="標楷體" w:hint="eastAsia"/>
          <w:b/>
          <w:sz w:val="32"/>
        </w:rPr>
        <w:t>2017</w:t>
      </w:r>
      <w:r w:rsidRPr="00AA6CD6">
        <w:rPr>
          <w:rFonts w:eastAsia="標楷體" w:hint="eastAsia"/>
          <w:b/>
          <w:sz w:val="32"/>
        </w:rPr>
        <w:t>年全球新創生態系統報告初探亞洲新創生態圈</w:t>
      </w:r>
      <w:r w:rsidRPr="00AA6CD6">
        <w:rPr>
          <w:rFonts w:eastAsia="標楷體"/>
          <w:b/>
          <w:sz w:val="36"/>
          <w:szCs w:val="36"/>
          <w:vertAlign w:val="superscript"/>
        </w:rPr>
        <w:footnoteReference w:id="1"/>
      </w:r>
    </w:p>
    <w:p w:rsidR="00AA6CD6" w:rsidRPr="00AA6CD6" w:rsidRDefault="00AA6CD6" w:rsidP="00AA6CD6">
      <w:pPr>
        <w:numPr>
          <w:ilvl w:val="0"/>
          <w:numId w:val="14"/>
        </w:numPr>
        <w:wordWrap w:val="0"/>
        <w:overflowPunct w:val="0"/>
        <w:spacing w:line="520" w:lineRule="exact"/>
        <w:ind w:left="567" w:hanging="567"/>
        <w:rPr>
          <w:rFonts w:eastAsia="標楷體"/>
          <w:b/>
          <w:sz w:val="28"/>
          <w:szCs w:val="32"/>
        </w:rPr>
      </w:pPr>
      <w:r w:rsidRPr="00AA6CD6">
        <w:rPr>
          <w:rFonts w:eastAsia="標楷體"/>
          <w:b/>
          <w:sz w:val="28"/>
          <w:szCs w:val="32"/>
        </w:rPr>
        <w:t>前言</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sz w:val="28"/>
          <w:szCs w:val="28"/>
        </w:rPr>
        <w:t>在知識經濟</w:t>
      </w:r>
      <w:r w:rsidRPr="00AA6CD6">
        <w:rPr>
          <w:rFonts w:eastAsia="標楷體"/>
          <w:sz w:val="28"/>
          <w:szCs w:val="28"/>
          <w:vertAlign w:val="superscript"/>
        </w:rPr>
        <w:footnoteReference w:id="2"/>
      </w:r>
      <w:r w:rsidRPr="00AA6CD6">
        <w:rPr>
          <w:rFonts w:eastAsia="標楷體" w:hint="eastAsia"/>
          <w:sz w:val="28"/>
          <w:szCs w:val="28"/>
        </w:rPr>
        <w:t>來臨的</w:t>
      </w:r>
      <w:r w:rsidRPr="00AA6CD6">
        <w:rPr>
          <w:rFonts w:eastAsia="標楷體"/>
          <w:sz w:val="28"/>
          <w:szCs w:val="28"/>
        </w:rPr>
        <w:t>時代，創新</w:t>
      </w:r>
      <w:r w:rsidRPr="00AA6CD6">
        <w:rPr>
          <w:rFonts w:eastAsia="標楷體" w:hint="eastAsia"/>
          <w:sz w:val="28"/>
          <w:szCs w:val="28"/>
        </w:rPr>
        <w:t>成</w:t>
      </w:r>
      <w:r w:rsidRPr="00AA6CD6">
        <w:rPr>
          <w:rFonts w:eastAsia="標楷體"/>
          <w:sz w:val="28"/>
          <w:szCs w:val="28"/>
        </w:rPr>
        <w:t>為國家經濟發展的重要動力</w:t>
      </w:r>
      <w:r w:rsidRPr="00AA6CD6">
        <w:rPr>
          <w:rFonts w:eastAsia="標楷體"/>
          <w:sz w:val="28"/>
          <w:szCs w:val="28"/>
          <w:vertAlign w:val="superscript"/>
        </w:rPr>
        <w:footnoteReference w:id="3"/>
      </w:r>
      <w:r w:rsidRPr="00AA6CD6">
        <w:rPr>
          <w:rFonts w:eastAsia="標楷體"/>
          <w:sz w:val="28"/>
          <w:szCs w:val="28"/>
        </w:rPr>
        <w:t>，新創企業</w:t>
      </w:r>
      <w:r w:rsidRPr="00AA6CD6">
        <w:rPr>
          <w:rFonts w:eastAsia="標楷體" w:hint="eastAsia"/>
          <w:sz w:val="28"/>
          <w:szCs w:val="28"/>
        </w:rPr>
        <w:t>(startups)</w:t>
      </w:r>
      <w:r w:rsidRPr="00AA6CD6">
        <w:rPr>
          <w:rFonts w:eastAsia="標楷體"/>
          <w:sz w:val="28"/>
          <w:szCs w:val="28"/>
        </w:rPr>
        <w:t>則</w:t>
      </w:r>
      <w:r w:rsidRPr="00AA6CD6">
        <w:rPr>
          <w:rFonts w:eastAsia="標楷體" w:hint="eastAsia"/>
          <w:sz w:val="28"/>
          <w:szCs w:val="28"/>
        </w:rPr>
        <w:t>成為</w:t>
      </w:r>
      <w:r w:rsidRPr="00AA6CD6">
        <w:rPr>
          <w:rFonts w:eastAsia="標楷體"/>
          <w:sz w:val="28"/>
          <w:szCs w:val="28"/>
        </w:rPr>
        <w:t>國家不可或缺的產業活血</w:t>
      </w:r>
      <w:r w:rsidRPr="00AA6CD6">
        <w:rPr>
          <w:rFonts w:eastAsia="標楷體" w:hint="eastAsia"/>
          <w:sz w:val="28"/>
          <w:szCs w:val="28"/>
        </w:rPr>
        <w:t>。故近年來，世界各國紛紛</w:t>
      </w:r>
      <w:r w:rsidRPr="00AA6CD6">
        <w:rPr>
          <w:rFonts w:eastAsia="標楷體"/>
          <w:sz w:val="28"/>
          <w:szCs w:val="28"/>
        </w:rPr>
        <w:t>轉以創新驅動經濟成長，</w:t>
      </w:r>
      <w:r w:rsidRPr="00AA6CD6">
        <w:rPr>
          <w:rFonts w:eastAsia="標楷體" w:hint="eastAsia"/>
          <w:sz w:val="28"/>
          <w:szCs w:val="28"/>
        </w:rPr>
        <w:t>重視</w:t>
      </w:r>
      <w:r w:rsidRPr="00AA6CD6">
        <w:rPr>
          <w:rFonts w:eastAsia="標楷體"/>
          <w:sz w:val="28"/>
          <w:szCs w:val="28"/>
        </w:rPr>
        <w:t>企業創新</w:t>
      </w:r>
      <w:r w:rsidRPr="00AA6CD6">
        <w:rPr>
          <w:rFonts w:eastAsia="標楷體" w:hint="eastAsia"/>
          <w:sz w:val="28"/>
          <w:szCs w:val="28"/>
        </w:rPr>
        <w:t>，並發展</w:t>
      </w:r>
      <w:r w:rsidRPr="00AA6CD6">
        <w:rPr>
          <w:rFonts w:ascii="標楷體" w:eastAsia="標楷體" w:hAnsi="標楷體" w:hint="eastAsia"/>
          <w:sz w:val="28"/>
          <w:szCs w:val="28"/>
        </w:rPr>
        <w:t>「</w:t>
      </w:r>
      <w:r w:rsidRPr="00AA6CD6">
        <w:rPr>
          <w:rFonts w:eastAsia="標楷體" w:hint="eastAsia"/>
          <w:sz w:val="28"/>
          <w:szCs w:val="28"/>
        </w:rPr>
        <w:t>新創生態系統</w:t>
      </w:r>
      <w:r w:rsidRPr="00AA6CD6">
        <w:rPr>
          <w:rFonts w:eastAsia="標楷體" w:hint="eastAsia"/>
          <w:sz w:val="28"/>
          <w:szCs w:val="28"/>
        </w:rPr>
        <w:t>(Startup Ecosystem)</w:t>
      </w:r>
      <w:r w:rsidRPr="00AA6CD6">
        <w:rPr>
          <w:rFonts w:ascii="標楷體" w:eastAsia="標楷體" w:hAnsi="標楷體" w:hint="eastAsia"/>
          <w:sz w:val="28"/>
          <w:szCs w:val="28"/>
        </w:rPr>
        <w:t>」</w:t>
      </w:r>
      <w:r w:rsidRPr="00AA6CD6">
        <w:rPr>
          <w:rFonts w:ascii="標楷體" w:eastAsia="標楷體" w:hAnsi="標楷體"/>
          <w:sz w:val="28"/>
          <w:szCs w:val="28"/>
          <w:vertAlign w:val="superscript"/>
        </w:rPr>
        <w:footnoteReference w:id="4"/>
      </w:r>
      <w:r w:rsidRPr="00AA6CD6">
        <w:rPr>
          <w:rFonts w:ascii="標楷體" w:eastAsia="標楷體" w:hAnsi="標楷體" w:hint="eastAsia"/>
          <w:sz w:val="28"/>
          <w:szCs w:val="28"/>
        </w:rPr>
        <w:t>，</w:t>
      </w:r>
      <w:r w:rsidRPr="00AA6CD6">
        <w:rPr>
          <w:rFonts w:eastAsia="標楷體" w:hint="eastAsia"/>
          <w:sz w:val="28"/>
          <w:szCs w:val="28"/>
        </w:rPr>
        <w:t>企圖帶動新一波經濟成長及增加就業等效益。</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根據</w:t>
      </w:r>
      <w:r w:rsidRPr="00AA6CD6">
        <w:rPr>
          <w:rFonts w:eastAsia="標楷體"/>
          <w:sz w:val="28"/>
          <w:szCs w:val="28"/>
        </w:rPr>
        <w:t>Startup Genome</w:t>
      </w:r>
      <w:r w:rsidRPr="00AA6CD6">
        <w:rPr>
          <w:rFonts w:eastAsia="標楷體" w:hint="eastAsia"/>
          <w:sz w:val="28"/>
          <w:szCs w:val="28"/>
        </w:rPr>
        <w:t>及</w:t>
      </w:r>
      <w:r w:rsidRPr="00AA6CD6">
        <w:rPr>
          <w:rFonts w:eastAsia="標楷體" w:hint="eastAsia"/>
          <w:sz w:val="28"/>
          <w:szCs w:val="28"/>
        </w:rPr>
        <w:t>Global Entrepreneurship Network</w:t>
      </w:r>
      <w:r w:rsidRPr="00AA6CD6">
        <w:rPr>
          <w:rFonts w:ascii="新細明體" w:hAnsi="新細明體" w:hint="eastAsia"/>
          <w:sz w:val="28"/>
          <w:szCs w:val="28"/>
        </w:rPr>
        <w:t>(</w:t>
      </w:r>
      <w:r w:rsidRPr="00AA6CD6">
        <w:rPr>
          <w:rFonts w:eastAsia="標楷體" w:hint="eastAsia"/>
          <w:sz w:val="28"/>
          <w:szCs w:val="28"/>
        </w:rPr>
        <w:t>GEN)</w:t>
      </w:r>
      <w:r w:rsidRPr="00AA6CD6">
        <w:rPr>
          <w:rFonts w:eastAsia="標楷體" w:hint="eastAsia"/>
          <w:sz w:val="28"/>
          <w:szCs w:val="28"/>
        </w:rPr>
        <w:t>於</w:t>
      </w:r>
      <w:r w:rsidRPr="00AA6CD6">
        <w:rPr>
          <w:rFonts w:eastAsia="標楷體" w:hint="eastAsia"/>
          <w:sz w:val="28"/>
          <w:szCs w:val="28"/>
        </w:rPr>
        <w:t>2017</w:t>
      </w:r>
      <w:r w:rsidRPr="00AA6CD6">
        <w:rPr>
          <w:rFonts w:eastAsia="標楷體" w:hint="eastAsia"/>
          <w:sz w:val="28"/>
          <w:szCs w:val="28"/>
        </w:rPr>
        <w:t>年</w:t>
      </w:r>
      <w:r w:rsidRPr="00AA6CD6">
        <w:rPr>
          <w:rFonts w:eastAsia="標楷體" w:hint="eastAsia"/>
          <w:sz w:val="28"/>
          <w:szCs w:val="28"/>
        </w:rPr>
        <w:t>3</w:t>
      </w:r>
      <w:r w:rsidRPr="00AA6CD6">
        <w:rPr>
          <w:rFonts w:eastAsia="標楷體" w:hint="eastAsia"/>
          <w:sz w:val="28"/>
          <w:szCs w:val="28"/>
        </w:rPr>
        <w:t>月聯合發布之「</w:t>
      </w:r>
      <w:r w:rsidRPr="00AA6CD6">
        <w:rPr>
          <w:rFonts w:eastAsia="標楷體" w:hint="eastAsia"/>
          <w:sz w:val="28"/>
          <w:szCs w:val="28"/>
        </w:rPr>
        <w:t>2017</w:t>
      </w:r>
      <w:r w:rsidRPr="00AA6CD6">
        <w:rPr>
          <w:rFonts w:eastAsia="標楷體" w:hint="eastAsia"/>
          <w:sz w:val="28"/>
          <w:szCs w:val="28"/>
        </w:rPr>
        <w:t>年全球新創生態系統報告」</w:t>
      </w:r>
      <w:r w:rsidRPr="00AA6CD6">
        <w:rPr>
          <w:rFonts w:eastAsia="標楷體" w:hint="eastAsia"/>
          <w:sz w:val="28"/>
          <w:szCs w:val="28"/>
        </w:rPr>
        <w:t>(Global Startup Ecosystem Report 2017)</w:t>
      </w:r>
      <w:r w:rsidRPr="00AA6CD6">
        <w:rPr>
          <w:rFonts w:eastAsia="標楷體" w:hint="eastAsia"/>
          <w:sz w:val="28"/>
          <w:szCs w:val="28"/>
        </w:rPr>
        <w:t>，</w:t>
      </w:r>
      <w:r w:rsidRPr="00AA6CD6">
        <w:rPr>
          <w:rFonts w:eastAsia="標楷體" w:hint="eastAsia"/>
          <w:sz w:val="28"/>
          <w:szCs w:val="28"/>
        </w:rPr>
        <w:t>2017</w:t>
      </w:r>
      <w:r w:rsidRPr="00AA6CD6">
        <w:rPr>
          <w:rFonts w:eastAsia="標楷體" w:hint="eastAsia"/>
          <w:sz w:val="28"/>
          <w:szCs w:val="28"/>
        </w:rPr>
        <w:t>年全球新創生態圈已重新洗牌，與</w:t>
      </w:r>
      <w:r w:rsidRPr="00AA6CD6">
        <w:rPr>
          <w:rFonts w:eastAsia="標楷體" w:hint="eastAsia"/>
          <w:sz w:val="28"/>
          <w:szCs w:val="28"/>
        </w:rPr>
        <w:t>2015</w:t>
      </w:r>
      <w:r w:rsidRPr="00AA6CD6">
        <w:rPr>
          <w:rFonts w:eastAsia="標楷體" w:hint="eastAsia"/>
          <w:sz w:val="28"/>
          <w:szCs w:val="28"/>
        </w:rPr>
        <w:t>年相比，前</w:t>
      </w:r>
      <w:r w:rsidRPr="00AA6CD6">
        <w:rPr>
          <w:rFonts w:eastAsia="標楷體" w:hint="eastAsia"/>
          <w:sz w:val="28"/>
          <w:szCs w:val="28"/>
        </w:rPr>
        <w:t>20</w:t>
      </w:r>
      <w:r w:rsidRPr="00AA6CD6">
        <w:rPr>
          <w:rFonts w:eastAsia="標楷體" w:hint="eastAsia"/>
          <w:sz w:val="28"/>
          <w:szCs w:val="28"/>
        </w:rPr>
        <w:t>名最優秀的新創城市中，美國矽谷與紐約市雖繼續蟬聯冠亞軍，</w:t>
      </w:r>
      <w:r w:rsidRPr="00AA6CD6">
        <w:rPr>
          <w:rFonts w:eastAsia="標楷體"/>
          <w:sz w:val="28"/>
          <w:szCs w:val="28"/>
        </w:rPr>
        <w:t>顯示美國仍是新創產業的發展重心</w:t>
      </w:r>
      <w:r w:rsidRPr="00AA6CD6">
        <w:rPr>
          <w:rFonts w:eastAsia="標楷體" w:hint="eastAsia"/>
          <w:sz w:val="28"/>
          <w:szCs w:val="28"/>
        </w:rPr>
        <w:t>，</w:t>
      </w:r>
      <w:r w:rsidRPr="00AA6CD6">
        <w:rPr>
          <w:rFonts w:eastAsia="標楷體"/>
          <w:sz w:val="28"/>
          <w:szCs w:val="28"/>
        </w:rPr>
        <w:t>惟值得注意的是，亞洲新創生態圈刻正急速發展，</w:t>
      </w:r>
      <w:r w:rsidRPr="00AA6CD6">
        <w:rPr>
          <w:rFonts w:eastAsia="標楷體" w:hint="eastAsia"/>
          <w:sz w:val="28"/>
          <w:szCs w:val="28"/>
        </w:rPr>
        <w:t>本次共有</w:t>
      </w:r>
      <w:r w:rsidRPr="00AA6CD6">
        <w:rPr>
          <w:rFonts w:eastAsia="標楷體" w:hint="eastAsia"/>
          <w:sz w:val="28"/>
          <w:szCs w:val="28"/>
        </w:rPr>
        <w:t>5</w:t>
      </w:r>
      <w:r w:rsidRPr="00AA6CD6">
        <w:rPr>
          <w:rFonts w:eastAsia="標楷體" w:hint="eastAsia"/>
          <w:sz w:val="28"/>
          <w:szCs w:val="28"/>
        </w:rPr>
        <w:t>個亞洲城市上榜，分別為中國大陸北京、以色列特拉維夫、中國大陸上海、新加坡及印度班加羅爾。</w:t>
      </w:r>
    </w:p>
    <w:p w:rsid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sz w:val="28"/>
          <w:szCs w:val="28"/>
        </w:rPr>
        <w:t>本文</w:t>
      </w:r>
      <w:r w:rsidRPr="00AA6CD6">
        <w:rPr>
          <w:rFonts w:eastAsia="標楷體" w:hint="eastAsia"/>
          <w:sz w:val="28"/>
          <w:szCs w:val="28"/>
        </w:rPr>
        <w:t>首先說明「</w:t>
      </w:r>
      <w:r w:rsidRPr="00AA6CD6">
        <w:rPr>
          <w:rFonts w:eastAsia="標楷體" w:hint="eastAsia"/>
          <w:sz w:val="28"/>
          <w:szCs w:val="28"/>
        </w:rPr>
        <w:t>2017</w:t>
      </w:r>
      <w:r w:rsidRPr="00AA6CD6">
        <w:rPr>
          <w:rFonts w:eastAsia="標楷體" w:hint="eastAsia"/>
          <w:sz w:val="28"/>
          <w:szCs w:val="28"/>
        </w:rPr>
        <w:t>年全球新創生態系統報告」生命週期模型、評比指標結構與評比結果</w:t>
      </w:r>
      <w:r w:rsidRPr="00AA6CD6">
        <w:rPr>
          <w:rFonts w:ascii="新細明體" w:hAnsi="新細明體" w:hint="eastAsia"/>
          <w:sz w:val="28"/>
          <w:szCs w:val="28"/>
        </w:rPr>
        <w:t>；</w:t>
      </w:r>
      <w:r w:rsidRPr="00AA6CD6">
        <w:rPr>
          <w:rFonts w:eastAsia="標楷體" w:hint="eastAsia"/>
          <w:sz w:val="28"/>
          <w:szCs w:val="28"/>
        </w:rPr>
        <w:t>其次探討</w:t>
      </w:r>
      <w:r w:rsidRPr="00AA6CD6">
        <w:rPr>
          <w:rFonts w:eastAsia="標楷體"/>
          <w:sz w:val="28"/>
          <w:szCs w:val="28"/>
        </w:rPr>
        <w:t>中國大陸、新加坡及印度</w:t>
      </w:r>
      <w:r w:rsidRPr="00AA6CD6">
        <w:rPr>
          <w:rFonts w:eastAsia="標楷體" w:hint="eastAsia"/>
          <w:sz w:val="28"/>
          <w:szCs w:val="28"/>
        </w:rPr>
        <w:t>等東亞及南亞國家的</w:t>
      </w:r>
      <w:r w:rsidRPr="00AA6CD6">
        <w:rPr>
          <w:rFonts w:eastAsia="標楷體"/>
          <w:sz w:val="28"/>
          <w:szCs w:val="28"/>
        </w:rPr>
        <w:t>新創生態</w:t>
      </w:r>
      <w:r w:rsidRPr="00AA6CD6">
        <w:rPr>
          <w:rFonts w:eastAsia="標楷體" w:hint="eastAsia"/>
          <w:sz w:val="28"/>
          <w:szCs w:val="28"/>
        </w:rPr>
        <w:t>圈概況</w:t>
      </w:r>
      <w:r w:rsidRPr="00AA6CD6">
        <w:rPr>
          <w:rFonts w:eastAsia="標楷體"/>
          <w:sz w:val="28"/>
          <w:szCs w:val="28"/>
        </w:rPr>
        <w:t>，</w:t>
      </w:r>
      <w:r w:rsidRPr="00AA6CD6">
        <w:rPr>
          <w:rFonts w:eastAsia="標楷體" w:hint="eastAsia"/>
          <w:sz w:val="28"/>
          <w:szCs w:val="28"/>
        </w:rPr>
        <w:t>做為我國相關政策擬定之參考</w:t>
      </w:r>
      <w:r w:rsidRPr="00AA6CD6">
        <w:rPr>
          <w:rFonts w:eastAsia="標楷體"/>
          <w:sz w:val="28"/>
          <w:szCs w:val="28"/>
        </w:rPr>
        <w:t>。</w:t>
      </w:r>
    </w:p>
    <w:p w:rsidR="00AA6CD6" w:rsidRDefault="00AA6CD6">
      <w:pPr>
        <w:widowControl/>
        <w:rPr>
          <w:rFonts w:eastAsia="標楷體"/>
          <w:sz w:val="28"/>
          <w:szCs w:val="28"/>
        </w:rPr>
      </w:pPr>
      <w:r>
        <w:rPr>
          <w:rFonts w:eastAsia="標楷體"/>
          <w:sz w:val="28"/>
          <w:szCs w:val="28"/>
        </w:rPr>
        <w:br w:type="page"/>
      </w:r>
    </w:p>
    <w:p w:rsidR="00AA6CD6" w:rsidRPr="00AA6CD6" w:rsidRDefault="00AA6CD6" w:rsidP="00AA6CD6">
      <w:pPr>
        <w:numPr>
          <w:ilvl w:val="0"/>
          <w:numId w:val="14"/>
        </w:numPr>
        <w:overflowPunct w:val="0"/>
        <w:spacing w:line="520" w:lineRule="exact"/>
        <w:ind w:left="567" w:hanging="567"/>
        <w:rPr>
          <w:rFonts w:eastAsia="標楷體"/>
          <w:b/>
          <w:sz w:val="28"/>
          <w:szCs w:val="32"/>
        </w:rPr>
      </w:pPr>
      <w:r w:rsidRPr="00AA6CD6">
        <w:rPr>
          <w:rFonts w:eastAsia="標楷體" w:hint="eastAsia"/>
          <w:b/>
          <w:sz w:val="28"/>
          <w:szCs w:val="28"/>
        </w:rPr>
        <w:lastRenderedPageBreak/>
        <w:t>「</w:t>
      </w:r>
      <w:r w:rsidRPr="00AA6CD6">
        <w:rPr>
          <w:rFonts w:eastAsia="標楷體" w:hint="eastAsia"/>
          <w:b/>
          <w:sz w:val="28"/>
          <w:szCs w:val="28"/>
        </w:rPr>
        <w:t>2017</w:t>
      </w:r>
      <w:r w:rsidRPr="00AA6CD6">
        <w:rPr>
          <w:rFonts w:eastAsia="標楷體" w:hint="eastAsia"/>
          <w:b/>
          <w:sz w:val="28"/>
          <w:szCs w:val="28"/>
        </w:rPr>
        <w:t>年全球新創生態系統報告」生命週期模型、評比指標與結果</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在「</w:t>
      </w:r>
      <w:r w:rsidRPr="00AA6CD6">
        <w:rPr>
          <w:rFonts w:eastAsia="標楷體" w:hint="eastAsia"/>
          <w:sz w:val="28"/>
          <w:szCs w:val="28"/>
        </w:rPr>
        <w:t>2017</w:t>
      </w:r>
      <w:r w:rsidRPr="00AA6CD6">
        <w:rPr>
          <w:rFonts w:eastAsia="標楷體" w:hint="eastAsia"/>
          <w:sz w:val="28"/>
          <w:szCs w:val="28"/>
        </w:rPr>
        <w:t>年全球新創生態系統報告」中，建立新創生態系統生命週期模型，使用指標量化新創生態系統各發展階段之表現，藉以提供各國在「新創生態系統」發展上的基本評估，並透過與世界其他城市或區域的排名比較，來幫助各國瞭解他們在「新創生態系統」發展上的優勢與弱勢，以及政府未來應採取哪些適當的政策行動，以完備一國「新創生態系統」之發展。</w:t>
      </w:r>
    </w:p>
    <w:p w:rsidR="00AA6CD6" w:rsidRPr="00AA6CD6" w:rsidRDefault="00AA6CD6" w:rsidP="00AA6CD6">
      <w:pPr>
        <w:numPr>
          <w:ilvl w:val="0"/>
          <w:numId w:val="15"/>
        </w:numPr>
        <w:wordWrap w:val="0"/>
        <w:overflowPunct w:val="0"/>
        <w:spacing w:line="500" w:lineRule="exact"/>
        <w:ind w:left="709" w:hanging="567"/>
        <w:jc w:val="both"/>
        <w:rPr>
          <w:rFonts w:eastAsia="標楷體"/>
          <w:b/>
          <w:sz w:val="28"/>
          <w:szCs w:val="28"/>
        </w:rPr>
      </w:pPr>
      <w:r w:rsidRPr="00AA6CD6">
        <w:rPr>
          <w:rFonts w:eastAsia="標楷體" w:hint="eastAsia"/>
          <w:b/>
          <w:sz w:val="28"/>
          <w:szCs w:val="28"/>
        </w:rPr>
        <w:t>生命週期模型</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新創生態系統的生命週期歷經</w:t>
      </w:r>
      <w:r w:rsidRPr="00AA6CD6">
        <w:rPr>
          <w:rFonts w:eastAsia="標楷體" w:hint="eastAsia"/>
          <w:sz w:val="28"/>
          <w:szCs w:val="28"/>
        </w:rPr>
        <w:t>4</w:t>
      </w:r>
      <w:r w:rsidRPr="00AA6CD6">
        <w:rPr>
          <w:rFonts w:eastAsia="標楷體" w:hint="eastAsia"/>
          <w:sz w:val="28"/>
          <w:szCs w:val="28"/>
        </w:rPr>
        <w:t>階段：「活躍」</w:t>
      </w:r>
      <w:r w:rsidRPr="00AA6CD6">
        <w:rPr>
          <w:rFonts w:eastAsia="標楷體" w:hint="eastAsia"/>
          <w:sz w:val="28"/>
          <w:szCs w:val="28"/>
        </w:rPr>
        <w:t>(activation)</w:t>
      </w:r>
      <w:r w:rsidRPr="00AA6CD6">
        <w:rPr>
          <w:rFonts w:eastAsia="標楷體" w:hint="eastAsia"/>
          <w:sz w:val="28"/>
          <w:szCs w:val="28"/>
        </w:rPr>
        <w:t>、「全球化」</w:t>
      </w:r>
      <w:r w:rsidRPr="00AA6CD6">
        <w:rPr>
          <w:rFonts w:eastAsia="標楷體" w:hint="eastAsia"/>
          <w:sz w:val="28"/>
          <w:szCs w:val="28"/>
        </w:rPr>
        <w:t>(globalization)</w:t>
      </w:r>
      <w:r w:rsidRPr="00AA6CD6">
        <w:rPr>
          <w:rFonts w:eastAsia="標楷體" w:hint="eastAsia"/>
          <w:sz w:val="28"/>
          <w:szCs w:val="28"/>
        </w:rPr>
        <w:t>、「擴張」</w:t>
      </w:r>
      <w:r w:rsidRPr="00AA6CD6">
        <w:rPr>
          <w:rFonts w:eastAsia="標楷體" w:hint="eastAsia"/>
          <w:sz w:val="28"/>
          <w:szCs w:val="28"/>
        </w:rPr>
        <w:t>(expansion)</w:t>
      </w:r>
      <w:r w:rsidRPr="00AA6CD6">
        <w:rPr>
          <w:rFonts w:eastAsia="標楷體" w:hint="eastAsia"/>
          <w:sz w:val="28"/>
          <w:szCs w:val="28"/>
        </w:rPr>
        <w:t>及「整合」</w:t>
      </w:r>
      <w:r w:rsidRPr="00AA6CD6">
        <w:rPr>
          <w:rFonts w:eastAsia="標楷體" w:hint="eastAsia"/>
          <w:sz w:val="28"/>
          <w:szCs w:val="28"/>
        </w:rPr>
        <w:t>(integraion)</w:t>
      </w:r>
      <w:r w:rsidRPr="00AA6CD6">
        <w:rPr>
          <w:rFonts w:eastAsia="標楷體" w:hint="eastAsia"/>
          <w:sz w:val="28"/>
          <w:szCs w:val="28"/>
        </w:rPr>
        <w:t>。各階段非呈自然或連續性發展，而是透過新創者經驗</w:t>
      </w:r>
      <w:r w:rsidRPr="00AA6CD6">
        <w:rPr>
          <w:rFonts w:eastAsia="標楷體" w:hint="eastAsia"/>
          <w:sz w:val="28"/>
          <w:szCs w:val="28"/>
        </w:rPr>
        <w:t>(startup experience)</w:t>
      </w:r>
      <w:r w:rsidRPr="00AA6CD6">
        <w:rPr>
          <w:rFonts w:eastAsia="標楷體"/>
          <w:sz w:val="28"/>
          <w:szCs w:val="28"/>
          <w:vertAlign w:val="superscript"/>
        </w:rPr>
        <w:footnoteReference w:id="5"/>
      </w:r>
      <w:r w:rsidRPr="00AA6CD6">
        <w:rPr>
          <w:rFonts w:eastAsia="標楷體" w:hint="eastAsia"/>
          <w:sz w:val="28"/>
          <w:szCs w:val="28"/>
        </w:rPr>
        <w:t>、新創企業投資退出</w:t>
      </w:r>
      <w:r w:rsidRPr="00AA6CD6">
        <w:rPr>
          <w:rFonts w:eastAsia="標楷體" w:hint="eastAsia"/>
          <w:sz w:val="28"/>
          <w:szCs w:val="28"/>
        </w:rPr>
        <w:t>(exits)</w:t>
      </w:r>
      <w:r w:rsidRPr="00AA6CD6">
        <w:rPr>
          <w:vertAlign w:val="superscript"/>
        </w:rPr>
        <w:t xml:space="preserve"> </w:t>
      </w:r>
      <w:r w:rsidRPr="00AA6CD6">
        <w:rPr>
          <w:vertAlign w:val="superscript"/>
        </w:rPr>
        <w:footnoteReference w:id="6"/>
      </w:r>
      <w:r w:rsidRPr="00AA6CD6">
        <w:rPr>
          <w:rFonts w:eastAsia="標楷體" w:hint="eastAsia"/>
          <w:sz w:val="28"/>
          <w:szCs w:val="28"/>
        </w:rPr>
        <w:t>與全球連結性</w:t>
      </w:r>
      <w:r w:rsidRPr="00AA6CD6">
        <w:rPr>
          <w:rFonts w:eastAsia="標楷體" w:hint="eastAsia"/>
          <w:sz w:val="28"/>
          <w:szCs w:val="28"/>
        </w:rPr>
        <w:t>(global connectedness)</w:t>
      </w:r>
      <w:r w:rsidRPr="00AA6CD6">
        <w:rPr>
          <w:vertAlign w:val="superscript"/>
        </w:rPr>
        <w:footnoteReference w:id="7"/>
      </w:r>
      <w:r w:rsidRPr="00AA6CD6">
        <w:rPr>
          <w:rFonts w:eastAsia="標楷體" w:hint="eastAsia"/>
          <w:sz w:val="28"/>
          <w:szCs w:val="28"/>
        </w:rPr>
        <w:t>等誘因，提升資源吸引力</w:t>
      </w:r>
      <w:r w:rsidRPr="00AA6CD6">
        <w:rPr>
          <w:rFonts w:eastAsia="標楷體" w:hint="eastAsia"/>
          <w:sz w:val="28"/>
          <w:szCs w:val="28"/>
        </w:rPr>
        <w:t>(resource attraction)</w:t>
      </w:r>
      <w:r w:rsidRPr="00AA6CD6">
        <w:rPr>
          <w:rFonts w:eastAsia="標楷體"/>
          <w:sz w:val="28"/>
          <w:szCs w:val="28"/>
          <w:vertAlign w:val="superscript"/>
        </w:rPr>
        <w:footnoteReference w:id="8"/>
      </w:r>
      <w:r w:rsidRPr="00AA6CD6">
        <w:rPr>
          <w:rFonts w:eastAsia="標楷體" w:hint="eastAsia"/>
          <w:sz w:val="28"/>
          <w:szCs w:val="28"/>
        </w:rPr>
        <w:t>與規模</w:t>
      </w:r>
      <w:r w:rsidRPr="00AA6CD6">
        <w:rPr>
          <w:rFonts w:eastAsia="標楷體" w:hint="eastAsia"/>
          <w:sz w:val="28"/>
          <w:szCs w:val="28"/>
        </w:rPr>
        <w:t>(size)</w:t>
      </w:r>
      <w:r w:rsidRPr="00AA6CD6">
        <w:rPr>
          <w:rFonts w:eastAsia="標楷體"/>
          <w:sz w:val="28"/>
          <w:szCs w:val="28"/>
          <w:vertAlign w:val="superscript"/>
        </w:rPr>
        <w:footnoteReference w:id="9"/>
      </w:r>
      <w:r w:rsidRPr="00AA6CD6">
        <w:rPr>
          <w:rFonts w:eastAsia="標楷體" w:hint="eastAsia"/>
          <w:sz w:val="28"/>
          <w:szCs w:val="28"/>
        </w:rPr>
        <w:t>，使新創生態系統得以進一步成長或轉變至下一階段。</w:t>
      </w:r>
      <w:r w:rsidRPr="00AA6CD6">
        <w:rPr>
          <w:rFonts w:eastAsia="標楷體" w:hint="eastAsia"/>
          <w:sz w:val="28"/>
          <w:szCs w:val="28"/>
        </w:rPr>
        <w:t>(</w:t>
      </w:r>
      <w:r w:rsidRPr="00AA6CD6">
        <w:rPr>
          <w:rFonts w:eastAsia="標楷體" w:hint="eastAsia"/>
          <w:sz w:val="28"/>
          <w:szCs w:val="28"/>
        </w:rPr>
        <w:t>詳附圖</w:t>
      </w:r>
      <w:r w:rsidRPr="00AA6CD6">
        <w:rPr>
          <w:rFonts w:eastAsia="標楷體" w:hint="eastAsia"/>
          <w:sz w:val="28"/>
          <w:szCs w:val="28"/>
        </w:rPr>
        <w:t>1)</w:t>
      </w:r>
    </w:p>
    <w:p w:rsidR="00AA6CD6" w:rsidRPr="00AA6CD6" w:rsidRDefault="00AA6CD6" w:rsidP="00AA6CD6">
      <w:pPr>
        <w:numPr>
          <w:ilvl w:val="0"/>
          <w:numId w:val="33"/>
        </w:numPr>
        <w:wordWrap w:val="0"/>
        <w:overflowPunct w:val="0"/>
        <w:spacing w:line="500" w:lineRule="exact"/>
        <w:ind w:left="709" w:hanging="425"/>
        <w:jc w:val="both"/>
        <w:rPr>
          <w:rFonts w:eastAsia="標楷體"/>
          <w:b/>
          <w:sz w:val="28"/>
          <w:szCs w:val="28"/>
        </w:rPr>
      </w:pPr>
      <w:r w:rsidRPr="00AA6CD6">
        <w:rPr>
          <w:rFonts w:eastAsia="標楷體" w:hint="eastAsia"/>
          <w:b/>
          <w:sz w:val="28"/>
          <w:szCs w:val="28"/>
        </w:rPr>
        <w:t>活躍階段</w:t>
      </w:r>
      <w:r w:rsidRPr="00AA6CD6">
        <w:rPr>
          <w:rFonts w:ascii="新細明體" w:hAnsi="新細明體" w:hint="eastAsia"/>
          <w:b/>
          <w:sz w:val="28"/>
          <w:szCs w:val="28"/>
        </w:rPr>
        <w:t>：</w:t>
      </w:r>
      <w:r w:rsidRPr="00AA6CD6">
        <w:rPr>
          <w:rFonts w:eastAsia="標楷體" w:hint="eastAsia"/>
          <w:sz w:val="28"/>
          <w:szCs w:val="28"/>
        </w:rPr>
        <w:t>新創者經驗有限，新創企業成功比例低、家數約在</w:t>
      </w:r>
      <w:r w:rsidRPr="00AA6CD6">
        <w:rPr>
          <w:rFonts w:eastAsia="標楷體" w:hint="eastAsia"/>
          <w:sz w:val="28"/>
          <w:szCs w:val="28"/>
        </w:rPr>
        <w:t>1,000</w:t>
      </w:r>
      <w:r w:rsidRPr="00AA6CD6">
        <w:rPr>
          <w:rFonts w:eastAsia="標楷體" w:hint="eastAsia"/>
          <w:sz w:val="28"/>
          <w:szCs w:val="28"/>
        </w:rPr>
        <w:t>家以內，且存在資源外洩</w:t>
      </w:r>
      <w:r w:rsidRPr="00AA6CD6">
        <w:rPr>
          <w:rFonts w:eastAsia="標楷體" w:hint="eastAsia"/>
          <w:sz w:val="28"/>
          <w:szCs w:val="28"/>
        </w:rPr>
        <w:t>(resource leakage)</w:t>
      </w:r>
      <w:r w:rsidRPr="00AA6CD6">
        <w:rPr>
          <w:rFonts w:eastAsia="標楷體"/>
          <w:sz w:val="28"/>
          <w:szCs w:val="28"/>
          <w:vertAlign w:val="superscript"/>
        </w:rPr>
        <w:footnoteReference w:id="10"/>
      </w:r>
      <w:r w:rsidRPr="00AA6CD6">
        <w:rPr>
          <w:rFonts w:eastAsia="標楷體" w:hint="eastAsia"/>
          <w:sz w:val="28"/>
          <w:szCs w:val="28"/>
        </w:rPr>
        <w:t>問題，成長速度甚為緩慢。階段目標為建立一個更龐大的創業社群，緊密聯繫當地企業、人才與投資者。</w:t>
      </w:r>
    </w:p>
    <w:p w:rsidR="00AA6CD6" w:rsidRPr="00AA6CD6" w:rsidRDefault="00AA6CD6" w:rsidP="00AA6CD6">
      <w:pPr>
        <w:numPr>
          <w:ilvl w:val="0"/>
          <w:numId w:val="33"/>
        </w:numPr>
        <w:wordWrap w:val="0"/>
        <w:overflowPunct w:val="0"/>
        <w:spacing w:line="500" w:lineRule="exact"/>
        <w:ind w:left="709" w:hanging="425"/>
        <w:jc w:val="both"/>
        <w:rPr>
          <w:rFonts w:eastAsia="標楷體"/>
          <w:sz w:val="28"/>
          <w:szCs w:val="28"/>
        </w:rPr>
      </w:pPr>
      <w:r w:rsidRPr="00AA6CD6">
        <w:rPr>
          <w:rFonts w:eastAsia="標楷體" w:hint="eastAsia"/>
          <w:b/>
          <w:sz w:val="28"/>
          <w:szCs w:val="28"/>
        </w:rPr>
        <w:lastRenderedPageBreak/>
        <w:t>全球化階段</w:t>
      </w:r>
      <w:r w:rsidRPr="00AA6CD6">
        <w:rPr>
          <w:rFonts w:ascii="新細明體" w:hAnsi="新細明體" w:hint="eastAsia"/>
          <w:b/>
          <w:sz w:val="28"/>
          <w:szCs w:val="28"/>
        </w:rPr>
        <w:t>：</w:t>
      </w:r>
      <w:r w:rsidRPr="00AA6CD6">
        <w:rPr>
          <w:rFonts w:eastAsia="標楷體" w:hint="eastAsia"/>
          <w:sz w:val="28"/>
          <w:szCs w:val="28"/>
        </w:rPr>
        <w:t>資源吸引力開始由負轉正，使新創企業在當地快速成長，並從國內發展至國外，設在大都會區的新創企業家數約</w:t>
      </w:r>
      <w:r w:rsidRPr="00AA6CD6">
        <w:rPr>
          <w:rFonts w:eastAsia="標楷體" w:hint="eastAsia"/>
          <w:sz w:val="28"/>
          <w:szCs w:val="28"/>
        </w:rPr>
        <w:t>2,000</w:t>
      </w:r>
      <w:r w:rsidRPr="00AA6CD6">
        <w:rPr>
          <w:rFonts w:eastAsia="標楷體" w:hint="eastAsia"/>
          <w:sz w:val="28"/>
          <w:szCs w:val="28"/>
        </w:rPr>
        <w:t>多家，且擁有</w:t>
      </w:r>
      <w:r w:rsidRPr="00AA6CD6">
        <w:rPr>
          <w:rFonts w:eastAsia="標楷體" w:hint="eastAsia"/>
          <w:sz w:val="28"/>
          <w:szCs w:val="28"/>
        </w:rPr>
        <w:t>1</w:t>
      </w:r>
      <w:r w:rsidRPr="00AA6CD6">
        <w:rPr>
          <w:rFonts w:eastAsia="標楷體" w:hint="eastAsia"/>
          <w:sz w:val="28"/>
          <w:szCs w:val="28"/>
        </w:rPr>
        <w:t>億美元以上的新創投資退出，惟仍存在城鄉資源分布不均的資源落差問題。階段目標為加強與全球新創生態系統的連結，使當地新創企業可以成功發展世界級的獨角獸</w:t>
      </w:r>
      <w:r w:rsidRPr="00AA6CD6">
        <w:rPr>
          <w:rFonts w:eastAsia="標楷體" w:hint="eastAsia"/>
          <w:sz w:val="28"/>
          <w:szCs w:val="28"/>
        </w:rPr>
        <w:t>(unicorn)</w:t>
      </w:r>
      <w:r w:rsidRPr="00AA6CD6">
        <w:rPr>
          <w:rFonts w:eastAsia="標楷體" w:hint="eastAsia"/>
          <w:sz w:val="28"/>
          <w:szCs w:val="28"/>
        </w:rPr>
        <w:t>企業</w:t>
      </w:r>
      <w:r w:rsidRPr="00AA6CD6">
        <w:rPr>
          <w:szCs w:val="28"/>
          <w:vertAlign w:val="superscript"/>
        </w:rPr>
        <w:footnoteReference w:id="11"/>
      </w:r>
      <w:r w:rsidRPr="00AA6CD6">
        <w:rPr>
          <w:rFonts w:eastAsia="標楷體" w:hint="eastAsia"/>
          <w:sz w:val="28"/>
          <w:szCs w:val="28"/>
        </w:rPr>
        <w:t>。</w:t>
      </w:r>
    </w:p>
    <w:p w:rsidR="00AA6CD6" w:rsidRPr="00AA6CD6" w:rsidRDefault="00AA6CD6" w:rsidP="00AA6CD6">
      <w:pPr>
        <w:numPr>
          <w:ilvl w:val="0"/>
          <w:numId w:val="33"/>
        </w:numPr>
        <w:wordWrap w:val="0"/>
        <w:overflowPunct w:val="0"/>
        <w:spacing w:line="500" w:lineRule="exact"/>
        <w:ind w:left="709" w:hanging="425"/>
        <w:jc w:val="both"/>
        <w:rPr>
          <w:rFonts w:eastAsia="標楷體"/>
          <w:b/>
          <w:sz w:val="28"/>
          <w:szCs w:val="28"/>
        </w:rPr>
      </w:pPr>
      <w:r w:rsidRPr="00AA6CD6">
        <w:rPr>
          <w:rFonts w:eastAsia="標楷體" w:hint="eastAsia"/>
          <w:b/>
          <w:sz w:val="28"/>
          <w:szCs w:val="28"/>
        </w:rPr>
        <w:t>擴張階段</w:t>
      </w:r>
      <w:r w:rsidRPr="00AA6CD6">
        <w:rPr>
          <w:rFonts w:ascii="新細明體" w:hAnsi="新細明體" w:hint="eastAsia"/>
          <w:b/>
          <w:sz w:val="28"/>
          <w:szCs w:val="28"/>
        </w:rPr>
        <w:t>：</w:t>
      </w:r>
      <w:r w:rsidRPr="00AA6CD6">
        <w:rPr>
          <w:rFonts w:eastAsia="標楷體" w:hint="eastAsia"/>
          <w:sz w:val="28"/>
          <w:szCs w:val="28"/>
        </w:rPr>
        <w:t>享有全國與全球的資源吸引力，資源豐富、具有創造獨角獸企業的能力，擁有</w:t>
      </w:r>
      <w:r w:rsidRPr="00AA6CD6">
        <w:rPr>
          <w:rFonts w:eastAsia="標楷體" w:hint="eastAsia"/>
          <w:sz w:val="28"/>
          <w:szCs w:val="28"/>
        </w:rPr>
        <w:t>10</w:t>
      </w:r>
      <w:r w:rsidRPr="00AA6CD6">
        <w:rPr>
          <w:rFonts w:eastAsia="標楷體" w:hint="eastAsia"/>
          <w:sz w:val="28"/>
          <w:szCs w:val="28"/>
        </w:rPr>
        <w:t>億美元以上的新創投資退出及獨角獸企業，使其更融入全球舞臺，並將世界成為其新創生態系統的共享資源池</w:t>
      </w:r>
      <w:r w:rsidRPr="00AA6CD6">
        <w:rPr>
          <w:rFonts w:eastAsia="標楷體" w:hint="eastAsia"/>
          <w:sz w:val="28"/>
          <w:szCs w:val="28"/>
        </w:rPr>
        <w:t>(resource pool)</w:t>
      </w:r>
      <w:r w:rsidRPr="00AA6CD6">
        <w:rPr>
          <w:rFonts w:eastAsia="標楷體" w:hint="eastAsia"/>
          <w:sz w:val="28"/>
          <w:szCs w:val="28"/>
        </w:rPr>
        <w:t>，惟在資金及全球連結方面仍稍有不足。此一階段下，大量的創業活動使新創企業家數進一步成長至</w:t>
      </w:r>
      <w:r w:rsidRPr="00AA6CD6">
        <w:rPr>
          <w:rFonts w:eastAsia="標楷體" w:hint="eastAsia"/>
          <w:sz w:val="28"/>
          <w:szCs w:val="28"/>
        </w:rPr>
        <w:t>4,000</w:t>
      </w:r>
      <w:r w:rsidRPr="00AA6CD6">
        <w:rPr>
          <w:rFonts w:eastAsia="標楷體" w:hint="eastAsia"/>
          <w:sz w:val="28"/>
          <w:szCs w:val="28"/>
        </w:rPr>
        <w:t>家以上，進而擴大其對於全球科技人才的需求。階段目標為擴大填補剩餘資源缺口，藉由全球資源吸引力提高其全球連結性，例如完備技術移民政策，排除相關移民障礙，以吸納更多全球科技人才。</w:t>
      </w:r>
    </w:p>
    <w:p w:rsidR="00AA6CD6" w:rsidRPr="00AA6CD6" w:rsidRDefault="00AA6CD6" w:rsidP="00AA6CD6">
      <w:pPr>
        <w:numPr>
          <w:ilvl w:val="0"/>
          <w:numId w:val="33"/>
        </w:numPr>
        <w:wordWrap w:val="0"/>
        <w:overflowPunct w:val="0"/>
        <w:spacing w:line="500" w:lineRule="exact"/>
        <w:ind w:left="709" w:hanging="425"/>
        <w:jc w:val="both"/>
        <w:rPr>
          <w:rFonts w:eastAsia="標楷體"/>
          <w:b/>
          <w:sz w:val="28"/>
          <w:szCs w:val="28"/>
        </w:rPr>
      </w:pPr>
      <w:r w:rsidRPr="00AA6CD6">
        <w:rPr>
          <w:rFonts w:eastAsia="標楷體" w:hint="eastAsia"/>
          <w:b/>
          <w:sz w:val="28"/>
          <w:szCs w:val="28"/>
        </w:rPr>
        <w:t>整合階段</w:t>
      </w:r>
      <w:r w:rsidRPr="00AA6CD6">
        <w:rPr>
          <w:rFonts w:ascii="新細明體" w:hAnsi="新細明體" w:hint="eastAsia"/>
          <w:b/>
          <w:sz w:val="28"/>
          <w:szCs w:val="28"/>
        </w:rPr>
        <w:t>：</w:t>
      </w:r>
      <w:r w:rsidRPr="00AA6CD6">
        <w:rPr>
          <w:rFonts w:eastAsia="標楷體" w:hint="eastAsia"/>
          <w:sz w:val="28"/>
          <w:szCs w:val="28"/>
        </w:rPr>
        <w:t>新創企業家數在</w:t>
      </w:r>
      <w:r w:rsidRPr="00AA6CD6">
        <w:rPr>
          <w:rFonts w:eastAsia="標楷體" w:hint="eastAsia"/>
          <w:sz w:val="28"/>
          <w:szCs w:val="28"/>
        </w:rPr>
        <w:t>4,000</w:t>
      </w:r>
      <w:r w:rsidRPr="00AA6CD6">
        <w:rPr>
          <w:rFonts w:eastAsia="標楷體" w:hint="eastAsia"/>
          <w:sz w:val="28"/>
          <w:szCs w:val="28"/>
        </w:rPr>
        <w:t>家以上，資源豐富且平衡，與其他全球頂尖新創生態系統相互競爭。主要目標為整合生態系統中的國內外資源、科技產業的內外部知識，制定最適化法律與政策以維持其競爭力與成長，並將創新利益擴大至其他產業或地區。</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由於新創生態系統生命週期的每個階段，都將面臨著不同的挑戰</w:t>
      </w:r>
      <w:r w:rsidRPr="00AA6CD6">
        <w:rPr>
          <w:rFonts w:ascii="標楷體" w:eastAsia="標楷體" w:hAnsi="標楷體" w:hint="eastAsia"/>
          <w:sz w:val="28"/>
          <w:szCs w:val="28"/>
        </w:rPr>
        <w:t>（</w:t>
      </w:r>
      <w:r w:rsidRPr="00AA6CD6">
        <w:rPr>
          <w:rFonts w:eastAsia="標楷體" w:hint="eastAsia"/>
          <w:sz w:val="28"/>
          <w:szCs w:val="28"/>
        </w:rPr>
        <w:t>附圖</w:t>
      </w:r>
      <w:r w:rsidRPr="00AA6CD6">
        <w:rPr>
          <w:rFonts w:eastAsia="標楷體" w:hint="eastAsia"/>
          <w:sz w:val="28"/>
          <w:szCs w:val="28"/>
        </w:rPr>
        <w:t>2</w:t>
      </w:r>
      <w:r w:rsidRPr="00AA6CD6">
        <w:rPr>
          <w:rFonts w:ascii="標楷體" w:eastAsia="標楷體" w:hAnsi="標楷體" w:hint="eastAsia"/>
          <w:sz w:val="28"/>
          <w:szCs w:val="28"/>
        </w:rPr>
        <w:t>）</w:t>
      </w:r>
      <w:r w:rsidRPr="00AA6CD6">
        <w:rPr>
          <w:rFonts w:eastAsia="標楷體" w:hint="eastAsia"/>
          <w:sz w:val="28"/>
          <w:szCs w:val="28"/>
        </w:rPr>
        <w:t>。在資源稀少的情況下，各國政府應專心致力於可解決其各階段生命週期所面臨問題的對策與方針。</w:t>
      </w:r>
    </w:p>
    <w:p w:rsidR="00AA6CD6" w:rsidRPr="00AA6CD6" w:rsidRDefault="00AA6CD6" w:rsidP="00AA6CD6">
      <w:pPr>
        <w:numPr>
          <w:ilvl w:val="0"/>
          <w:numId w:val="15"/>
        </w:numPr>
        <w:wordWrap w:val="0"/>
        <w:overflowPunct w:val="0"/>
        <w:spacing w:beforeLines="50" w:before="180" w:line="500" w:lineRule="exact"/>
        <w:ind w:left="709" w:hanging="567"/>
        <w:jc w:val="both"/>
        <w:rPr>
          <w:rFonts w:eastAsia="標楷體"/>
          <w:b/>
          <w:sz w:val="28"/>
          <w:szCs w:val="28"/>
        </w:rPr>
      </w:pPr>
      <w:r w:rsidRPr="00AA6CD6">
        <w:rPr>
          <w:rFonts w:eastAsia="標楷體" w:hint="eastAsia"/>
          <w:b/>
          <w:sz w:val="28"/>
          <w:szCs w:val="28"/>
        </w:rPr>
        <w:t>評比指標結構</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w:t>
      </w:r>
      <w:r w:rsidRPr="00AA6CD6">
        <w:rPr>
          <w:rFonts w:eastAsia="標楷體" w:hint="eastAsia"/>
          <w:sz w:val="28"/>
          <w:szCs w:val="28"/>
        </w:rPr>
        <w:t>2017</w:t>
      </w:r>
      <w:r w:rsidRPr="00AA6CD6">
        <w:rPr>
          <w:rFonts w:eastAsia="標楷體"/>
          <w:sz w:val="28"/>
          <w:szCs w:val="28"/>
        </w:rPr>
        <w:t>年</w:t>
      </w:r>
      <w:r w:rsidRPr="00AA6CD6">
        <w:rPr>
          <w:rFonts w:eastAsia="標楷體" w:hint="eastAsia"/>
          <w:sz w:val="28"/>
          <w:szCs w:val="28"/>
        </w:rPr>
        <w:t>新創生態系統報告」的評比指標，主要分為「城市創業</w:t>
      </w:r>
      <w:r w:rsidRPr="00AA6CD6">
        <w:rPr>
          <w:rFonts w:eastAsia="標楷體" w:hint="eastAsia"/>
          <w:sz w:val="28"/>
          <w:szCs w:val="28"/>
        </w:rPr>
        <w:lastRenderedPageBreak/>
        <w:t>表現」、「資金支持」、「市場延伸」、「全球連結性」、「資源吸引力」、「新創者經驗」、「人才」、「法人參與度」及「創業者」等</w:t>
      </w:r>
      <w:r w:rsidRPr="00AA6CD6">
        <w:rPr>
          <w:rFonts w:eastAsia="標楷體" w:hint="eastAsia"/>
          <w:sz w:val="28"/>
          <w:szCs w:val="28"/>
        </w:rPr>
        <w:t>9</w:t>
      </w:r>
      <w:r w:rsidRPr="00AA6CD6">
        <w:rPr>
          <w:rFonts w:eastAsia="標楷體" w:hint="eastAsia"/>
          <w:sz w:val="28"/>
          <w:szCs w:val="28"/>
        </w:rPr>
        <w:t>個大項指標，向下再細分為</w:t>
      </w:r>
      <w:r w:rsidRPr="00AA6CD6">
        <w:rPr>
          <w:rFonts w:eastAsia="標楷體" w:hint="eastAsia"/>
          <w:sz w:val="28"/>
          <w:szCs w:val="28"/>
        </w:rPr>
        <w:t>20</w:t>
      </w:r>
      <w:r w:rsidRPr="00AA6CD6">
        <w:rPr>
          <w:rFonts w:eastAsia="標楷體" w:hint="eastAsia"/>
          <w:sz w:val="28"/>
          <w:szCs w:val="28"/>
        </w:rPr>
        <w:t>個中項指標及</w:t>
      </w:r>
      <w:r w:rsidRPr="00AA6CD6">
        <w:rPr>
          <w:rFonts w:eastAsia="標楷體" w:hint="eastAsia"/>
          <w:sz w:val="28"/>
          <w:szCs w:val="28"/>
        </w:rPr>
        <w:t>50</w:t>
      </w:r>
      <w:r w:rsidRPr="00AA6CD6">
        <w:rPr>
          <w:rFonts w:eastAsia="標楷體" w:hint="eastAsia"/>
          <w:sz w:val="28"/>
          <w:szCs w:val="28"/>
        </w:rPr>
        <w:t>個細項指標</w:t>
      </w:r>
      <w:r w:rsidRPr="00AA6CD6">
        <w:rPr>
          <w:rFonts w:eastAsia="標楷體" w:hint="eastAsia"/>
          <w:sz w:val="28"/>
          <w:szCs w:val="28"/>
        </w:rPr>
        <w:t>(</w:t>
      </w:r>
      <w:r w:rsidRPr="00AA6CD6">
        <w:rPr>
          <w:rFonts w:eastAsia="標楷體" w:hint="eastAsia"/>
          <w:sz w:val="28"/>
          <w:szCs w:val="28"/>
        </w:rPr>
        <w:t>附表</w:t>
      </w:r>
      <w:r w:rsidRPr="00AA6CD6">
        <w:rPr>
          <w:rFonts w:eastAsia="標楷體" w:hint="eastAsia"/>
          <w:sz w:val="28"/>
          <w:szCs w:val="28"/>
        </w:rPr>
        <w:t>1)</w:t>
      </w:r>
      <w:r w:rsidRPr="00AA6CD6">
        <w:rPr>
          <w:rFonts w:eastAsia="標楷體" w:hint="eastAsia"/>
          <w:sz w:val="28"/>
          <w:szCs w:val="28"/>
        </w:rPr>
        <w:t>。</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值得注意的是，若比較</w:t>
      </w:r>
      <w:r w:rsidRPr="00AA6CD6">
        <w:rPr>
          <w:rFonts w:eastAsia="標楷體" w:hint="eastAsia"/>
          <w:sz w:val="28"/>
          <w:szCs w:val="28"/>
        </w:rPr>
        <w:t>2017</w:t>
      </w:r>
      <w:r w:rsidRPr="00AA6CD6">
        <w:rPr>
          <w:rFonts w:eastAsia="標楷體" w:hint="eastAsia"/>
          <w:sz w:val="28"/>
          <w:szCs w:val="28"/>
        </w:rPr>
        <w:t>年與</w:t>
      </w:r>
      <w:r w:rsidRPr="00AA6CD6">
        <w:rPr>
          <w:rFonts w:eastAsia="標楷體" w:hint="eastAsia"/>
          <w:sz w:val="28"/>
          <w:szCs w:val="28"/>
        </w:rPr>
        <w:t>2015</w:t>
      </w:r>
      <w:r w:rsidRPr="00AA6CD6">
        <w:rPr>
          <w:rFonts w:eastAsia="標楷體" w:hint="eastAsia"/>
          <w:sz w:val="28"/>
          <w:szCs w:val="28"/>
        </w:rPr>
        <w:t>年的新創生態系統指標結構後，可發現本次新增「全球連結性」、「資源吸引力」及「法人參與度」等</w:t>
      </w:r>
      <w:r w:rsidRPr="00AA6CD6">
        <w:rPr>
          <w:rFonts w:eastAsia="標楷體" w:hint="eastAsia"/>
          <w:sz w:val="28"/>
          <w:szCs w:val="28"/>
        </w:rPr>
        <w:t>3</w:t>
      </w:r>
      <w:r w:rsidRPr="00AA6CD6">
        <w:rPr>
          <w:rFonts w:eastAsia="標楷體" w:hint="eastAsia"/>
          <w:sz w:val="28"/>
          <w:szCs w:val="28"/>
        </w:rPr>
        <w:t>個大項指標。其中，「全球連結性」指標係評估新創企業在其他國家發展及吸引國際夥伴的能力</w:t>
      </w:r>
      <w:r w:rsidRPr="00AA6CD6">
        <w:rPr>
          <w:rFonts w:ascii="標楷體" w:eastAsia="標楷體" w:hAnsi="標楷體" w:hint="eastAsia"/>
          <w:sz w:val="28"/>
          <w:szCs w:val="28"/>
        </w:rPr>
        <w:t>；</w:t>
      </w:r>
      <w:r w:rsidRPr="00AA6CD6">
        <w:rPr>
          <w:rFonts w:eastAsia="標楷體" w:hint="eastAsia"/>
          <w:sz w:val="28"/>
          <w:szCs w:val="28"/>
        </w:rPr>
        <w:t>「資源吸引力」指標係量化新創企業與創業家在新創生態系統中的變化，及其對創投公司的吸引力</w:t>
      </w:r>
      <w:r w:rsidRPr="00AA6CD6">
        <w:rPr>
          <w:rFonts w:ascii="標楷體" w:eastAsia="標楷體" w:hAnsi="標楷體" w:hint="eastAsia"/>
          <w:sz w:val="28"/>
          <w:szCs w:val="28"/>
        </w:rPr>
        <w:t>；</w:t>
      </w:r>
      <w:r w:rsidRPr="00AA6CD6">
        <w:rPr>
          <w:rFonts w:eastAsia="標楷體" w:hint="eastAsia"/>
          <w:sz w:val="28"/>
          <w:szCs w:val="28"/>
        </w:rPr>
        <w:t>「法人參與度」指標則評估法人是否有興趣與新創企業合作</w:t>
      </w:r>
      <w:r w:rsidRPr="00AA6CD6">
        <w:rPr>
          <w:rFonts w:ascii="標楷體" w:eastAsia="標楷體" w:hAnsi="標楷體" w:hint="eastAsia"/>
          <w:sz w:val="28"/>
          <w:szCs w:val="28"/>
        </w:rPr>
        <w:t>。</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此外，在「創業者」大項指標中，本次新增「創業者企圖心」及「創業者走出去戰略」</w:t>
      </w:r>
      <w:r w:rsidRPr="00AA6CD6">
        <w:rPr>
          <w:rFonts w:eastAsia="標楷體" w:hint="eastAsia"/>
          <w:sz w:val="28"/>
          <w:szCs w:val="28"/>
        </w:rPr>
        <w:t>2</w:t>
      </w:r>
      <w:r w:rsidRPr="00AA6CD6">
        <w:rPr>
          <w:rFonts w:eastAsia="標楷體" w:hint="eastAsia"/>
          <w:sz w:val="28"/>
          <w:szCs w:val="28"/>
        </w:rPr>
        <w:t>個中項指標，前者係量化創業者開發全球領導產品的企圖</w:t>
      </w:r>
      <w:r w:rsidRPr="00AA6CD6">
        <w:rPr>
          <w:rFonts w:ascii="標楷體" w:eastAsia="標楷體" w:hAnsi="標楷體" w:hint="eastAsia"/>
          <w:sz w:val="28"/>
          <w:szCs w:val="28"/>
        </w:rPr>
        <w:t>；</w:t>
      </w:r>
      <w:r w:rsidRPr="00AA6CD6">
        <w:rPr>
          <w:rFonts w:eastAsia="標楷體" w:hint="eastAsia"/>
          <w:sz w:val="28"/>
          <w:szCs w:val="28"/>
        </w:rPr>
        <w:t>後者則是評估創業者全球化視野。</w:t>
      </w:r>
    </w:p>
    <w:p w:rsidR="00AA6CD6" w:rsidRPr="00AA6CD6" w:rsidRDefault="00AA6CD6" w:rsidP="00AA6CD6">
      <w:pPr>
        <w:numPr>
          <w:ilvl w:val="0"/>
          <w:numId w:val="15"/>
        </w:numPr>
        <w:wordWrap w:val="0"/>
        <w:overflowPunct w:val="0"/>
        <w:spacing w:beforeLines="50" w:before="180" w:line="500" w:lineRule="exact"/>
        <w:ind w:left="709" w:hanging="567"/>
        <w:jc w:val="both"/>
        <w:rPr>
          <w:rFonts w:eastAsia="標楷體"/>
          <w:b/>
          <w:sz w:val="28"/>
          <w:szCs w:val="28"/>
        </w:rPr>
      </w:pPr>
      <w:r w:rsidRPr="00AA6CD6">
        <w:rPr>
          <w:rFonts w:eastAsia="標楷體" w:hint="eastAsia"/>
          <w:b/>
          <w:sz w:val="28"/>
          <w:szCs w:val="28"/>
        </w:rPr>
        <w:t>評比結果</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依據「</w:t>
      </w:r>
      <w:r w:rsidRPr="00AA6CD6">
        <w:rPr>
          <w:rFonts w:eastAsia="標楷體" w:hint="eastAsia"/>
          <w:sz w:val="28"/>
          <w:szCs w:val="28"/>
        </w:rPr>
        <w:t>2017</w:t>
      </w:r>
      <w:r w:rsidRPr="00AA6CD6">
        <w:rPr>
          <w:rFonts w:eastAsia="標楷體" w:hint="eastAsia"/>
          <w:sz w:val="28"/>
          <w:szCs w:val="28"/>
        </w:rPr>
        <w:t>年全球新創生態系統報告」評比，在全球</w:t>
      </w:r>
      <w:r w:rsidRPr="00AA6CD6">
        <w:rPr>
          <w:rFonts w:eastAsia="標楷體" w:hint="eastAsia"/>
          <w:sz w:val="28"/>
          <w:szCs w:val="28"/>
        </w:rPr>
        <w:t>28</w:t>
      </w:r>
      <w:r w:rsidRPr="00AA6CD6">
        <w:rPr>
          <w:rFonts w:eastAsia="標楷體" w:hint="eastAsia"/>
          <w:sz w:val="28"/>
          <w:szCs w:val="28"/>
        </w:rPr>
        <w:t>國、</w:t>
      </w:r>
      <w:r w:rsidRPr="00AA6CD6">
        <w:rPr>
          <w:rFonts w:eastAsia="標楷體" w:hint="eastAsia"/>
          <w:sz w:val="28"/>
          <w:szCs w:val="28"/>
        </w:rPr>
        <w:t>55</w:t>
      </w:r>
      <w:r w:rsidRPr="00AA6CD6">
        <w:rPr>
          <w:rFonts w:eastAsia="標楷體" w:hint="eastAsia"/>
          <w:sz w:val="28"/>
          <w:szCs w:val="28"/>
        </w:rPr>
        <w:t>個受評城市中，前</w:t>
      </w:r>
      <w:r w:rsidRPr="00AA6CD6">
        <w:rPr>
          <w:rFonts w:eastAsia="標楷體" w:hint="eastAsia"/>
          <w:sz w:val="28"/>
          <w:szCs w:val="28"/>
        </w:rPr>
        <w:t>20</w:t>
      </w:r>
      <w:r w:rsidRPr="00AA6CD6">
        <w:rPr>
          <w:rFonts w:eastAsia="標楷體" w:hint="eastAsia"/>
          <w:sz w:val="28"/>
          <w:szCs w:val="28"/>
        </w:rPr>
        <w:t>大新創城市依序為</w:t>
      </w:r>
      <w:r w:rsidRPr="00AA6CD6">
        <w:rPr>
          <w:rFonts w:ascii="標楷體" w:eastAsia="標楷體" w:hAnsi="標楷體" w:hint="eastAsia"/>
          <w:sz w:val="28"/>
          <w:szCs w:val="28"/>
        </w:rPr>
        <w:t>：</w:t>
      </w:r>
      <w:r w:rsidRPr="00AA6CD6">
        <w:rPr>
          <w:rFonts w:eastAsia="標楷體" w:hint="eastAsia"/>
          <w:sz w:val="28"/>
          <w:szCs w:val="28"/>
        </w:rPr>
        <w:t>矽谷、紐約、倫敦、北京、波士頓、特拉維夫、柏林、上海、洛杉磯、西雅圖、巴黎、新加坡、奧斯汀、斯德哥爾摩、溫哥華、多倫多、雪梨、芝加哥、阿姆斯特丹及班加羅爾（附表</w:t>
      </w:r>
      <w:r w:rsidRPr="00AA6CD6">
        <w:rPr>
          <w:rFonts w:eastAsia="標楷體" w:hint="eastAsia"/>
          <w:sz w:val="28"/>
          <w:szCs w:val="28"/>
        </w:rPr>
        <w:t>2</w:t>
      </w:r>
      <w:r w:rsidRPr="00AA6CD6">
        <w:rPr>
          <w:rFonts w:eastAsia="標楷體" w:hint="eastAsia"/>
          <w:sz w:val="28"/>
          <w:szCs w:val="28"/>
        </w:rPr>
        <w:t>）。其中，有</w:t>
      </w:r>
      <w:r w:rsidRPr="00AA6CD6">
        <w:rPr>
          <w:rFonts w:eastAsia="標楷體" w:hint="eastAsia"/>
          <w:sz w:val="28"/>
          <w:szCs w:val="28"/>
        </w:rPr>
        <w:t>9</w:t>
      </w:r>
      <w:r w:rsidRPr="00AA6CD6">
        <w:rPr>
          <w:rFonts w:eastAsia="標楷體" w:hint="eastAsia"/>
          <w:sz w:val="28"/>
          <w:szCs w:val="28"/>
        </w:rPr>
        <w:t>個位於北美洲、</w:t>
      </w:r>
      <w:r w:rsidRPr="00AA6CD6">
        <w:rPr>
          <w:rFonts w:eastAsia="標楷體" w:hint="eastAsia"/>
          <w:sz w:val="28"/>
          <w:szCs w:val="28"/>
        </w:rPr>
        <w:t>5</w:t>
      </w:r>
      <w:r w:rsidRPr="00AA6CD6">
        <w:rPr>
          <w:rFonts w:eastAsia="標楷體" w:hint="eastAsia"/>
          <w:sz w:val="28"/>
          <w:szCs w:val="28"/>
        </w:rPr>
        <w:t>個位於歐洲、</w:t>
      </w:r>
      <w:r w:rsidRPr="00AA6CD6">
        <w:rPr>
          <w:rFonts w:eastAsia="標楷體" w:hint="eastAsia"/>
          <w:sz w:val="28"/>
          <w:szCs w:val="28"/>
        </w:rPr>
        <w:t>1</w:t>
      </w:r>
      <w:r w:rsidRPr="00AA6CD6">
        <w:rPr>
          <w:rFonts w:eastAsia="標楷體" w:hint="eastAsia"/>
          <w:sz w:val="28"/>
          <w:szCs w:val="28"/>
        </w:rPr>
        <w:t>個位於大洋洲。</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其餘</w:t>
      </w:r>
      <w:r w:rsidRPr="00AA6CD6">
        <w:rPr>
          <w:rFonts w:eastAsia="標楷體" w:hint="eastAsia"/>
          <w:sz w:val="28"/>
          <w:szCs w:val="28"/>
        </w:rPr>
        <w:t>5</w:t>
      </w:r>
      <w:r w:rsidRPr="00AA6CD6">
        <w:rPr>
          <w:rFonts w:eastAsia="標楷體" w:hint="eastAsia"/>
          <w:sz w:val="28"/>
          <w:szCs w:val="28"/>
        </w:rPr>
        <w:t>個位於亞洲國家，依序為中國大陸北京</w:t>
      </w:r>
      <w:r w:rsidRPr="00AA6CD6">
        <w:rPr>
          <w:rFonts w:eastAsia="標楷體" w:hint="eastAsia"/>
          <w:sz w:val="28"/>
          <w:szCs w:val="28"/>
        </w:rPr>
        <w:t>(</w:t>
      </w:r>
      <w:r w:rsidRPr="00AA6CD6">
        <w:rPr>
          <w:rFonts w:eastAsia="標楷體" w:hint="eastAsia"/>
          <w:sz w:val="28"/>
          <w:szCs w:val="28"/>
        </w:rPr>
        <w:t>亞洲第</w:t>
      </w:r>
      <w:r w:rsidRPr="00AA6CD6">
        <w:rPr>
          <w:rFonts w:eastAsia="標楷體" w:hint="eastAsia"/>
          <w:sz w:val="28"/>
          <w:szCs w:val="28"/>
        </w:rPr>
        <w:t>1</w:t>
      </w:r>
      <w:r w:rsidRPr="00AA6CD6">
        <w:rPr>
          <w:rFonts w:eastAsia="標楷體" w:hint="eastAsia"/>
          <w:sz w:val="28"/>
          <w:szCs w:val="28"/>
        </w:rPr>
        <w:t>、全球第</w:t>
      </w:r>
      <w:r w:rsidRPr="00AA6CD6">
        <w:rPr>
          <w:rFonts w:eastAsia="標楷體" w:hint="eastAsia"/>
          <w:sz w:val="28"/>
          <w:szCs w:val="28"/>
        </w:rPr>
        <w:t xml:space="preserve">4) </w:t>
      </w:r>
      <w:r w:rsidRPr="00AA6CD6">
        <w:rPr>
          <w:rFonts w:eastAsia="標楷體" w:hint="eastAsia"/>
          <w:sz w:val="28"/>
          <w:szCs w:val="28"/>
        </w:rPr>
        <w:t>、以色列特拉維夫</w:t>
      </w:r>
      <w:r w:rsidRPr="00AA6CD6">
        <w:rPr>
          <w:rFonts w:eastAsia="標楷體" w:hint="eastAsia"/>
          <w:sz w:val="28"/>
          <w:szCs w:val="28"/>
        </w:rPr>
        <w:t>(</w:t>
      </w:r>
      <w:r w:rsidRPr="00AA6CD6">
        <w:rPr>
          <w:rFonts w:eastAsia="標楷體" w:hint="eastAsia"/>
          <w:sz w:val="28"/>
          <w:szCs w:val="28"/>
        </w:rPr>
        <w:t>亞洲第</w:t>
      </w:r>
      <w:r w:rsidRPr="00AA6CD6">
        <w:rPr>
          <w:rFonts w:eastAsia="標楷體" w:hint="eastAsia"/>
          <w:sz w:val="28"/>
          <w:szCs w:val="28"/>
        </w:rPr>
        <w:t>2</w:t>
      </w:r>
      <w:r w:rsidRPr="00AA6CD6">
        <w:rPr>
          <w:rFonts w:eastAsia="標楷體" w:hint="eastAsia"/>
          <w:sz w:val="28"/>
          <w:szCs w:val="28"/>
        </w:rPr>
        <w:t>、全球第</w:t>
      </w:r>
      <w:r w:rsidRPr="00AA6CD6">
        <w:rPr>
          <w:rFonts w:eastAsia="標楷體" w:hint="eastAsia"/>
          <w:sz w:val="28"/>
          <w:szCs w:val="28"/>
        </w:rPr>
        <w:t>6)</w:t>
      </w:r>
      <w:r w:rsidRPr="00AA6CD6">
        <w:rPr>
          <w:rFonts w:eastAsia="標楷體" w:hint="eastAsia"/>
          <w:sz w:val="28"/>
          <w:szCs w:val="28"/>
        </w:rPr>
        <w:t>、中國大陸上海</w:t>
      </w:r>
      <w:r w:rsidRPr="00AA6CD6">
        <w:rPr>
          <w:rFonts w:eastAsia="標楷體" w:hint="eastAsia"/>
          <w:sz w:val="28"/>
          <w:szCs w:val="28"/>
        </w:rPr>
        <w:t>(</w:t>
      </w:r>
      <w:r w:rsidRPr="00AA6CD6">
        <w:rPr>
          <w:rFonts w:eastAsia="標楷體" w:hint="eastAsia"/>
          <w:sz w:val="28"/>
          <w:szCs w:val="28"/>
        </w:rPr>
        <w:t>亞洲第</w:t>
      </w:r>
      <w:r w:rsidRPr="00AA6CD6">
        <w:rPr>
          <w:rFonts w:eastAsia="標楷體" w:hint="eastAsia"/>
          <w:sz w:val="28"/>
          <w:szCs w:val="28"/>
        </w:rPr>
        <w:t>3</w:t>
      </w:r>
      <w:r w:rsidRPr="00AA6CD6">
        <w:rPr>
          <w:rFonts w:eastAsia="標楷體" w:hint="eastAsia"/>
          <w:sz w:val="28"/>
          <w:szCs w:val="28"/>
        </w:rPr>
        <w:t>、全球第</w:t>
      </w:r>
      <w:r w:rsidRPr="00AA6CD6">
        <w:rPr>
          <w:rFonts w:eastAsia="標楷體" w:hint="eastAsia"/>
          <w:sz w:val="28"/>
          <w:szCs w:val="28"/>
        </w:rPr>
        <w:t>8)</w:t>
      </w:r>
      <w:r w:rsidRPr="00AA6CD6">
        <w:rPr>
          <w:rFonts w:eastAsia="標楷體" w:hint="eastAsia"/>
          <w:sz w:val="28"/>
          <w:szCs w:val="28"/>
        </w:rPr>
        <w:t>、新加坡</w:t>
      </w:r>
      <w:r w:rsidRPr="00AA6CD6">
        <w:rPr>
          <w:rFonts w:eastAsia="標楷體" w:hint="eastAsia"/>
          <w:sz w:val="28"/>
          <w:szCs w:val="28"/>
        </w:rPr>
        <w:t>(</w:t>
      </w:r>
      <w:r w:rsidRPr="00AA6CD6">
        <w:rPr>
          <w:rFonts w:eastAsia="標楷體" w:hint="eastAsia"/>
          <w:sz w:val="28"/>
          <w:szCs w:val="28"/>
        </w:rPr>
        <w:t>亞洲第</w:t>
      </w:r>
      <w:r w:rsidRPr="00AA6CD6">
        <w:rPr>
          <w:rFonts w:eastAsia="標楷體" w:hint="eastAsia"/>
          <w:sz w:val="28"/>
          <w:szCs w:val="28"/>
        </w:rPr>
        <w:t>4</w:t>
      </w:r>
      <w:r w:rsidRPr="00AA6CD6">
        <w:rPr>
          <w:rFonts w:eastAsia="標楷體" w:hint="eastAsia"/>
          <w:sz w:val="28"/>
          <w:szCs w:val="28"/>
        </w:rPr>
        <w:t>、全球第</w:t>
      </w:r>
      <w:r w:rsidRPr="00AA6CD6">
        <w:rPr>
          <w:rFonts w:eastAsia="標楷體" w:hint="eastAsia"/>
          <w:sz w:val="28"/>
          <w:szCs w:val="28"/>
        </w:rPr>
        <w:t>12)</w:t>
      </w:r>
      <w:r w:rsidRPr="00AA6CD6">
        <w:rPr>
          <w:rFonts w:eastAsia="標楷體" w:hint="eastAsia"/>
          <w:sz w:val="28"/>
          <w:szCs w:val="28"/>
        </w:rPr>
        <w:t>與印度班加羅爾</w:t>
      </w:r>
      <w:r w:rsidRPr="00AA6CD6">
        <w:rPr>
          <w:rFonts w:eastAsia="標楷體" w:hint="eastAsia"/>
          <w:sz w:val="28"/>
          <w:szCs w:val="28"/>
        </w:rPr>
        <w:t>(</w:t>
      </w:r>
      <w:r w:rsidRPr="00AA6CD6">
        <w:rPr>
          <w:rFonts w:eastAsia="標楷體" w:hint="eastAsia"/>
          <w:sz w:val="28"/>
          <w:szCs w:val="28"/>
        </w:rPr>
        <w:t>亞洲第</w:t>
      </w:r>
      <w:r w:rsidRPr="00AA6CD6">
        <w:rPr>
          <w:rFonts w:eastAsia="標楷體" w:hint="eastAsia"/>
          <w:sz w:val="28"/>
          <w:szCs w:val="28"/>
        </w:rPr>
        <w:t>5</w:t>
      </w:r>
      <w:r w:rsidRPr="00AA6CD6">
        <w:rPr>
          <w:rFonts w:eastAsia="標楷體" w:hint="eastAsia"/>
          <w:sz w:val="28"/>
          <w:szCs w:val="28"/>
        </w:rPr>
        <w:t>、全球第</w:t>
      </w:r>
      <w:r w:rsidRPr="00AA6CD6">
        <w:rPr>
          <w:rFonts w:eastAsia="標楷體" w:hint="eastAsia"/>
          <w:sz w:val="28"/>
          <w:szCs w:val="28"/>
        </w:rPr>
        <w:t>20)</w:t>
      </w:r>
      <w:r w:rsidRPr="00AA6CD6">
        <w:rPr>
          <w:rFonts w:eastAsia="標楷體" w:hint="eastAsia"/>
          <w:sz w:val="28"/>
          <w:szCs w:val="28"/>
        </w:rPr>
        <w:t>。本文針對位於東亞及南亞的中國大陸、新加坡及印度等國，名列前</w:t>
      </w:r>
      <w:r w:rsidRPr="00AA6CD6">
        <w:rPr>
          <w:rFonts w:eastAsia="標楷體" w:hint="eastAsia"/>
          <w:sz w:val="28"/>
          <w:szCs w:val="28"/>
        </w:rPr>
        <w:t>20</w:t>
      </w:r>
      <w:r w:rsidRPr="00AA6CD6">
        <w:rPr>
          <w:rFonts w:eastAsia="標楷體" w:hint="eastAsia"/>
          <w:sz w:val="28"/>
          <w:szCs w:val="28"/>
        </w:rPr>
        <w:t>大新創城市的新創生態圈評比表現進行比較</w:t>
      </w:r>
      <w:r w:rsidRPr="00AA6CD6">
        <w:rPr>
          <w:rFonts w:eastAsia="標楷體" w:hint="eastAsia"/>
          <w:sz w:val="28"/>
          <w:szCs w:val="28"/>
        </w:rPr>
        <w:t>(</w:t>
      </w:r>
      <w:r w:rsidRPr="00AA6CD6">
        <w:rPr>
          <w:rFonts w:eastAsia="標楷體" w:hint="eastAsia"/>
          <w:sz w:val="28"/>
          <w:szCs w:val="28"/>
        </w:rPr>
        <w:t>詳附表</w:t>
      </w:r>
      <w:r w:rsidRPr="00AA6CD6">
        <w:rPr>
          <w:rFonts w:eastAsia="標楷體" w:hint="eastAsia"/>
          <w:sz w:val="28"/>
          <w:szCs w:val="28"/>
        </w:rPr>
        <w:t>3)</w:t>
      </w:r>
      <w:r w:rsidRPr="00AA6CD6">
        <w:rPr>
          <w:rFonts w:eastAsia="標楷體" w:hint="eastAsia"/>
          <w:sz w:val="28"/>
          <w:szCs w:val="28"/>
        </w:rPr>
        <w:t>。</w:t>
      </w:r>
    </w:p>
    <w:p w:rsidR="00AA6CD6" w:rsidRPr="00AA6CD6" w:rsidRDefault="00AA6CD6" w:rsidP="00AA6CD6">
      <w:pPr>
        <w:numPr>
          <w:ilvl w:val="0"/>
          <w:numId w:val="14"/>
        </w:numPr>
        <w:wordWrap w:val="0"/>
        <w:overflowPunct w:val="0"/>
        <w:spacing w:line="520" w:lineRule="exact"/>
        <w:ind w:left="567" w:hanging="567"/>
        <w:rPr>
          <w:rFonts w:eastAsia="標楷體"/>
          <w:b/>
          <w:sz w:val="28"/>
          <w:szCs w:val="32"/>
        </w:rPr>
      </w:pPr>
      <w:r w:rsidRPr="00AA6CD6">
        <w:rPr>
          <w:rFonts w:eastAsia="標楷體"/>
          <w:b/>
          <w:sz w:val="28"/>
          <w:szCs w:val="28"/>
        </w:rPr>
        <w:t>中國大陸</w:t>
      </w:r>
      <w:r w:rsidRPr="00AA6CD6">
        <w:rPr>
          <w:rFonts w:eastAsia="標楷體" w:hint="eastAsia"/>
          <w:b/>
          <w:sz w:val="28"/>
          <w:szCs w:val="28"/>
        </w:rPr>
        <w:t>、</w:t>
      </w:r>
      <w:r w:rsidRPr="00AA6CD6">
        <w:rPr>
          <w:rFonts w:eastAsia="標楷體"/>
          <w:b/>
          <w:sz w:val="28"/>
          <w:szCs w:val="28"/>
        </w:rPr>
        <w:t>新加坡、印度</w:t>
      </w:r>
      <w:r w:rsidRPr="00AA6CD6">
        <w:rPr>
          <w:rFonts w:eastAsia="標楷體" w:hint="eastAsia"/>
          <w:b/>
          <w:sz w:val="28"/>
          <w:szCs w:val="28"/>
        </w:rPr>
        <w:t>之</w:t>
      </w:r>
      <w:r w:rsidRPr="00AA6CD6">
        <w:rPr>
          <w:rFonts w:eastAsia="標楷體"/>
          <w:b/>
          <w:sz w:val="28"/>
          <w:szCs w:val="28"/>
        </w:rPr>
        <w:t>新創生態</w:t>
      </w:r>
      <w:r w:rsidRPr="00AA6CD6">
        <w:rPr>
          <w:rFonts w:eastAsia="標楷體" w:hint="eastAsia"/>
          <w:b/>
          <w:sz w:val="28"/>
          <w:szCs w:val="28"/>
        </w:rPr>
        <w:t>圈概況</w:t>
      </w:r>
    </w:p>
    <w:p w:rsidR="00AA6CD6" w:rsidRPr="00AA6CD6" w:rsidRDefault="00AA6CD6" w:rsidP="00AA6CD6">
      <w:pPr>
        <w:numPr>
          <w:ilvl w:val="0"/>
          <w:numId w:val="32"/>
        </w:numPr>
        <w:wordWrap w:val="0"/>
        <w:overflowPunct w:val="0"/>
        <w:spacing w:line="500" w:lineRule="exact"/>
        <w:ind w:left="709" w:hanging="567"/>
        <w:jc w:val="both"/>
        <w:rPr>
          <w:rFonts w:eastAsia="標楷體"/>
          <w:b/>
          <w:sz w:val="28"/>
          <w:szCs w:val="32"/>
        </w:rPr>
      </w:pPr>
      <w:r w:rsidRPr="00AA6CD6">
        <w:rPr>
          <w:rFonts w:eastAsia="標楷體" w:hint="eastAsia"/>
          <w:b/>
          <w:sz w:val="28"/>
          <w:szCs w:val="32"/>
        </w:rPr>
        <w:t>中國大陸</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2016</w:t>
      </w:r>
      <w:r w:rsidRPr="00AA6CD6">
        <w:rPr>
          <w:rFonts w:eastAsia="標楷體" w:hint="eastAsia"/>
          <w:sz w:val="28"/>
          <w:szCs w:val="28"/>
        </w:rPr>
        <w:t>年中國大陸實質</w:t>
      </w:r>
      <w:r w:rsidRPr="00AA6CD6">
        <w:rPr>
          <w:rFonts w:eastAsia="標楷體" w:hint="eastAsia"/>
          <w:sz w:val="28"/>
          <w:szCs w:val="28"/>
        </w:rPr>
        <w:t>GDP</w:t>
      </w:r>
      <w:r w:rsidRPr="00AA6CD6">
        <w:rPr>
          <w:rFonts w:eastAsia="標楷體" w:hint="eastAsia"/>
          <w:sz w:val="28"/>
          <w:szCs w:val="28"/>
        </w:rPr>
        <w:t>規模為</w:t>
      </w:r>
      <w:r w:rsidRPr="00AA6CD6">
        <w:rPr>
          <w:rFonts w:eastAsia="標楷體" w:hint="eastAsia"/>
          <w:sz w:val="28"/>
          <w:szCs w:val="28"/>
        </w:rPr>
        <w:t>9</w:t>
      </w:r>
      <w:r w:rsidRPr="00AA6CD6">
        <w:rPr>
          <w:rFonts w:eastAsia="標楷體" w:hint="eastAsia"/>
          <w:sz w:val="28"/>
          <w:szCs w:val="28"/>
        </w:rPr>
        <w:t>兆</w:t>
      </w:r>
      <w:r w:rsidRPr="00AA6CD6">
        <w:rPr>
          <w:rFonts w:eastAsia="標楷體" w:hint="eastAsia"/>
          <w:sz w:val="28"/>
          <w:szCs w:val="28"/>
        </w:rPr>
        <w:t>4,828</w:t>
      </w:r>
      <w:r w:rsidRPr="00AA6CD6">
        <w:rPr>
          <w:rFonts w:eastAsia="標楷體" w:hint="eastAsia"/>
          <w:sz w:val="28"/>
          <w:szCs w:val="28"/>
        </w:rPr>
        <w:t>億美元，</w:t>
      </w:r>
      <w:r w:rsidRPr="00AA6CD6">
        <w:rPr>
          <w:rFonts w:eastAsia="標楷體" w:hint="eastAsia"/>
          <w:sz w:val="28"/>
          <w:szCs w:val="28"/>
        </w:rPr>
        <w:t>GDP</w:t>
      </w:r>
      <w:r w:rsidRPr="00AA6CD6">
        <w:rPr>
          <w:rFonts w:eastAsia="標楷體" w:hint="eastAsia"/>
          <w:sz w:val="28"/>
          <w:szCs w:val="28"/>
        </w:rPr>
        <w:t>成長率</w:t>
      </w:r>
      <w:r w:rsidRPr="00AA6CD6">
        <w:rPr>
          <w:rFonts w:eastAsia="標楷體" w:hint="eastAsia"/>
          <w:sz w:val="28"/>
          <w:szCs w:val="28"/>
        </w:rPr>
        <w:lastRenderedPageBreak/>
        <w:t>為</w:t>
      </w:r>
      <w:r w:rsidRPr="00AA6CD6">
        <w:rPr>
          <w:rFonts w:eastAsia="標楷體" w:hint="eastAsia"/>
          <w:sz w:val="28"/>
          <w:szCs w:val="28"/>
        </w:rPr>
        <w:t>6.7%</w:t>
      </w:r>
      <w:r w:rsidRPr="00AA6CD6">
        <w:rPr>
          <w:rFonts w:eastAsia="標楷體" w:hint="eastAsia"/>
          <w:sz w:val="28"/>
          <w:szCs w:val="28"/>
        </w:rPr>
        <w:t>，在新興經濟體中排名第</w:t>
      </w:r>
      <w:r w:rsidRPr="00AA6CD6">
        <w:rPr>
          <w:rFonts w:eastAsia="標楷體" w:hint="eastAsia"/>
          <w:sz w:val="28"/>
          <w:szCs w:val="28"/>
        </w:rPr>
        <w:t>1</w:t>
      </w:r>
      <w:r w:rsidRPr="00AA6CD6">
        <w:rPr>
          <w:rFonts w:eastAsia="標楷體" w:hint="eastAsia"/>
          <w:sz w:val="28"/>
          <w:szCs w:val="28"/>
        </w:rPr>
        <w:t>，在全球經濟體中排名</w:t>
      </w:r>
      <w:r w:rsidRPr="00AA6CD6">
        <w:rPr>
          <w:rFonts w:eastAsia="標楷體" w:hint="eastAsia"/>
          <w:sz w:val="28"/>
          <w:szCs w:val="28"/>
          <w:lang w:val="en"/>
        </w:rPr>
        <w:t>第</w:t>
      </w:r>
      <w:r w:rsidRPr="00AA6CD6">
        <w:rPr>
          <w:rFonts w:eastAsia="標楷體" w:hint="eastAsia"/>
          <w:sz w:val="28"/>
          <w:szCs w:val="28"/>
          <w:lang w:val="en"/>
        </w:rPr>
        <w:t>2</w:t>
      </w:r>
      <w:r w:rsidRPr="00AA6CD6">
        <w:rPr>
          <w:rFonts w:eastAsia="標楷體" w:hint="eastAsia"/>
          <w:sz w:val="28"/>
          <w:szCs w:val="28"/>
          <w:lang w:val="en"/>
        </w:rPr>
        <w:t>，僅次於美國，</w:t>
      </w:r>
      <w:r w:rsidRPr="00AA6CD6">
        <w:rPr>
          <w:rFonts w:eastAsia="標楷體" w:hint="eastAsia"/>
          <w:sz w:val="28"/>
          <w:szCs w:val="28"/>
        </w:rPr>
        <w:t>為新興經濟大國。</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中國大陸</w:t>
      </w:r>
      <w:r w:rsidRPr="00AA6CD6">
        <w:rPr>
          <w:rFonts w:eastAsia="標楷體"/>
          <w:sz w:val="28"/>
          <w:szCs w:val="28"/>
        </w:rPr>
        <w:t>自</w:t>
      </w:r>
      <w:r w:rsidRPr="00AA6CD6">
        <w:rPr>
          <w:rFonts w:eastAsia="標楷體"/>
          <w:sz w:val="28"/>
          <w:szCs w:val="28"/>
        </w:rPr>
        <w:t>1997</w:t>
      </w:r>
      <w:r w:rsidRPr="00AA6CD6">
        <w:rPr>
          <w:rFonts w:eastAsia="標楷體"/>
          <w:sz w:val="28"/>
          <w:szCs w:val="28"/>
        </w:rPr>
        <w:t>年開始投資實施知識創新工程，</w:t>
      </w:r>
      <w:r w:rsidRPr="00AA6CD6">
        <w:rPr>
          <w:rFonts w:eastAsia="標楷體"/>
          <w:sz w:val="28"/>
          <w:szCs w:val="28"/>
        </w:rPr>
        <w:t>2006</w:t>
      </w:r>
      <w:r w:rsidRPr="00AA6CD6">
        <w:rPr>
          <w:rFonts w:eastAsia="標楷體"/>
          <w:sz w:val="28"/>
          <w:szCs w:val="28"/>
        </w:rPr>
        <w:t>年</w:t>
      </w:r>
      <w:r w:rsidRPr="00AA6CD6">
        <w:rPr>
          <w:rFonts w:eastAsia="標楷體" w:hint="eastAsia"/>
          <w:sz w:val="28"/>
          <w:szCs w:val="28"/>
        </w:rPr>
        <w:t>則</w:t>
      </w:r>
      <w:r w:rsidRPr="00AA6CD6">
        <w:rPr>
          <w:rFonts w:eastAsia="標楷體"/>
          <w:sz w:val="28"/>
          <w:szCs w:val="28"/>
        </w:rPr>
        <w:t>將增強自主創新能力作為國家發展戰略，</w:t>
      </w:r>
      <w:r w:rsidRPr="00AA6CD6">
        <w:rPr>
          <w:rFonts w:eastAsia="標楷體"/>
          <w:sz w:val="28"/>
          <w:szCs w:val="32"/>
        </w:rPr>
        <w:t>明確提出要在</w:t>
      </w:r>
      <w:r w:rsidRPr="00AA6CD6">
        <w:rPr>
          <w:rFonts w:eastAsia="標楷體"/>
          <w:sz w:val="28"/>
          <w:szCs w:val="32"/>
        </w:rPr>
        <w:t>2020</w:t>
      </w:r>
      <w:r w:rsidRPr="00AA6CD6">
        <w:rPr>
          <w:rFonts w:eastAsia="標楷體"/>
          <w:sz w:val="28"/>
          <w:szCs w:val="32"/>
        </w:rPr>
        <w:t>年進入創新型國家</w:t>
      </w:r>
      <w:r w:rsidRPr="00AA6CD6">
        <w:rPr>
          <w:rFonts w:eastAsia="標楷體"/>
          <w:sz w:val="28"/>
          <w:szCs w:val="28"/>
          <w:vertAlign w:val="superscript"/>
        </w:rPr>
        <w:footnoteReference w:id="12"/>
      </w:r>
      <w:r w:rsidRPr="00AA6CD6">
        <w:rPr>
          <w:rFonts w:eastAsia="標楷體"/>
          <w:sz w:val="28"/>
          <w:szCs w:val="32"/>
        </w:rPr>
        <w:t>的目標</w:t>
      </w:r>
      <w:r w:rsidRPr="00AA6CD6">
        <w:rPr>
          <w:rFonts w:eastAsia="標楷體" w:hint="eastAsia"/>
          <w:sz w:val="28"/>
          <w:szCs w:val="32"/>
        </w:rPr>
        <w:t>。</w:t>
      </w:r>
      <w:r w:rsidRPr="00AA6CD6">
        <w:rPr>
          <w:rFonts w:eastAsia="標楷體" w:hint="eastAsia"/>
          <w:sz w:val="28"/>
          <w:szCs w:val="28"/>
          <w:lang w:val="en"/>
        </w:rPr>
        <w:t>2015</w:t>
      </w:r>
      <w:r w:rsidRPr="00AA6CD6">
        <w:rPr>
          <w:rFonts w:eastAsia="標楷體" w:hint="eastAsia"/>
          <w:sz w:val="28"/>
          <w:szCs w:val="28"/>
          <w:lang w:val="en"/>
        </w:rPr>
        <w:t>年推出</w:t>
      </w:r>
      <w:r w:rsidRPr="00AA6CD6">
        <w:rPr>
          <w:rFonts w:eastAsia="標楷體" w:hint="eastAsia"/>
          <w:sz w:val="28"/>
          <w:szCs w:val="28"/>
        </w:rPr>
        <w:t>「</w:t>
      </w:r>
      <w:r w:rsidRPr="00AA6CD6">
        <w:rPr>
          <w:rFonts w:eastAsia="標楷體"/>
          <w:sz w:val="28"/>
          <w:szCs w:val="28"/>
        </w:rPr>
        <w:t>大眾創業、萬眾創新</w:t>
      </w:r>
      <w:r w:rsidRPr="00AA6CD6">
        <w:rPr>
          <w:rFonts w:eastAsia="標楷體"/>
          <w:sz w:val="28"/>
          <w:szCs w:val="28"/>
          <w:lang w:val="en"/>
        </w:rPr>
        <w:t>」之創新與創業政策</w:t>
      </w:r>
      <w:r w:rsidRPr="00AA6CD6">
        <w:rPr>
          <w:rFonts w:eastAsia="標楷體" w:hint="eastAsia"/>
          <w:sz w:val="28"/>
          <w:szCs w:val="28"/>
          <w:lang w:val="en"/>
        </w:rPr>
        <w:t>，旨在全國推動「草根</w:t>
      </w:r>
      <w:r w:rsidRPr="00AA6CD6">
        <w:rPr>
          <w:rFonts w:eastAsia="標楷體"/>
          <w:sz w:val="28"/>
          <w:szCs w:val="28"/>
          <w:lang w:val="en"/>
        </w:rPr>
        <w:t>創業</w:t>
      </w:r>
      <w:r w:rsidRPr="00AA6CD6">
        <w:rPr>
          <w:rFonts w:eastAsia="標楷體" w:hint="eastAsia"/>
          <w:sz w:val="28"/>
          <w:szCs w:val="28"/>
          <w:lang w:val="en"/>
        </w:rPr>
        <w:t>」，將創新、創業</w:t>
      </w:r>
      <w:r w:rsidRPr="00AA6CD6">
        <w:rPr>
          <w:rFonts w:eastAsia="標楷體"/>
          <w:sz w:val="28"/>
          <w:szCs w:val="28"/>
          <w:lang w:val="en"/>
        </w:rPr>
        <w:t>融入</w:t>
      </w:r>
      <w:r w:rsidRPr="00AA6CD6">
        <w:rPr>
          <w:rFonts w:eastAsia="標楷體" w:hint="eastAsia"/>
          <w:sz w:val="28"/>
          <w:szCs w:val="28"/>
        </w:rPr>
        <w:t>各</w:t>
      </w:r>
      <w:r w:rsidRPr="00AA6CD6">
        <w:rPr>
          <w:rFonts w:eastAsia="標楷體"/>
          <w:sz w:val="28"/>
          <w:szCs w:val="28"/>
        </w:rPr>
        <w:t>發展領域</w:t>
      </w:r>
      <w:r w:rsidRPr="00AA6CD6">
        <w:rPr>
          <w:rFonts w:eastAsia="標楷體" w:hint="eastAsia"/>
          <w:sz w:val="28"/>
          <w:szCs w:val="28"/>
        </w:rPr>
        <w:t>與</w:t>
      </w:r>
      <w:r w:rsidRPr="00AA6CD6">
        <w:rPr>
          <w:rFonts w:eastAsia="標楷體"/>
          <w:sz w:val="28"/>
          <w:szCs w:val="28"/>
        </w:rPr>
        <w:t>環節，鼓勵各類主體開發新技術、新產品、新業態、新模式，打造</w:t>
      </w:r>
      <w:r w:rsidRPr="00AA6CD6">
        <w:rPr>
          <w:rFonts w:eastAsia="標楷體" w:hint="eastAsia"/>
          <w:sz w:val="28"/>
          <w:szCs w:val="28"/>
        </w:rPr>
        <w:t>經濟成長</w:t>
      </w:r>
      <w:r w:rsidRPr="00AA6CD6">
        <w:rPr>
          <w:rFonts w:eastAsia="標楷體"/>
          <w:sz w:val="28"/>
          <w:szCs w:val="28"/>
        </w:rPr>
        <w:t>新引擎</w:t>
      </w:r>
      <w:r w:rsidRPr="00AA6CD6">
        <w:rPr>
          <w:rFonts w:eastAsia="標楷體" w:hint="eastAsia"/>
          <w:sz w:val="28"/>
          <w:szCs w:val="28"/>
        </w:rPr>
        <w:t>，邁入</w:t>
      </w:r>
      <w:r w:rsidRPr="00AA6CD6">
        <w:rPr>
          <w:rFonts w:eastAsia="標楷體"/>
          <w:sz w:val="28"/>
          <w:szCs w:val="28"/>
        </w:rPr>
        <w:t>創新型國家。</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觀察中國大陸近年研發經費、專利數量、授權國內外的專利數量年年成長，部分甚至躍居世界首位</w:t>
      </w:r>
      <w:r w:rsidRPr="00AA6CD6">
        <w:rPr>
          <w:rFonts w:eastAsia="標楷體"/>
          <w:sz w:val="28"/>
          <w:szCs w:val="28"/>
          <w:vertAlign w:val="superscript"/>
        </w:rPr>
        <w:footnoteReference w:id="13"/>
      </w:r>
      <w:r w:rsidRPr="00AA6CD6">
        <w:rPr>
          <w:rFonts w:eastAsia="標楷體" w:hint="eastAsia"/>
          <w:sz w:val="28"/>
          <w:szCs w:val="28"/>
        </w:rPr>
        <w:t>。隨著中國大陸自主創新能力的大幅提升，其新創生態系統亦持續改善。</w:t>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中國大陸新創生態系統主要由地方政府及官方科研機構所主導，而中國大陸國務院對科研體系的組織架構及研究政策的制定，擁有最終決定權。目前中國大陸的高科技園區及自主創新示範區發展迅速，總量已超過</w:t>
      </w:r>
      <w:r w:rsidRPr="00AA6CD6">
        <w:rPr>
          <w:rFonts w:eastAsia="標楷體" w:hint="eastAsia"/>
          <w:sz w:val="28"/>
          <w:szCs w:val="28"/>
        </w:rPr>
        <w:t>130</w:t>
      </w:r>
      <w:r w:rsidRPr="00AA6CD6">
        <w:rPr>
          <w:rFonts w:eastAsia="標楷體" w:hint="eastAsia"/>
          <w:sz w:val="28"/>
          <w:szCs w:val="28"/>
        </w:rPr>
        <w:t>個。這些園區不到中國大陸國土面積的</w:t>
      </w:r>
      <w:r w:rsidRPr="00AA6CD6">
        <w:rPr>
          <w:rFonts w:eastAsia="標楷體" w:hint="eastAsia"/>
          <w:sz w:val="28"/>
          <w:szCs w:val="28"/>
        </w:rPr>
        <w:t>1%</w:t>
      </w:r>
      <w:r w:rsidRPr="00AA6CD6">
        <w:rPr>
          <w:rFonts w:eastAsia="標楷體" w:hint="eastAsia"/>
          <w:sz w:val="28"/>
          <w:szCs w:val="28"/>
        </w:rPr>
        <w:t>，但研發投入約占全國企業的</w:t>
      </w:r>
      <w:r w:rsidRPr="00AA6CD6">
        <w:rPr>
          <w:rFonts w:eastAsia="標楷體" w:hint="eastAsia"/>
          <w:sz w:val="28"/>
          <w:szCs w:val="28"/>
        </w:rPr>
        <w:t>40%</w:t>
      </w:r>
      <w:r w:rsidRPr="00AA6CD6">
        <w:rPr>
          <w:rFonts w:eastAsia="標楷體" w:hint="eastAsia"/>
          <w:sz w:val="28"/>
          <w:szCs w:val="28"/>
        </w:rPr>
        <w:t>，新產品銷售收入則占全國的</w:t>
      </w:r>
      <w:r w:rsidRPr="00AA6CD6">
        <w:rPr>
          <w:rFonts w:eastAsia="標楷體" w:hint="eastAsia"/>
          <w:sz w:val="28"/>
          <w:szCs w:val="28"/>
        </w:rPr>
        <w:t>32.8%</w:t>
      </w:r>
      <w:r w:rsidRPr="00AA6CD6">
        <w:rPr>
          <w:rFonts w:eastAsia="標楷體" w:hint="eastAsia"/>
          <w:sz w:val="28"/>
          <w:szCs w:val="28"/>
        </w:rPr>
        <w:t>。而中國大陸各類眾創空間已超過</w:t>
      </w:r>
      <w:r w:rsidRPr="00AA6CD6">
        <w:rPr>
          <w:rFonts w:eastAsia="標楷體" w:hint="eastAsia"/>
          <w:sz w:val="28"/>
          <w:szCs w:val="28"/>
        </w:rPr>
        <w:t>2,300</w:t>
      </w:r>
      <w:r w:rsidRPr="00AA6CD6">
        <w:rPr>
          <w:rFonts w:eastAsia="標楷體" w:hint="eastAsia"/>
          <w:sz w:val="28"/>
          <w:szCs w:val="28"/>
        </w:rPr>
        <w:t>家，科技企業孵化器、加速器則超過</w:t>
      </w:r>
      <w:r w:rsidRPr="00AA6CD6">
        <w:rPr>
          <w:rFonts w:eastAsia="標楷體" w:hint="eastAsia"/>
          <w:sz w:val="28"/>
          <w:szCs w:val="28"/>
        </w:rPr>
        <w:t>2,500</w:t>
      </w:r>
      <w:r w:rsidRPr="00AA6CD6">
        <w:rPr>
          <w:rFonts w:eastAsia="標楷體" w:hint="eastAsia"/>
          <w:sz w:val="28"/>
          <w:szCs w:val="28"/>
        </w:rPr>
        <w:t>家。</w:t>
      </w:r>
      <w:r w:rsidRPr="00AA6CD6">
        <w:rPr>
          <w:rFonts w:eastAsia="標楷體"/>
          <w:sz w:val="28"/>
          <w:szCs w:val="28"/>
          <w:vertAlign w:val="superscript"/>
        </w:rPr>
        <w:footnoteReference w:id="14"/>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中小企業是中國大陸新創生態系統的關鍵，中國大陸</w:t>
      </w:r>
      <w:r w:rsidRPr="00AA6CD6">
        <w:rPr>
          <w:rFonts w:eastAsia="標楷體" w:hint="eastAsia"/>
          <w:sz w:val="28"/>
          <w:szCs w:val="28"/>
        </w:rPr>
        <w:t>65%</w:t>
      </w:r>
      <w:r w:rsidRPr="00AA6CD6">
        <w:rPr>
          <w:rFonts w:eastAsia="標楷體" w:hint="eastAsia"/>
          <w:sz w:val="28"/>
          <w:szCs w:val="28"/>
        </w:rPr>
        <w:t>發明專利及</w:t>
      </w:r>
      <w:r w:rsidRPr="00AA6CD6">
        <w:rPr>
          <w:rFonts w:eastAsia="標楷體" w:hint="eastAsia"/>
          <w:sz w:val="28"/>
          <w:szCs w:val="28"/>
        </w:rPr>
        <w:t>80%</w:t>
      </w:r>
      <w:r w:rsidRPr="00AA6CD6">
        <w:rPr>
          <w:rFonts w:eastAsia="標楷體" w:hint="eastAsia"/>
          <w:sz w:val="28"/>
          <w:szCs w:val="28"/>
        </w:rPr>
        <w:t>新產品來自中小企業。然中國大陸新創企業中，可發展如阿里巴巴、騰訊、百度等具有國際競爭力者，為數不多。多數中小型企業的創新，係以一般性產品為主，處於產業鏈的中低端。</w:t>
      </w:r>
      <w:r w:rsidRPr="00AA6CD6">
        <w:rPr>
          <w:rFonts w:eastAsia="標楷體"/>
          <w:sz w:val="28"/>
          <w:szCs w:val="28"/>
          <w:vertAlign w:val="superscript"/>
        </w:rPr>
        <w:footnoteReference w:id="15"/>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根據</w:t>
      </w:r>
      <w:r w:rsidRPr="00AA6CD6">
        <w:rPr>
          <w:rFonts w:eastAsia="標楷體"/>
          <w:sz w:val="28"/>
          <w:szCs w:val="28"/>
        </w:rPr>
        <w:t>中國</w:t>
      </w:r>
      <w:r w:rsidRPr="00AA6CD6">
        <w:rPr>
          <w:rFonts w:eastAsia="標楷體" w:hint="eastAsia"/>
          <w:sz w:val="28"/>
          <w:szCs w:val="28"/>
        </w:rPr>
        <w:t>大陸</w:t>
      </w:r>
      <w:r w:rsidRPr="00AA6CD6">
        <w:rPr>
          <w:rFonts w:eastAsia="標楷體"/>
          <w:sz w:val="28"/>
          <w:szCs w:val="28"/>
        </w:rPr>
        <w:t>科技部火炬中心聯合長城企業戰略研究所發布「</w:t>
      </w:r>
      <w:r w:rsidRPr="00AA6CD6">
        <w:rPr>
          <w:rFonts w:eastAsia="標楷體"/>
          <w:sz w:val="28"/>
          <w:szCs w:val="28"/>
        </w:rPr>
        <w:t>2016</w:t>
      </w:r>
      <w:r w:rsidRPr="00AA6CD6">
        <w:rPr>
          <w:rFonts w:eastAsia="標楷體"/>
          <w:sz w:val="28"/>
          <w:szCs w:val="28"/>
        </w:rPr>
        <w:t>年中國</w:t>
      </w:r>
      <w:r w:rsidRPr="00AA6CD6">
        <w:rPr>
          <w:rFonts w:eastAsia="標楷體" w:hint="eastAsia"/>
          <w:sz w:val="28"/>
          <w:szCs w:val="28"/>
        </w:rPr>
        <w:t>大陸</w:t>
      </w:r>
      <w:r w:rsidRPr="00AA6CD6">
        <w:rPr>
          <w:rFonts w:eastAsia="標楷體"/>
          <w:sz w:val="28"/>
          <w:szCs w:val="28"/>
        </w:rPr>
        <w:t>獨角獸企業發展報告」顯示，</w:t>
      </w:r>
      <w:r w:rsidRPr="00AA6CD6">
        <w:rPr>
          <w:rFonts w:eastAsia="標楷體"/>
          <w:sz w:val="28"/>
          <w:szCs w:val="28"/>
        </w:rPr>
        <w:t>2016</w:t>
      </w:r>
      <w:r w:rsidRPr="00AA6CD6">
        <w:rPr>
          <w:rFonts w:eastAsia="標楷體"/>
          <w:sz w:val="28"/>
          <w:szCs w:val="28"/>
        </w:rPr>
        <w:t>年</w:t>
      </w:r>
      <w:r w:rsidRPr="00AA6CD6">
        <w:rPr>
          <w:rFonts w:eastAsia="標楷體" w:hint="eastAsia"/>
          <w:sz w:val="28"/>
          <w:szCs w:val="28"/>
        </w:rPr>
        <w:t>中國大陸</w:t>
      </w:r>
      <w:r w:rsidRPr="00AA6CD6">
        <w:rPr>
          <w:rFonts w:eastAsia="標楷體"/>
          <w:sz w:val="28"/>
          <w:szCs w:val="28"/>
        </w:rPr>
        <w:t>獨角獸企</w:t>
      </w:r>
      <w:r w:rsidRPr="00AA6CD6">
        <w:rPr>
          <w:rFonts w:eastAsia="標楷體"/>
          <w:sz w:val="28"/>
          <w:szCs w:val="28"/>
        </w:rPr>
        <w:lastRenderedPageBreak/>
        <w:t>業數量達到</w:t>
      </w:r>
      <w:r w:rsidRPr="00AA6CD6">
        <w:rPr>
          <w:rFonts w:eastAsia="標楷體"/>
          <w:sz w:val="28"/>
          <w:szCs w:val="28"/>
        </w:rPr>
        <w:t>131</w:t>
      </w:r>
      <w:r w:rsidRPr="00AA6CD6">
        <w:rPr>
          <w:rFonts w:eastAsia="標楷體"/>
          <w:sz w:val="28"/>
          <w:szCs w:val="28"/>
        </w:rPr>
        <w:t>家，較</w:t>
      </w:r>
      <w:r w:rsidRPr="00AA6CD6">
        <w:rPr>
          <w:rFonts w:eastAsia="標楷體"/>
          <w:sz w:val="28"/>
          <w:szCs w:val="28"/>
        </w:rPr>
        <w:t>2015</w:t>
      </w:r>
      <w:r w:rsidRPr="00AA6CD6">
        <w:rPr>
          <w:rFonts w:eastAsia="標楷體"/>
          <w:sz w:val="28"/>
          <w:szCs w:val="28"/>
        </w:rPr>
        <w:t>年增長</w:t>
      </w:r>
      <w:r w:rsidRPr="00AA6CD6">
        <w:rPr>
          <w:rFonts w:eastAsia="標楷體"/>
          <w:sz w:val="28"/>
          <w:szCs w:val="28"/>
        </w:rPr>
        <w:t>61</w:t>
      </w:r>
      <w:r w:rsidRPr="00AA6CD6">
        <w:rPr>
          <w:rFonts w:eastAsia="標楷體"/>
          <w:sz w:val="28"/>
          <w:szCs w:val="28"/>
        </w:rPr>
        <w:t>家</w:t>
      </w:r>
      <w:r w:rsidRPr="00AA6CD6">
        <w:rPr>
          <w:rFonts w:eastAsia="標楷體" w:hint="eastAsia"/>
          <w:sz w:val="28"/>
          <w:szCs w:val="28"/>
        </w:rPr>
        <w:t>，</w:t>
      </w:r>
      <w:r w:rsidRPr="00AA6CD6">
        <w:rPr>
          <w:rFonts w:eastAsia="標楷體"/>
          <w:sz w:val="28"/>
          <w:szCs w:val="28"/>
        </w:rPr>
        <w:t>總估值達</w:t>
      </w:r>
      <w:r w:rsidRPr="00AA6CD6">
        <w:rPr>
          <w:rFonts w:eastAsia="標楷體"/>
          <w:sz w:val="28"/>
          <w:szCs w:val="28"/>
        </w:rPr>
        <w:t>4</w:t>
      </w:r>
      <w:r w:rsidRPr="00AA6CD6">
        <w:rPr>
          <w:rFonts w:eastAsia="標楷體" w:hint="eastAsia"/>
          <w:sz w:val="28"/>
          <w:szCs w:val="28"/>
        </w:rPr>
        <w:t>,</w:t>
      </w:r>
      <w:r w:rsidRPr="00AA6CD6">
        <w:rPr>
          <w:rFonts w:eastAsia="標楷體"/>
          <w:sz w:val="28"/>
          <w:szCs w:val="28"/>
        </w:rPr>
        <w:t>876</w:t>
      </w:r>
      <w:r w:rsidRPr="00AA6CD6">
        <w:rPr>
          <w:rFonts w:eastAsia="標楷體"/>
          <w:sz w:val="28"/>
          <w:szCs w:val="28"/>
        </w:rPr>
        <w:t>億美元，平均估值</w:t>
      </w:r>
      <w:r w:rsidRPr="00AA6CD6">
        <w:rPr>
          <w:rFonts w:eastAsia="標楷體"/>
          <w:sz w:val="28"/>
          <w:szCs w:val="28"/>
        </w:rPr>
        <w:t>37.2</w:t>
      </w:r>
      <w:r w:rsidRPr="00AA6CD6">
        <w:rPr>
          <w:rFonts w:eastAsia="標楷體"/>
          <w:sz w:val="28"/>
          <w:szCs w:val="28"/>
        </w:rPr>
        <w:t>億美元。新增的「獨角獸」主要分布於人工智能、大數據、雲計算、企業服務、社交、網絡安全、新媒體等技術創新與「技術＋模式」創新的行業領域。</w:t>
      </w:r>
      <w:r w:rsidRPr="00AA6CD6">
        <w:rPr>
          <w:rFonts w:eastAsia="標楷體"/>
          <w:sz w:val="28"/>
          <w:szCs w:val="28"/>
          <w:vertAlign w:val="superscript"/>
        </w:rPr>
        <w:footnoteReference w:id="16"/>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sz w:val="28"/>
          <w:szCs w:val="28"/>
        </w:rPr>
        <w:t>目前，中國</w:t>
      </w:r>
      <w:r w:rsidRPr="00AA6CD6">
        <w:rPr>
          <w:rFonts w:eastAsia="標楷體" w:hint="eastAsia"/>
          <w:sz w:val="28"/>
          <w:szCs w:val="28"/>
        </w:rPr>
        <w:t>大陸</w:t>
      </w:r>
      <w:r w:rsidRPr="00AA6CD6">
        <w:rPr>
          <w:rFonts w:eastAsia="標楷體"/>
          <w:sz w:val="28"/>
          <w:szCs w:val="28"/>
        </w:rPr>
        <w:t>已經有</w:t>
      </w:r>
      <w:r w:rsidRPr="00AA6CD6">
        <w:rPr>
          <w:rFonts w:eastAsia="標楷體"/>
          <w:sz w:val="28"/>
          <w:szCs w:val="28"/>
        </w:rPr>
        <w:t>16</w:t>
      </w:r>
      <w:r w:rsidRPr="00AA6CD6">
        <w:rPr>
          <w:rFonts w:eastAsia="標楷體"/>
          <w:sz w:val="28"/>
          <w:szCs w:val="28"/>
        </w:rPr>
        <w:t>個城市出現獨角獸企業，其中，北京、</w:t>
      </w:r>
      <w:r w:rsidRPr="00AA6CD6">
        <w:rPr>
          <w:rFonts w:eastAsia="標楷體" w:hint="eastAsia"/>
          <w:sz w:val="28"/>
          <w:szCs w:val="28"/>
        </w:rPr>
        <w:t>及</w:t>
      </w:r>
      <w:r w:rsidRPr="00AA6CD6">
        <w:rPr>
          <w:rFonts w:eastAsia="標楷體"/>
          <w:sz w:val="28"/>
          <w:szCs w:val="28"/>
        </w:rPr>
        <w:t>上海依託良好的</w:t>
      </w:r>
      <w:r w:rsidRPr="00AA6CD6">
        <w:rPr>
          <w:rFonts w:eastAsia="標楷體" w:hint="eastAsia"/>
          <w:sz w:val="28"/>
          <w:szCs w:val="28"/>
        </w:rPr>
        <w:t>新創</w:t>
      </w:r>
      <w:r w:rsidRPr="00AA6CD6">
        <w:rPr>
          <w:rFonts w:eastAsia="標楷體"/>
          <w:sz w:val="28"/>
          <w:szCs w:val="28"/>
        </w:rPr>
        <w:t>生態</w:t>
      </w:r>
      <w:r w:rsidRPr="00AA6CD6">
        <w:rPr>
          <w:rFonts w:eastAsia="標楷體" w:hint="eastAsia"/>
          <w:sz w:val="28"/>
          <w:szCs w:val="28"/>
        </w:rPr>
        <w:t>系統</w:t>
      </w:r>
      <w:r w:rsidRPr="00AA6CD6">
        <w:rPr>
          <w:rFonts w:eastAsia="標楷體"/>
          <w:sz w:val="28"/>
          <w:szCs w:val="28"/>
        </w:rPr>
        <w:t>，成為</w:t>
      </w:r>
      <w:r w:rsidRPr="00AA6CD6">
        <w:rPr>
          <w:rFonts w:eastAsia="標楷體" w:hint="eastAsia"/>
          <w:sz w:val="28"/>
          <w:szCs w:val="28"/>
        </w:rPr>
        <w:t>大陸</w:t>
      </w:r>
      <w:r w:rsidRPr="00AA6CD6">
        <w:rPr>
          <w:rFonts w:eastAsia="標楷體"/>
          <w:sz w:val="28"/>
          <w:szCs w:val="28"/>
        </w:rPr>
        <w:t>獨角獸企業主要集聚區域</w:t>
      </w:r>
      <w:r w:rsidRPr="00AA6CD6">
        <w:rPr>
          <w:rFonts w:eastAsia="標楷體" w:hint="eastAsia"/>
          <w:sz w:val="28"/>
          <w:szCs w:val="28"/>
        </w:rPr>
        <w:t>，此二城市的</w:t>
      </w:r>
      <w:r w:rsidRPr="00AA6CD6">
        <w:rPr>
          <w:rFonts w:eastAsia="標楷體"/>
          <w:sz w:val="28"/>
          <w:szCs w:val="28"/>
        </w:rPr>
        <w:t>獨角獸企業數量分別為</w:t>
      </w:r>
      <w:r w:rsidRPr="00AA6CD6">
        <w:rPr>
          <w:rFonts w:eastAsia="標楷體"/>
          <w:sz w:val="28"/>
          <w:szCs w:val="28"/>
        </w:rPr>
        <w:t>65</w:t>
      </w:r>
      <w:r w:rsidRPr="00AA6CD6">
        <w:rPr>
          <w:rFonts w:eastAsia="標楷體"/>
          <w:sz w:val="28"/>
          <w:szCs w:val="28"/>
        </w:rPr>
        <w:t>家</w:t>
      </w:r>
      <w:r w:rsidRPr="00AA6CD6">
        <w:rPr>
          <w:rFonts w:eastAsia="標楷體" w:hint="eastAsia"/>
          <w:sz w:val="28"/>
          <w:szCs w:val="28"/>
        </w:rPr>
        <w:t>及</w:t>
      </w:r>
      <w:r w:rsidRPr="00AA6CD6">
        <w:rPr>
          <w:rFonts w:eastAsia="標楷體"/>
          <w:sz w:val="28"/>
          <w:szCs w:val="28"/>
        </w:rPr>
        <w:t>26</w:t>
      </w:r>
      <w:r w:rsidRPr="00AA6CD6">
        <w:rPr>
          <w:rFonts w:eastAsia="標楷體"/>
          <w:sz w:val="28"/>
          <w:szCs w:val="28"/>
        </w:rPr>
        <w:t>家</w:t>
      </w:r>
      <w:r w:rsidRPr="00AA6CD6">
        <w:rPr>
          <w:rFonts w:eastAsia="標楷體" w:hint="eastAsia"/>
          <w:sz w:val="28"/>
          <w:szCs w:val="28"/>
        </w:rPr>
        <w:t>。</w:t>
      </w:r>
      <w:r w:rsidRPr="00AA6CD6">
        <w:rPr>
          <w:rFonts w:eastAsia="標楷體"/>
          <w:sz w:val="28"/>
          <w:szCs w:val="28"/>
          <w:vertAlign w:val="superscript"/>
        </w:rPr>
        <w:footnoteReference w:id="17"/>
      </w:r>
    </w:p>
    <w:p w:rsidR="00AA6CD6" w:rsidRPr="00AA6CD6" w:rsidRDefault="00AA6CD6" w:rsidP="00AA6CD6">
      <w:pPr>
        <w:wordWrap w:val="0"/>
        <w:overflowPunct w:val="0"/>
        <w:spacing w:line="500" w:lineRule="exact"/>
        <w:ind w:firstLineChars="200" w:firstLine="560"/>
        <w:jc w:val="both"/>
        <w:rPr>
          <w:rFonts w:eastAsia="標楷體"/>
          <w:sz w:val="28"/>
          <w:szCs w:val="28"/>
        </w:rPr>
      </w:pPr>
      <w:r w:rsidRPr="00AA6CD6">
        <w:rPr>
          <w:rFonts w:eastAsia="標楷體" w:hint="eastAsia"/>
          <w:sz w:val="28"/>
          <w:szCs w:val="28"/>
        </w:rPr>
        <w:t>2017</w:t>
      </w:r>
      <w:r w:rsidRPr="00AA6CD6">
        <w:rPr>
          <w:rFonts w:eastAsia="標楷體" w:hint="eastAsia"/>
          <w:sz w:val="28"/>
          <w:szCs w:val="28"/>
        </w:rPr>
        <w:t>年北京及上海首次參與全球新創生態系統評估，即分占全球第</w:t>
      </w:r>
      <w:r w:rsidRPr="00AA6CD6">
        <w:rPr>
          <w:rFonts w:eastAsia="標楷體" w:hint="eastAsia"/>
          <w:sz w:val="28"/>
          <w:szCs w:val="28"/>
        </w:rPr>
        <w:t>4</w:t>
      </w:r>
      <w:r w:rsidRPr="00AA6CD6">
        <w:rPr>
          <w:rFonts w:eastAsia="標楷體" w:hint="eastAsia"/>
          <w:sz w:val="28"/>
          <w:szCs w:val="28"/>
        </w:rPr>
        <w:t>及第</w:t>
      </w:r>
      <w:r w:rsidRPr="00AA6CD6">
        <w:rPr>
          <w:rFonts w:eastAsia="標楷體" w:hint="eastAsia"/>
          <w:sz w:val="28"/>
          <w:szCs w:val="28"/>
        </w:rPr>
        <w:t>8</w:t>
      </w:r>
      <w:r w:rsidRPr="00AA6CD6">
        <w:rPr>
          <w:rFonts w:eastAsia="標楷體" w:hint="eastAsia"/>
          <w:sz w:val="28"/>
          <w:szCs w:val="28"/>
        </w:rPr>
        <w:t>，使新加坡及印度班加羅爾在全球的排名分別較</w:t>
      </w:r>
      <w:r w:rsidRPr="00AA6CD6">
        <w:rPr>
          <w:rFonts w:eastAsia="標楷體" w:hint="eastAsia"/>
          <w:sz w:val="28"/>
          <w:szCs w:val="28"/>
        </w:rPr>
        <w:t>2015</w:t>
      </w:r>
      <w:r w:rsidRPr="00AA6CD6">
        <w:rPr>
          <w:rFonts w:eastAsia="標楷體" w:hint="eastAsia"/>
          <w:sz w:val="28"/>
          <w:szCs w:val="28"/>
        </w:rPr>
        <w:t>年下滑</w:t>
      </w:r>
      <w:r w:rsidRPr="00AA6CD6">
        <w:rPr>
          <w:rFonts w:eastAsia="標楷體" w:hint="eastAsia"/>
          <w:sz w:val="28"/>
          <w:szCs w:val="28"/>
        </w:rPr>
        <w:t>2</w:t>
      </w:r>
      <w:r w:rsidRPr="00AA6CD6">
        <w:rPr>
          <w:rFonts w:eastAsia="標楷體" w:hint="eastAsia"/>
          <w:sz w:val="28"/>
          <w:szCs w:val="28"/>
        </w:rPr>
        <w:t>名及</w:t>
      </w:r>
      <w:r w:rsidRPr="00AA6CD6">
        <w:rPr>
          <w:rFonts w:eastAsia="標楷體" w:hint="eastAsia"/>
          <w:sz w:val="28"/>
          <w:szCs w:val="28"/>
        </w:rPr>
        <w:t>5</w:t>
      </w:r>
      <w:r w:rsidRPr="00AA6CD6">
        <w:rPr>
          <w:rFonts w:eastAsia="標楷體" w:hint="eastAsia"/>
          <w:sz w:val="28"/>
          <w:szCs w:val="28"/>
        </w:rPr>
        <w:t>名。茲分述其新創生態圈表現如下</w:t>
      </w:r>
      <w:r w:rsidRPr="00AA6CD6">
        <w:rPr>
          <w:rFonts w:ascii="新細明體" w:hAnsi="新細明體" w:hint="eastAsia"/>
          <w:sz w:val="28"/>
          <w:szCs w:val="28"/>
        </w:rPr>
        <w:t>：</w:t>
      </w:r>
    </w:p>
    <w:p w:rsidR="00AA6CD6" w:rsidRPr="00AA6CD6" w:rsidRDefault="00AA6CD6" w:rsidP="00AA6CD6">
      <w:pPr>
        <w:numPr>
          <w:ilvl w:val="0"/>
          <w:numId w:val="39"/>
        </w:numPr>
        <w:wordWrap w:val="0"/>
        <w:overflowPunct w:val="0"/>
        <w:spacing w:line="500" w:lineRule="exact"/>
        <w:ind w:left="567" w:hanging="425"/>
        <w:jc w:val="both"/>
        <w:rPr>
          <w:rFonts w:eastAsia="標楷體"/>
          <w:b/>
          <w:sz w:val="28"/>
          <w:szCs w:val="32"/>
        </w:rPr>
      </w:pPr>
      <w:r w:rsidRPr="00AA6CD6">
        <w:rPr>
          <w:rFonts w:eastAsia="標楷體" w:hint="eastAsia"/>
          <w:b/>
          <w:sz w:val="28"/>
          <w:szCs w:val="32"/>
        </w:rPr>
        <w:t>北京</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北京是中國大陸最大的科學技術研究基地，擁有中國大陸國家科學院等超過</w:t>
      </w:r>
      <w:r w:rsidRPr="00AA6CD6">
        <w:rPr>
          <w:rFonts w:eastAsia="標楷體" w:hint="eastAsia"/>
          <w:sz w:val="28"/>
          <w:szCs w:val="32"/>
        </w:rPr>
        <w:t>280</w:t>
      </w:r>
      <w:r w:rsidRPr="00AA6CD6">
        <w:rPr>
          <w:rFonts w:eastAsia="標楷體" w:hint="eastAsia"/>
          <w:sz w:val="28"/>
          <w:szCs w:val="32"/>
        </w:rPr>
        <w:t>間的科學研究機構及號稱</w:t>
      </w:r>
      <w:r w:rsidRPr="00AA6CD6">
        <w:rPr>
          <w:rFonts w:ascii="新細明體" w:hAnsi="新細明體" w:hint="eastAsia"/>
          <w:sz w:val="28"/>
          <w:szCs w:val="32"/>
        </w:rPr>
        <w:t>「</w:t>
      </w:r>
      <w:r w:rsidRPr="00AA6CD6">
        <w:rPr>
          <w:rFonts w:eastAsia="標楷體" w:hint="eastAsia"/>
          <w:sz w:val="28"/>
          <w:szCs w:val="32"/>
        </w:rPr>
        <w:t>中國矽谷</w:t>
      </w:r>
      <w:r w:rsidRPr="00AA6CD6">
        <w:rPr>
          <w:rFonts w:ascii="標楷體" w:eastAsia="標楷體" w:hAnsi="標楷體" w:hint="eastAsia"/>
          <w:sz w:val="28"/>
          <w:szCs w:val="32"/>
        </w:rPr>
        <w:t>」</w:t>
      </w:r>
      <w:r w:rsidRPr="00AA6CD6">
        <w:rPr>
          <w:rFonts w:eastAsia="標楷體" w:hint="eastAsia"/>
          <w:sz w:val="28"/>
          <w:szCs w:val="32"/>
        </w:rPr>
        <w:t>的中關村科技園區，每年獲國家獎勵的成果占全中國大陸的三分之一。北京也是全中國大陸教育最發達的地區，擁有</w:t>
      </w:r>
      <w:r w:rsidRPr="00AA6CD6">
        <w:rPr>
          <w:rFonts w:eastAsia="標楷體" w:hint="eastAsia"/>
          <w:sz w:val="28"/>
          <w:szCs w:val="32"/>
        </w:rPr>
        <w:t>70</w:t>
      </w:r>
      <w:r w:rsidRPr="00AA6CD6">
        <w:rPr>
          <w:rFonts w:eastAsia="標楷體" w:hint="eastAsia"/>
          <w:sz w:val="28"/>
          <w:szCs w:val="32"/>
        </w:rPr>
        <w:t>所高等院校，其中最為著名的是北京大學及清華大學。</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北京富有創意人才，</w:t>
      </w:r>
      <w:r w:rsidRPr="00AA6CD6">
        <w:rPr>
          <w:rFonts w:eastAsia="標楷體" w:hint="eastAsia"/>
          <w:sz w:val="28"/>
          <w:szCs w:val="28"/>
        </w:rPr>
        <w:t>眾創空間</w:t>
      </w:r>
      <w:r w:rsidRPr="00AA6CD6">
        <w:rPr>
          <w:rFonts w:eastAsia="標楷體" w:hint="eastAsia"/>
          <w:sz w:val="28"/>
          <w:szCs w:val="32"/>
        </w:rPr>
        <w:t>多達</w:t>
      </w:r>
      <w:r w:rsidRPr="00AA6CD6">
        <w:rPr>
          <w:rFonts w:eastAsia="標楷體" w:hint="eastAsia"/>
          <w:sz w:val="28"/>
          <w:szCs w:val="32"/>
        </w:rPr>
        <w:t>300</w:t>
      </w:r>
      <w:r w:rsidRPr="00AA6CD6">
        <w:rPr>
          <w:rFonts w:eastAsia="標楷體" w:hint="eastAsia"/>
          <w:sz w:val="28"/>
          <w:szCs w:val="32"/>
        </w:rPr>
        <w:t>間。創業資金來源也相當豐富，不僅有外國投資者，</w:t>
      </w:r>
      <w:r w:rsidRPr="00AA6CD6">
        <w:rPr>
          <w:rFonts w:eastAsia="標楷體" w:hint="eastAsia"/>
          <w:sz w:val="28"/>
          <w:szCs w:val="32"/>
        </w:rPr>
        <w:t>2015</w:t>
      </w:r>
      <w:r w:rsidRPr="00AA6CD6">
        <w:rPr>
          <w:rFonts w:eastAsia="標楷體" w:hint="eastAsia"/>
          <w:sz w:val="28"/>
          <w:szCs w:val="32"/>
        </w:rPr>
        <w:t>年中國大陸政府投資新創公司金額高達</w:t>
      </w:r>
      <w:r w:rsidRPr="00AA6CD6">
        <w:rPr>
          <w:rFonts w:eastAsia="標楷體" w:hint="eastAsia"/>
          <w:sz w:val="28"/>
          <w:szCs w:val="32"/>
        </w:rPr>
        <w:t>2,310</w:t>
      </w:r>
      <w:r w:rsidRPr="00AA6CD6">
        <w:rPr>
          <w:rFonts w:eastAsia="標楷體" w:hint="eastAsia"/>
          <w:sz w:val="28"/>
          <w:szCs w:val="32"/>
        </w:rPr>
        <w:t>億美元。北京平均每間新創公司可獲得的早期階段資金金額高達</w:t>
      </w:r>
      <w:r w:rsidRPr="00AA6CD6">
        <w:rPr>
          <w:rFonts w:eastAsia="標楷體" w:hint="eastAsia"/>
          <w:sz w:val="28"/>
          <w:szCs w:val="32"/>
        </w:rPr>
        <w:t>68.2</w:t>
      </w:r>
      <w:r w:rsidRPr="00AA6CD6">
        <w:rPr>
          <w:rFonts w:eastAsia="標楷體" w:hint="eastAsia"/>
          <w:sz w:val="28"/>
          <w:szCs w:val="32"/>
        </w:rPr>
        <w:t>萬美元，不僅為亞洲第</w:t>
      </w:r>
      <w:r w:rsidRPr="00AA6CD6">
        <w:rPr>
          <w:rFonts w:eastAsia="標楷體" w:hint="eastAsia"/>
          <w:sz w:val="28"/>
          <w:szCs w:val="32"/>
        </w:rPr>
        <w:t>1</w:t>
      </w:r>
      <w:r w:rsidRPr="00AA6CD6">
        <w:rPr>
          <w:rFonts w:eastAsia="標楷體" w:hint="eastAsia"/>
          <w:sz w:val="28"/>
          <w:szCs w:val="32"/>
        </w:rPr>
        <w:t>，也是全球平均值的</w:t>
      </w:r>
      <w:r w:rsidRPr="00AA6CD6">
        <w:rPr>
          <w:rFonts w:eastAsia="標楷體" w:hint="eastAsia"/>
          <w:sz w:val="28"/>
          <w:szCs w:val="32"/>
        </w:rPr>
        <w:t>2.71</w:t>
      </w:r>
      <w:r w:rsidRPr="00AA6CD6">
        <w:rPr>
          <w:rFonts w:eastAsia="標楷體" w:hint="eastAsia"/>
          <w:sz w:val="28"/>
          <w:szCs w:val="32"/>
        </w:rPr>
        <w:t>倍。</w:t>
      </w:r>
      <w:r w:rsidRPr="00AA6CD6">
        <w:rPr>
          <w:rFonts w:eastAsia="標楷體"/>
          <w:sz w:val="28"/>
          <w:szCs w:val="32"/>
        </w:rPr>
        <w:t xml:space="preserve"> </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由於北京政府力推創新創業政策，使其</w:t>
      </w:r>
      <w:r w:rsidRPr="00AA6CD6">
        <w:rPr>
          <w:rFonts w:eastAsia="標楷體" w:hint="eastAsia"/>
          <w:sz w:val="28"/>
          <w:szCs w:val="32"/>
        </w:rPr>
        <w:t>2017</w:t>
      </w:r>
      <w:r w:rsidRPr="00AA6CD6">
        <w:rPr>
          <w:rFonts w:eastAsia="標楷體" w:hint="eastAsia"/>
          <w:sz w:val="28"/>
          <w:szCs w:val="32"/>
        </w:rPr>
        <w:t>年首次參與新創生態系統調查，即排名全球第</w:t>
      </w:r>
      <w:r w:rsidRPr="00AA6CD6">
        <w:rPr>
          <w:rFonts w:eastAsia="標楷體" w:hint="eastAsia"/>
          <w:sz w:val="28"/>
          <w:szCs w:val="32"/>
        </w:rPr>
        <w:t>4</w:t>
      </w:r>
      <w:r w:rsidRPr="00AA6CD6">
        <w:rPr>
          <w:rFonts w:eastAsia="標楷體" w:hint="eastAsia"/>
          <w:sz w:val="28"/>
          <w:szCs w:val="32"/>
        </w:rPr>
        <w:t>。在城市創業表現及創業者經驗指標均名列全球第</w:t>
      </w:r>
      <w:r w:rsidRPr="00AA6CD6">
        <w:rPr>
          <w:rFonts w:eastAsia="標楷體" w:hint="eastAsia"/>
          <w:sz w:val="28"/>
          <w:szCs w:val="32"/>
        </w:rPr>
        <w:t>2</w:t>
      </w:r>
      <w:r w:rsidRPr="00AA6CD6">
        <w:rPr>
          <w:rFonts w:eastAsia="標楷體" w:hint="eastAsia"/>
          <w:sz w:val="28"/>
          <w:szCs w:val="32"/>
        </w:rPr>
        <w:t>，僅次於矽谷</w:t>
      </w:r>
      <w:r w:rsidRPr="00AA6CD6">
        <w:rPr>
          <w:rFonts w:ascii="新細明體" w:hAnsi="新細明體" w:hint="eastAsia"/>
          <w:sz w:val="28"/>
          <w:szCs w:val="32"/>
        </w:rPr>
        <w:t>；</w:t>
      </w:r>
      <w:r w:rsidRPr="00AA6CD6">
        <w:rPr>
          <w:rFonts w:eastAsia="標楷體" w:hint="eastAsia"/>
          <w:sz w:val="28"/>
          <w:szCs w:val="32"/>
        </w:rPr>
        <w:t>在資金支持及人才質量指標方面，則分居全球第</w:t>
      </w:r>
      <w:r w:rsidRPr="00AA6CD6">
        <w:rPr>
          <w:rFonts w:eastAsia="標楷體" w:hint="eastAsia"/>
          <w:sz w:val="28"/>
          <w:szCs w:val="32"/>
        </w:rPr>
        <w:t>5</w:t>
      </w:r>
      <w:r w:rsidRPr="00AA6CD6">
        <w:rPr>
          <w:rFonts w:eastAsia="標楷體" w:hint="eastAsia"/>
          <w:sz w:val="28"/>
          <w:szCs w:val="32"/>
        </w:rPr>
        <w:t>及第</w:t>
      </w:r>
      <w:r w:rsidRPr="00AA6CD6">
        <w:rPr>
          <w:rFonts w:eastAsia="標楷體" w:hint="eastAsia"/>
          <w:sz w:val="28"/>
          <w:szCs w:val="32"/>
        </w:rPr>
        <w:t>8</w:t>
      </w:r>
      <w:r w:rsidRPr="00AA6CD6">
        <w:rPr>
          <w:rFonts w:eastAsia="標楷體" w:hint="eastAsia"/>
          <w:sz w:val="28"/>
          <w:szCs w:val="32"/>
        </w:rPr>
        <w:t>。不過，由於中國大陸新創企業普遍缺乏國際觀，使北京新創企業全球連結性及創業者國際交流均較為遜色，</w:t>
      </w:r>
      <w:r w:rsidRPr="00AA6CD6">
        <w:rPr>
          <w:rFonts w:eastAsia="標楷體" w:hint="eastAsia"/>
          <w:sz w:val="28"/>
          <w:szCs w:val="32"/>
        </w:rPr>
        <w:lastRenderedPageBreak/>
        <w:t>市場延伸指標僅排名全球第</w:t>
      </w:r>
      <w:r w:rsidRPr="00AA6CD6">
        <w:rPr>
          <w:rFonts w:eastAsia="標楷體" w:hint="eastAsia"/>
          <w:sz w:val="28"/>
          <w:szCs w:val="32"/>
        </w:rPr>
        <w:t>19</w:t>
      </w:r>
      <w:r w:rsidRPr="00AA6CD6">
        <w:rPr>
          <w:rFonts w:eastAsia="標楷體" w:hint="eastAsia"/>
          <w:sz w:val="28"/>
          <w:szCs w:val="32"/>
        </w:rPr>
        <w:t>。</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目前北京新創生態圈價值為</w:t>
      </w:r>
      <w:r w:rsidRPr="00AA6CD6">
        <w:rPr>
          <w:rFonts w:eastAsia="標楷體" w:hint="eastAsia"/>
          <w:sz w:val="28"/>
          <w:szCs w:val="32"/>
        </w:rPr>
        <w:t>1,310</w:t>
      </w:r>
      <w:r w:rsidRPr="00AA6CD6">
        <w:rPr>
          <w:rFonts w:eastAsia="標楷體" w:hint="eastAsia"/>
          <w:sz w:val="28"/>
          <w:szCs w:val="32"/>
        </w:rPr>
        <w:t>億美元，為中國大陸第</w:t>
      </w:r>
      <w:r w:rsidRPr="00AA6CD6">
        <w:rPr>
          <w:rFonts w:eastAsia="標楷體" w:hint="eastAsia"/>
          <w:sz w:val="28"/>
          <w:szCs w:val="32"/>
        </w:rPr>
        <w:t>1</w:t>
      </w:r>
      <w:r w:rsidRPr="00AA6CD6">
        <w:rPr>
          <w:rFonts w:eastAsia="標楷體" w:hint="eastAsia"/>
          <w:sz w:val="28"/>
          <w:szCs w:val="32"/>
        </w:rPr>
        <w:t>大及全球第</w:t>
      </w:r>
      <w:r w:rsidRPr="00AA6CD6">
        <w:rPr>
          <w:rFonts w:eastAsia="標楷體" w:hint="eastAsia"/>
          <w:sz w:val="28"/>
          <w:szCs w:val="32"/>
        </w:rPr>
        <w:t>4</w:t>
      </w:r>
      <w:r w:rsidRPr="00AA6CD6">
        <w:rPr>
          <w:rFonts w:eastAsia="標楷體" w:hint="eastAsia"/>
          <w:sz w:val="28"/>
          <w:szCs w:val="32"/>
        </w:rPr>
        <w:t>大新創城市，約有</w:t>
      </w:r>
      <w:r w:rsidRPr="00AA6CD6">
        <w:rPr>
          <w:rFonts w:eastAsia="標楷體" w:hint="eastAsia"/>
          <w:sz w:val="28"/>
          <w:szCs w:val="32"/>
        </w:rPr>
        <w:t>4,800</w:t>
      </w:r>
      <w:r w:rsidRPr="00AA6CD6">
        <w:rPr>
          <w:rFonts w:eastAsia="標楷體" w:hint="eastAsia"/>
          <w:sz w:val="28"/>
          <w:szCs w:val="32"/>
        </w:rPr>
        <w:t>至</w:t>
      </w:r>
      <w:r w:rsidRPr="00AA6CD6">
        <w:rPr>
          <w:rFonts w:eastAsia="標楷體" w:hint="eastAsia"/>
          <w:sz w:val="28"/>
          <w:szCs w:val="32"/>
        </w:rPr>
        <w:t>7,200</w:t>
      </w:r>
      <w:r w:rsidRPr="00AA6CD6">
        <w:rPr>
          <w:rFonts w:eastAsia="標楷體" w:hint="eastAsia"/>
          <w:sz w:val="28"/>
          <w:szCs w:val="32"/>
        </w:rPr>
        <w:t>間新創公司，數量為全球第</w:t>
      </w:r>
      <w:r w:rsidRPr="00AA6CD6">
        <w:rPr>
          <w:rFonts w:eastAsia="標楷體" w:hint="eastAsia"/>
          <w:sz w:val="28"/>
          <w:szCs w:val="32"/>
        </w:rPr>
        <w:t xml:space="preserve">3 </w:t>
      </w:r>
      <w:r w:rsidRPr="00AA6CD6">
        <w:rPr>
          <w:rFonts w:ascii="新細明體" w:hAnsi="新細明體" w:hint="eastAsia"/>
          <w:sz w:val="28"/>
          <w:szCs w:val="32"/>
        </w:rPr>
        <w:t>；</w:t>
      </w:r>
      <w:r w:rsidRPr="00AA6CD6">
        <w:rPr>
          <w:rFonts w:eastAsia="標楷體" w:hint="eastAsia"/>
          <w:sz w:val="28"/>
          <w:szCs w:val="32"/>
        </w:rPr>
        <w:t>其中獨角獸企業達</w:t>
      </w:r>
      <w:r w:rsidRPr="00AA6CD6">
        <w:rPr>
          <w:rFonts w:eastAsia="標楷體" w:hint="eastAsia"/>
          <w:sz w:val="28"/>
          <w:szCs w:val="32"/>
        </w:rPr>
        <w:t>65</w:t>
      </w:r>
      <w:r w:rsidRPr="00AA6CD6">
        <w:rPr>
          <w:rFonts w:eastAsia="標楷體" w:hint="eastAsia"/>
          <w:sz w:val="28"/>
          <w:szCs w:val="32"/>
        </w:rPr>
        <w:t>家，是中國大陸第</w:t>
      </w:r>
      <w:r w:rsidRPr="00AA6CD6">
        <w:rPr>
          <w:rFonts w:eastAsia="標楷體" w:hint="eastAsia"/>
          <w:sz w:val="28"/>
          <w:szCs w:val="32"/>
        </w:rPr>
        <w:t>1</w:t>
      </w:r>
      <w:r w:rsidRPr="00AA6CD6">
        <w:rPr>
          <w:rFonts w:eastAsia="標楷體" w:hint="eastAsia"/>
          <w:sz w:val="28"/>
          <w:szCs w:val="32"/>
        </w:rPr>
        <w:t>大及全球第</w:t>
      </w:r>
      <w:r w:rsidRPr="00AA6CD6">
        <w:rPr>
          <w:rFonts w:eastAsia="標楷體" w:hint="eastAsia"/>
          <w:sz w:val="28"/>
          <w:szCs w:val="32"/>
        </w:rPr>
        <w:t>2</w:t>
      </w:r>
      <w:r w:rsidRPr="00AA6CD6">
        <w:rPr>
          <w:rFonts w:eastAsia="標楷體" w:hint="eastAsia"/>
          <w:sz w:val="28"/>
          <w:szCs w:val="32"/>
        </w:rPr>
        <w:t>大的獨角獸企業集中地。</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北京新創生態圈發展成熟，吸引外資參與，例如美國蘋果公司於</w:t>
      </w:r>
      <w:r w:rsidRPr="00AA6CD6">
        <w:rPr>
          <w:rFonts w:eastAsia="標楷體" w:hint="eastAsia"/>
          <w:sz w:val="28"/>
          <w:szCs w:val="32"/>
        </w:rPr>
        <w:t>2016</w:t>
      </w:r>
      <w:r w:rsidRPr="00AA6CD6">
        <w:rPr>
          <w:rFonts w:eastAsia="標楷體" w:hint="eastAsia"/>
          <w:sz w:val="28"/>
          <w:szCs w:val="32"/>
        </w:rPr>
        <w:t>年</w:t>
      </w:r>
      <w:r w:rsidRPr="00AA6CD6">
        <w:rPr>
          <w:rFonts w:eastAsia="標楷體" w:hint="eastAsia"/>
          <w:sz w:val="28"/>
          <w:szCs w:val="32"/>
        </w:rPr>
        <w:t>5</w:t>
      </w:r>
      <w:r w:rsidRPr="00AA6CD6">
        <w:rPr>
          <w:rFonts w:eastAsia="標楷體" w:hint="eastAsia"/>
          <w:sz w:val="28"/>
          <w:szCs w:val="32"/>
        </w:rPr>
        <w:t>月以</w:t>
      </w:r>
      <w:r w:rsidRPr="00AA6CD6">
        <w:rPr>
          <w:rFonts w:eastAsia="標楷體" w:hint="eastAsia"/>
          <w:sz w:val="28"/>
          <w:szCs w:val="32"/>
        </w:rPr>
        <w:t xml:space="preserve"> 10 </w:t>
      </w:r>
      <w:r w:rsidRPr="00AA6CD6">
        <w:rPr>
          <w:rFonts w:eastAsia="標楷體" w:hint="eastAsia"/>
          <w:sz w:val="28"/>
          <w:szCs w:val="32"/>
        </w:rPr>
        <w:t>億美元投資大陸最大叫車服務「滴滴出行」</w:t>
      </w:r>
      <w:r w:rsidRPr="00AA6CD6">
        <w:rPr>
          <w:rFonts w:eastAsia="標楷體" w:hint="eastAsia"/>
          <w:sz w:val="28"/>
          <w:szCs w:val="32"/>
        </w:rPr>
        <w:t>(</w:t>
      </w:r>
      <w:r w:rsidRPr="00AA6CD6">
        <w:rPr>
          <w:rFonts w:eastAsia="標楷體" w:hint="eastAsia"/>
          <w:sz w:val="28"/>
          <w:szCs w:val="32"/>
        </w:rPr>
        <w:t>為中國大陸版的</w:t>
      </w:r>
      <w:r w:rsidRPr="00AA6CD6">
        <w:rPr>
          <w:rFonts w:eastAsia="標楷體" w:hint="eastAsia"/>
          <w:sz w:val="28"/>
          <w:szCs w:val="32"/>
        </w:rPr>
        <w:t>Uber)</w:t>
      </w:r>
      <w:r w:rsidRPr="00AA6CD6">
        <w:rPr>
          <w:rFonts w:eastAsia="標楷體" w:hint="eastAsia"/>
          <w:sz w:val="28"/>
          <w:szCs w:val="32"/>
        </w:rPr>
        <w:t>，同年</w:t>
      </w:r>
      <w:r w:rsidRPr="00AA6CD6">
        <w:rPr>
          <w:rFonts w:eastAsia="標楷體" w:hint="eastAsia"/>
          <w:sz w:val="28"/>
          <w:szCs w:val="32"/>
        </w:rPr>
        <w:t>9</w:t>
      </w:r>
      <w:r w:rsidRPr="00AA6CD6">
        <w:rPr>
          <w:rFonts w:eastAsia="標楷體" w:hint="eastAsia"/>
          <w:sz w:val="28"/>
          <w:szCs w:val="32"/>
        </w:rPr>
        <w:t>月宣布在北京建設</w:t>
      </w:r>
      <w:r w:rsidRPr="00AA6CD6">
        <w:rPr>
          <w:rFonts w:eastAsia="標楷體" w:hint="eastAsia"/>
          <w:sz w:val="28"/>
          <w:szCs w:val="32"/>
        </w:rPr>
        <w:t>4,500</w:t>
      </w:r>
      <w:r w:rsidRPr="00AA6CD6">
        <w:rPr>
          <w:rFonts w:eastAsia="標楷體" w:hint="eastAsia"/>
          <w:sz w:val="28"/>
          <w:szCs w:val="32"/>
        </w:rPr>
        <w:t>萬美元的研發中心</w:t>
      </w:r>
      <w:r w:rsidRPr="00AA6CD6">
        <w:rPr>
          <w:rFonts w:eastAsia="標楷體" w:hint="eastAsia"/>
          <w:sz w:val="28"/>
          <w:szCs w:val="32"/>
        </w:rPr>
        <w:t xml:space="preserve"> </w:t>
      </w:r>
      <w:r w:rsidRPr="00AA6CD6">
        <w:rPr>
          <w:rFonts w:eastAsia="標楷體" w:hint="eastAsia"/>
          <w:sz w:val="28"/>
          <w:szCs w:val="32"/>
        </w:rPr>
        <w:t>，顯示其對北京未來新創發展的高度肯定。</w:t>
      </w:r>
    </w:p>
    <w:p w:rsidR="00AA6CD6" w:rsidRPr="00AA6CD6" w:rsidRDefault="00AA6CD6" w:rsidP="00AA6CD6">
      <w:pPr>
        <w:numPr>
          <w:ilvl w:val="0"/>
          <w:numId w:val="39"/>
        </w:numPr>
        <w:wordWrap w:val="0"/>
        <w:overflowPunct w:val="0"/>
        <w:spacing w:line="500" w:lineRule="exact"/>
        <w:ind w:left="567" w:hanging="425"/>
        <w:jc w:val="both"/>
        <w:rPr>
          <w:rFonts w:eastAsia="標楷體"/>
          <w:b/>
          <w:sz w:val="28"/>
          <w:szCs w:val="32"/>
        </w:rPr>
      </w:pPr>
      <w:r w:rsidRPr="00AA6CD6">
        <w:rPr>
          <w:rFonts w:eastAsia="標楷體" w:hint="eastAsia"/>
          <w:b/>
          <w:sz w:val="28"/>
          <w:szCs w:val="32"/>
        </w:rPr>
        <w:t>上海</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近年上海政府力推創新創業及強化科技興市等政策，使上海專利申請量以及授權量常年居中國大陸全國城市首位，新創生態圈價值</w:t>
      </w:r>
      <w:r w:rsidRPr="00AA6CD6">
        <w:rPr>
          <w:rFonts w:eastAsia="標楷體" w:hint="eastAsia"/>
          <w:sz w:val="28"/>
          <w:szCs w:val="32"/>
        </w:rPr>
        <w:t>420</w:t>
      </w:r>
      <w:r w:rsidRPr="00AA6CD6">
        <w:rPr>
          <w:rFonts w:eastAsia="標楷體" w:hint="eastAsia"/>
          <w:sz w:val="28"/>
          <w:szCs w:val="32"/>
        </w:rPr>
        <w:t>億美元，為中國大陸第</w:t>
      </w:r>
      <w:r w:rsidRPr="00AA6CD6">
        <w:rPr>
          <w:rFonts w:eastAsia="標楷體" w:hint="eastAsia"/>
          <w:sz w:val="28"/>
          <w:szCs w:val="32"/>
        </w:rPr>
        <w:t>2</w:t>
      </w:r>
      <w:r w:rsidRPr="00AA6CD6">
        <w:rPr>
          <w:rFonts w:eastAsia="標楷體" w:hint="eastAsia"/>
          <w:sz w:val="28"/>
          <w:szCs w:val="32"/>
        </w:rPr>
        <w:t>大及全球第</w:t>
      </w:r>
      <w:r w:rsidRPr="00AA6CD6">
        <w:rPr>
          <w:rFonts w:eastAsia="標楷體" w:hint="eastAsia"/>
          <w:sz w:val="28"/>
          <w:szCs w:val="32"/>
        </w:rPr>
        <w:t>8</w:t>
      </w:r>
      <w:r w:rsidRPr="00AA6CD6">
        <w:rPr>
          <w:rFonts w:eastAsia="標楷體" w:hint="eastAsia"/>
          <w:sz w:val="28"/>
          <w:szCs w:val="32"/>
        </w:rPr>
        <w:t>大新創城市，約有</w:t>
      </w:r>
      <w:r w:rsidRPr="00AA6CD6">
        <w:rPr>
          <w:rFonts w:eastAsia="標楷體" w:hint="eastAsia"/>
          <w:sz w:val="28"/>
          <w:szCs w:val="32"/>
        </w:rPr>
        <w:t>1,800</w:t>
      </w:r>
      <w:r w:rsidRPr="00AA6CD6">
        <w:rPr>
          <w:rFonts w:eastAsia="標楷體" w:hint="eastAsia"/>
          <w:sz w:val="28"/>
          <w:szCs w:val="32"/>
        </w:rPr>
        <w:t>至</w:t>
      </w:r>
      <w:r w:rsidRPr="00AA6CD6">
        <w:rPr>
          <w:rFonts w:eastAsia="標楷體" w:hint="eastAsia"/>
          <w:sz w:val="28"/>
          <w:szCs w:val="32"/>
        </w:rPr>
        <w:t>2,700</w:t>
      </w:r>
      <w:r w:rsidRPr="00AA6CD6">
        <w:rPr>
          <w:rFonts w:eastAsia="標楷體" w:hint="eastAsia"/>
          <w:sz w:val="28"/>
          <w:szCs w:val="32"/>
        </w:rPr>
        <w:t>家新創公司。</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2017</w:t>
      </w:r>
      <w:r w:rsidRPr="00AA6CD6">
        <w:rPr>
          <w:rFonts w:eastAsia="標楷體" w:hint="eastAsia"/>
          <w:sz w:val="28"/>
          <w:szCs w:val="32"/>
        </w:rPr>
        <w:t>年上海首次參與全球新創生態系統調查，即排名全球第</w:t>
      </w:r>
      <w:r w:rsidRPr="00AA6CD6">
        <w:rPr>
          <w:rFonts w:eastAsia="標楷體" w:hint="eastAsia"/>
          <w:sz w:val="28"/>
          <w:szCs w:val="32"/>
        </w:rPr>
        <w:t>8</w:t>
      </w:r>
      <w:r w:rsidRPr="00AA6CD6">
        <w:rPr>
          <w:rFonts w:eastAsia="標楷體" w:hint="eastAsia"/>
          <w:sz w:val="28"/>
          <w:szCs w:val="32"/>
        </w:rPr>
        <w:t>，在資金支持指標方面則名列全球第</w:t>
      </w:r>
      <w:r w:rsidRPr="00AA6CD6">
        <w:rPr>
          <w:rFonts w:eastAsia="標楷體" w:hint="eastAsia"/>
          <w:sz w:val="28"/>
          <w:szCs w:val="32"/>
        </w:rPr>
        <w:t>3</w:t>
      </w:r>
      <w:r w:rsidRPr="00AA6CD6">
        <w:rPr>
          <w:rFonts w:eastAsia="標楷體" w:hint="eastAsia"/>
          <w:sz w:val="28"/>
          <w:szCs w:val="32"/>
        </w:rPr>
        <w:t>，僅次於矽谷及紐約。上海新創公司平均有</w:t>
      </w:r>
      <w:r w:rsidRPr="00AA6CD6">
        <w:rPr>
          <w:rFonts w:eastAsia="標楷體" w:hint="eastAsia"/>
          <w:sz w:val="28"/>
          <w:szCs w:val="32"/>
        </w:rPr>
        <w:t>32%</w:t>
      </w:r>
      <w:r w:rsidRPr="00AA6CD6">
        <w:rPr>
          <w:rFonts w:eastAsia="標楷體" w:hint="eastAsia"/>
          <w:sz w:val="28"/>
          <w:szCs w:val="32"/>
        </w:rPr>
        <w:t>的海外客戶，居亞洲第</w:t>
      </w:r>
      <w:r w:rsidRPr="00AA6CD6">
        <w:rPr>
          <w:rFonts w:eastAsia="標楷體" w:hint="eastAsia"/>
          <w:sz w:val="28"/>
          <w:szCs w:val="32"/>
        </w:rPr>
        <w:t>1</w:t>
      </w:r>
      <w:r w:rsidRPr="00AA6CD6">
        <w:rPr>
          <w:rFonts w:eastAsia="標楷體" w:hint="eastAsia"/>
          <w:sz w:val="28"/>
          <w:szCs w:val="32"/>
        </w:rPr>
        <w:t>，遠高於北京的</w:t>
      </w:r>
      <w:r w:rsidRPr="00AA6CD6">
        <w:rPr>
          <w:rFonts w:eastAsia="標楷體" w:hint="eastAsia"/>
          <w:sz w:val="28"/>
          <w:szCs w:val="32"/>
        </w:rPr>
        <w:t>7.1%</w:t>
      </w:r>
      <w:r w:rsidRPr="00AA6CD6">
        <w:rPr>
          <w:rFonts w:eastAsia="標楷體" w:hint="eastAsia"/>
          <w:sz w:val="28"/>
          <w:szCs w:val="32"/>
        </w:rPr>
        <w:t>。</w:t>
      </w:r>
      <w:r w:rsidRPr="00AA6CD6">
        <w:rPr>
          <w:rFonts w:eastAsia="標楷體" w:hint="eastAsia"/>
          <w:sz w:val="28"/>
          <w:szCs w:val="32"/>
        </w:rPr>
        <w:t>49%</w:t>
      </w:r>
      <w:r w:rsidRPr="00AA6CD6">
        <w:rPr>
          <w:rFonts w:eastAsia="標楷體" w:hint="eastAsia"/>
          <w:sz w:val="28"/>
          <w:szCs w:val="32"/>
        </w:rPr>
        <w:t>上海新創公司創業者表示聘有</w:t>
      </w:r>
      <w:r w:rsidRPr="00AA6CD6">
        <w:rPr>
          <w:rFonts w:eastAsia="標楷體" w:hint="eastAsia"/>
          <w:sz w:val="28"/>
          <w:szCs w:val="32"/>
        </w:rPr>
        <w:t>2</w:t>
      </w:r>
      <w:r w:rsidRPr="00AA6CD6">
        <w:rPr>
          <w:rFonts w:eastAsia="標楷體" w:hint="eastAsia"/>
          <w:sz w:val="28"/>
          <w:szCs w:val="32"/>
        </w:rPr>
        <w:t>年以上新創公司經驗的員工，比例為全球最高</w:t>
      </w:r>
      <w:r w:rsidRPr="00AA6CD6">
        <w:rPr>
          <w:rFonts w:ascii="新細明體" w:hAnsi="新細明體" w:hint="eastAsia"/>
          <w:sz w:val="28"/>
          <w:szCs w:val="32"/>
        </w:rPr>
        <w:t>；</w:t>
      </w:r>
      <w:r w:rsidRPr="00AA6CD6">
        <w:rPr>
          <w:rFonts w:eastAsia="標楷體" w:hint="eastAsia"/>
          <w:sz w:val="28"/>
          <w:szCs w:val="32"/>
        </w:rPr>
        <w:t>獨角獸企業數量達</w:t>
      </w:r>
      <w:r w:rsidRPr="00AA6CD6">
        <w:rPr>
          <w:rFonts w:eastAsia="標楷體" w:hint="eastAsia"/>
          <w:sz w:val="28"/>
          <w:szCs w:val="32"/>
        </w:rPr>
        <w:t>26</w:t>
      </w:r>
      <w:r w:rsidRPr="00AA6CD6">
        <w:rPr>
          <w:rFonts w:eastAsia="標楷體" w:hint="eastAsia"/>
          <w:sz w:val="28"/>
          <w:szCs w:val="32"/>
        </w:rPr>
        <w:t>家，為中國大陸第</w:t>
      </w:r>
      <w:r w:rsidRPr="00AA6CD6">
        <w:rPr>
          <w:rFonts w:eastAsia="標楷體" w:hint="eastAsia"/>
          <w:sz w:val="28"/>
          <w:szCs w:val="32"/>
        </w:rPr>
        <w:t>2</w:t>
      </w:r>
      <w:r w:rsidRPr="00AA6CD6">
        <w:rPr>
          <w:rFonts w:eastAsia="標楷體" w:hint="eastAsia"/>
          <w:sz w:val="28"/>
          <w:szCs w:val="32"/>
        </w:rPr>
        <w:t>大及全球第</w:t>
      </w:r>
      <w:r w:rsidRPr="00AA6CD6">
        <w:rPr>
          <w:rFonts w:eastAsia="標楷體" w:hint="eastAsia"/>
          <w:sz w:val="28"/>
          <w:szCs w:val="32"/>
        </w:rPr>
        <w:t>4</w:t>
      </w:r>
      <w:r w:rsidRPr="00AA6CD6">
        <w:rPr>
          <w:rFonts w:eastAsia="標楷體" w:hint="eastAsia"/>
          <w:sz w:val="28"/>
          <w:szCs w:val="32"/>
        </w:rPr>
        <w:t>大的獨角獸企業集中地</w:t>
      </w:r>
      <w:r w:rsidRPr="00AA6CD6">
        <w:rPr>
          <w:rFonts w:ascii="標楷體" w:eastAsia="標楷體" w:hAnsi="標楷體" w:hint="eastAsia"/>
          <w:sz w:val="28"/>
          <w:szCs w:val="32"/>
        </w:rPr>
        <w:t>；</w:t>
      </w:r>
      <w:r w:rsidRPr="00AA6CD6">
        <w:rPr>
          <w:rFonts w:eastAsia="標楷體" w:hint="eastAsia"/>
          <w:sz w:val="28"/>
          <w:szCs w:val="32"/>
        </w:rPr>
        <w:t>新創生態系統價值則名列全球第</w:t>
      </w:r>
      <w:r w:rsidRPr="00AA6CD6">
        <w:rPr>
          <w:rFonts w:eastAsia="標楷體" w:hint="eastAsia"/>
          <w:sz w:val="28"/>
          <w:szCs w:val="32"/>
        </w:rPr>
        <w:t>5</w:t>
      </w:r>
      <w:r w:rsidRPr="00AA6CD6">
        <w:rPr>
          <w:rFonts w:eastAsia="標楷體" w:hint="eastAsia"/>
          <w:sz w:val="28"/>
          <w:szCs w:val="32"/>
        </w:rPr>
        <w:t>。</w:t>
      </w:r>
    </w:p>
    <w:p w:rsidR="00AA6CD6" w:rsidRPr="00AA6CD6" w:rsidRDefault="00AA6CD6" w:rsidP="00AA6CD6">
      <w:pPr>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2016</w:t>
      </w:r>
      <w:r w:rsidRPr="00AA6CD6">
        <w:rPr>
          <w:rFonts w:eastAsia="標楷體" w:hint="eastAsia"/>
          <w:sz w:val="28"/>
          <w:szCs w:val="32"/>
        </w:rPr>
        <w:t>年上海眾創空間快速成長至</w:t>
      </w:r>
      <w:r w:rsidRPr="00AA6CD6">
        <w:rPr>
          <w:rFonts w:eastAsia="標楷體" w:hint="eastAsia"/>
          <w:sz w:val="28"/>
          <w:szCs w:val="32"/>
        </w:rPr>
        <w:t>500</w:t>
      </w:r>
      <w:r w:rsidRPr="00AA6CD6">
        <w:rPr>
          <w:rFonts w:eastAsia="標楷體" w:hint="eastAsia"/>
          <w:sz w:val="28"/>
          <w:szCs w:val="32"/>
        </w:rPr>
        <w:t>間，約較北京高出</w:t>
      </w:r>
      <w:r w:rsidRPr="00AA6CD6">
        <w:rPr>
          <w:rFonts w:eastAsia="標楷體" w:hint="eastAsia"/>
          <w:sz w:val="28"/>
          <w:szCs w:val="32"/>
        </w:rPr>
        <w:t>200</w:t>
      </w:r>
      <w:r w:rsidRPr="00AA6CD6">
        <w:rPr>
          <w:rFonts w:eastAsia="標楷體" w:hint="eastAsia"/>
          <w:sz w:val="28"/>
          <w:szCs w:val="32"/>
        </w:rPr>
        <w:t>間左右。此外，上海新創公司在隨選經濟</w:t>
      </w:r>
      <w:r w:rsidRPr="00AA6CD6">
        <w:rPr>
          <w:rFonts w:eastAsia="標楷體" w:hint="eastAsia"/>
          <w:sz w:val="28"/>
          <w:szCs w:val="32"/>
        </w:rPr>
        <w:t>(on-demand economy)</w:t>
      </w:r>
      <w:r w:rsidRPr="00AA6CD6">
        <w:rPr>
          <w:szCs w:val="28"/>
        </w:rPr>
        <w:t xml:space="preserve"> </w:t>
      </w:r>
      <w:r w:rsidRPr="00AA6CD6">
        <w:rPr>
          <w:szCs w:val="28"/>
          <w:vertAlign w:val="superscript"/>
        </w:rPr>
        <w:footnoteReference w:id="18"/>
      </w:r>
      <w:r w:rsidRPr="00AA6CD6">
        <w:rPr>
          <w:rFonts w:eastAsia="標楷體" w:hint="eastAsia"/>
          <w:sz w:val="28"/>
          <w:szCs w:val="32"/>
        </w:rPr>
        <w:t xml:space="preserve"> </w:t>
      </w:r>
      <w:r w:rsidRPr="00AA6CD6">
        <w:rPr>
          <w:rFonts w:eastAsia="標楷體" w:hint="eastAsia"/>
          <w:sz w:val="28"/>
          <w:szCs w:val="32"/>
        </w:rPr>
        <w:t>方面的表現也相當良好，擁有類似</w:t>
      </w:r>
      <w:r w:rsidRPr="00AA6CD6">
        <w:rPr>
          <w:rFonts w:eastAsia="標楷體" w:hint="eastAsia"/>
          <w:sz w:val="28"/>
          <w:szCs w:val="32"/>
        </w:rPr>
        <w:t>Uber</w:t>
      </w:r>
      <w:r w:rsidRPr="00AA6CD6">
        <w:rPr>
          <w:rFonts w:eastAsia="標楷體" w:hint="eastAsia"/>
          <w:sz w:val="28"/>
          <w:szCs w:val="32"/>
        </w:rPr>
        <w:t>創新商業模式的摩拜單車（</w:t>
      </w:r>
      <w:r w:rsidRPr="00AA6CD6">
        <w:rPr>
          <w:rFonts w:eastAsia="標楷體" w:hint="eastAsia"/>
          <w:sz w:val="28"/>
          <w:szCs w:val="32"/>
        </w:rPr>
        <w:t>Mobike</w:t>
      </w:r>
      <w:r w:rsidRPr="00AA6CD6">
        <w:rPr>
          <w:rFonts w:eastAsia="標楷體" w:hint="eastAsia"/>
          <w:sz w:val="28"/>
          <w:szCs w:val="32"/>
        </w:rPr>
        <w:t>），成立於</w:t>
      </w:r>
      <w:r w:rsidRPr="00AA6CD6">
        <w:rPr>
          <w:rFonts w:eastAsia="標楷體" w:hint="eastAsia"/>
          <w:sz w:val="28"/>
          <w:szCs w:val="32"/>
        </w:rPr>
        <w:t>2015</w:t>
      </w:r>
      <w:r w:rsidRPr="00AA6CD6">
        <w:rPr>
          <w:rFonts w:eastAsia="標楷體" w:hint="eastAsia"/>
          <w:sz w:val="28"/>
          <w:szCs w:val="32"/>
        </w:rPr>
        <w:t>年</w:t>
      </w:r>
      <w:r w:rsidRPr="00AA6CD6">
        <w:rPr>
          <w:rFonts w:eastAsia="標楷體" w:hint="eastAsia"/>
          <w:sz w:val="28"/>
          <w:szCs w:val="32"/>
        </w:rPr>
        <w:t>1</w:t>
      </w:r>
      <w:r w:rsidRPr="00AA6CD6">
        <w:rPr>
          <w:rFonts w:eastAsia="標楷體" w:hint="eastAsia"/>
          <w:sz w:val="28"/>
          <w:szCs w:val="32"/>
        </w:rPr>
        <w:t>月，營運地點擴及北京等</w:t>
      </w:r>
      <w:r w:rsidRPr="00AA6CD6">
        <w:rPr>
          <w:rFonts w:eastAsia="標楷體" w:hint="eastAsia"/>
          <w:sz w:val="28"/>
          <w:szCs w:val="32"/>
        </w:rPr>
        <w:t>30</w:t>
      </w:r>
      <w:r w:rsidRPr="00AA6CD6">
        <w:rPr>
          <w:rFonts w:eastAsia="標楷體" w:hint="eastAsia"/>
          <w:sz w:val="28"/>
          <w:szCs w:val="32"/>
        </w:rPr>
        <w:t>多個中</w:t>
      </w:r>
      <w:r w:rsidRPr="00AA6CD6">
        <w:rPr>
          <w:rFonts w:eastAsia="標楷體" w:hint="eastAsia"/>
          <w:sz w:val="28"/>
          <w:szCs w:val="32"/>
        </w:rPr>
        <w:lastRenderedPageBreak/>
        <w:t>國大陸城市及海外新加坡，為全球最大智能共享單車運營平臺。</w:t>
      </w:r>
    </w:p>
    <w:p w:rsidR="00AA6CD6" w:rsidRPr="00AA6CD6" w:rsidRDefault="00AA6CD6" w:rsidP="00AA6CD6">
      <w:pPr>
        <w:numPr>
          <w:ilvl w:val="0"/>
          <w:numId w:val="32"/>
        </w:numPr>
        <w:wordWrap w:val="0"/>
        <w:overflowPunct w:val="0"/>
        <w:spacing w:line="500" w:lineRule="exact"/>
        <w:ind w:left="709" w:hanging="567"/>
        <w:jc w:val="both"/>
        <w:rPr>
          <w:rFonts w:eastAsia="標楷體"/>
          <w:b/>
          <w:sz w:val="28"/>
          <w:szCs w:val="32"/>
        </w:rPr>
      </w:pPr>
      <w:r w:rsidRPr="00AA6CD6">
        <w:rPr>
          <w:rFonts w:eastAsia="標楷體"/>
          <w:b/>
          <w:sz w:val="28"/>
          <w:szCs w:val="28"/>
        </w:rPr>
        <w:t>新加坡</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新加坡居東南亞金融、貿易及運輸樞紐地位，勞動力素質相對較東南亞國家高，使其發展成為東南亞的新興科技中心。為鼓勵新創革命，新加坡自</w:t>
      </w:r>
      <w:r w:rsidRPr="00AA6CD6">
        <w:rPr>
          <w:rFonts w:eastAsia="標楷體" w:hint="eastAsia"/>
          <w:sz w:val="28"/>
          <w:szCs w:val="32"/>
        </w:rPr>
        <w:t>1990</w:t>
      </w:r>
      <w:r w:rsidRPr="00AA6CD6">
        <w:rPr>
          <w:rFonts w:eastAsia="標楷體" w:hint="eastAsia"/>
          <w:sz w:val="28"/>
          <w:szCs w:val="32"/>
        </w:rPr>
        <w:t>年代即開始進行一系列創新政策，由政府領軍投資，致力發展成為新創友好國家、打造「東南亞矽谷」。</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新加坡於</w:t>
      </w:r>
      <w:r w:rsidRPr="00AA6CD6">
        <w:rPr>
          <w:rFonts w:eastAsia="標楷體" w:hint="eastAsia"/>
          <w:sz w:val="28"/>
          <w:szCs w:val="32"/>
        </w:rPr>
        <w:t>2011</w:t>
      </w:r>
      <w:r w:rsidRPr="00AA6CD6">
        <w:rPr>
          <w:rFonts w:eastAsia="標楷體" w:hint="eastAsia"/>
          <w:sz w:val="28"/>
          <w:szCs w:val="32"/>
        </w:rPr>
        <w:t>年</w:t>
      </w:r>
      <w:r w:rsidRPr="00AA6CD6">
        <w:rPr>
          <w:rFonts w:eastAsia="標楷體" w:hint="eastAsia"/>
          <w:sz w:val="28"/>
          <w:szCs w:val="32"/>
        </w:rPr>
        <w:t>4</w:t>
      </w:r>
      <w:r w:rsidRPr="00AA6CD6">
        <w:rPr>
          <w:rFonts w:eastAsia="標楷體" w:hint="eastAsia"/>
          <w:sz w:val="28"/>
          <w:szCs w:val="32"/>
        </w:rPr>
        <w:t>月成立創業基地「</w:t>
      </w:r>
      <w:r w:rsidRPr="00AA6CD6">
        <w:rPr>
          <w:rFonts w:eastAsia="標楷體" w:hint="eastAsia"/>
          <w:sz w:val="28"/>
          <w:szCs w:val="32"/>
        </w:rPr>
        <w:t>BLK71</w:t>
      </w:r>
      <w:r w:rsidRPr="00AA6CD6">
        <w:rPr>
          <w:rFonts w:eastAsia="標楷體" w:hint="eastAsia"/>
          <w:sz w:val="28"/>
          <w:szCs w:val="32"/>
        </w:rPr>
        <w:t>」，後續在此基礎下擴建</w:t>
      </w:r>
      <w:r w:rsidRPr="00AA6CD6">
        <w:rPr>
          <w:rFonts w:eastAsia="標楷體" w:hint="eastAsia"/>
          <w:sz w:val="28"/>
          <w:szCs w:val="32"/>
        </w:rPr>
        <w:t>BLK73</w:t>
      </w:r>
      <w:r w:rsidRPr="00AA6CD6">
        <w:rPr>
          <w:rFonts w:eastAsia="標楷體" w:hint="eastAsia"/>
          <w:sz w:val="28"/>
          <w:szCs w:val="32"/>
        </w:rPr>
        <w:t>及</w:t>
      </w:r>
      <w:r w:rsidRPr="00AA6CD6">
        <w:rPr>
          <w:rFonts w:eastAsia="標楷體" w:hint="eastAsia"/>
          <w:sz w:val="28"/>
          <w:szCs w:val="32"/>
        </w:rPr>
        <w:t>BLK79</w:t>
      </w:r>
      <w:r w:rsidRPr="00AA6CD6">
        <w:rPr>
          <w:rFonts w:eastAsia="標楷體" w:hint="eastAsia"/>
          <w:sz w:val="28"/>
          <w:szCs w:val="32"/>
        </w:rPr>
        <w:t>，設立名為「</w:t>
      </w:r>
      <w:r w:rsidRPr="00AA6CD6">
        <w:rPr>
          <w:rFonts w:eastAsia="標楷體" w:hint="eastAsia"/>
          <w:sz w:val="28"/>
          <w:szCs w:val="32"/>
        </w:rPr>
        <w:t>LaunchPad</w:t>
      </w:r>
      <w:r w:rsidRPr="00AA6CD6">
        <w:rPr>
          <w:rFonts w:eastAsia="標楷體" w:hint="eastAsia"/>
          <w:sz w:val="28"/>
          <w:szCs w:val="32"/>
        </w:rPr>
        <w:t>」的新創園區，將分散各地的創業孵化器集中，並匯聚全國創業資源催生新創企業，其中於</w:t>
      </w:r>
      <w:r w:rsidRPr="00AA6CD6">
        <w:rPr>
          <w:rFonts w:eastAsia="標楷體" w:hint="eastAsia"/>
          <w:sz w:val="28"/>
          <w:szCs w:val="32"/>
        </w:rPr>
        <w:t>BLK79</w:t>
      </w:r>
      <w:r w:rsidRPr="00AA6CD6">
        <w:rPr>
          <w:rFonts w:eastAsia="標楷體" w:hint="eastAsia"/>
          <w:sz w:val="28"/>
          <w:szCs w:val="32"/>
        </w:rPr>
        <w:t>設置一站式的創業設施</w:t>
      </w:r>
      <w:r w:rsidRPr="00AA6CD6">
        <w:rPr>
          <w:rFonts w:ascii="標楷體" w:eastAsia="標楷體" w:hAnsi="標楷體" w:hint="eastAsia"/>
          <w:sz w:val="28"/>
          <w:szCs w:val="32"/>
        </w:rPr>
        <w:t>-</w:t>
      </w:r>
      <w:r w:rsidRPr="00AA6CD6">
        <w:rPr>
          <w:rFonts w:eastAsia="標楷體" w:hint="eastAsia"/>
          <w:sz w:val="28"/>
          <w:szCs w:val="32"/>
        </w:rPr>
        <w:t>BASH</w:t>
      </w:r>
      <w:r w:rsidRPr="00AA6CD6">
        <w:rPr>
          <w:rFonts w:eastAsia="標楷體" w:hint="eastAsia"/>
          <w:sz w:val="28"/>
          <w:szCs w:val="32"/>
        </w:rPr>
        <w:t>，作為新加坡最大的一站式新創企業群聚基地，由新加坡通訊部投資的資訊通信投資私人有限公司</w:t>
      </w:r>
      <w:r w:rsidRPr="00AA6CD6">
        <w:rPr>
          <w:rFonts w:eastAsia="標楷體" w:hint="eastAsia"/>
          <w:sz w:val="28"/>
          <w:szCs w:val="32"/>
        </w:rPr>
        <w:t>(Infocomm Investments Pte Ltd, IIPL)</w:t>
      </w:r>
      <w:r w:rsidRPr="00AA6CD6">
        <w:rPr>
          <w:rFonts w:eastAsia="標楷體" w:hint="eastAsia"/>
          <w:sz w:val="28"/>
          <w:szCs w:val="32"/>
        </w:rPr>
        <w:t>負責規劃營運，提供新創業者、創投、在地既有業者及業師等聚集與交流的場域，對於協助創業者加速前進成長有相當大的助力。</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新加坡提供</w:t>
      </w:r>
      <w:r w:rsidRPr="00AA6CD6">
        <w:rPr>
          <w:rFonts w:eastAsia="標楷體" w:hint="eastAsia"/>
          <w:sz w:val="28"/>
          <w:szCs w:val="32"/>
        </w:rPr>
        <w:t>132</w:t>
      </w:r>
      <w:r w:rsidRPr="00AA6CD6">
        <w:rPr>
          <w:rFonts w:eastAsia="標楷體" w:hint="eastAsia"/>
          <w:sz w:val="28"/>
          <w:szCs w:val="32"/>
        </w:rPr>
        <w:t>億美元的研發資金補助新創公司，並於</w:t>
      </w:r>
      <w:r w:rsidRPr="00AA6CD6">
        <w:rPr>
          <w:rFonts w:eastAsia="標楷體" w:hint="eastAsia"/>
          <w:sz w:val="28"/>
          <w:szCs w:val="32"/>
        </w:rPr>
        <w:t xml:space="preserve">2016 </w:t>
      </w:r>
      <w:r w:rsidRPr="00AA6CD6">
        <w:rPr>
          <w:rFonts w:eastAsia="標楷體" w:hint="eastAsia"/>
          <w:sz w:val="28"/>
          <w:szCs w:val="32"/>
        </w:rPr>
        <w:t>年</w:t>
      </w:r>
      <w:r w:rsidRPr="00AA6CD6">
        <w:rPr>
          <w:rFonts w:eastAsia="標楷體" w:hint="eastAsia"/>
          <w:sz w:val="28"/>
          <w:szCs w:val="32"/>
        </w:rPr>
        <w:t xml:space="preserve"> 10 </w:t>
      </w:r>
      <w:r w:rsidRPr="00AA6CD6">
        <w:rPr>
          <w:rFonts w:eastAsia="標楷體" w:hint="eastAsia"/>
          <w:sz w:val="28"/>
          <w:szCs w:val="32"/>
        </w:rPr>
        <w:t>月成立新加坡技術局（</w:t>
      </w:r>
      <w:r w:rsidRPr="00AA6CD6">
        <w:rPr>
          <w:rFonts w:eastAsia="標楷體" w:hint="eastAsia"/>
          <w:sz w:val="28"/>
          <w:szCs w:val="32"/>
        </w:rPr>
        <w:t>GovTech</w:t>
      </w:r>
      <w:r w:rsidRPr="00AA6CD6">
        <w:rPr>
          <w:rFonts w:eastAsia="標楷體" w:hint="eastAsia"/>
          <w:sz w:val="28"/>
          <w:szCs w:val="32"/>
        </w:rPr>
        <w:t>），推動數碼科技策略，發展大數據分析以及人工智慧等科技，協助企業和民眾面對顛覆性科技的挑戰。</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此外，為進一步加快新加坡創投資金之發展，新加坡推出「早期資助計畫」</w:t>
      </w:r>
      <w:r w:rsidRPr="00AA6CD6">
        <w:rPr>
          <w:rFonts w:eastAsia="標楷體" w:hint="eastAsia"/>
          <w:sz w:val="28"/>
          <w:szCs w:val="32"/>
        </w:rPr>
        <w:t>(early-stage VC Funds</w:t>
      </w:r>
      <w:r w:rsidRPr="00AA6CD6">
        <w:rPr>
          <w:rFonts w:eastAsia="標楷體" w:hint="eastAsia"/>
          <w:sz w:val="28"/>
          <w:szCs w:val="32"/>
        </w:rPr>
        <w:t>，簡稱</w:t>
      </w:r>
      <w:r w:rsidRPr="00AA6CD6">
        <w:rPr>
          <w:rFonts w:eastAsia="標楷體" w:hint="eastAsia"/>
          <w:sz w:val="28"/>
          <w:szCs w:val="32"/>
        </w:rPr>
        <w:t>ESVF)</w:t>
      </w:r>
      <w:r w:rsidRPr="00AA6CD6">
        <w:rPr>
          <w:rFonts w:eastAsia="標楷體" w:hint="eastAsia"/>
          <w:sz w:val="28"/>
          <w:szCs w:val="32"/>
        </w:rPr>
        <w:t>，由政府與新創事業基金按</w:t>
      </w:r>
      <w:r w:rsidRPr="00AA6CD6">
        <w:rPr>
          <w:rFonts w:eastAsia="標楷體" w:hint="eastAsia"/>
          <w:sz w:val="28"/>
          <w:szCs w:val="32"/>
        </w:rPr>
        <w:t>1</w:t>
      </w:r>
      <w:r w:rsidRPr="00AA6CD6">
        <w:rPr>
          <w:rFonts w:eastAsia="標楷體" w:hint="eastAsia"/>
          <w:sz w:val="28"/>
          <w:szCs w:val="32"/>
        </w:rPr>
        <w:t>：</w:t>
      </w:r>
      <w:r w:rsidRPr="00AA6CD6">
        <w:rPr>
          <w:rFonts w:eastAsia="標楷體" w:hint="eastAsia"/>
          <w:sz w:val="28"/>
          <w:szCs w:val="32"/>
        </w:rPr>
        <w:t>1</w:t>
      </w:r>
      <w:r w:rsidRPr="00AA6CD6">
        <w:rPr>
          <w:rFonts w:eastAsia="標楷體" w:hint="eastAsia"/>
          <w:sz w:val="28"/>
          <w:szCs w:val="32"/>
        </w:rPr>
        <w:t>比例投資高科技新創公司。另為吸引國際知名創投公司進駐，新加坡政府願意以</w:t>
      </w:r>
      <w:r w:rsidRPr="00AA6CD6">
        <w:rPr>
          <w:rFonts w:eastAsia="標楷體" w:hint="eastAsia"/>
          <w:sz w:val="28"/>
          <w:szCs w:val="32"/>
        </w:rPr>
        <w:t>5</w:t>
      </w:r>
      <w:r w:rsidRPr="00AA6CD6">
        <w:rPr>
          <w:rFonts w:eastAsia="標楷體" w:hint="eastAsia"/>
          <w:sz w:val="28"/>
          <w:szCs w:val="32"/>
        </w:rPr>
        <w:t>：</w:t>
      </w:r>
      <w:r w:rsidRPr="00AA6CD6">
        <w:rPr>
          <w:rFonts w:eastAsia="標楷體" w:hint="eastAsia"/>
          <w:sz w:val="28"/>
          <w:szCs w:val="32"/>
        </w:rPr>
        <w:t>1</w:t>
      </w:r>
      <w:r w:rsidRPr="00AA6CD6">
        <w:rPr>
          <w:rFonts w:eastAsia="標楷體" w:hint="eastAsia"/>
          <w:sz w:val="28"/>
          <w:szCs w:val="32"/>
        </w:rPr>
        <w:t>的出資比例與國際創投公司合作新創公司，亦即創投投資</w:t>
      </w:r>
      <w:r w:rsidRPr="00AA6CD6">
        <w:rPr>
          <w:rFonts w:eastAsia="標楷體" w:hint="eastAsia"/>
          <w:sz w:val="28"/>
          <w:szCs w:val="32"/>
        </w:rPr>
        <w:t>1</w:t>
      </w:r>
      <w:r w:rsidRPr="00AA6CD6">
        <w:rPr>
          <w:rFonts w:eastAsia="標楷體" w:hint="eastAsia"/>
          <w:sz w:val="28"/>
          <w:szCs w:val="32"/>
        </w:rPr>
        <w:t>元，政府投資</w:t>
      </w:r>
      <w:r w:rsidRPr="00AA6CD6">
        <w:rPr>
          <w:rFonts w:eastAsia="標楷體" w:hint="eastAsia"/>
          <w:sz w:val="28"/>
          <w:szCs w:val="32"/>
        </w:rPr>
        <w:t>5</w:t>
      </w:r>
      <w:r w:rsidRPr="00AA6CD6">
        <w:rPr>
          <w:rFonts w:eastAsia="標楷體" w:hint="eastAsia"/>
          <w:sz w:val="28"/>
          <w:szCs w:val="32"/>
        </w:rPr>
        <w:t>元，最高到</w:t>
      </w:r>
      <w:r w:rsidRPr="00AA6CD6">
        <w:rPr>
          <w:rFonts w:eastAsia="標楷體" w:hint="eastAsia"/>
          <w:sz w:val="28"/>
          <w:szCs w:val="32"/>
        </w:rPr>
        <w:t>50</w:t>
      </w:r>
      <w:r w:rsidRPr="00AA6CD6">
        <w:rPr>
          <w:rFonts w:eastAsia="標楷體" w:hint="eastAsia"/>
          <w:sz w:val="28"/>
          <w:szCs w:val="32"/>
        </w:rPr>
        <w:t>萬新幣，此舉不僅使新加坡匯聚亞洲最多的國際創投，同時吸納許多亞太區域創業者進駐，並提高當地新創團隊獲得國際知名創投投資的機會。</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2016</w:t>
      </w:r>
      <w:r w:rsidRPr="00AA6CD6">
        <w:rPr>
          <w:rFonts w:eastAsia="標楷體" w:hint="eastAsia"/>
          <w:sz w:val="28"/>
          <w:szCs w:val="32"/>
        </w:rPr>
        <w:t>年新加坡財政預算案宣布成立的新單位「新加坡創新機</w:t>
      </w:r>
      <w:r w:rsidRPr="00AA6CD6">
        <w:rPr>
          <w:rFonts w:eastAsia="標楷體" w:hint="eastAsia"/>
          <w:sz w:val="28"/>
          <w:szCs w:val="32"/>
        </w:rPr>
        <w:lastRenderedPageBreak/>
        <w:t>構（</w:t>
      </w:r>
      <w:r w:rsidRPr="00AA6CD6">
        <w:rPr>
          <w:rFonts w:eastAsia="標楷體" w:hint="eastAsia"/>
          <w:sz w:val="28"/>
          <w:szCs w:val="32"/>
        </w:rPr>
        <w:t>SGInnovate</w:t>
      </w:r>
      <w:r w:rsidRPr="00AA6CD6">
        <w:rPr>
          <w:rFonts w:eastAsia="標楷體" w:hint="eastAsia"/>
          <w:sz w:val="28"/>
          <w:szCs w:val="32"/>
        </w:rPr>
        <w:t>）」，協助剛起步新創企業家與指導員進行配對，再介紹給創業基金公司，協助新創企業尋找創新人才、開拓新市場。</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新加坡以優惠政策措施打造一個人才、技術和資源匯集的完整新創生態系統。其擁有高素質人才，人才指標排名全球第</w:t>
      </w:r>
      <w:r w:rsidRPr="00AA6CD6">
        <w:rPr>
          <w:rFonts w:eastAsia="標楷體" w:hint="eastAsia"/>
          <w:sz w:val="28"/>
          <w:szCs w:val="32"/>
        </w:rPr>
        <w:t>1</w:t>
      </w:r>
      <w:r w:rsidRPr="00AA6CD6">
        <w:rPr>
          <w:rFonts w:eastAsia="標楷體" w:hint="eastAsia"/>
          <w:sz w:val="28"/>
          <w:szCs w:val="32"/>
        </w:rPr>
        <w:t>，領先矽谷</w:t>
      </w:r>
      <w:r w:rsidRPr="00AA6CD6">
        <w:rPr>
          <w:rFonts w:ascii="標楷體" w:eastAsia="標楷體" w:hAnsi="標楷體" w:hint="eastAsia"/>
          <w:sz w:val="28"/>
          <w:szCs w:val="32"/>
        </w:rPr>
        <w:t>；</w:t>
      </w:r>
      <w:r w:rsidRPr="00AA6CD6">
        <w:rPr>
          <w:rFonts w:eastAsia="標楷體" w:hint="eastAsia"/>
          <w:sz w:val="28"/>
          <w:szCs w:val="32"/>
        </w:rPr>
        <w:t>其中，具經驗的工程師及成長型員工比例分別高達</w:t>
      </w:r>
      <w:r w:rsidRPr="00AA6CD6">
        <w:rPr>
          <w:rFonts w:eastAsia="標楷體" w:hint="eastAsia"/>
          <w:sz w:val="28"/>
          <w:szCs w:val="32"/>
        </w:rPr>
        <w:t>80%</w:t>
      </w:r>
      <w:r w:rsidRPr="00AA6CD6">
        <w:rPr>
          <w:rFonts w:eastAsia="標楷體" w:hint="eastAsia"/>
          <w:sz w:val="28"/>
          <w:szCs w:val="32"/>
        </w:rPr>
        <w:t>及</w:t>
      </w:r>
      <w:r w:rsidRPr="00AA6CD6">
        <w:rPr>
          <w:rFonts w:eastAsia="標楷體" w:hint="eastAsia"/>
          <w:sz w:val="28"/>
          <w:szCs w:val="32"/>
        </w:rPr>
        <w:t>74%</w:t>
      </w:r>
      <w:r w:rsidRPr="00AA6CD6">
        <w:rPr>
          <w:rFonts w:eastAsia="標楷體" w:hint="eastAsia"/>
          <w:sz w:val="28"/>
          <w:szCs w:val="32"/>
        </w:rPr>
        <w:t>，分居全球第</w:t>
      </w:r>
      <w:r w:rsidRPr="00AA6CD6">
        <w:rPr>
          <w:rFonts w:eastAsia="標楷體" w:hint="eastAsia"/>
          <w:sz w:val="28"/>
          <w:szCs w:val="32"/>
        </w:rPr>
        <w:t>4</w:t>
      </w:r>
      <w:r w:rsidRPr="00AA6CD6">
        <w:rPr>
          <w:rFonts w:eastAsia="標楷體" w:hint="eastAsia"/>
          <w:sz w:val="28"/>
          <w:szCs w:val="32"/>
        </w:rPr>
        <w:t>及第</w:t>
      </w:r>
      <w:r w:rsidRPr="00AA6CD6">
        <w:rPr>
          <w:rFonts w:eastAsia="標楷體" w:hint="eastAsia"/>
          <w:sz w:val="28"/>
          <w:szCs w:val="32"/>
        </w:rPr>
        <w:t>2</w:t>
      </w:r>
      <w:r w:rsidRPr="00AA6CD6">
        <w:rPr>
          <w:rFonts w:ascii="新細明體" w:hAnsi="新細明體" w:hint="eastAsia"/>
          <w:sz w:val="28"/>
          <w:szCs w:val="32"/>
        </w:rPr>
        <w:t>。</w:t>
      </w:r>
      <w:r w:rsidRPr="00AA6CD6">
        <w:rPr>
          <w:rFonts w:eastAsia="標楷體" w:hint="eastAsia"/>
          <w:sz w:val="28"/>
          <w:szCs w:val="32"/>
        </w:rPr>
        <w:t>新加坡新創企業全球化及開發外國客戶能力強，全球連結性指標排名亞洲第</w:t>
      </w:r>
      <w:r w:rsidRPr="00AA6CD6">
        <w:rPr>
          <w:rFonts w:eastAsia="標楷體" w:hint="eastAsia"/>
          <w:sz w:val="28"/>
          <w:szCs w:val="32"/>
        </w:rPr>
        <w:t>1</w:t>
      </w:r>
      <w:r w:rsidRPr="00AA6CD6">
        <w:rPr>
          <w:rFonts w:eastAsia="標楷體" w:hint="eastAsia"/>
          <w:sz w:val="28"/>
          <w:szCs w:val="32"/>
        </w:rPr>
        <w:t>、全球第</w:t>
      </w:r>
      <w:r w:rsidRPr="00AA6CD6">
        <w:rPr>
          <w:rFonts w:eastAsia="標楷體" w:hint="eastAsia"/>
          <w:sz w:val="28"/>
          <w:szCs w:val="32"/>
        </w:rPr>
        <w:t>3</w:t>
      </w:r>
      <w:r w:rsidRPr="00AA6CD6">
        <w:rPr>
          <w:rFonts w:ascii="標楷體" w:eastAsia="標楷體" w:hAnsi="標楷體" w:hint="eastAsia"/>
          <w:sz w:val="28"/>
          <w:szCs w:val="32"/>
        </w:rPr>
        <w:t>（</w:t>
      </w:r>
      <w:r w:rsidRPr="00AA6CD6">
        <w:rPr>
          <w:rFonts w:eastAsia="標楷體" w:hint="eastAsia"/>
          <w:sz w:val="28"/>
          <w:szCs w:val="32"/>
        </w:rPr>
        <w:t>僅次於矽谷與倫敦</w:t>
      </w:r>
      <w:r w:rsidRPr="00AA6CD6">
        <w:rPr>
          <w:rFonts w:ascii="標楷體" w:eastAsia="標楷體" w:hAnsi="標楷體" w:hint="eastAsia"/>
          <w:sz w:val="28"/>
          <w:szCs w:val="32"/>
        </w:rPr>
        <w:t>）</w:t>
      </w:r>
      <w:r w:rsidRPr="00AA6CD6">
        <w:rPr>
          <w:rFonts w:ascii="新細明體" w:hAnsi="新細明體" w:hint="eastAsia"/>
          <w:sz w:val="28"/>
          <w:szCs w:val="32"/>
        </w:rPr>
        <w:t>。</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新加坡新創生態圈價值</w:t>
      </w:r>
      <w:r w:rsidRPr="00AA6CD6">
        <w:rPr>
          <w:rFonts w:eastAsia="標楷體" w:hint="eastAsia"/>
          <w:sz w:val="28"/>
          <w:szCs w:val="32"/>
        </w:rPr>
        <w:t>110</w:t>
      </w:r>
      <w:r w:rsidRPr="00AA6CD6">
        <w:rPr>
          <w:rFonts w:eastAsia="標楷體" w:hint="eastAsia"/>
          <w:sz w:val="28"/>
          <w:szCs w:val="32"/>
        </w:rPr>
        <w:t>億美元，擁有</w:t>
      </w:r>
      <w:r w:rsidRPr="00AA6CD6">
        <w:rPr>
          <w:rFonts w:eastAsia="標楷體" w:hint="eastAsia"/>
          <w:sz w:val="28"/>
          <w:szCs w:val="32"/>
        </w:rPr>
        <w:t>1,600</w:t>
      </w:r>
      <w:r w:rsidRPr="00AA6CD6">
        <w:rPr>
          <w:rFonts w:eastAsia="標楷體" w:hint="eastAsia"/>
          <w:sz w:val="28"/>
          <w:szCs w:val="32"/>
        </w:rPr>
        <w:t>至</w:t>
      </w:r>
      <w:r w:rsidRPr="00AA6CD6">
        <w:rPr>
          <w:rFonts w:eastAsia="標楷體" w:hint="eastAsia"/>
          <w:sz w:val="28"/>
          <w:szCs w:val="32"/>
        </w:rPr>
        <w:t>2,400</w:t>
      </w:r>
      <w:r w:rsidRPr="00AA6CD6">
        <w:rPr>
          <w:rFonts w:eastAsia="標楷體" w:hint="eastAsia"/>
          <w:sz w:val="28"/>
          <w:szCs w:val="32"/>
        </w:rPr>
        <w:t>家新創公司，其中包括知名的新創公司</w:t>
      </w:r>
      <w:r w:rsidRPr="00AA6CD6">
        <w:rPr>
          <w:rFonts w:eastAsia="標楷體" w:hint="eastAsia"/>
          <w:sz w:val="28"/>
          <w:szCs w:val="32"/>
        </w:rPr>
        <w:t>Grab</w:t>
      </w:r>
      <w:r w:rsidRPr="00AA6CD6">
        <w:rPr>
          <w:rFonts w:eastAsia="標楷體"/>
          <w:sz w:val="28"/>
          <w:szCs w:val="32"/>
          <w:vertAlign w:val="superscript"/>
        </w:rPr>
        <w:footnoteReference w:id="19"/>
      </w:r>
      <w:r w:rsidRPr="00AA6CD6">
        <w:rPr>
          <w:rFonts w:eastAsia="標楷體" w:hint="eastAsia"/>
          <w:sz w:val="28"/>
          <w:szCs w:val="32"/>
        </w:rPr>
        <w:t>。</w:t>
      </w:r>
      <w:r w:rsidRPr="00AA6CD6">
        <w:rPr>
          <w:rFonts w:eastAsia="標楷體" w:hint="eastAsia"/>
          <w:sz w:val="28"/>
          <w:szCs w:val="32"/>
        </w:rPr>
        <w:t>2016</w:t>
      </w:r>
      <w:r w:rsidRPr="00AA6CD6">
        <w:rPr>
          <w:rFonts w:eastAsia="標楷體" w:hint="eastAsia"/>
          <w:sz w:val="28"/>
          <w:szCs w:val="32"/>
        </w:rPr>
        <w:t>年</w:t>
      </w:r>
      <w:r w:rsidRPr="00AA6CD6">
        <w:rPr>
          <w:rFonts w:eastAsia="標楷體" w:hint="eastAsia"/>
          <w:sz w:val="28"/>
          <w:szCs w:val="32"/>
        </w:rPr>
        <w:t>2</w:t>
      </w:r>
      <w:r w:rsidRPr="00AA6CD6">
        <w:rPr>
          <w:rFonts w:eastAsia="標楷體" w:hint="eastAsia"/>
          <w:sz w:val="28"/>
          <w:szCs w:val="32"/>
        </w:rPr>
        <w:t>月新加坡的企業級聊天工具</w:t>
      </w:r>
      <w:r w:rsidRPr="00AA6CD6">
        <w:rPr>
          <w:rFonts w:eastAsia="標楷體" w:hint="eastAsia"/>
          <w:sz w:val="28"/>
          <w:szCs w:val="32"/>
        </w:rPr>
        <w:t xml:space="preserve"> Pie</w:t>
      </w:r>
      <w:r w:rsidRPr="00AA6CD6">
        <w:rPr>
          <w:rFonts w:eastAsia="標楷體" w:hint="eastAsia"/>
          <w:sz w:val="28"/>
          <w:szCs w:val="32"/>
        </w:rPr>
        <w:t>被</w:t>
      </w:r>
      <w:r w:rsidRPr="00AA6CD6">
        <w:rPr>
          <w:rFonts w:eastAsia="標楷體" w:hint="eastAsia"/>
          <w:sz w:val="28"/>
          <w:szCs w:val="32"/>
        </w:rPr>
        <w:t>Google</w:t>
      </w:r>
      <w:r w:rsidRPr="00AA6CD6">
        <w:rPr>
          <w:rFonts w:eastAsia="標楷體" w:hint="eastAsia"/>
          <w:sz w:val="28"/>
          <w:szCs w:val="32"/>
        </w:rPr>
        <w:t>收購，顯示新加坡政府致力使當地科技新創公司成為全球化企業的國家級戰略。</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然新加坡推動創新創業多年，至今沒有任何新創企業成為獨角獸企業，根據</w:t>
      </w:r>
      <w:r w:rsidRPr="00AA6CD6">
        <w:rPr>
          <w:rFonts w:eastAsia="標楷體" w:hint="eastAsia"/>
          <w:sz w:val="28"/>
          <w:szCs w:val="32"/>
        </w:rPr>
        <w:t>IIPL</w:t>
      </w:r>
      <w:r w:rsidRPr="00AA6CD6">
        <w:rPr>
          <w:rFonts w:eastAsia="標楷體" w:hint="eastAsia"/>
          <w:sz w:val="28"/>
          <w:szCs w:val="32"/>
        </w:rPr>
        <w:t>非公開統計，新加坡新創投資退出比例為東協地區的</w:t>
      </w:r>
      <w:r w:rsidRPr="00AA6CD6">
        <w:rPr>
          <w:rFonts w:eastAsia="標楷體" w:hint="eastAsia"/>
          <w:sz w:val="28"/>
          <w:szCs w:val="32"/>
        </w:rPr>
        <w:t>40%</w:t>
      </w:r>
      <w:r w:rsidRPr="00AA6CD6">
        <w:rPr>
          <w:rFonts w:eastAsia="標楷體" w:hint="eastAsia"/>
          <w:sz w:val="28"/>
          <w:szCs w:val="32"/>
        </w:rPr>
        <w:t>，新加坡新創企業因為被併購、出售而退出的數據，排名全球第</w:t>
      </w:r>
      <w:r w:rsidRPr="00AA6CD6">
        <w:rPr>
          <w:rFonts w:eastAsia="標楷體" w:hint="eastAsia"/>
          <w:sz w:val="28"/>
          <w:szCs w:val="32"/>
        </w:rPr>
        <w:t>12</w:t>
      </w:r>
      <w:r w:rsidRPr="00AA6CD6">
        <w:rPr>
          <w:rFonts w:eastAsia="標楷體"/>
          <w:sz w:val="28"/>
          <w:szCs w:val="32"/>
          <w:vertAlign w:val="superscript"/>
        </w:rPr>
        <w:footnoteReference w:id="20"/>
      </w:r>
      <w:r w:rsidRPr="00AA6CD6">
        <w:rPr>
          <w:rFonts w:eastAsia="標楷體" w:hint="eastAsia"/>
          <w:sz w:val="28"/>
          <w:szCs w:val="32"/>
        </w:rPr>
        <w:t>，為該國新創企業難以茁壯成為獨角獸企業的主因。為此，</w:t>
      </w:r>
      <w:r w:rsidRPr="00AA6CD6">
        <w:rPr>
          <w:rFonts w:eastAsia="標楷體" w:hint="eastAsia"/>
          <w:sz w:val="28"/>
          <w:szCs w:val="32"/>
        </w:rPr>
        <w:t>IIPL</w:t>
      </w:r>
      <w:r w:rsidRPr="00AA6CD6">
        <w:rPr>
          <w:rFonts w:eastAsia="標楷體" w:hint="eastAsia"/>
          <w:sz w:val="28"/>
          <w:szCs w:val="32"/>
        </w:rPr>
        <w:t>總裁林志樂於</w:t>
      </w:r>
      <w:r w:rsidRPr="00AA6CD6">
        <w:rPr>
          <w:rFonts w:eastAsia="標楷體" w:hint="eastAsia"/>
          <w:sz w:val="28"/>
          <w:szCs w:val="32"/>
        </w:rPr>
        <w:t>2016</w:t>
      </w:r>
      <w:r w:rsidRPr="00AA6CD6">
        <w:rPr>
          <w:rFonts w:eastAsia="標楷體" w:hint="eastAsia"/>
          <w:sz w:val="28"/>
          <w:szCs w:val="32"/>
        </w:rPr>
        <w:t>年</w:t>
      </w:r>
      <w:r w:rsidRPr="00AA6CD6">
        <w:rPr>
          <w:rFonts w:eastAsia="標楷體" w:hint="eastAsia"/>
          <w:sz w:val="28"/>
          <w:szCs w:val="32"/>
        </w:rPr>
        <w:t>10</w:t>
      </w:r>
      <w:r w:rsidRPr="00AA6CD6">
        <w:rPr>
          <w:rFonts w:eastAsia="標楷體" w:hint="eastAsia"/>
          <w:sz w:val="28"/>
          <w:szCs w:val="32"/>
        </w:rPr>
        <w:t>月來臺洽商合作，與臺灣多家加速器、大學簽約，亦與資策會簽訂合作備忘錄，希望結合臺灣新創企業的技術強項，以及新加坡新創企業的商業專長，共同培育創新創業人才，促成兩國新創企業交流與合作，打造國際級資通訊</w:t>
      </w:r>
      <w:r w:rsidRPr="00AA6CD6">
        <w:rPr>
          <w:rFonts w:eastAsia="標楷體" w:hint="eastAsia"/>
          <w:sz w:val="28"/>
          <w:szCs w:val="32"/>
        </w:rPr>
        <w:t>(ICT)</w:t>
      </w:r>
      <w:r w:rsidRPr="00AA6CD6">
        <w:rPr>
          <w:rFonts w:eastAsia="標楷體" w:hint="eastAsia"/>
          <w:sz w:val="28"/>
          <w:szCs w:val="32"/>
        </w:rPr>
        <w:t>企業，邁向「獨角獸」養成之路。</w:t>
      </w:r>
      <w:r w:rsidRPr="00AA6CD6">
        <w:rPr>
          <w:rFonts w:eastAsia="標楷體"/>
          <w:sz w:val="28"/>
          <w:szCs w:val="32"/>
          <w:vertAlign w:val="superscript"/>
        </w:rPr>
        <w:footnoteReference w:id="21"/>
      </w:r>
    </w:p>
    <w:p w:rsidR="00AA6CD6" w:rsidRPr="00AA6CD6" w:rsidRDefault="00AA6CD6" w:rsidP="00AA6CD6">
      <w:pPr>
        <w:numPr>
          <w:ilvl w:val="0"/>
          <w:numId w:val="32"/>
        </w:numPr>
        <w:wordWrap w:val="0"/>
        <w:overflowPunct w:val="0"/>
        <w:spacing w:line="500" w:lineRule="exact"/>
        <w:ind w:left="709" w:hanging="567"/>
        <w:jc w:val="both"/>
        <w:rPr>
          <w:rFonts w:eastAsia="標楷體"/>
          <w:b/>
          <w:sz w:val="28"/>
          <w:szCs w:val="32"/>
        </w:rPr>
      </w:pPr>
      <w:r w:rsidRPr="00AA6CD6">
        <w:rPr>
          <w:rFonts w:eastAsia="標楷體"/>
          <w:b/>
          <w:sz w:val="28"/>
          <w:szCs w:val="28"/>
        </w:rPr>
        <w:t>印度</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2016</w:t>
      </w:r>
      <w:r w:rsidRPr="00AA6CD6">
        <w:rPr>
          <w:rFonts w:eastAsia="標楷體" w:hint="eastAsia"/>
          <w:sz w:val="28"/>
          <w:szCs w:val="32"/>
        </w:rPr>
        <w:t>年印度實質</w:t>
      </w:r>
      <w:r w:rsidRPr="00AA6CD6">
        <w:rPr>
          <w:rFonts w:eastAsia="標楷體" w:hint="eastAsia"/>
          <w:sz w:val="28"/>
          <w:szCs w:val="32"/>
        </w:rPr>
        <w:t>GDP</w:t>
      </w:r>
      <w:r w:rsidRPr="00AA6CD6">
        <w:rPr>
          <w:rFonts w:eastAsia="標楷體" w:hint="eastAsia"/>
          <w:sz w:val="28"/>
          <w:szCs w:val="32"/>
        </w:rPr>
        <w:t>規模為</w:t>
      </w:r>
      <w:r w:rsidRPr="00AA6CD6">
        <w:rPr>
          <w:rFonts w:eastAsia="標楷體" w:hint="eastAsia"/>
          <w:sz w:val="28"/>
          <w:szCs w:val="32"/>
        </w:rPr>
        <w:t>2</w:t>
      </w:r>
      <w:r w:rsidRPr="00AA6CD6">
        <w:rPr>
          <w:rFonts w:eastAsia="標楷體" w:hint="eastAsia"/>
          <w:sz w:val="28"/>
          <w:szCs w:val="32"/>
        </w:rPr>
        <w:t>兆</w:t>
      </w:r>
      <w:r w:rsidRPr="00AA6CD6">
        <w:rPr>
          <w:rFonts w:eastAsia="標楷體" w:hint="eastAsia"/>
          <w:sz w:val="28"/>
          <w:szCs w:val="32"/>
        </w:rPr>
        <w:t>4,561</w:t>
      </w:r>
      <w:r w:rsidRPr="00AA6CD6">
        <w:rPr>
          <w:rFonts w:eastAsia="標楷體" w:hint="eastAsia"/>
          <w:sz w:val="28"/>
          <w:szCs w:val="32"/>
        </w:rPr>
        <w:t>億美元，</w:t>
      </w:r>
      <w:r w:rsidRPr="00AA6CD6">
        <w:rPr>
          <w:rFonts w:eastAsia="標楷體" w:hint="eastAsia"/>
          <w:sz w:val="28"/>
          <w:szCs w:val="32"/>
        </w:rPr>
        <w:t>GDP</w:t>
      </w:r>
      <w:r w:rsidRPr="00AA6CD6">
        <w:rPr>
          <w:rFonts w:eastAsia="標楷體" w:hint="eastAsia"/>
          <w:sz w:val="28"/>
          <w:szCs w:val="32"/>
        </w:rPr>
        <w:t>成長率為</w:t>
      </w:r>
      <w:r w:rsidRPr="00AA6CD6">
        <w:rPr>
          <w:rFonts w:eastAsia="標楷體" w:hint="eastAsia"/>
          <w:sz w:val="28"/>
          <w:szCs w:val="32"/>
        </w:rPr>
        <w:t>7.1%</w:t>
      </w:r>
      <w:r w:rsidRPr="00AA6CD6">
        <w:rPr>
          <w:rFonts w:eastAsia="標楷體" w:hint="eastAsia"/>
          <w:sz w:val="28"/>
          <w:szCs w:val="32"/>
        </w:rPr>
        <w:t>，在新興經濟體中排名第</w:t>
      </w:r>
      <w:r w:rsidRPr="00AA6CD6">
        <w:rPr>
          <w:rFonts w:eastAsia="標楷體" w:hint="eastAsia"/>
          <w:sz w:val="28"/>
          <w:szCs w:val="32"/>
        </w:rPr>
        <w:t>2</w:t>
      </w:r>
      <w:r w:rsidRPr="00AA6CD6">
        <w:rPr>
          <w:rFonts w:eastAsia="標楷體" w:hint="eastAsia"/>
          <w:sz w:val="28"/>
          <w:szCs w:val="32"/>
        </w:rPr>
        <w:t>，僅次於中國大陸，已成為各界肯定的新興經濟大國。另由於印度</w:t>
      </w:r>
      <w:r w:rsidRPr="00AA6CD6">
        <w:rPr>
          <w:rFonts w:eastAsia="標楷體" w:hint="eastAsia"/>
          <w:sz w:val="28"/>
          <w:szCs w:val="32"/>
        </w:rPr>
        <w:t>15</w:t>
      </w:r>
      <w:r w:rsidRPr="00AA6CD6">
        <w:rPr>
          <w:rFonts w:eastAsia="標楷體" w:hint="eastAsia"/>
          <w:sz w:val="28"/>
          <w:szCs w:val="32"/>
        </w:rPr>
        <w:t>歲以下人口占三分之一，為</w:t>
      </w:r>
      <w:r w:rsidRPr="00AA6CD6">
        <w:rPr>
          <w:rFonts w:eastAsia="標楷體" w:hint="eastAsia"/>
          <w:sz w:val="28"/>
          <w:szCs w:val="32"/>
        </w:rPr>
        <w:lastRenderedPageBreak/>
        <w:t>金磚五國人口結構最年輕的國家，未來隨其「人口紅利」</w:t>
      </w:r>
      <w:r w:rsidRPr="00AA6CD6">
        <w:rPr>
          <w:rFonts w:eastAsia="標楷體" w:hint="eastAsia"/>
          <w:sz w:val="28"/>
          <w:szCs w:val="32"/>
        </w:rPr>
        <w:t xml:space="preserve"> </w:t>
      </w:r>
      <w:r w:rsidRPr="00AA6CD6">
        <w:rPr>
          <w:rFonts w:eastAsia="標楷體" w:hint="eastAsia"/>
          <w:sz w:val="28"/>
          <w:szCs w:val="32"/>
        </w:rPr>
        <w:t>陸續呈現，長期發展潛力有機會優於中國大陸。</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班加羅爾為印度資訊工業重地－卡納塔克邦</w:t>
      </w:r>
      <w:r w:rsidRPr="00AA6CD6">
        <w:rPr>
          <w:rFonts w:eastAsia="標楷體" w:hint="eastAsia"/>
          <w:sz w:val="28"/>
          <w:szCs w:val="32"/>
        </w:rPr>
        <w:t>(Karnataka)</w:t>
      </w:r>
      <w:r w:rsidRPr="00AA6CD6">
        <w:rPr>
          <w:rFonts w:eastAsia="標楷體" w:hint="eastAsia"/>
          <w:sz w:val="28"/>
          <w:szCs w:val="32"/>
        </w:rPr>
        <w:t>省的首府，都會</w:t>
      </w:r>
      <w:r w:rsidRPr="00AA6CD6">
        <w:rPr>
          <w:rFonts w:eastAsia="標楷體" w:hint="eastAsia"/>
          <w:sz w:val="28"/>
          <w:szCs w:val="32"/>
        </w:rPr>
        <w:t>GDP</w:t>
      </w:r>
      <w:r w:rsidRPr="00AA6CD6">
        <w:rPr>
          <w:rFonts w:eastAsia="標楷體" w:hint="eastAsia"/>
          <w:sz w:val="28"/>
          <w:szCs w:val="32"/>
        </w:rPr>
        <w:t>規模</w:t>
      </w:r>
      <w:r w:rsidRPr="00AA6CD6">
        <w:rPr>
          <w:rFonts w:eastAsia="標楷體" w:hint="eastAsia"/>
          <w:sz w:val="28"/>
          <w:szCs w:val="32"/>
        </w:rPr>
        <w:t>450</w:t>
      </w:r>
      <w:r w:rsidRPr="00AA6CD6">
        <w:rPr>
          <w:rFonts w:eastAsia="標楷體" w:hint="eastAsia"/>
          <w:sz w:val="28"/>
          <w:szCs w:val="32"/>
        </w:rPr>
        <w:t>億美元，都會人口約</w:t>
      </w:r>
      <w:r w:rsidRPr="00AA6CD6">
        <w:rPr>
          <w:rFonts w:eastAsia="標楷體" w:hint="eastAsia"/>
          <w:sz w:val="28"/>
          <w:szCs w:val="32"/>
        </w:rPr>
        <w:t>870</w:t>
      </w:r>
      <w:r w:rsidRPr="00AA6CD6">
        <w:rPr>
          <w:rFonts w:eastAsia="標楷體" w:hint="eastAsia"/>
          <w:sz w:val="28"/>
          <w:szCs w:val="32"/>
        </w:rPr>
        <w:t>萬人，為印度第</w:t>
      </w:r>
      <w:r w:rsidRPr="00AA6CD6">
        <w:rPr>
          <w:rFonts w:eastAsia="標楷體" w:hint="eastAsia"/>
          <w:sz w:val="28"/>
          <w:szCs w:val="32"/>
        </w:rPr>
        <w:t>5</w:t>
      </w:r>
      <w:r w:rsidRPr="00AA6CD6">
        <w:rPr>
          <w:rFonts w:eastAsia="標楷體" w:hint="eastAsia"/>
          <w:sz w:val="28"/>
          <w:szCs w:val="32"/>
        </w:rPr>
        <w:t>大城，平均個人所得則居印度各城市之冠。</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班加羅爾有「印度矽谷」及「花園城市」美稱，原為印度的避暑聖地、印度紡織業中心。</w:t>
      </w:r>
      <w:r w:rsidRPr="00AA6CD6">
        <w:rPr>
          <w:rFonts w:eastAsia="標楷體" w:hint="eastAsia"/>
          <w:sz w:val="28"/>
          <w:szCs w:val="32"/>
        </w:rPr>
        <w:t>1990</w:t>
      </w:r>
      <w:r w:rsidRPr="00AA6CD6">
        <w:rPr>
          <w:rFonts w:eastAsia="標楷體" w:hint="eastAsia"/>
          <w:sz w:val="28"/>
          <w:szCs w:val="32"/>
        </w:rPr>
        <w:t>年代班加羅爾開設印度首座軟體科技園區，此後逐漸形成全球</w:t>
      </w:r>
      <w:r w:rsidRPr="00AA6CD6">
        <w:rPr>
          <w:rFonts w:eastAsia="標楷體" w:hint="eastAsia"/>
          <w:sz w:val="28"/>
          <w:szCs w:val="32"/>
        </w:rPr>
        <w:t>ICT</w:t>
      </w:r>
      <w:r w:rsidRPr="00AA6CD6">
        <w:rPr>
          <w:rFonts w:eastAsia="標楷體" w:hint="eastAsia"/>
          <w:sz w:val="28"/>
          <w:szCs w:val="32"/>
        </w:rPr>
        <w:t>及高科技研發與製造重鎮。</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班加羅爾「矽谷」包括</w:t>
      </w:r>
      <w:r w:rsidRPr="00AA6CD6">
        <w:rPr>
          <w:rFonts w:eastAsia="標楷體" w:hint="eastAsia"/>
          <w:sz w:val="28"/>
          <w:szCs w:val="32"/>
        </w:rPr>
        <w:t>IT Park</w:t>
      </w:r>
      <w:r w:rsidRPr="00AA6CD6">
        <w:rPr>
          <w:rFonts w:eastAsia="標楷體" w:hint="eastAsia"/>
          <w:sz w:val="28"/>
          <w:szCs w:val="32"/>
        </w:rPr>
        <w:t>、</w:t>
      </w:r>
      <w:r w:rsidRPr="00AA6CD6">
        <w:rPr>
          <w:rFonts w:eastAsia="標楷體" w:hint="eastAsia"/>
          <w:sz w:val="28"/>
          <w:szCs w:val="32"/>
        </w:rPr>
        <w:t>Electronic City</w:t>
      </w:r>
      <w:r w:rsidRPr="00AA6CD6">
        <w:rPr>
          <w:rFonts w:eastAsia="標楷體" w:hint="eastAsia"/>
          <w:sz w:val="28"/>
          <w:szCs w:val="32"/>
        </w:rPr>
        <w:t>及</w:t>
      </w:r>
      <w:r w:rsidRPr="00AA6CD6">
        <w:rPr>
          <w:rFonts w:eastAsia="標楷體" w:hint="eastAsia"/>
          <w:sz w:val="28"/>
          <w:szCs w:val="32"/>
        </w:rPr>
        <w:t>Software Technology Park</w:t>
      </w:r>
      <w:r w:rsidRPr="00AA6CD6">
        <w:rPr>
          <w:rFonts w:eastAsia="標楷體" w:hint="eastAsia"/>
          <w:sz w:val="28"/>
          <w:szCs w:val="32"/>
        </w:rPr>
        <w:t>等三種聚落，目前有超過</w:t>
      </w:r>
      <w:r w:rsidRPr="00AA6CD6">
        <w:rPr>
          <w:rFonts w:eastAsia="標楷體" w:hint="eastAsia"/>
          <w:sz w:val="28"/>
          <w:szCs w:val="32"/>
        </w:rPr>
        <w:t>1,500</w:t>
      </w:r>
      <w:r w:rsidRPr="00AA6CD6">
        <w:rPr>
          <w:rFonts w:eastAsia="標楷體" w:hint="eastAsia"/>
          <w:sz w:val="28"/>
          <w:szCs w:val="32"/>
        </w:rPr>
        <w:t>家相關業者進駐，僱用員工人數約</w:t>
      </w:r>
      <w:r w:rsidRPr="00AA6CD6">
        <w:rPr>
          <w:rFonts w:eastAsia="標楷體" w:hint="eastAsia"/>
          <w:sz w:val="28"/>
          <w:szCs w:val="32"/>
        </w:rPr>
        <w:t>17</w:t>
      </w:r>
      <w:r w:rsidRPr="00AA6CD6">
        <w:rPr>
          <w:rFonts w:eastAsia="標楷體" w:hint="eastAsia"/>
          <w:sz w:val="28"/>
          <w:szCs w:val="32"/>
        </w:rPr>
        <w:t>萬人，除</w:t>
      </w:r>
      <w:r w:rsidRPr="00AA6CD6">
        <w:rPr>
          <w:rFonts w:eastAsia="標楷體" w:hint="eastAsia"/>
          <w:sz w:val="28"/>
          <w:szCs w:val="32"/>
        </w:rPr>
        <w:t>Infosys</w:t>
      </w:r>
      <w:r w:rsidRPr="00AA6CD6">
        <w:rPr>
          <w:rFonts w:eastAsia="標楷體" w:hint="eastAsia"/>
          <w:sz w:val="28"/>
          <w:szCs w:val="32"/>
        </w:rPr>
        <w:t>、</w:t>
      </w:r>
      <w:r w:rsidRPr="00AA6CD6">
        <w:rPr>
          <w:rFonts w:eastAsia="標楷體" w:hint="eastAsia"/>
          <w:sz w:val="28"/>
          <w:szCs w:val="32"/>
        </w:rPr>
        <w:t>Wipro</w:t>
      </w:r>
      <w:r w:rsidRPr="00AA6CD6">
        <w:rPr>
          <w:rFonts w:eastAsia="標楷體" w:hint="eastAsia"/>
          <w:sz w:val="28"/>
          <w:szCs w:val="32"/>
        </w:rPr>
        <w:t>等本土業者外，</w:t>
      </w:r>
      <w:r w:rsidRPr="00AA6CD6">
        <w:rPr>
          <w:rFonts w:eastAsia="標楷體" w:hint="eastAsia"/>
          <w:sz w:val="28"/>
          <w:szCs w:val="32"/>
        </w:rPr>
        <w:t>IBM</w:t>
      </w:r>
      <w:r w:rsidRPr="00AA6CD6">
        <w:rPr>
          <w:rFonts w:eastAsia="標楷體" w:hint="eastAsia"/>
          <w:sz w:val="28"/>
          <w:szCs w:val="32"/>
        </w:rPr>
        <w:t>、</w:t>
      </w:r>
      <w:r w:rsidRPr="00AA6CD6">
        <w:rPr>
          <w:rFonts w:eastAsia="標楷體" w:hint="eastAsia"/>
          <w:sz w:val="28"/>
          <w:szCs w:val="32"/>
        </w:rPr>
        <w:t>Microsoft</w:t>
      </w:r>
      <w:r w:rsidRPr="00AA6CD6">
        <w:rPr>
          <w:rFonts w:eastAsia="標楷體" w:hint="eastAsia"/>
          <w:sz w:val="28"/>
          <w:szCs w:val="32"/>
        </w:rPr>
        <w:t>、</w:t>
      </w:r>
      <w:r w:rsidRPr="00AA6CD6">
        <w:rPr>
          <w:rFonts w:eastAsia="標楷體" w:hint="eastAsia"/>
          <w:sz w:val="28"/>
          <w:szCs w:val="32"/>
        </w:rPr>
        <w:t>Intel</w:t>
      </w:r>
      <w:r w:rsidRPr="00AA6CD6">
        <w:rPr>
          <w:rFonts w:eastAsia="標楷體" w:hint="eastAsia"/>
          <w:sz w:val="28"/>
          <w:szCs w:val="32"/>
        </w:rPr>
        <w:t>等國際大廠，也都在此設有服務及研發中心。</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2017</w:t>
      </w:r>
      <w:r w:rsidRPr="00AA6CD6">
        <w:rPr>
          <w:rFonts w:eastAsia="標楷體" w:hint="eastAsia"/>
          <w:sz w:val="28"/>
          <w:szCs w:val="32"/>
        </w:rPr>
        <w:t>年班加羅爾在全球</w:t>
      </w:r>
      <w:r w:rsidRPr="00AA6CD6">
        <w:rPr>
          <w:rFonts w:eastAsia="標楷體" w:hint="eastAsia"/>
          <w:sz w:val="28"/>
          <w:szCs w:val="32"/>
        </w:rPr>
        <w:t>55</w:t>
      </w:r>
      <w:r w:rsidRPr="00AA6CD6">
        <w:rPr>
          <w:rFonts w:eastAsia="標楷體" w:hint="eastAsia"/>
          <w:sz w:val="28"/>
          <w:szCs w:val="32"/>
        </w:rPr>
        <w:t>個新創城市中排名</w:t>
      </w:r>
      <w:r w:rsidRPr="00AA6CD6">
        <w:rPr>
          <w:rFonts w:eastAsia="標楷體" w:hint="eastAsia"/>
          <w:sz w:val="28"/>
          <w:szCs w:val="32"/>
        </w:rPr>
        <w:t>20</w:t>
      </w:r>
      <w:r w:rsidRPr="00AA6CD6">
        <w:rPr>
          <w:rFonts w:eastAsia="標楷體" w:hint="eastAsia"/>
          <w:sz w:val="28"/>
          <w:szCs w:val="32"/>
        </w:rPr>
        <w:t>，儘管排名較</w:t>
      </w:r>
      <w:r w:rsidRPr="00AA6CD6">
        <w:rPr>
          <w:rFonts w:eastAsia="標楷體" w:hint="eastAsia"/>
          <w:sz w:val="28"/>
          <w:szCs w:val="32"/>
        </w:rPr>
        <w:t>2015</w:t>
      </w:r>
      <w:r w:rsidRPr="00AA6CD6">
        <w:rPr>
          <w:rFonts w:eastAsia="標楷體" w:hint="eastAsia"/>
          <w:sz w:val="28"/>
          <w:szCs w:val="32"/>
        </w:rPr>
        <w:t>年下滑</w:t>
      </w:r>
      <w:r w:rsidRPr="00AA6CD6">
        <w:rPr>
          <w:rFonts w:eastAsia="標楷體" w:hint="eastAsia"/>
          <w:sz w:val="28"/>
          <w:szCs w:val="32"/>
        </w:rPr>
        <w:t>5</w:t>
      </w:r>
      <w:r w:rsidRPr="00AA6CD6">
        <w:rPr>
          <w:rFonts w:eastAsia="標楷體" w:hint="eastAsia"/>
          <w:sz w:val="28"/>
          <w:szCs w:val="32"/>
        </w:rPr>
        <w:t>名，該城市仍然是印度最受歡迎的科技中心及新創基地，其在城市創業表現指標排名全球第</w:t>
      </w:r>
      <w:r w:rsidRPr="00AA6CD6">
        <w:rPr>
          <w:rFonts w:eastAsia="標楷體" w:hint="eastAsia"/>
          <w:sz w:val="28"/>
          <w:szCs w:val="32"/>
        </w:rPr>
        <w:t>11</w:t>
      </w:r>
      <w:r w:rsidRPr="00AA6CD6">
        <w:rPr>
          <w:rFonts w:eastAsia="標楷體" w:hint="eastAsia"/>
          <w:sz w:val="28"/>
          <w:szCs w:val="32"/>
        </w:rPr>
        <w:t>、新創價值指標排名全球第</w:t>
      </w:r>
      <w:r w:rsidRPr="00AA6CD6">
        <w:rPr>
          <w:rFonts w:eastAsia="標楷體" w:hint="eastAsia"/>
          <w:sz w:val="28"/>
          <w:szCs w:val="32"/>
        </w:rPr>
        <w:t>10</w:t>
      </w:r>
      <w:r w:rsidRPr="00AA6CD6">
        <w:rPr>
          <w:rFonts w:ascii="新細明體" w:hAnsi="新細明體" w:hint="eastAsia"/>
          <w:sz w:val="28"/>
          <w:szCs w:val="32"/>
        </w:rPr>
        <w:t>；</w:t>
      </w:r>
      <w:r w:rsidRPr="00AA6CD6">
        <w:rPr>
          <w:rFonts w:eastAsia="標楷體" w:hint="eastAsia"/>
          <w:sz w:val="28"/>
          <w:szCs w:val="32"/>
        </w:rPr>
        <w:t>雖其與其他新創城市有很強的連結，但在吸引外國客戶方面仍有待加強，市場延伸指標僅排名全球第</w:t>
      </w:r>
      <w:r w:rsidRPr="00AA6CD6">
        <w:rPr>
          <w:rFonts w:eastAsia="標楷體" w:hint="eastAsia"/>
          <w:sz w:val="28"/>
          <w:szCs w:val="32"/>
        </w:rPr>
        <w:t>16</w:t>
      </w:r>
      <w:r w:rsidRPr="00AA6CD6">
        <w:rPr>
          <w:rFonts w:eastAsia="標楷體" w:hint="eastAsia"/>
          <w:sz w:val="28"/>
          <w:szCs w:val="32"/>
        </w:rPr>
        <w:t>。</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目前班加羅爾新創生態圈價值約</w:t>
      </w:r>
      <w:r w:rsidRPr="00AA6CD6">
        <w:rPr>
          <w:rFonts w:eastAsia="標楷體" w:hint="eastAsia"/>
          <w:sz w:val="28"/>
          <w:szCs w:val="32"/>
        </w:rPr>
        <w:t>190</w:t>
      </w:r>
      <w:r w:rsidRPr="00AA6CD6">
        <w:rPr>
          <w:rFonts w:eastAsia="標楷體" w:hint="eastAsia"/>
          <w:sz w:val="28"/>
          <w:szCs w:val="32"/>
        </w:rPr>
        <w:t>億美元，約有</w:t>
      </w:r>
      <w:r w:rsidRPr="00AA6CD6">
        <w:rPr>
          <w:rFonts w:eastAsia="標楷體" w:hint="eastAsia"/>
          <w:sz w:val="28"/>
          <w:szCs w:val="32"/>
        </w:rPr>
        <w:t>1,800</w:t>
      </w:r>
      <w:r w:rsidRPr="00AA6CD6">
        <w:rPr>
          <w:rFonts w:eastAsia="標楷體" w:hint="eastAsia"/>
          <w:sz w:val="28"/>
          <w:szCs w:val="32"/>
        </w:rPr>
        <w:t>至</w:t>
      </w:r>
      <w:r w:rsidRPr="00AA6CD6">
        <w:rPr>
          <w:rFonts w:eastAsia="標楷體" w:hint="eastAsia"/>
          <w:sz w:val="28"/>
          <w:szCs w:val="32"/>
        </w:rPr>
        <w:t>2,300</w:t>
      </w:r>
      <w:r w:rsidRPr="00AA6CD6">
        <w:rPr>
          <w:rFonts w:eastAsia="標楷體" w:hint="eastAsia"/>
          <w:sz w:val="28"/>
          <w:szCs w:val="32"/>
        </w:rPr>
        <w:t>間新創公司。</w:t>
      </w:r>
      <w:r w:rsidRPr="00AA6CD6">
        <w:rPr>
          <w:rFonts w:eastAsia="標楷體" w:hint="eastAsia"/>
          <w:sz w:val="28"/>
          <w:szCs w:val="32"/>
        </w:rPr>
        <w:t>94%</w:t>
      </w:r>
      <w:r w:rsidRPr="00AA6CD6">
        <w:rPr>
          <w:rFonts w:eastAsia="標楷體" w:hint="eastAsia"/>
          <w:sz w:val="28"/>
          <w:szCs w:val="32"/>
        </w:rPr>
        <w:t>的班加羅爾新創公司創業者擁有科技背景，比例為全球最高</w:t>
      </w:r>
      <w:r w:rsidRPr="00AA6CD6">
        <w:rPr>
          <w:rFonts w:ascii="新細明體" w:hAnsi="新細明體" w:hint="eastAsia"/>
          <w:sz w:val="28"/>
          <w:szCs w:val="32"/>
        </w:rPr>
        <w:t>；</w:t>
      </w:r>
      <w:r w:rsidRPr="00AA6CD6">
        <w:rPr>
          <w:rFonts w:eastAsia="標楷體" w:hint="eastAsia"/>
          <w:sz w:val="28"/>
          <w:szCs w:val="32"/>
        </w:rPr>
        <w:t>45%</w:t>
      </w:r>
      <w:r w:rsidRPr="00AA6CD6">
        <w:rPr>
          <w:rFonts w:eastAsia="標楷體" w:hint="eastAsia"/>
          <w:sz w:val="28"/>
          <w:szCs w:val="32"/>
        </w:rPr>
        <w:t>的班加羅爾新創公司創業者表示聘有具有</w:t>
      </w:r>
      <w:r w:rsidRPr="00AA6CD6">
        <w:rPr>
          <w:rFonts w:eastAsia="標楷體" w:hint="eastAsia"/>
          <w:sz w:val="28"/>
          <w:szCs w:val="32"/>
        </w:rPr>
        <w:t>2</w:t>
      </w:r>
      <w:r w:rsidRPr="00AA6CD6">
        <w:rPr>
          <w:rFonts w:eastAsia="標楷體" w:hint="eastAsia"/>
          <w:sz w:val="28"/>
          <w:szCs w:val="32"/>
        </w:rPr>
        <w:t>年以上新創公司經驗的員工，比例為全球第</w:t>
      </w:r>
      <w:r w:rsidRPr="00AA6CD6">
        <w:rPr>
          <w:rFonts w:eastAsia="標楷體" w:hint="eastAsia"/>
          <w:sz w:val="28"/>
          <w:szCs w:val="32"/>
        </w:rPr>
        <w:t>3</w:t>
      </w:r>
      <w:r w:rsidRPr="00AA6CD6">
        <w:rPr>
          <w:rFonts w:eastAsia="標楷體" w:hint="eastAsia"/>
          <w:sz w:val="28"/>
          <w:szCs w:val="32"/>
        </w:rPr>
        <w:t>高，僅次於以色列特拉維夫的</w:t>
      </w:r>
      <w:r w:rsidRPr="00AA6CD6">
        <w:rPr>
          <w:rFonts w:eastAsia="標楷體" w:hint="eastAsia"/>
          <w:sz w:val="28"/>
          <w:szCs w:val="32"/>
        </w:rPr>
        <w:t>55%</w:t>
      </w:r>
      <w:r w:rsidRPr="00AA6CD6">
        <w:rPr>
          <w:rFonts w:eastAsia="標楷體" w:hint="eastAsia"/>
          <w:sz w:val="28"/>
          <w:szCs w:val="32"/>
        </w:rPr>
        <w:t>及美國矽谷的</w:t>
      </w:r>
      <w:r w:rsidRPr="00AA6CD6">
        <w:rPr>
          <w:rFonts w:eastAsia="標楷體" w:hint="eastAsia"/>
          <w:sz w:val="28"/>
          <w:szCs w:val="32"/>
        </w:rPr>
        <w:t>49%</w:t>
      </w:r>
      <w:r w:rsidRPr="00AA6CD6">
        <w:rPr>
          <w:rFonts w:eastAsia="標楷體" w:hint="eastAsia"/>
          <w:sz w:val="28"/>
          <w:szCs w:val="32"/>
        </w:rPr>
        <w:t>。</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班加羅爾是印度人才的磁鐵，擁有全球最年輕且低薪的科技人才，其軟體工程師平均年薪僅</w:t>
      </w:r>
      <w:r w:rsidRPr="00AA6CD6">
        <w:rPr>
          <w:rFonts w:eastAsia="標楷體" w:hint="eastAsia"/>
          <w:sz w:val="28"/>
          <w:szCs w:val="32"/>
        </w:rPr>
        <w:t>8,600</w:t>
      </w:r>
      <w:r w:rsidRPr="00AA6CD6">
        <w:rPr>
          <w:rFonts w:eastAsia="標楷體" w:hint="eastAsia"/>
          <w:sz w:val="28"/>
          <w:szCs w:val="32"/>
        </w:rPr>
        <w:t>美元，遠低於全球軟體工程師平均年薪</w:t>
      </w:r>
      <w:r w:rsidRPr="00AA6CD6">
        <w:rPr>
          <w:rFonts w:eastAsia="標楷體" w:hint="eastAsia"/>
          <w:sz w:val="28"/>
          <w:szCs w:val="32"/>
        </w:rPr>
        <w:t>49,000</w:t>
      </w:r>
      <w:r w:rsidRPr="00AA6CD6">
        <w:rPr>
          <w:rFonts w:eastAsia="標楷體" w:hint="eastAsia"/>
          <w:sz w:val="28"/>
          <w:szCs w:val="32"/>
        </w:rPr>
        <w:t>美元，較亞太同行低</w:t>
      </w:r>
      <w:r w:rsidRPr="00AA6CD6">
        <w:rPr>
          <w:rFonts w:eastAsia="標楷體" w:hint="eastAsia"/>
          <w:sz w:val="28"/>
          <w:szCs w:val="32"/>
        </w:rPr>
        <w:t>4</w:t>
      </w:r>
      <w:r w:rsidRPr="00AA6CD6">
        <w:rPr>
          <w:rFonts w:eastAsia="標楷體" w:hint="eastAsia"/>
          <w:sz w:val="28"/>
          <w:szCs w:val="32"/>
        </w:rPr>
        <w:t>倍，更比美國矽谷同行低</w:t>
      </w:r>
      <w:r w:rsidRPr="00AA6CD6">
        <w:rPr>
          <w:rFonts w:eastAsia="標楷體" w:hint="eastAsia"/>
          <w:sz w:val="28"/>
          <w:szCs w:val="32"/>
        </w:rPr>
        <w:t>13</w:t>
      </w:r>
      <w:r w:rsidRPr="00AA6CD6">
        <w:rPr>
          <w:rFonts w:eastAsia="標楷體" w:hint="eastAsia"/>
          <w:sz w:val="28"/>
          <w:szCs w:val="32"/>
        </w:rPr>
        <w:t>倍。印度國內外的新創企業選址在此，也正是看重該城市的成本效益性，班加羅爾的廉價工程師打造該城市的新創生態系統。</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lastRenderedPageBreak/>
        <w:t>班加羅爾培育許多知名的印度新創企業，例如</w:t>
      </w:r>
      <w:r w:rsidRPr="00AA6CD6">
        <w:rPr>
          <w:rFonts w:eastAsia="標楷體" w:hint="eastAsia"/>
          <w:sz w:val="28"/>
          <w:szCs w:val="32"/>
        </w:rPr>
        <w:t>Flipkart</w:t>
      </w:r>
      <w:r w:rsidRPr="00AA6CD6">
        <w:rPr>
          <w:rFonts w:eastAsia="標楷體"/>
          <w:sz w:val="28"/>
          <w:szCs w:val="32"/>
          <w:vertAlign w:val="superscript"/>
        </w:rPr>
        <w:footnoteReference w:id="22"/>
      </w:r>
      <w:r w:rsidRPr="00AA6CD6">
        <w:rPr>
          <w:rFonts w:eastAsia="標楷體" w:hint="eastAsia"/>
          <w:sz w:val="28"/>
          <w:szCs w:val="32"/>
        </w:rPr>
        <w:t>、</w:t>
      </w:r>
      <w:r w:rsidRPr="00AA6CD6">
        <w:rPr>
          <w:rFonts w:eastAsia="標楷體" w:hint="eastAsia"/>
          <w:sz w:val="28"/>
          <w:szCs w:val="32"/>
        </w:rPr>
        <w:t>SigTuple</w:t>
      </w:r>
      <w:r w:rsidRPr="00AA6CD6">
        <w:rPr>
          <w:rFonts w:eastAsia="標楷體"/>
          <w:sz w:val="28"/>
          <w:szCs w:val="32"/>
          <w:vertAlign w:val="superscript"/>
        </w:rPr>
        <w:footnoteReference w:id="23"/>
      </w:r>
      <w:r w:rsidRPr="00AA6CD6">
        <w:rPr>
          <w:rFonts w:eastAsia="標楷體" w:hint="eastAsia"/>
          <w:sz w:val="28"/>
          <w:szCs w:val="32"/>
        </w:rPr>
        <w:t>及</w:t>
      </w:r>
      <w:r w:rsidRPr="00AA6CD6">
        <w:rPr>
          <w:rFonts w:eastAsia="標楷體" w:hint="eastAsia"/>
          <w:sz w:val="28"/>
          <w:szCs w:val="32"/>
        </w:rPr>
        <w:t>Big Basket</w:t>
      </w:r>
      <w:r w:rsidRPr="00AA6CD6">
        <w:rPr>
          <w:rFonts w:eastAsia="標楷體"/>
          <w:sz w:val="28"/>
          <w:szCs w:val="32"/>
          <w:vertAlign w:val="superscript"/>
        </w:rPr>
        <w:footnoteReference w:id="24"/>
      </w:r>
      <w:r w:rsidRPr="00AA6CD6">
        <w:rPr>
          <w:rFonts w:eastAsia="標楷體" w:hint="eastAsia"/>
          <w:sz w:val="28"/>
          <w:szCs w:val="32"/>
        </w:rPr>
        <w:t>，同時吸引許多知名的大型外國公司進駐，例如</w:t>
      </w:r>
      <w:r w:rsidRPr="00AA6CD6">
        <w:rPr>
          <w:rFonts w:eastAsia="標楷體" w:hint="eastAsia"/>
          <w:sz w:val="28"/>
          <w:szCs w:val="32"/>
        </w:rPr>
        <w:t>Amazon</w:t>
      </w:r>
      <w:r w:rsidRPr="00AA6CD6">
        <w:rPr>
          <w:rFonts w:eastAsia="標楷體" w:hint="eastAsia"/>
          <w:sz w:val="28"/>
          <w:szCs w:val="32"/>
        </w:rPr>
        <w:t>、</w:t>
      </w:r>
      <w:r w:rsidRPr="00AA6CD6">
        <w:rPr>
          <w:rFonts w:eastAsia="標楷體" w:hint="eastAsia"/>
          <w:sz w:val="28"/>
          <w:szCs w:val="32"/>
        </w:rPr>
        <w:t>Uber</w:t>
      </w:r>
      <w:r w:rsidRPr="00AA6CD6">
        <w:rPr>
          <w:rFonts w:eastAsia="標楷體" w:hint="eastAsia"/>
          <w:sz w:val="28"/>
          <w:szCs w:val="32"/>
        </w:rPr>
        <w:t>在班加羅爾設立辦事處，微軟加速器、高通及思科參與設立新創加速器。</w:t>
      </w:r>
    </w:p>
    <w:p w:rsidR="00AA6CD6" w:rsidRPr="00AA6CD6" w:rsidRDefault="00AA6CD6" w:rsidP="00AA6CD6">
      <w:pPr>
        <w:wordWrap w:val="0"/>
        <w:overflowPunct w:val="0"/>
        <w:spacing w:line="500" w:lineRule="exact"/>
        <w:ind w:leftChars="200" w:left="480" w:firstLineChars="200" w:firstLine="560"/>
        <w:jc w:val="both"/>
        <w:rPr>
          <w:rFonts w:eastAsia="標楷體"/>
          <w:sz w:val="28"/>
          <w:szCs w:val="32"/>
        </w:rPr>
      </w:pPr>
      <w:r w:rsidRPr="00AA6CD6">
        <w:rPr>
          <w:rFonts w:eastAsia="標楷體" w:hint="eastAsia"/>
          <w:sz w:val="28"/>
          <w:szCs w:val="32"/>
        </w:rPr>
        <w:t>印度本土大型公司如</w:t>
      </w:r>
      <w:r w:rsidRPr="00AA6CD6">
        <w:rPr>
          <w:rFonts w:eastAsia="標楷體" w:hint="eastAsia"/>
          <w:sz w:val="28"/>
          <w:szCs w:val="32"/>
        </w:rPr>
        <w:t>Yes Ban</w:t>
      </w:r>
      <w:r w:rsidRPr="00AA6CD6">
        <w:rPr>
          <w:rFonts w:eastAsia="標楷體" w:hint="eastAsia"/>
          <w:sz w:val="28"/>
          <w:szCs w:val="32"/>
        </w:rPr>
        <w:t>、</w:t>
      </w:r>
      <w:r w:rsidRPr="00AA6CD6">
        <w:rPr>
          <w:rFonts w:eastAsia="標楷體" w:hint="eastAsia"/>
          <w:sz w:val="28"/>
          <w:szCs w:val="32"/>
        </w:rPr>
        <w:t>Tata Group</w:t>
      </w:r>
      <w:r w:rsidRPr="00AA6CD6">
        <w:rPr>
          <w:rFonts w:eastAsia="標楷體" w:hint="eastAsia"/>
          <w:sz w:val="28"/>
          <w:szCs w:val="32"/>
        </w:rPr>
        <w:t>及</w:t>
      </w:r>
      <w:r w:rsidRPr="00AA6CD6">
        <w:rPr>
          <w:rFonts w:eastAsia="標楷體" w:hint="eastAsia"/>
          <w:sz w:val="28"/>
          <w:szCs w:val="32"/>
        </w:rPr>
        <w:t>Mahindra</w:t>
      </w:r>
      <w:r w:rsidRPr="00AA6CD6">
        <w:rPr>
          <w:rFonts w:eastAsia="標楷體" w:hint="eastAsia"/>
          <w:sz w:val="28"/>
          <w:szCs w:val="32"/>
        </w:rPr>
        <w:t>等，也與班加羅爾新創公司有很強的聯繫，而此有助於新創企業吸引人才與資金，並進一步刺激新創生態系統的發展。然而，班加羅爾新創生態系統仍存在工程師專業水準不夠，新創公司聘僱工程師速度不夠快、外籍工程師簽證核准率偏低等問題。</w:t>
      </w:r>
    </w:p>
    <w:p w:rsidR="00AA6CD6" w:rsidRPr="00AA6CD6" w:rsidRDefault="00AA6CD6" w:rsidP="00AA6CD6">
      <w:pPr>
        <w:numPr>
          <w:ilvl w:val="0"/>
          <w:numId w:val="14"/>
        </w:numPr>
        <w:wordWrap w:val="0"/>
        <w:overflowPunct w:val="0"/>
        <w:spacing w:line="520" w:lineRule="exact"/>
        <w:ind w:left="567" w:hanging="567"/>
        <w:rPr>
          <w:rFonts w:eastAsia="標楷體"/>
          <w:b/>
          <w:sz w:val="28"/>
          <w:szCs w:val="32"/>
        </w:rPr>
      </w:pPr>
      <w:r w:rsidRPr="00AA6CD6">
        <w:rPr>
          <w:rFonts w:eastAsia="標楷體" w:hint="eastAsia"/>
          <w:b/>
          <w:sz w:val="28"/>
          <w:szCs w:val="32"/>
        </w:rPr>
        <w:t>結語</w:t>
      </w:r>
    </w:p>
    <w:p w:rsidR="00AA6CD6" w:rsidRPr="00AA6CD6" w:rsidRDefault="00AA6CD6" w:rsidP="00AA6CD6">
      <w:pPr>
        <w:wordWrap w:val="0"/>
        <w:overflowPunct w:val="0"/>
        <w:spacing w:line="500" w:lineRule="exact"/>
        <w:ind w:firstLineChars="200" w:firstLine="560"/>
        <w:jc w:val="both"/>
        <w:rPr>
          <w:rFonts w:eastAsia="標楷體"/>
          <w:sz w:val="28"/>
          <w:szCs w:val="32"/>
        </w:rPr>
      </w:pPr>
      <w:r w:rsidRPr="00AA6CD6">
        <w:rPr>
          <w:rFonts w:eastAsia="標楷體" w:hint="eastAsia"/>
          <w:sz w:val="28"/>
          <w:szCs w:val="32"/>
        </w:rPr>
        <w:t>布萊德．弗爾德（</w:t>
      </w:r>
      <w:r w:rsidRPr="00AA6CD6">
        <w:rPr>
          <w:rFonts w:eastAsia="標楷體" w:hint="eastAsia"/>
          <w:sz w:val="28"/>
          <w:szCs w:val="32"/>
        </w:rPr>
        <w:t>Brad Feld</w:t>
      </w:r>
      <w:r w:rsidRPr="00AA6CD6">
        <w:rPr>
          <w:rFonts w:eastAsia="標楷體" w:hint="eastAsia"/>
          <w:sz w:val="28"/>
          <w:szCs w:val="32"/>
        </w:rPr>
        <w:t>）在其著作《創業社群：在你的城市創建一個創業生態系統》一書中指出，發展充滿活力的新創生態系統，估計約需</w:t>
      </w:r>
      <w:r w:rsidRPr="00AA6CD6">
        <w:rPr>
          <w:rFonts w:eastAsia="標楷體" w:hint="eastAsia"/>
          <w:sz w:val="28"/>
          <w:szCs w:val="32"/>
        </w:rPr>
        <w:t>20</w:t>
      </w:r>
      <w:r w:rsidRPr="00AA6CD6">
        <w:rPr>
          <w:rFonts w:eastAsia="標楷體" w:hint="eastAsia"/>
          <w:sz w:val="28"/>
          <w:szCs w:val="32"/>
        </w:rPr>
        <w:t>年的時間。事實上，美國矽谷並非自發性形成，而是奠基於過去數十年來追求創新驅動經濟發展願景下的策略性投資。美國紐約也是耗費至少</w:t>
      </w:r>
      <w:r w:rsidRPr="00AA6CD6">
        <w:rPr>
          <w:rFonts w:eastAsia="標楷體" w:hint="eastAsia"/>
          <w:sz w:val="28"/>
          <w:szCs w:val="32"/>
        </w:rPr>
        <w:t>20</w:t>
      </w:r>
      <w:r w:rsidRPr="00AA6CD6">
        <w:rPr>
          <w:rFonts w:eastAsia="標楷體" w:hint="eastAsia"/>
          <w:sz w:val="28"/>
          <w:szCs w:val="32"/>
        </w:rPr>
        <w:t>年的時間方才建立一個充滿活力的新創生態系統。</w:t>
      </w:r>
    </w:p>
    <w:p w:rsidR="00AA6CD6" w:rsidRPr="00AA6CD6" w:rsidRDefault="00AA6CD6" w:rsidP="00AA6CD6">
      <w:pPr>
        <w:wordWrap w:val="0"/>
        <w:overflowPunct w:val="0"/>
        <w:spacing w:line="500" w:lineRule="exact"/>
        <w:ind w:firstLineChars="200" w:firstLine="560"/>
        <w:jc w:val="both"/>
        <w:rPr>
          <w:rFonts w:eastAsia="標楷體"/>
          <w:sz w:val="28"/>
          <w:szCs w:val="32"/>
        </w:rPr>
      </w:pPr>
      <w:r w:rsidRPr="00AA6CD6">
        <w:rPr>
          <w:rFonts w:eastAsia="標楷體" w:hint="eastAsia"/>
          <w:sz w:val="28"/>
          <w:szCs w:val="32"/>
        </w:rPr>
        <w:t>在亞洲地區，新加坡及印度班加羅爾自</w:t>
      </w:r>
      <w:r w:rsidRPr="00AA6CD6">
        <w:rPr>
          <w:rFonts w:eastAsia="標楷體" w:hint="eastAsia"/>
          <w:sz w:val="28"/>
          <w:szCs w:val="32"/>
        </w:rPr>
        <w:t>1990</w:t>
      </w:r>
      <w:r w:rsidRPr="00AA6CD6">
        <w:rPr>
          <w:rFonts w:eastAsia="標楷體" w:hint="eastAsia"/>
          <w:sz w:val="28"/>
          <w:szCs w:val="32"/>
        </w:rPr>
        <w:t>年代即開始進行一系列積極的創新政策，以刺激其新創生態系統的成長，惟</w:t>
      </w:r>
      <w:r w:rsidRPr="00AA6CD6">
        <w:rPr>
          <w:rFonts w:eastAsia="標楷體" w:hint="eastAsia"/>
          <w:sz w:val="28"/>
          <w:szCs w:val="32"/>
        </w:rPr>
        <w:t>2017</w:t>
      </w:r>
      <w:r w:rsidRPr="00AA6CD6">
        <w:rPr>
          <w:rFonts w:eastAsia="標楷體" w:hint="eastAsia"/>
          <w:sz w:val="28"/>
          <w:szCs w:val="32"/>
        </w:rPr>
        <w:t>年新創生態系統排名皆因中國大陸北京及上海首次參與評估且表現優異而下滑。新加坡在人才及全球互聯程度有很好的表現，</w:t>
      </w:r>
      <w:r w:rsidRPr="00AA6CD6">
        <w:rPr>
          <w:rFonts w:eastAsia="標楷體" w:hint="eastAsia"/>
          <w:sz w:val="28"/>
          <w:szCs w:val="32"/>
        </w:rPr>
        <w:t>2015</w:t>
      </w:r>
      <w:r w:rsidRPr="00AA6CD6">
        <w:rPr>
          <w:rFonts w:eastAsia="標楷體" w:hint="eastAsia"/>
          <w:sz w:val="28"/>
          <w:szCs w:val="32"/>
        </w:rPr>
        <w:t>年首次擠進全球新創生態系統前</w:t>
      </w:r>
      <w:r w:rsidRPr="00AA6CD6">
        <w:rPr>
          <w:rFonts w:eastAsia="標楷體" w:hint="eastAsia"/>
          <w:sz w:val="28"/>
          <w:szCs w:val="32"/>
        </w:rPr>
        <w:t>10</w:t>
      </w:r>
      <w:r w:rsidRPr="00AA6CD6">
        <w:rPr>
          <w:rFonts w:eastAsia="標楷體" w:hint="eastAsia"/>
          <w:sz w:val="28"/>
          <w:szCs w:val="32"/>
        </w:rPr>
        <w:t>名，且為亞洲第</w:t>
      </w:r>
      <w:r w:rsidRPr="00AA6CD6">
        <w:rPr>
          <w:rFonts w:eastAsia="標楷體" w:hint="eastAsia"/>
          <w:sz w:val="28"/>
          <w:szCs w:val="32"/>
        </w:rPr>
        <w:t>2</w:t>
      </w:r>
      <w:r w:rsidRPr="00AA6CD6">
        <w:rPr>
          <w:rFonts w:eastAsia="標楷體" w:hint="eastAsia"/>
          <w:sz w:val="28"/>
          <w:szCs w:val="32"/>
        </w:rPr>
        <w:t>名，</w:t>
      </w:r>
      <w:r w:rsidRPr="00AA6CD6">
        <w:rPr>
          <w:rFonts w:eastAsia="標楷體" w:hint="eastAsia"/>
          <w:sz w:val="28"/>
          <w:szCs w:val="32"/>
        </w:rPr>
        <w:t>2017</w:t>
      </w:r>
      <w:r w:rsidRPr="00AA6CD6">
        <w:rPr>
          <w:rFonts w:eastAsia="標楷體" w:hint="eastAsia"/>
          <w:sz w:val="28"/>
          <w:szCs w:val="32"/>
        </w:rPr>
        <w:t>年則下滑至全球第</w:t>
      </w:r>
      <w:r w:rsidRPr="00AA6CD6">
        <w:rPr>
          <w:rFonts w:eastAsia="標楷體" w:hint="eastAsia"/>
          <w:sz w:val="28"/>
          <w:szCs w:val="32"/>
        </w:rPr>
        <w:t>12</w:t>
      </w:r>
      <w:r w:rsidRPr="00AA6CD6">
        <w:rPr>
          <w:rFonts w:eastAsia="標楷體" w:hint="eastAsia"/>
          <w:sz w:val="28"/>
          <w:szCs w:val="32"/>
        </w:rPr>
        <w:t>名，並退居亞洲第</w:t>
      </w:r>
      <w:r w:rsidRPr="00AA6CD6">
        <w:rPr>
          <w:rFonts w:eastAsia="標楷體" w:hint="eastAsia"/>
          <w:sz w:val="28"/>
          <w:szCs w:val="32"/>
        </w:rPr>
        <w:t>4</w:t>
      </w:r>
      <w:r w:rsidRPr="00AA6CD6">
        <w:rPr>
          <w:rFonts w:eastAsia="標楷體" w:hint="eastAsia"/>
          <w:sz w:val="28"/>
          <w:szCs w:val="32"/>
        </w:rPr>
        <w:t>名</w:t>
      </w:r>
      <w:r w:rsidRPr="00AA6CD6">
        <w:rPr>
          <w:rFonts w:ascii="標楷體" w:eastAsia="標楷體" w:hAnsi="標楷體" w:hint="eastAsia"/>
          <w:sz w:val="28"/>
          <w:szCs w:val="32"/>
        </w:rPr>
        <w:t>；</w:t>
      </w:r>
      <w:r w:rsidRPr="00AA6CD6">
        <w:rPr>
          <w:rFonts w:eastAsia="標楷體" w:hint="eastAsia"/>
          <w:sz w:val="28"/>
          <w:szCs w:val="32"/>
        </w:rPr>
        <w:t>印度班加羅爾在城市創業表現良好，擁有全球最年輕且廉價的科技人才，</w:t>
      </w:r>
      <w:r w:rsidRPr="00AA6CD6">
        <w:rPr>
          <w:rFonts w:eastAsia="標楷體" w:hint="eastAsia"/>
          <w:sz w:val="28"/>
          <w:szCs w:val="32"/>
        </w:rPr>
        <w:t>2015</w:t>
      </w:r>
      <w:r w:rsidRPr="00AA6CD6">
        <w:rPr>
          <w:rFonts w:eastAsia="標楷體" w:hint="eastAsia"/>
          <w:sz w:val="28"/>
          <w:szCs w:val="32"/>
        </w:rPr>
        <w:t>年全球新創生態系統排名第</w:t>
      </w:r>
      <w:r w:rsidRPr="00AA6CD6">
        <w:rPr>
          <w:rFonts w:eastAsia="標楷體" w:hint="eastAsia"/>
          <w:sz w:val="28"/>
          <w:szCs w:val="32"/>
        </w:rPr>
        <w:t>15</w:t>
      </w:r>
      <w:r w:rsidRPr="00AA6CD6">
        <w:rPr>
          <w:rFonts w:eastAsia="標楷體" w:hint="eastAsia"/>
          <w:sz w:val="28"/>
          <w:szCs w:val="32"/>
        </w:rPr>
        <w:t>名，為亞洲第</w:t>
      </w:r>
      <w:r w:rsidRPr="00AA6CD6">
        <w:rPr>
          <w:rFonts w:eastAsia="標楷體" w:hint="eastAsia"/>
          <w:sz w:val="28"/>
          <w:szCs w:val="32"/>
        </w:rPr>
        <w:t>3</w:t>
      </w:r>
      <w:r w:rsidRPr="00AA6CD6">
        <w:rPr>
          <w:rFonts w:eastAsia="標楷體" w:hint="eastAsia"/>
          <w:sz w:val="28"/>
          <w:szCs w:val="32"/>
        </w:rPr>
        <w:t>名</w:t>
      </w:r>
      <w:r w:rsidRPr="00AA6CD6">
        <w:rPr>
          <w:rFonts w:ascii="標楷體" w:eastAsia="標楷體" w:hAnsi="標楷體" w:hint="eastAsia"/>
          <w:sz w:val="28"/>
          <w:szCs w:val="32"/>
        </w:rPr>
        <w:t>，</w:t>
      </w:r>
      <w:r w:rsidRPr="00AA6CD6">
        <w:rPr>
          <w:rFonts w:eastAsia="標楷體" w:hint="eastAsia"/>
          <w:sz w:val="28"/>
          <w:szCs w:val="32"/>
        </w:rPr>
        <w:t>2017</w:t>
      </w:r>
      <w:r w:rsidRPr="00AA6CD6">
        <w:rPr>
          <w:rFonts w:eastAsia="標楷體" w:hint="eastAsia"/>
          <w:sz w:val="28"/>
          <w:szCs w:val="32"/>
        </w:rPr>
        <w:t>年則下滑至全球第</w:t>
      </w:r>
      <w:r w:rsidRPr="00AA6CD6">
        <w:rPr>
          <w:rFonts w:eastAsia="標楷體" w:hint="eastAsia"/>
          <w:sz w:val="28"/>
          <w:szCs w:val="32"/>
        </w:rPr>
        <w:t>20</w:t>
      </w:r>
      <w:r w:rsidRPr="00AA6CD6">
        <w:rPr>
          <w:rFonts w:eastAsia="標楷體" w:hint="eastAsia"/>
          <w:sz w:val="28"/>
          <w:szCs w:val="32"/>
        </w:rPr>
        <w:t>名，並退居亞洲第</w:t>
      </w:r>
      <w:r w:rsidRPr="00AA6CD6">
        <w:rPr>
          <w:rFonts w:eastAsia="標楷體" w:hint="eastAsia"/>
          <w:sz w:val="28"/>
          <w:szCs w:val="32"/>
        </w:rPr>
        <w:t>5</w:t>
      </w:r>
      <w:r w:rsidRPr="00AA6CD6">
        <w:rPr>
          <w:rFonts w:eastAsia="標楷體" w:hint="eastAsia"/>
          <w:sz w:val="28"/>
          <w:szCs w:val="32"/>
        </w:rPr>
        <w:t>名。</w:t>
      </w:r>
    </w:p>
    <w:p w:rsidR="00AA6CD6" w:rsidRDefault="00AA6CD6">
      <w:pPr>
        <w:widowControl/>
        <w:rPr>
          <w:rFonts w:eastAsia="標楷體"/>
          <w:sz w:val="28"/>
          <w:szCs w:val="32"/>
        </w:rPr>
      </w:pPr>
      <w:r>
        <w:rPr>
          <w:rFonts w:eastAsia="標楷體"/>
          <w:sz w:val="28"/>
          <w:szCs w:val="32"/>
        </w:rPr>
        <w:br w:type="page"/>
      </w:r>
    </w:p>
    <w:p w:rsidR="00AA6CD6" w:rsidRPr="00AA6CD6" w:rsidRDefault="00AA6CD6" w:rsidP="00AA6CD6">
      <w:pPr>
        <w:wordWrap w:val="0"/>
        <w:overflowPunct w:val="0"/>
        <w:spacing w:line="500" w:lineRule="exact"/>
        <w:ind w:firstLineChars="200" w:firstLine="560"/>
        <w:jc w:val="both"/>
        <w:rPr>
          <w:rFonts w:eastAsia="標楷體"/>
          <w:sz w:val="28"/>
          <w:szCs w:val="32"/>
        </w:rPr>
      </w:pPr>
      <w:r w:rsidRPr="00AA6CD6">
        <w:rPr>
          <w:rFonts w:eastAsia="標楷體" w:hint="eastAsia"/>
          <w:sz w:val="28"/>
          <w:szCs w:val="32"/>
        </w:rPr>
        <w:lastRenderedPageBreak/>
        <w:t>中國大陸</w:t>
      </w:r>
      <w:r w:rsidRPr="00AA6CD6">
        <w:rPr>
          <w:rFonts w:eastAsia="標楷體"/>
          <w:sz w:val="28"/>
          <w:szCs w:val="28"/>
        </w:rPr>
        <w:t>自</w:t>
      </w:r>
      <w:r w:rsidRPr="00AA6CD6">
        <w:rPr>
          <w:rFonts w:eastAsia="標楷體"/>
          <w:sz w:val="28"/>
          <w:szCs w:val="28"/>
        </w:rPr>
        <w:t>1997</w:t>
      </w:r>
      <w:r w:rsidRPr="00AA6CD6">
        <w:rPr>
          <w:rFonts w:eastAsia="標楷體"/>
          <w:sz w:val="28"/>
          <w:szCs w:val="28"/>
        </w:rPr>
        <w:t>年</w:t>
      </w:r>
      <w:r w:rsidRPr="00AA6CD6">
        <w:rPr>
          <w:rFonts w:eastAsia="標楷體" w:hint="eastAsia"/>
          <w:sz w:val="28"/>
          <w:szCs w:val="28"/>
        </w:rPr>
        <w:t>即</w:t>
      </w:r>
      <w:r w:rsidRPr="00AA6CD6">
        <w:rPr>
          <w:rFonts w:eastAsia="標楷體"/>
          <w:sz w:val="28"/>
          <w:szCs w:val="28"/>
        </w:rPr>
        <w:t>開始投資實施知識創新工程，</w:t>
      </w:r>
      <w:r w:rsidRPr="00AA6CD6">
        <w:rPr>
          <w:rFonts w:eastAsia="標楷體"/>
          <w:sz w:val="28"/>
          <w:szCs w:val="32"/>
        </w:rPr>
        <w:t>2006</w:t>
      </w:r>
      <w:r w:rsidRPr="00AA6CD6">
        <w:rPr>
          <w:rFonts w:eastAsia="標楷體"/>
          <w:sz w:val="28"/>
          <w:szCs w:val="32"/>
        </w:rPr>
        <w:t>年</w:t>
      </w:r>
      <w:r w:rsidRPr="00AA6CD6">
        <w:rPr>
          <w:rFonts w:eastAsia="標楷體" w:hint="eastAsia"/>
          <w:sz w:val="28"/>
          <w:szCs w:val="32"/>
        </w:rPr>
        <w:t>將</w:t>
      </w:r>
      <w:r w:rsidRPr="00AA6CD6">
        <w:rPr>
          <w:rFonts w:eastAsia="標楷體"/>
          <w:sz w:val="28"/>
          <w:szCs w:val="32"/>
        </w:rPr>
        <w:t>建設「創新型國家」</w:t>
      </w:r>
      <w:r w:rsidRPr="00AA6CD6">
        <w:rPr>
          <w:rFonts w:eastAsia="標楷體" w:hint="eastAsia"/>
          <w:sz w:val="28"/>
          <w:szCs w:val="32"/>
        </w:rPr>
        <w:t>列為</w:t>
      </w:r>
      <w:r w:rsidRPr="00AA6CD6">
        <w:rPr>
          <w:rFonts w:eastAsia="標楷體"/>
          <w:sz w:val="28"/>
          <w:szCs w:val="32"/>
        </w:rPr>
        <w:t>創新發展的目標</w:t>
      </w:r>
      <w:r w:rsidRPr="00AA6CD6">
        <w:rPr>
          <w:rFonts w:eastAsia="標楷體" w:hint="eastAsia"/>
          <w:sz w:val="28"/>
          <w:szCs w:val="32"/>
        </w:rPr>
        <w:t>，</w:t>
      </w:r>
      <w:r w:rsidRPr="00AA6CD6">
        <w:rPr>
          <w:rFonts w:eastAsia="標楷體" w:hint="eastAsia"/>
          <w:sz w:val="28"/>
          <w:szCs w:val="32"/>
        </w:rPr>
        <w:t>2015</w:t>
      </w:r>
      <w:r w:rsidRPr="00AA6CD6">
        <w:rPr>
          <w:rFonts w:eastAsia="標楷體" w:hint="eastAsia"/>
          <w:sz w:val="28"/>
          <w:szCs w:val="32"/>
        </w:rPr>
        <w:t>年力推「大眾創業、萬眾創新」政策，使北京及上海在</w:t>
      </w:r>
      <w:r w:rsidRPr="00AA6CD6">
        <w:rPr>
          <w:rFonts w:eastAsia="標楷體" w:hint="eastAsia"/>
          <w:sz w:val="28"/>
          <w:szCs w:val="32"/>
        </w:rPr>
        <w:t>2017</w:t>
      </w:r>
      <w:r w:rsidRPr="00AA6CD6">
        <w:rPr>
          <w:rFonts w:eastAsia="標楷體" w:hint="eastAsia"/>
          <w:sz w:val="28"/>
          <w:szCs w:val="32"/>
        </w:rPr>
        <w:t>年首次參與全球新創生態系統評比，即超越新加坡及印度班加羅爾，分居亞洲第</w:t>
      </w:r>
      <w:r w:rsidRPr="00AA6CD6">
        <w:rPr>
          <w:rFonts w:eastAsia="標楷體" w:hint="eastAsia"/>
          <w:sz w:val="28"/>
          <w:szCs w:val="32"/>
        </w:rPr>
        <w:t>1</w:t>
      </w:r>
      <w:r w:rsidRPr="00AA6CD6">
        <w:rPr>
          <w:rFonts w:eastAsia="標楷體" w:hint="eastAsia"/>
          <w:sz w:val="28"/>
          <w:szCs w:val="32"/>
        </w:rPr>
        <w:t>及</w:t>
      </w:r>
      <w:r w:rsidRPr="00AA6CD6">
        <w:rPr>
          <w:rFonts w:eastAsia="標楷體" w:hint="eastAsia"/>
          <w:sz w:val="28"/>
          <w:szCs w:val="32"/>
        </w:rPr>
        <w:t>2</w:t>
      </w:r>
      <w:r w:rsidRPr="00AA6CD6">
        <w:rPr>
          <w:rFonts w:eastAsia="標楷體" w:hint="eastAsia"/>
          <w:sz w:val="28"/>
          <w:szCs w:val="32"/>
        </w:rPr>
        <w:t>名，及全球第</w:t>
      </w:r>
      <w:r w:rsidRPr="00AA6CD6">
        <w:rPr>
          <w:rFonts w:eastAsia="標楷體" w:hint="eastAsia"/>
          <w:sz w:val="28"/>
          <w:szCs w:val="32"/>
        </w:rPr>
        <w:t>4</w:t>
      </w:r>
      <w:r w:rsidRPr="00AA6CD6">
        <w:rPr>
          <w:rFonts w:eastAsia="標楷體" w:hint="eastAsia"/>
          <w:sz w:val="28"/>
          <w:szCs w:val="32"/>
        </w:rPr>
        <w:t>及</w:t>
      </w:r>
      <w:r w:rsidRPr="00AA6CD6">
        <w:rPr>
          <w:rFonts w:eastAsia="標楷體" w:hint="eastAsia"/>
          <w:sz w:val="28"/>
          <w:szCs w:val="32"/>
        </w:rPr>
        <w:t>8</w:t>
      </w:r>
      <w:r w:rsidRPr="00AA6CD6">
        <w:rPr>
          <w:rFonts w:eastAsia="標楷體" w:hint="eastAsia"/>
          <w:sz w:val="28"/>
          <w:szCs w:val="32"/>
        </w:rPr>
        <w:t>名。北京在城市創業表現及創業者經驗表現良好，而上海則是在資金支持部分取得亮眼成績。</w:t>
      </w:r>
    </w:p>
    <w:p w:rsidR="00AA6CD6" w:rsidRPr="00AA6CD6" w:rsidRDefault="00AA6CD6" w:rsidP="00AA6CD6">
      <w:pPr>
        <w:wordWrap w:val="0"/>
        <w:overflowPunct w:val="0"/>
        <w:spacing w:line="500" w:lineRule="exact"/>
        <w:ind w:firstLineChars="200" w:firstLine="560"/>
        <w:jc w:val="both"/>
        <w:rPr>
          <w:rFonts w:eastAsia="標楷體"/>
          <w:sz w:val="28"/>
          <w:szCs w:val="32"/>
        </w:rPr>
      </w:pPr>
      <w:r w:rsidRPr="00AA6CD6">
        <w:rPr>
          <w:rFonts w:eastAsia="標楷體"/>
          <w:sz w:val="28"/>
          <w:szCs w:val="32"/>
        </w:rPr>
        <w:t>縱觀</w:t>
      </w:r>
      <w:r w:rsidRPr="00AA6CD6">
        <w:rPr>
          <w:rFonts w:eastAsia="標楷體" w:hint="eastAsia"/>
          <w:sz w:val="28"/>
          <w:szCs w:val="32"/>
        </w:rPr>
        <w:t>中國大陸、新加坡及印度新創生態圈獲致成功的原因，可以發現政府政策支持扮演相當關鍵的角色，包括</w:t>
      </w:r>
      <w:r w:rsidRPr="00AA6CD6">
        <w:rPr>
          <w:rFonts w:eastAsia="標楷體"/>
          <w:sz w:val="28"/>
          <w:szCs w:val="32"/>
        </w:rPr>
        <w:t>鼓勵創新的態度</w:t>
      </w:r>
      <w:r w:rsidRPr="00AA6CD6">
        <w:rPr>
          <w:rFonts w:eastAsia="標楷體" w:hint="eastAsia"/>
          <w:sz w:val="28"/>
          <w:szCs w:val="32"/>
        </w:rPr>
        <w:t>、人才培育</w:t>
      </w:r>
      <w:r w:rsidRPr="00AA6CD6">
        <w:rPr>
          <w:rFonts w:eastAsia="標楷體"/>
          <w:sz w:val="28"/>
          <w:szCs w:val="32"/>
        </w:rPr>
        <w:t>、</w:t>
      </w:r>
      <w:r w:rsidRPr="00AA6CD6">
        <w:rPr>
          <w:rFonts w:eastAsia="標楷體" w:hint="eastAsia"/>
          <w:sz w:val="28"/>
          <w:szCs w:val="32"/>
        </w:rPr>
        <w:t>資金支持</w:t>
      </w:r>
      <w:r w:rsidRPr="00AA6CD6">
        <w:rPr>
          <w:rFonts w:eastAsia="標楷體"/>
          <w:sz w:val="28"/>
          <w:szCs w:val="32"/>
        </w:rPr>
        <w:t>、</w:t>
      </w:r>
      <w:r w:rsidRPr="00AA6CD6">
        <w:rPr>
          <w:rFonts w:eastAsia="標楷體" w:hint="eastAsia"/>
          <w:sz w:val="28"/>
          <w:szCs w:val="32"/>
        </w:rPr>
        <w:t>營造創新創業友善環境，並透過「借力使力」的策略，以開放的心態吸納國外創新人才、資金及企業進駐，使其新創生態系統得以進一步成長茁壯。</w:t>
      </w:r>
    </w:p>
    <w:p w:rsidR="00AA6CD6" w:rsidRPr="00AA6CD6" w:rsidRDefault="00AA6CD6" w:rsidP="00AA6CD6">
      <w:pPr>
        <w:wordWrap w:val="0"/>
        <w:overflowPunct w:val="0"/>
        <w:spacing w:line="500" w:lineRule="exact"/>
        <w:ind w:firstLineChars="200" w:firstLine="560"/>
        <w:jc w:val="both"/>
        <w:rPr>
          <w:rFonts w:eastAsia="標楷體"/>
          <w:sz w:val="28"/>
          <w:szCs w:val="32"/>
        </w:rPr>
      </w:pPr>
      <w:r w:rsidRPr="00AA6CD6">
        <w:rPr>
          <w:rFonts w:eastAsia="標楷體"/>
          <w:sz w:val="28"/>
          <w:szCs w:val="32"/>
        </w:rPr>
        <w:t>面對</w:t>
      </w:r>
      <w:r w:rsidRPr="00AA6CD6">
        <w:rPr>
          <w:rFonts w:eastAsia="標楷體" w:hint="eastAsia"/>
          <w:sz w:val="28"/>
          <w:szCs w:val="32"/>
        </w:rPr>
        <w:t>亞洲新創生態圈</w:t>
      </w:r>
      <w:r w:rsidRPr="00AA6CD6">
        <w:rPr>
          <w:rFonts w:eastAsia="標楷體"/>
          <w:sz w:val="28"/>
          <w:szCs w:val="32"/>
        </w:rPr>
        <w:t>的</w:t>
      </w:r>
      <w:r w:rsidRPr="00AA6CD6">
        <w:rPr>
          <w:rFonts w:eastAsia="標楷體" w:hint="eastAsia"/>
          <w:sz w:val="28"/>
          <w:szCs w:val="32"/>
        </w:rPr>
        <w:t>急速</w:t>
      </w:r>
      <w:r w:rsidRPr="00AA6CD6">
        <w:rPr>
          <w:rFonts w:eastAsia="標楷體"/>
          <w:sz w:val="28"/>
          <w:szCs w:val="32"/>
        </w:rPr>
        <w:t>發展，</w:t>
      </w:r>
      <w:r w:rsidRPr="00AA6CD6">
        <w:rPr>
          <w:rFonts w:eastAsia="標楷體" w:hint="eastAsia"/>
          <w:sz w:val="28"/>
          <w:szCs w:val="32"/>
        </w:rPr>
        <w:t>我國</w:t>
      </w:r>
      <w:r w:rsidRPr="00AA6CD6">
        <w:rPr>
          <w:rFonts w:eastAsia="標楷體"/>
          <w:sz w:val="28"/>
          <w:szCs w:val="32"/>
        </w:rPr>
        <w:t>已</w:t>
      </w:r>
      <w:r w:rsidRPr="00AA6CD6">
        <w:rPr>
          <w:rFonts w:eastAsia="標楷體" w:hint="eastAsia"/>
          <w:sz w:val="28"/>
          <w:szCs w:val="32"/>
        </w:rPr>
        <w:t>於</w:t>
      </w:r>
      <w:r w:rsidRPr="00AA6CD6">
        <w:rPr>
          <w:rFonts w:eastAsia="標楷體"/>
          <w:sz w:val="28"/>
          <w:szCs w:val="32"/>
        </w:rPr>
        <w:t>2016</w:t>
      </w:r>
      <w:r w:rsidRPr="00AA6CD6">
        <w:rPr>
          <w:rFonts w:eastAsia="標楷體"/>
          <w:sz w:val="28"/>
          <w:szCs w:val="32"/>
        </w:rPr>
        <w:t>年</w:t>
      </w:r>
      <w:r w:rsidRPr="00AA6CD6">
        <w:rPr>
          <w:rFonts w:eastAsia="標楷體"/>
          <w:sz w:val="28"/>
          <w:szCs w:val="32"/>
        </w:rPr>
        <w:t>11</w:t>
      </w:r>
      <w:r w:rsidRPr="00AA6CD6">
        <w:rPr>
          <w:rFonts w:eastAsia="標楷體"/>
          <w:sz w:val="28"/>
          <w:szCs w:val="32"/>
        </w:rPr>
        <w:t>月正式啟動「亞洲．矽谷推動方案」，</w:t>
      </w:r>
      <w:r w:rsidRPr="00AA6CD6">
        <w:rPr>
          <w:rFonts w:eastAsia="標楷體" w:hint="eastAsia"/>
          <w:sz w:val="28"/>
          <w:szCs w:val="32"/>
        </w:rPr>
        <w:t>期</w:t>
      </w:r>
      <w:r w:rsidRPr="00AA6CD6">
        <w:rPr>
          <w:rFonts w:eastAsia="標楷體"/>
          <w:sz w:val="28"/>
          <w:szCs w:val="32"/>
        </w:rPr>
        <w:t>透過活絡創新人才、完善資金協助、優化法制環境等措施，打造一個連結在地、國際及未來</w:t>
      </w:r>
      <w:r w:rsidRPr="00AA6CD6">
        <w:rPr>
          <w:rFonts w:eastAsia="標楷體" w:hint="eastAsia"/>
          <w:sz w:val="28"/>
          <w:szCs w:val="32"/>
        </w:rPr>
        <w:t>的物聯網創新生態系</w:t>
      </w:r>
      <w:r w:rsidRPr="00AA6CD6">
        <w:rPr>
          <w:rFonts w:eastAsia="標楷體"/>
          <w:sz w:val="28"/>
          <w:szCs w:val="32"/>
        </w:rPr>
        <w:t>，</w:t>
      </w:r>
      <w:r w:rsidRPr="00AA6CD6">
        <w:rPr>
          <w:rFonts w:eastAsia="標楷體" w:hint="eastAsia"/>
          <w:sz w:val="28"/>
          <w:szCs w:val="32"/>
        </w:rPr>
        <w:t>並</w:t>
      </w:r>
      <w:r w:rsidRPr="00AA6CD6">
        <w:rPr>
          <w:rFonts w:eastAsia="標楷體"/>
          <w:sz w:val="28"/>
          <w:szCs w:val="32"/>
        </w:rPr>
        <w:t>讓臺灣成為亞太青年創新與創業的發展基地。</w:t>
      </w:r>
      <w:r w:rsidRPr="00AA6CD6">
        <w:rPr>
          <w:rFonts w:eastAsia="標楷體" w:hint="eastAsia"/>
          <w:sz w:val="28"/>
          <w:szCs w:val="32"/>
        </w:rPr>
        <w:t>另為強化吸納國際人才，國發會亦已訂定「外國專業人才延攬及僱用法草案」，於本年</w:t>
      </w:r>
      <w:r w:rsidRPr="00AA6CD6">
        <w:rPr>
          <w:rFonts w:eastAsia="標楷體" w:hint="eastAsia"/>
          <w:sz w:val="28"/>
          <w:szCs w:val="32"/>
        </w:rPr>
        <w:t>4</w:t>
      </w:r>
      <w:r w:rsidRPr="00AA6CD6">
        <w:rPr>
          <w:rFonts w:eastAsia="標楷體" w:hint="eastAsia"/>
          <w:sz w:val="28"/>
          <w:szCs w:val="32"/>
        </w:rPr>
        <w:t>月</w:t>
      </w:r>
      <w:r w:rsidRPr="00AA6CD6">
        <w:rPr>
          <w:rFonts w:eastAsia="標楷體" w:hint="eastAsia"/>
          <w:sz w:val="28"/>
          <w:szCs w:val="32"/>
        </w:rPr>
        <w:t>21</w:t>
      </w:r>
      <w:r w:rsidRPr="00AA6CD6">
        <w:rPr>
          <w:rFonts w:eastAsia="標楷體" w:hint="eastAsia"/>
          <w:sz w:val="28"/>
          <w:szCs w:val="32"/>
        </w:rPr>
        <w:t>日送立法院審議。</w:t>
      </w:r>
    </w:p>
    <w:p w:rsidR="00AA6CD6" w:rsidRPr="00AA6CD6" w:rsidRDefault="00AA6CD6" w:rsidP="00AA6CD6">
      <w:pPr>
        <w:wordWrap w:val="0"/>
        <w:overflowPunct w:val="0"/>
        <w:spacing w:line="500" w:lineRule="exact"/>
        <w:ind w:firstLineChars="200" w:firstLine="560"/>
        <w:jc w:val="both"/>
        <w:rPr>
          <w:rFonts w:eastAsia="標楷體"/>
          <w:sz w:val="28"/>
          <w:szCs w:val="32"/>
        </w:rPr>
      </w:pPr>
      <w:r w:rsidRPr="00AA6CD6">
        <w:rPr>
          <w:rFonts w:eastAsia="標楷體" w:hint="eastAsia"/>
          <w:sz w:val="28"/>
          <w:szCs w:val="32"/>
        </w:rPr>
        <w:t>開放與連結是政府部門推動創新生態圈之關鍵態度，</w:t>
      </w:r>
      <w:r w:rsidRPr="00AA6CD6">
        <w:rPr>
          <w:rFonts w:eastAsia="標楷體"/>
          <w:sz w:val="28"/>
          <w:szCs w:val="32"/>
        </w:rPr>
        <w:t>有全面開放的決心</w:t>
      </w:r>
      <w:r w:rsidRPr="00AA6CD6">
        <w:rPr>
          <w:rFonts w:eastAsia="標楷體" w:hint="eastAsia"/>
          <w:sz w:val="28"/>
          <w:szCs w:val="32"/>
        </w:rPr>
        <w:t>，新創資源</w:t>
      </w:r>
      <w:r w:rsidRPr="00AA6CD6">
        <w:rPr>
          <w:rFonts w:eastAsia="標楷體"/>
          <w:sz w:val="28"/>
          <w:szCs w:val="32"/>
        </w:rPr>
        <w:t>流通性愈高</w:t>
      </w:r>
      <w:r w:rsidRPr="00AA6CD6">
        <w:rPr>
          <w:rFonts w:eastAsia="標楷體" w:hint="eastAsia"/>
          <w:sz w:val="28"/>
          <w:szCs w:val="32"/>
        </w:rPr>
        <w:t>、全球連結性愈強</w:t>
      </w:r>
      <w:r w:rsidRPr="00AA6CD6">
        <w:rPr>
          <w:rFonts w:eastAsia="標楷體"/>
          <w:sz w:val="28"/>
          <w:szCs w:val="32"/>
        </w:rPr>
        <w:t>，</w:t>
      </w:r>
      <w:r w:rsidRPr="00AA6CD6">
        <w:rPr>
          <w:rFonts w:eastAsia="標楷體" w:hint="eastAsia"/>
          <w:sz w:val="28"/>
          <w:szCs w:val="32"/>
        </w:rPr>
        <w:t>新創發展</w:t>
      </w:r>
      <w:r w:rsidRPr="00AA6CD6">
        <w:rPr>
          <w:rFonts w:eastAsia="標楷體"/>
          <w:sz w:val="28"/>
          <w:szCs w:val="32"/>
        </w:rPr>
        <w:t>愈活絡</w:t>
      </w:r>
      <w:r w:rsidRPr="00AA6CD6">
        <w:rPr>
          <w:rFonts w:eastAsia="標楷體" w:hint="eastAsia"/>
          <w:sz w:val="28"/>
          <w:szCs w:val="32"/>
        </w:rPr>
        <w:t>；反之，</w:t>
      </w:r>
      <w:r w:rsidRPr="00AA6CD6">
        <w:rPr>
          <w:rFonts w:eastAsia="標楷體"/>
          <w:sz w:val="28"/>
          <w:szCs w:val="32"/>
        </w:rPr>
        <w:t>限制</w:t>
      </w:r>
      <w:r w:rsidRPr="00AA6CD6">
        <w:rPr>
          <w:rFonts w:eastAsia="標楷體" w:hint="eastAsia"/>
          <w:sz w:val="28"/>
          <w:szCs w:val="32"/>
        </w:rPr>
        <w:t>愈</w:t>
      </w:r>
      <w:r w:rsidRPr="00AA6CD6">
        <w:rPr>
          <w:rFonts w:eastAsia="標楷體"/>
          <w:sz w:val="28"/>
          <w:szCs w:val="32"/>
        </w:rPr>
        <w:t>多</w:t>
      </w:r>
      <w:r w:rsidRPr="00AA6CD6">
        <w:rPr>
          <w:rFonts w:eastAsia="標楷體" w:hint="eastAsia"/>
          <w:sz w:val="28"/>
          <w:szCs w:val="32"/>
        </w:rPr>
        <w:t>，</w:t>
      </w:r>
      <w:r w:rsidRPr="00AA6CD6">
        <w:rPr>
          <w:rFonts w:eastAsia="標楷體"/>
          <w:sz w:val="28"/>
          <w:szCs w:val="32"/>
        </w:rPr>
        <w:t>反而使</w:t>
      </w:r>
      <w:r w:rsidRPr="00AA6CD6">
        <w:rPr>
          <w:rFonts w:eastAsia="標楷體" w:hint="eastAsia"/>
          <w:sz w:val="28"/>
          <w:szCs w:val="32"/>
        </w:rPr>
        <w:t>企</w:t>
      </w:r>
      <w:r w:rsidRPr="00AA6CD6">
        <w:rPr>
          <w:rFonts w:eastAsia="標楷體"/>
          <w:sz w:val="28"/>
          <w:szCs w:val="32"/>
        </w:rPr>
        <w:t>業卻步</w:t>
      </w:r>
      <w:r w:rsidRPr="00AA6CD6">
        <w:rPr>
          <w:rFonts w:eastAsia="標楷體" w:hint="eastAsia"/>
          <w:sz w:val="28"/>
          <w:szCs w:val="32"/>
        </w:rPr>
        <w:t>，不利新創生態系統發展</w:t>
      </w:r>
      <w:r w:rsidRPr="00AA6CD6">
        <w:rPr>
          <w:rFonts w:eastAsia="標楷體"/>
          <w:sz w:val="28"/>
          <w:szCs w:val="32"/>
        </w:rPr>
        <w:t>。</w:t>
      </w:r>
    </w:p>
    <w:p w:rsidR="00AA6CD6" w:rsidRPr="00AA6CD6" w:rsidRDefault="00AA6CD6" w:rsidP="00AA6CD6">
      <w:pPr>
        <w:wordWrap w:val="0"/>
        <w:overflowPunct w:val="0"/>
        <w:spacing w:line="500" w:lineRule="exact"/>
        <w:ind w:leftChars="200" w:left="480" w:firstLineChars="200" w:firstLine="561"/>
        <w:jc w:val="both"/>
        <w:rPr>
          <w:rFonts w:eastAsia="標楷體"/>
          <w:b/>
          <w:sz w:val="28"/>
          <w:szCs w:val="28"/>
        </w:rPr>
      </w:pPr>
      <w:r w:rsidRPr="00AA6CD6">
        <w:rPr>
          <w:rFonts w:eastAsia="標楷體"/>
          <w:b/>
          <w:sz w:val="28"/>
          <w:szCs w:val="28"/>
        </w:rPr>
        <w:br w:type="page"/>
      </w:r>
    </w:p>
    <w:p w:rsidR="00AA6CD6" w:rsidRPr="00AA6CD6" w:rsidRDefault="00AA6CD6" w:rsidP="00AA6CD6">
      <w:pPr>
        <w:overflowPunct w:val="0"/>
        <w:spacing w:line="500" w:lineRule="exact"/>
        <w:ind w:left="709"/>
        <w:jc w:val="center"/>
        <w:rPr>
          <w:rFonts w:eastAsia="標楷體"/>
          <w:b/>
          <w:sz w:val="28"/>
          <w:szCs w:val="28"/>
        </w:rPr>
      </w:pPr>
      <w:r w:rsidRPr="00AA6CD6">
        <w:rPr>
          <w:rFonts w:eastAsia="標楷體" w:hint="eastAsia"/>
          <w:b/>
          <w:noProof/>
          <w:sz w:val="28"/>
          <w:szCs w:val="28"/>
        </w:rPr>
        <w:lastRenderedPageBreak/>
        <w:drawing>
          <wp:anchor distT="0" distB="0" distL="114300" distR="114300" simplePos="0" relativeHeight="252491264" behindDoc="0" locked="0" layoutInCell="1" allowOverlap="1" wp14:anchorId="63688132" wp14:editId="3B3158D2">
            <wp:simplePos x="0" y="0"/>
            <wp:positionH relativeFrom="column">
              <wp:posOffset>175260</wp:posOffset>
            </wp:positionH>
            <wp:positionV relativeFrom="paragraph">
              <wp:posOffset>81915</wp:posOffset>
            </wp:positionV>
            <wp:extent cx="5031105" cy="318960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1105" cy="318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CD6" w:rsidRPr="00AA6CD6" w:rsidRDefault="00AA6CD6" w:rsidP="00AA6CD6">
      <w:pPr>
        <w:overflowPunct w:val="0"/>
        <w:spacing w:line="500" w:lineRule="exact"/>
        <w:ind w:left="709"/>
        <w:jc w:val="center"/>
        <w:rPr>
          <w:rFonts w:eastAsia="標楷體"/>
          <w:b/>
          <w:sz w:val="28"/>
          <w:szCs w:val="28"/>
        </w:rPr>
      </w:pPr>
    </w:p>
    <w:p w:rsidR="00AA6CD6" w:rsidRPr="00AA6CD6" w:rsidRDefault="00AA6CD6" w:rsidP="00AA6CD6">
      <w:pPr>
        <w:wordWrap w:val="0"/>
        <w:overflowPunct w:val="0"/>
        <w:spacing w:line="500" w:lineRule="exact"/>
        <w:ind w:left="709"/>
        <w:jc w:val="both"/>
        <w:rPr>
          <w:rFonts w:eastAsia="標楷體"/>
          <w:b/>
          <w:sz w:val="28"/>
          <w:szCs w:val="28"/>
        </w:rPr>
      </w:pPr>
    </w:p>
    <w:p w:rsidR="00AA6CD6" w:rsidRPr="00AA6CD6" w:rsidRDefault="00AA6CD6" w:rsidP="00AA6CD6">
      <w:pPr>
        <w:wordWrap w:val="0"/>
        <w:overflowPunct w:val="0"/>
        <w:spacing w:line="500" w:lineRule="exact"/>
        <w:ind w:left="709"/>
        <w:jc w:val="both"/>
        <w:rPr>
          <w:rFonts w:eastAsia="標楷體"/>
          <w:b/>
          <w:sz w:val="28"/>
          <w:szCs w:val="28"/>
        </w:rPr>
      </w:pPr>
    </w:p>
    <w:p w:rsidR="00AA6CD6" w:rsidRPr="00AA6CD6" w:rsidRDefault="00AA6CD6" w:rsidP="00AA6CD6">
      <w:pPr>
        <w:wordWrap w:val="0"/>
        <w:overflowPunct w:val="0"/>
        <w:spacing w:line="500" w:lineRule="exact"/>
        <w:ind w:left="709"/>
        <w:jc w:val="both"/>
        <w:rPr>
          <w:rFonts w:eastAsia="標楷體"/>
          <w:b/>
          <w:sz w:val="28"/>
          <w:szCs w:val="28"/>
        </w:rPr>
      </w:pPr>
    </w:p>
    <w:p w:rsidR="00AA6CD6" w:rsidRPr="00AA6CD6" w:rsidRDefault="00AA6CD6" w:rsidP="00AA6CD6">
      <w:pPr>
        <w:wordWrap w:val="0"/>
        <w:overflowPunct w:val="0"/>
        <w:spacing w:line="500" w:lineRule="exact"/>
        <w:ind w:left="709"/>
        <w:jc w:val="both"/>
        <w:rPr>
          <w:rFonts w:eastAsia="標楷體"/>
          <w:b/>
          <w:sz w:val="28"/>
          <w:szCs w:val="28"/>
        </w:rPr>
      </w:pPr>
    </w:p>
    <w:p w:rsidR="00AA6CD6" w:rsidRPr="00AA6CD6" w:rsidRDefault="00AA6CD6" w:rsidP="00AA6CD6">
      <w:pPr>
        <w:wordWrap w:val="0"/>
        <w:overflowPunct w:val="0"/>
        <w:spacing w:line="500" w:lineRule="exact"/>
        <w:ind w:left="709"/>
        <w:jc w:val="both"/>
        <w:rPr>
          <w:rFonts w:eastAsia="標楷體"/>
          <w:b/>
          <w:sz w:val="28"/>
          <w:szCs w:val="28"/>
        </w:rPr>
      </w:pPr>
    </w:p>
    <w:p w:rsidR="00AA6CD6" w:rsidRPr="00AA6CD6" w:rsidRDefault="00AA6CD6" w:rsidP="00AA6CD6">
      <w:pPr>
        <w:wordWrap w:val="0"/>
        <w:overflowPunct w:val="0"/>
        <w:spacing w:line="500" w:lineRule="exact"/>
        <w:ind w:left="709"/>
        <w:jc w:val="both"/>
        <w:rPr>
          <w:rFonts w:eastAsia="標楷體"/>
          <w:b/>
          <w:sz w:val="28"/>
          <w:szCs w:val="28"/>
        </w:rPr>
      </w:pPr>
    </w:p>
    <w:p w:rsidR="00AA6CD6" w:rsidRPr="00AA6CD6" w:rsidRDefault="00AA6CD6" w:rsidP="00AA6CD6">
      <w:pPr>
        <w:wordWrap w:val="0"/>
        <w:overflowPunct w:val="0"/>
        <w:spacing w:line="500" w:lineRule="exact"/>
        <w:ind w:left="709"/>
        <w:jc w:val="both"/>
        <w:rPr>
          <w:rFonts w:eastAsia="標楷體"/>
          <w:b/>
          <w:sz w:val="28"/>
          <w:szCs w:val="28"/>
        </w:rPr>
      </w:pPr>
    </w:p>
    <w:p w:rsidR="00AA6CD6" w:rsidRPr="00AA6CD6" w:rsidRDefault="00AA6CD6" w:rsidP="00AA6CD6">
      <w:pPr>
        <w:wordWrap w:val="0"/>
        <w:overflowPunct w:val="0"/>
        <w:spacing w:line="500" w:lineRule="exact"/>
        <w:ind w:left="709"/>
        <w:jc w:val="both"/>
        <w:rPr>
          <w:rFonts w:eastAsia="標楷體"/>
          <w:b/>
          <w:sz w:val="28"/>
          <w:szCs w:val="28"/>
        </w:rPr>
      </w:pPr>
    </w:p>
    <w:p w:rsidR="00AA6CD6" w:rsidRPr="00AA6CD6" w:rsidRDefault="00AA6CD6" w:rsidP="00AA6CD6">
      <w:pPr>
        <w:wordWrap w:val="0"/>
        <w:overflowPunct w:val="0"/>
        <w:spacing w:line="0" w:lineRule="atLeast"/>
        <w:ind w:left="709"/>
        <w:jc w:val="both"/>
        <w:rPr>
          <w:rFonts w:eastAsia="標楷體"/>
        </w:rPr>
      </w:pPr>
    </w:p>
    <w:p w:rsidR="00AA6CD6" w:rsidRPr="00AA6CD6" w:rsidRDefault="00AA6CD6" w:rsidP="00AA6CD6">
      <w:pPr>
        <w:wordWrap w:val="0"/>
        <w:overflowPunct w:val="0"/>
        <w:spacing w:line="0" w:lineRule="atLeast"/>
        <w:ind w:left="709"/>
        <w:jc w:val="both"/>
        <w:rPr>
          <w:rFonts w:eastAsia="標楷體"/>
        </w:rPr>
      </w:pPr>
      <w:r w:rsidRPr="00AA6CD6">
        <w:rPr>
          <w:rFonts w:eastAsia="標楷體"/>
        </w:rPr>
        <w:t>資料來源：</w:t>
      </w:r>
      <w:hyperlink r:id="rId34" w:history="1">
        <w:r w:rsidRPr="00AA6CD6">
          <w:rPr>
            <w:rFonts w:eastAsia="標楷體"/>
            <w:color w:val="0000FF" w:themeColor="hyperlink"/>
            <w:u w:val="single"/>
          </w:rPr>
          <w:t>https://startupgenome.com/report2017/</w:t>
        </w:r>
      </w:hyperlink>
      <w:r w:rsidRPr="00AA6CD6">
        <w:rPr>
          <w:rFonts w:eastAsia="標楷體" w:hint="eastAsia"/>
        </w:rPr>
        <w:t>。</w:t>
      </w:r>
    </w:p>
    <w:p w:rsidR="00AA6CD6" w:rsidRPr="00AA6CD6" w:rsidRDefault="00AA6CD6" w:rsidP="00AA6CD6">
      <w:pPr>
        <w:overflowPunct w:val="0"/>
        <w:spacing w:beforeLines="50" w:before="180" w:line="0" w:lineRule="atLeast"/>
        <w:ind w:left="709"/>
        <w:jc w:val="center"/>
        <w:rPr>
          <w:rFonts w:eastAsia="標楷體"/>
          <w:b/>
          <w:sz w:val="28"/>
          <w:szCs w:val="28"/>
        </w:rPr>
      </w:pPr>
      <w:r w:rsidRPr="00AA6CD6">
        <w:rPr>
          <w:rFonts w:eastAsia="標楷體" w:hint="eastAsia"/>
          <w:b/>
          <w:sz w:val="28"/>
          <w:szCs w:val="28"/>
        </w:rPr>
        <w:t>附圖</w:t>
      </w:r>
      <w:r w:rsidRPr="00AA6CD6">
        <w:rPr>
          <w:rFonts w:eastAsia="標楷體" w:hint="eastAsia"/>
          <w:b/>
          <w:sz w:val="28"/>
          <w:szCs w:val="28"/>
        </w:rPr>
        <w:t>1</w:t>
      </w:r>
      <w:r w:rsidRPr="00AA6CD6">
        <w:rPr>
          <w:rFonts w:eastAsia="標楷體" w:hint="eastAsia"/>
          <w:b/>
          <w:sz w:val="28"/>
          <w:szCs w:val="28"/>
        </w:rPr>
        <w:t>新創生態系統生命週期模型</w:t>
      </w:r>
    </w:p>
    <w:p w:rsidR="00AA6CD6" w:rsidRPr="00AA6CD6" w:rsidRDefault="00AA6CD6" w:rsidP="00AA6CD6">
      <w:pPr>
        <w:widowControl/>
        <w:rPr>
          <w:rFonts w:eastAsia="標楷體"/>
          <w:b/>
          <w:noProof/>
          <w:sz w:val="26"/>
        </w:rPr>
      </w:pPr>
      <w:r w:rsidRPr="00AA6CD6">
        <w:rPr>
          <w:rFonts w:eastAsia="標楷體"/>
          <w:b/>
          <w:noProof/>
          <w:sz w:val="26"/>
        </w:rPr>
        <w:drawing>
          <wp:inline distT="0" distB="0" distL="0" distR="0" wp14:anchorId="4DD4F93A" wp14:editId="7E69F1F8">
            <wp:extent cx="5333365" cy="3848735"/>
            <wp:effectExtent l="0" t="0" r="63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3365" cy="3848735"/>
                    </a:xfrm>
                    <a:prstGeom prst="rect">
                      <a:avLst/>
                    </a:prstGeom>
                    <a:noFill/>
                    <a:ln>
                      <a:noFill/>
                    </a:ln>
                  </pic:spPr>
                </pic:pic>
              </a:graphicData>
            </a:graphic>
          </wp:inline>
        </w:drawing>
      </w:r>
    </w:p>
    <w:p w:rsidR="00AA6CD6" w:rsidRPr="00AA6CD6" w:rsidRDefault="00AA6CD6" w:rsidP="00AA6CD6">
      <w:pPr>
        <w:widowControl/>
        <w:spacing w:line="0" w:lineRule="atLeast"/>
        <w:rPr>
          <w:rFonts w:eastAsia="標楷體"/>
        </w:rPr>
      </w:pPr>
      <w:r w:rsidRPr="00AA6CD6">
        <w:rPr>
          <w:rFonts w:eastAsia="標楷體"/>
        </w:rPr>
        <w:t>資料來源：</w:t>
      </w:r>
      <w:hyperlink r:id="rId36" w:history="1">
        <w:r w:rsidRPr="00AA6CD6">
          <w:rPr>
            <w:rFonts w:eastAsia="標楷體"/>
            <w:color w:val="0000FF" w:themeColor="hyperlink"/>
            <w:u w:val="single"/>
          </w:rPr>
          <w:t>https://startupgenome.com/report2017/</w:t>
        </w:r>
      </w:hyperlink>
      <w:r w:rsidRPr="00AA6CD6">
        <w:rPr>
          <w:rFonts w:eastAsia="標楷體" w:hint="eastAsia"/>
        </w:rPr>
        <w:t>。</w:t>
      </w:r>
    </w:p>
    <w:p w:rsidR="00AA6CD6" w:rsidRPr="00AA6CD6" w:rsidRDefault="00AA6CD6" w:rsidP="00AA6CD6">
      <w:pPr>
        <w:widowControl/>
        <w:spacing w:beforeLines="50" w:before="180" w:line="0" w:lineRule="atLeast"/>
        <w:jc w:val="center"/>
        <w:rPr>
          <w:rFonts w:eastAsia="標楷體"/>
          <w:b/>
          <w:noProof/>
          <w:sz w:val="26"/>
        </w:rPr>
      </w:pPr>
      <w:r w:rsidRPr="00AA6CD6">
        <w:rPr>
          <w:rFonts w:eastAsia="標楷體" w:hint="eastAsia"/>
          <w:b/>
          <w:sz w:val="28"/>
          <w:szCs w:val="28"/>
        </w:rPr>
        <w:t>附圖</w:t>
      </w:r>
      <w:r w:rsidRPr="00AA6CD6">
        <w:rPr>
          <w:rFonts w:eastAsia="標楷體" w:hint="eastAsia"/>
          <w:b/>
          <w:sz w:val="28"/>
          <w:szCs w:val="28"/>
        </w:rPr>
        <w:t>2</w:t>
      </w:r>
      <w:r w:rsidRPr="00AA6CD6">
        <w:rPr>
          <w:rFonts w:eastAsia="標楷體" w:hint="eastAsia"/>
          <w:b/>
          <w:sz w:val="28"/>
          <w:szCs w:val="28"/>
        </w:rPr>
        <w:t>新創生態系統生命週期各階段所面臨的主要問題</w:t>
      </w:r>
    </w:p>
    <w:p w:rsidR="00AA6CD6" w:rsidRPr="00AA6CD6" w:rsidRDefault="00AA6CD6" w:rsidP="00AA6CD6">
      <w:pPr>
        <w:widowControl/>
        <w:rPr>
          <w:rFonts w:eastAsia="標楷體"/>
          <w:b/>
          <w:noProof/>
          <w:sz w:val="26"/>
        </w:rPr>
      </w:pPr>
    </w:p>
    <w:p w:rsidR="00AA6CD6" w:rsidRPr="00AA6CD6" w:rsidRDefault="00AA6CD6" w:rsidP="00AA6CD6">
      <w:pPr>
        <w:widowControl/>
        <w:spacing w:before="120" w:after="120" w:line="440" w:lineRule="atLeast"/>
        <w:jc w:val="center"/>
        <w:rPr>
          <w:rFonts w:eastAsia="標楷體"/>
          <w:b/>
          <w:noProof/>
          <w:sz w:val="26"/>
        </w:rPr>
      </w:pPr>
      <w:r w:rsidRPr="00AA6CD6">
        <w:rPr>
          <w:rFonts w:eastAsia="標楷體" w:hint="eastAsia"/>
          <w:b/>
          <w:noProof/>
          <w:sz w:val="26"/>
        </w:rPr>
        <w:lastRenderedPageBreak/>
        <w:t>附表</w:t>
      </w:r>
      <w:r w:rsidRPr="00AA6CD6">
        <w:rPr>
          <w:rFonts w:eastAsia="標楷體" w:hint="eastAsia"/>
          <w:b/>
          <w:noProof/>
          <w:sz w:val="26"/>
        </w:rPr>
        <w:t>1</w:t>
      </w:r>
      <w:r w:rsidRPr="00AA6CD6">
        <w:rPr>
          <w:rFonts w:eastAsia="標楷體" w:hint="eastAsia"/>
          <w:b/>
          <w:noProof/>
          <w:sz w:val="26"/>
        </w:rPr>
        <w:t xml:space="preserve">　</w:t>
      </w:r>
      <w:r w:rsidRPr="00AA6CD6">
        <w:rPr>
          <w:rFonts w:eastAsia="標楷體" w:hint="eastAsia"/>
          <w:b/>
          <w:noProof/>
          <w:sz w:val="26"/>
        </w:rPr>
        <w:t>2017</w:t>
      </w:r>
      <w:r w:rsidRPr="00AA6CD6">
        <w:rPr>
          <w:rFonts w:eastAsia="標楷體" w:hint="eastAsia"/>
          <w:b/>
          <w:noProof/>
          <w:sz w:val="26"/>
        </w:rPr>
        <w:t>年新創生態系統指標結構</w:t>
      </w:r>
    </w:p>
    <w:tbl>
      <w:tblPr>
        <w:tblStyle w:val="122"/>
        <w:tblW w:w="9644" w:type="dxa"/>
        <w:tblLook w:val="04A0" w:firstRow="1" w:lastRow="0" w:firstColumn="1" w:lastColumn="0" w:noHBand="0" w:noVBand="1"/>
      </w:tblPr>
      <w:tblGrid>
        <w:gridCol w:w="1843"/>
        <w:gridCol w:w="3124"/>
        <w:gridCol w:w="4677"/>
      </w:tblGrid>
      <w:tr w:rsidR="00AA6CD6" w:rsidRPr="00AA6CD6" w:rsidTr="00912418">
        <w:trPr>
          <w:tblHeader/>
        </w:trPr>
        <w:tc>
          <w:tcPr>
            <w:tcW w:w="1843" w:type="dxa"/>
          </w:tcPr>
          <w:p w:rsidR="00AA6CD6" w:rsidRPr="00AA6CD6" w:rsidRDefault="00AA6CD6" w:rsidP="00AA6CD6">
            <w:pPr>
              <w:spacing w:line="0" w:lineRule="atLeast"/>
              <w:jc w:val="center"/>
              <w:rPr>
                <w:kern w:val="0"/>
                <w:sz w:val="20"/>
                <w:szCs w:val="20"/>
              </w:rPr>
            </w:pPr>
            <w:r w:rsidRPr="00AA6CD6">
              <w:rPr>
                <w:rFonts w:hint="eastAsia"/>
                <w:kern w:val="0"/>
                <w:sz w:val="20"/>
                <w:szCs w:val="20"/>
              </w:rPr>
              <w:t>大項</w:t>
            </w:r>
            <w:r w:rsidRPr="00AA6CD6">
              <w:rPr>
                <w:kern w:val="0"/>
                <w:sz w:val="20"/>
                <w:szCs w:val="20"/>
              </w:rPr>
              <w:t>指標</w:t>
            </w:r>
          </w:p>
        </w:tc>
        <w:tc>
          <w:tcPr>
            <w:tcW w:w="3124" w:type="dxa"/>
          </w:tcPr>
          <w:p w:rsidR="00AA6CD6" w:rsidRPr="00AA6CD6" w:rsidRDefault="00AA6CD6" w:rsidP="00AA6CD6">
            <w:pPr>
              <w:spacing w:line="0" w:lineRule="atLeast"/>
              <w:jc w:val="center"/>
              <w:rPr>
                <w:kern w:val="0"/>
                <w:sz w:val="20"/>
                <w:szCs w:val="20"/>
              </w:rPr>
            </w:pPr>
            <w:r w:rsidRPr="00AA6CD6">
              <w:rPr>
                <w:rFonts w:hint="eastAsia"/>
                <w:kern w:val="0"/>
                <w:sz w:val="20"/>
                <w:szCs w:val="20"/>
              </w:rPr>
              <w:t>中</w:t>
            </w:r>
            <w:r w:rsidRPr="00AA6CD6">
              <w:rPr>
                <w:kern w:val="0"/>
                <w:sz w:val="20"/>
                <w:szCs w:val="20"/>
              </w:rPr>
              <w:t>項指標</w:t>
            </w:r>
          </w:p>
        </w:tc>
        <w:tc>
          <w:tcPr>
            <w:tcW w:w="4677" w:type="dxa"/>
          </w:tcPr>
          <w:p w:rsidR="00AA6CD6" w:rsidRPr="00AA6CD6" w:rsidRDefault="00AA6CD6" w:rsidP="00AA6CD6">
            <w:pPr>
              <w:spacing w:line="0" w:lineRule="atLeast"/>
              <w:jc w:val="center"/>
              <w:rPr>
                <w:kern w:val="0"/>
                <w:sz w:val="20"/>
                <w:szCs w:val="20"/>
              </w:rPr>
            </w:pPr>
            <w:r w:rsidRPr="00AA6CD6">
              <w:rPr>
                <w:kern w:val="0"/>
                <w:sz w:val="20"/>
                <w:szCs w:val="20"/>
              </w:rPr>
              <w:t>細項指標</w:t>
            </w:r>
          </w:p>
        </w:tc>
      </w:tr>
      <w:tr w:rsidR="00AA6CD6" w:rsidRPr="00AA6CD6" w:rsidTr="00912418">
        <w:tc>
          <w:tcPr>
            <w:tcW w:w="1843" w:type="dxa"/>
            <w:vMerge w:val="restart"/>
          </w:tcPr>
          <w:p w:rsidR="00AA6CD6" w:rsidRPr="00AA6CD6" w:rsidRDefault="00AA6CD6" w:rsidP="00AA6CD6">
            <w:pPr>
              <w:spacing w:line="0" w:lineRule="atLeast"/>
              <w:rPr>
                <w:kern w:val="0"/>
                <w:sz w:val="20"/>
                <w:szCs w:val="20"/>
              </w:rPr>
            </w:pPr>
            <w:r w:rsidRPr="00AA6CD6">
              <w:rPr>
                <w:kern w:val="0"/>
                <w:sz w:val="20"/>
                <w:szCs w:val="20"/>
              </w:rPr>
              <w:t>城市創業表現</w:t>
            </w:r>
          </w:p>
          <w:p w:rsidR="00AA6CD6" w:rsidRPr="00AA6CD6" w:rsidRDefault="00AA6CD6" w:rsidP="00AA6CD6">
            <w:pPr>
              <w:spacing w:line="0" w:lineRule="atLeast"/>
              <w:rPr>
                <w:kern w:val="0"/>
                <w:sz w:val="20"/>
                <w:szCs w:val="20"/>
              </w:rPr>
            </w:pPr>
            <w:r w:rsidRPr="00AA6CD6">
              <w:rPr>
                <w:rFonts w:hint="eastAsia"/>
                <w:kern w:val="0"/>
                <w:sz w:val="20"/>
                <w:szCs w:val="20"/>
              </w:rPr>
              <w:t>(Performance)</w:t>
            </w:r>
          </w:p>
        </w:tc>
        <w:tc>
          <w:tcPr>
            <w:tcW w:w="3124" w:type="dxa"/>
          </w:tcPr>
          <w:p w:rsidR="00AA6CD6" w:rsidRPr="00AA6CD6" w:rsidRDefault="00AA6CD6" w:rsidP="00AA6CD6">
            <w:pPr>
              <w:spacing w:line="0" w:lineRule="atLeast"/>
              <w:rPr>
                <w:kern w:val="0"/>
                <w:sz w:val="20"/>
                <w:szCs w:val="20"/>
              </w:rPr>
            </w:pPr>
            <w:r w:rsidRPr="00AA6CD6">
              <w:rPr>
                <w:rFonts w:hint="eastAsia"/>
                <w:kern w:val="0"/>
                <w:sz w:val="20"/>
                <w:szCs w:val="20"/>
              </w:rPr>
              <w:t>生態系統價值</w:t>
            </w:r>
            <w:r w:rsidRPr="00AA6CD6">
              <w:rPr>
                <w:rFonts w:hint="eastAsia"/>
                <w:kern w:val="0"/>
                <w:sz w:val="20"/>
                <w:szCs w:val="20"/>
              </w:rPr>
              <w:t>(Ecosystem Value)</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生態系統價值</w:t>
            </w:r>
            <w:r w:rsidRPr="00AA6CD6">
              <w:rPr>
                <w:rFonts w:hint="eastAsia"/>
                <w:kern w:val="0"/>
                <w:sz w:val="20"/>
                <w:szCs w:val="20"/>
              </w:rPr>
              <w:t>(Ecosystem Value)</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投資退出價值</w:t>
            </w:r>
            <w:r w:rsidRPr="00AA6CD6">
              <w:rPr>
                <w:rFonts w:hint="eastAsia"/>
                <w:kern w:val="0"/>
                <w:sz w:val="20"/>
                <w:szCs w:val="20"/>
              </w:rPr>
              <w:t>(Exit Value)</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投資退出價值</w:t>
            </w:r>
            <w:r w:rsidRPr="00AA6CD6">
              <w:rPr>
                <w:rFonts w:hint="eastAsia"/>
                <w:kern w:val="0"/>
                <w:sz w:val="20"/>
                <w:szCs w:val="20"/>
              </w:rPr>
              <w:t>(Exit Value)</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投資退出成長指數</w:t>
            </w:r>
            <w:r w:rsidRPr="00AA6CD6">
              <w:rPr>
                <w:rFonts w:hint="eastAsia"/>
                <w:kern w:val="0"/>
                <w:sz w:val="20"/>
                <w:szCs w:val="20"/>
              </w:rPr>
              <w:t>(Exit Value Growth Index)</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投資退出成長率</w:t>
            </w:r>
            <w:r w:rsidRPr="00AA6CD6">
              <w:rPr>
                <w:rFonts w:hint="eastAsia"/>
                <w:kern w:val="0"/>
                <w:sz w:val="20"/>
                <w:szCs w:val="20"/>
              </w:rPr>
              <w:t>(Exit Growth Rate)</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tcPr>
          <w:p w:rsidR="00AA6CD6" w:rsidRPr="00AA6CD6" w:rsidRDefault="00AA6CD6" w:rsidP="00AA6CD6">
            <w:pPr>
              <w:spacing w:line="0" w:lineRule="atLeast"/>
              <w:rPr>
                <w:kern w:val="0"/>
                <w:sz w:val="20"/>
                <w:szCs w:val="20"/>
              </w:rPr>
            </w:pPr>
            <w:r w:rsidRPr="00AA6CD6">
              <w:rPr>
                <w:rFonts w:hint="eastAsia"/>
                <w:kern w:val="0"/>
                <w:sz w:val="20"/>
                <w:szCs w:val="20"/>
              </w:rPr>
              <w:t>新創價值</w:t>
            </w:r>
            <w:r w:rsidRPr="00AA6CD6">
              <w:rPr>
                <w:rFonts w:hint="eastAsia"/>
                <w:kern w:val="0"/>
                <w:sz w:val="20"/>
                <w:szCs w:val="20"/>
              </w:rPr>
              <w:t>(Starup Valuations)</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新創價值</w:t>
            </w:r>
            <w:r w:rsidRPr="00AA6CD6">
              <w:rPr>
                <w:rFonts w:hint="eastAsia"/>
                <w:kern w:val="0"/>
                <w:sz w:val="20"/>
                <w:szCs w:val="20"/>
              </w:rPr>
              <w:t>(Starup Valuations)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新創企業家數</w:t>
            </w:r>
            <w:r w:rsidRPr="00AA6CD6">
              <w:rPr>
                <w:rFonts w:hint="eastAsia"/>
                <w:kern w:val="0"/>
                <w:sz w:val="20"/>
                <w:szCs w:val="20"/>
              </w:rPr>
              <w:t>(Output)</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新創企業家數</w:t>
            </w:r>
            <w:r w:rsidRPr="00AA6CD6">
              <w:rPr>
                <w:rFonts w:hint="eastAsia"/>
                <w:kern w:val="0"/>
                <w:sz w:val="20"/>
                <w:szCs w:val="20"/>
              </w:rPr>
              <w:t>(Output)</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新創企業成長指數</w:t>
            </w:r>
            <w:r w:rsidRPr="00AA6CD6">
              <w:rPr>
                <w:rFonts w:hint="eastAsia"/>
                <w:kern w:val="0"/>
                <w:sz w:val="20"/>
                <w:szCs w:val="20"/>
              </w:rPr>
              <w:t>(Output Growth Index)</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tcPr>
          <w:p w:rsidR="00AA6CD6" w:rsidRPr="00AA6CD6" w:rsidRDefault="00AA6CD6" w:rsidP="00AA6CD6">
            <w:pPr>
              <w:spacing w:line="0" w:lineRule="atLeast"/>
              <w:rPr>
                <w:kern w:val="0"/>
                <w:sz w:val="20"/>
                <w:szCs w:val="20"/>
              </w:rPr>
            </w:pPr>
            <w:r w:rsidRPr="00AA6CD6">
              <w:rPr>
                <w:rFonts w:hint="eastAsia"/>
                <w:kern w:val="0"/>
                <w:sz w:val="20"/>
                <w:szCs w:val="20"/>
              </w:rPr>
              <w:t>獨角獸企業家數</w:t>
            </w:r>
            <w:r w:rsidRPr="00AA6CD6">
              <w:rPr>
                <w:rFonts w:hint="eastAsia"/>
                <w:kern w:val="0"/>
                <w:sz w:val="20"/>
                <w:szCs w:val="20"/>
              </w:rPr>
              <w:t>(Unicorns)</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獨角獸企業家數</w:t>
            </w:r>
            <w:r w:rsidRPr="00AA6CD6">
              <w:rPr>
                <w:rFonts w:hint="eastAsia"/>
                <w:kern w:val="0"/>
                <w:sz w:val="20"/>
                <w:szCs w:val="20"/>
              </w:rPr>
              <w:t>(Unicorns)</w:t>
            </w:r>
          </w:p>
        </w:tc>
      </w:tr>
      <w:tr w:rsidR="00AA6CD6" w:rsidRPr="00AA6CD6" w:rsidTr="00912418">
        <w:tc>
          <w:tcPr>
            <w:tcW w:w="1843"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資金支持</w:t>
            </w:r>
            <w:r w:rsidRPr="00AA6CD6">
              <w:rPr>
                <w:rFonts w:hint="eastAsia"/>
                <w:kern w:val="0"/>
                <w:sz w:val="20"/>
                <w:szCs w:val="20"/>
              </w:rPr>
              <w:t>(Funding)</w:t>
            </w: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資金存取</w:t>
            </w:r>
            <w:r w:rsidRPr="00AA6CD6">
              <w:rPr>
                <w:rFonts w:hint="eastAsia"/>
                <w:kern w:val="0"/>
                <w:sz w:val="20"/>
                <w:szCs w:val="20"/>
              </w:rPr>
              <w:t>(Access)</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早期階段資金</w:t>
            </w:r>
            <w:r w:rsidRPr="00AA6CD6">
              <w:rPr>
                <w:rFonts w:hint="eastAsia"/>
                <w:kern w:val="0"/>
                <w:sz w:val="20"/>
                <w:szCs w:val="20"/>
              </w:rPr>
              <w:t>(Early-Stage Funding)</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早期階段資金成長指數</w:t>
            </w:r>
            <w:r w:rsidRPr="00AA6CD6">
              <w:rPr>
                <w:rFonts w:hint="eastAsia"/>
                <w:kern w:val="0"/>
                <w:sz w:val="20"/>
                <w:szCs w:val="20"/>
              </w:rPr>
              <w:t>(Early-Stage Funding Growth Index)</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種子輪資金中位數</w:t>
            </w:r>
            <w:r w:rsidRPr="00AA6CD6">
              <w:rPr>
                <w:rFonts w:hint="eastAsia"/>
                <w:kern w:val="0"/>
                <w:sz w:val="20"/>
                <w:szCs w:val="20"/>
              </w:rPr>
              <w:t>(Median Seed Amount)</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Ａ輪資金中位數</w:t>
            </w:r>
            <w:r w:rsidRPr="00AA6CD6">
              <w:rPr>
                <w:rFonts w:hint="eastAsia"/>
                <w:kern w:val="0"/>
                <w:sz w:val="20"/>
                <w:szCs w:val="20"/>
              </w:rPr>
              <w:t>(Median Series A Amount)</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tcPr>
          <w:p w:rsidR="00AA6CD6" w:rsidRPr="00AA6CD6" w:rsidRDefault="00AA6CD6" w:rsidP="00AA6CD6">
            <w:pPr>
              <w:spacing w:line="0" w:lineRule="atLeast"/>
              <w:rPr>
                <w:kern w:val="0"/>
                <w:sz w:val="20"/>
                <w:szCs w:val="20"/>
              </w:rPr>
            </w:pPr>
            <w:r w:rsidRPr="00AA6CD6">
              <w:rPr>
                <w:rFonts w:hint="eastAsia"/>
                <w:kern w:val="0"/>
                <w:sz w:val="20"/>
                <w:szCs w:val="20"/>
              </w:rPr>
              <w:t>資金品質（</w:t>
            </w:r>
            <w:r w:rsidRPr="00AA6CD6">
              <w:rPr>
                <w:rFonts w:hint="eastAsia"/>
                <w:kern w:val="0"/>
                <w:sz w:val="20"/>
                <w:szCs w:val="20"/>
              </w:rPr>
              <w:t>Quality</w:t>
            </w:r>
            <w:r w:rsidRPr="00AA6CD6">
              <w:rPr>
                <w:rFonts w:hint="eastAsia"/>
                <w:kern w:val="0"/>
                <w:sz w:val="20"/>
                <w:szCs w:val="20"/>
              </w:rPr>
              <w:t>）</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具經驗的創投公司指數</w:t>
            </w:r>
            <w:r w:rsidRPr="00AA6CD6">
              <w:rPr>
                <w:rFonts w:hint="eastAsia"/>
                <w:kern w:val="0"/>
                <w:sz w:val="20"/>
                <w:szCs w:val="20"/>
              </w:rPr>
              <w:t>(Experienced VC Firm Index)</w:t>
            </w:r>
          </w:p>
        </w:tc>
      </w:tr>
      <w:tr w:rsidR="00AA6CD6" w:rsidRPr="00AA6CD6" w:rsidTr="00912418">
        <w:tc>
          <w:tcPr>
            <w:tcW w:w="1843"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市場延伸</w:t>
            </w:r>
            <w:r w:rsidRPr="00AA6CD6">
              <w:rPr>
                <w:rFonts w:hint="eastAsia"/>
                <w:kern w:val="0"/>
                <w:sz w:val="20"/>
                <w:szCs w:val="20"/>
              </w:rPr>
              <w:t>(Market Reach)</w:t>
            </w: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全球市場延伸</w:t>
            </w:r>
            <w:r w:rsidRPr="00AA6CD6">
              <w:rPr>
                <w:rFonts w:hint="eastAsia"/>
                <w:kern w:val="0"/>
                <w:sz w:val="20"/>
                <w:szCs w:val="20"/>
              </w:rPr>
              <w:t>(Global Market Reach)</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世界其他地區的客戶</w:t>
            </w:r>
            <w:r w:rsidRPr="00AA6CD6">
              <w:rPr>
                <w:rFonts w:hint="eastAsia"/>
                <w:kern w:val="0"/>
                <w:sz w:val="20"/>
                <w:szCs w:val="20"/>
              </w:rPr>
              <w:t>(Rest of the World Customers)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外國客戶</w:t>
            </w:r>
            <w:r w:rsidRPr="00AA6CD6">
              <w:rPr>
                <w:rFonts w:hint="eastAsia"/>
                <w:kern w:val="0"/>
                <w:sz w:val="20"/>
                <w:szCs w:val="20"/>
              </w:rPr>
              <w:t>(Foreign customers)</w:t>
            </w:r>
          </w:p>
        </w:tc>
      </w:tr>
      <w:tr w:rsidR="00AA6CD6" w:rsidRPr="00AA6CD6" w:rsidTr="00912418">
        <w:tc>
          <w:tcPr>
            <w:tcW w:w="1843"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全球連結性</w:t>
            </w:r>
            <w:r w:rsidRPr="00AA6CD6">
              <w:rPr>
                <w:rFonts w:hint="eastAsia"/>
                <w:kern w:val="0"/>
                <w:sz w:val="20"/>
                <w:szCs w:val="20"/>
              </w:rPr>
              <w:t>(Global Connectedness)</w:t>
            </w: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創業者關係</w:t>
            </w:r>
            <w:r w:rsidRPr="00AA6CD6">
              <w:rPr>
                <w:rFonts w:hint="eastAsia"/>
                <w:kern w:val="0"/>
                <w:sz w:val="20"/>
                <w:szCs w:val="20"/>
              </w:rPr>
              <w:t>(Founder Relationships)</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國際境外連結</w:t>
            </w:r>
            <w:r w:rsidRPr="00AA6CD6">
              <w:rPr>
                <w:rFonts w:hint="eastAsia"/>
                <w:kern w:val="0"/>
                <w:sz w:val="20"/>
                <w:szCs w:val="20"/>
              </w:rPr>
              <w:t>(International Outbound)</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國際境內連結</w:t>
            </w:r>
            <w:r w:rsidRPr="00AA6CD6">
              <w:rPr>
                <w:rFonts w:hint="eastAsia"/>
                <w:kern w:val="0"/>
                <w:sz w:val="20"/>
                <w:szCs w:val="20"/>
              </w:rPr>
              <w:t>(International Inbound)</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國際夥伴</w:t>
            </w:r>
            <w:r w:rsidRPr="00AA6CD6">
              <w:rPr>
                <w:rFonts w:hint="eastAsia"/>
                <w:kern w:val="0"/>
                <w:sz w:val="20"/>
                <w:szCs w:val="20"/>
              </w:rPr>
              <w:t>(International Partner)</w:t>
            </w:r>
          </w:p>
        </w:tc>
      </w:tr>
      <w:tr w:rsidR="00AA6CD6" w:rsidRPr="00AA6CD6" w:rsidTr="00912418">
        <w:tc>
          <w:tcPr>
            <w:tcW w:w="1843"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資源吸引力</w:t>
            </w:r>
            <w:r w:rsidRPr="00AA6CD6">
              <w:rPr>
                <w:rFonts w:hint="eastAsia"/>
                <w:kern w:val="0"/>
                <w:sz w:val="20"/>
                <w:szCs w:val="20"/>
              </w:rPr>
              <w:t>(Resource Attraction)</w:t>
            </w: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新創企業</w:t>
            </w:r>
            <w:r w:rsidRPr="00AA6CD6">
              <w:rPr>
                <w:rFonts w:hint="eastAsia"/>
                <w:kern w:val="0"/>
                <w:sz w:val="20"/>
                <w:szCs w:val="20"/>
              </w:rPr>
              <w:t>(Stratup )</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新創企業全球吸引力</w:t>
            </w:r>
            <w:r w:rsidRPr="00AA6CD6">
              <w:rPr>
                <w:rFonts w:hint="eastAsia"/>
                <w:kern w:val="0"/>
                <w:sz w:val="20"/>
                <w:szCs w:val="20"/>
              </w:rPr>
              <w:t>(Global Attracion)</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新創企業全國吸引力</w:t>
            </w:r>
            <w:r w:rsidRPr="00AA6CD6">
              <w:rPr>
                <w:rFonts w:hint="eastAsia"/>
                <w:kern w:val="0"/>
                <w:sz w:val="20"/>
                <w:szCs w:val="20"/>
              </w:rPr>
              <w:t>(National Attracion)</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新創企業外移</w:t>
            </w:r>
            <w:r w:rsidRPr="00AA6CD6">
              <w:rPr>
                <w:rFonts w:hint="eastAsia"/>
                <w:kern w:val="0"/>
                <w:sz w:val="20"/>
                <w:szCs w:val="20"/>
              </w:rPr>
              <w:t>(Leakage)</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新創企業外移企圖</w:t>
            </w:r>
            <w:r w:rsidRPr="00AA6CD6">
              <w:rPr>
                <w:rFonts w:hint="eastAsia"/>
                <w:kern w:val="0"/>
                <w:sz w:val="20"/>
                <w:szCs w:val="20"/>
              </w:rPr>
              <w:t>(Leakage Intent)</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創業家</w:t>
            </w:r>
            <w:r w:rsidRPr="00AA6CD6">
              <w:rPr>
                <w:rFonts w:hint="eastAsia"/>
                <w:kern w:val="0"/>
                <w:sz w:val="20"/>
                <w:szCs w:val="20"/>
              </w:rPr>
              <w:t>(Entrepreneur)</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創業家全球吸引力</w:t>
            </w:r>
            <w:r w:rsidRPr="00AA6CD6">
              <w:rPr>
                <w:rFonts w:hint="eastAsia"/>
                <w:kern w:val="0"/>
                <w:sz w:val="20"/>
                <w:szCs w:val="20"/>
              </w:rPr>
              <w:t>(Global Attracion)</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創業家全國吸引力</w:t>
            </w:r>
            <w:r w:rsidRPr="00AA6CD6">
              <w:rPr>
                <w:rFonts w:hint="eastAsia"/>
                <w:kern w:val="0"/>
                <w:sz w:val="20"/>
                <w:szCs w:val="20"/>
              </w:rPr>
              <w:t>(National Attracion)</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創業家外移</w:t>
            </w:r>
            <w:r w:rsidRPr="00AA6CD6">
              <w:rPr>
                <w:rFonts w:hint="eastAsia"/>
                <w:kern w:val="0"/>
                <w:sz w:val="20"/>
                <w:szCs w:val="20"/>
              </w:rPr>
              <w:t>(Leakage)</w:t>
            </w:r>
          </w:p>
        </w:tc>
      </w:tr>
      <w:tr w:rsidR="00AA6CD6" w:rsidRPr="00AA6CD6" w:rsidTr="00912418">
        <w:tc>
          <w:tcPr>
            <w:tcW w:w="1843"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新創者經驗</w:t>
            </w:r>
            <w:r w:rsidRPr="00AA6CD6">
              <w:rPr>
                <w:rFonts w:hint="eastAsia"/>
                <w:kern w:val="0"/>
                <w:sz w:val="20"/>
                <w:szCs w:val="20"/>
              </w:rPr>
              <w:t xml:space="preserve"> (Stratup Experience)</w:t>
            </w:r>
          </w:p>
        </w:tc>
        <w:tc>
          <w:tcPr>
            <w:tcW w:w="3124" w:type="dxa"/>
          </w:tcPr>
          <w:p w:rsidR="00AA6CD6" w:rsidRPr="00AA6CD6" w:rsidRDefault="00AA6CD6" w:rsidP="00AA6CD6">
            <w:pPr>
              <w:spacing w:line="0" w:lineRule="atLeast"/>
              <w:rPr>
                <w:kern w:val="0"/>
                <w:sz w:val="20"/>
                <w:szCs w:val="20"/>
              </w:rPr>
            </w:pPr>
            <w:r w:rsidRPr="00AA6CD6">
              <w:rPr>
                <w:rFonts w:hint="eastAsia"/>
                <w:kern w:val="0"/>
                <w:sz w:val="20"/>
                <w:szCs w:val="20"/>
              </w:rPr>
              <w:t>生態系統</w:t>
            </w:r>
            <w:r w:rsidRPr="00AA6CD6">
              <w:rPr>
                <w:rFonts w:hint="eastAsia"/>
                <w:kern w:val="0"/>
                <w:sz w:val="20"/>
                <w:szCs w:val="20"/>
              </w:rPr>
              <w:t>(Ecosystem )</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10</w:t>
            </w:r>
            <w:r w:rsidRPr="00AA6CD6">
              <w:rPr>
                <w:rFonts w:hint="eastAsia"/>
                <w:kern w:val="0"/>
                <w:sz w:val="20"/>
                <w:szCs w:val="20"/>
              </w:rPr>
              <w:t>年內超過</w:t>
            </w:r>
            <w:r w:rsidRPr="00AA6CD6">
              <w:rPr>
                <w:rFonts w:hint="eastAsia"/>
                <w:kern w:val="0"/>
                <w:sz w:val="20"/>
                <w:szCs w:val="20"/>
              </w:rPr>
              <w:t>5,000</w:t>
            </w:r>
            <w:r w:rsidRPr="00AA6CD6">
              <w:rPr>
                <w:rFonts w:hint="eastAsia"/>
                <w:kern w:val="0"/>
                <w:sz w:val="20"/>
                <w:szCs w:val="20"/>
              </w:rPr>
              <w:t>萬美元的投資退出（</w:t>
            </w:r>
            <w:r w:rsidRPr="00AA6CD6">
              <w:rPr>
                <w:rFonts w:hint="eastAsia"/>
                <w:kern w:val="0"/>
                <w:sz w:val="20"/>
                <w:szCs w:val="20"/>
              </w:rPr>
              <w:t xml:space="preserve">Exits </w:t>
            </w:r>
            <w:r w:rsidRPr="00AA6CD6">
              <w:rPr>
                <w:rFonts w:hAnsi="標楷體" w:hint="eastAsia"/>
                <w:kern w:val="0"/>
                <w:sz w:val="20"/>
                <w:szCs w:val="20"/>
              </w:rPr>
              <w:t>&gt;</w:t>
            </w:r>
            <w:r w:rsidRPr="00AA6CD6">
              <w:rPr>
                <w:rFonts w:hint="eastAsia"/>
                <w:kern w:val="0"/>
                <w:sz w:val="20"/>
                <w:szCs w:val="20"/>
              </w:rPr>
              <w:t>50M USD (last 10 years)</w:t>
            </w:r>
            <w:r w:rsidRPr="00AA6CD6">
              <w:rPr>
                <w:rFonts w:hint="eastAsia"/>
                <w:kern w:val="0"/>
                <w:sz w:val="20"/>
                <w:szCs w:val="20"/>
              </w:rPr>
              <w:t>）</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團隊</w:t>
            </w:r>
            <w:r w:rsidRPr="00AA6CD6">
              <w:rPr>
                <w:rFonts w:hint="eastAsia"/>
                <w:kern w:val="0"/>
                <w:sz w:val="20"/>
                <w:szCs w:val="20"/>
              </w:rPr>
              <w:t>(Team)</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擁有股權的顧問人數</w:t>
            </w:r>
            <w:r w:rsidRPr="00AA6CD6">
              <w:rPr>
                <w:rFonts w:hint="eastAsia"/>
                <w:kern w:val="0"/>
                <w:sz w:val="20"/>
                <w:szCs w:val="20"/>
              </w:rPr>
              <w:t>(Advisors with Equity)</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全體員工的股票選擇權數量</w:t>
            </w:r>
            <w:r w:rsidRPr="00AA6CD6">
              <w:rPr>
                <w:rFonts w:hint="eastAsia"/>
                <w:kern w:val="0"/>
                <w:sz w:val="20"/>
                <w:szCs w:val="20"/>
              </w:rPr>
              <w:t>(Stock Options to All Employees)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擁有超速發展經驗的創業者人數</w:t>
            </w:r>
            <w:r w:rsidRPr="00AA6CD6">
              <w:rPr>
                <w:rFonts w:hint="eastAsia"/>
                <w:kern w:val="0"/>
                <w:sz w:val="20"/>
                <w:szCs w:val="20"/>
              </w:rPr>
              <w:t>(Founder Hypergrowth Experience)</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擁有</w:t>
            </w:r>
            <w:r w:rsidRPr="00AA6CD6">
              <w:rPr>
                <w:rFonts w:hint="eastAsia"/>
                <w:kern w:val="0"/>
                <w:sz w:val="20"/>
                <w:szCs w:val="20"/>
              </w:rPr>
              <w:t>2</w:t>
            </w:r>
            <w:r w:rsidRPr="00AA6CD6">
              <w:rPr>
                <w:rFonts w:hint="eastAsia"/>
                <w:kern w:val="0"/>
                <w:sz w:val="20"/>
                <w:szCs w:val="20"/>
              </w:rPr>
              <w:t>年以上經驗的創業者人數</w:t>
            </w:r>
            <w:r w:rsidRPr="00AA6CD6">
              <w:rPr>
                <w:rFonts w:hint="eastAsia"/>
                <w:kern w:val="0"/>
                <w:sz w:val="20"/>
                <w:szCs w:val="20"/>
              </w:rPr>
              <w:t>(Founder 2 Years Experience)</w:t>
            </w:r>
          </w:p>
        </w:tc>
      </w:tr>
      <w:tr w:rsidR="00AA6CD6" w:rsidRPr="00AA6CD6" w:rsidTr="00912418">
        <w:tc>
          <w:tcPr>
            <w:tcW w:w="1843"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人才</w:t>
            </w:r>
            <w:r w:rsidRPr="00AA6CD6">
              <w:rPr>
                <w:rFonts w:hint="eastAsia"/>
                <w:kern w:val="0"/>
                <w:sz w:val="20"/>
                <w:szCs w:val="20"/>
              </w:rPr>
              <w:t>(Talent)</w:t>
            </w: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人才存取</w:t>
            </w:r>
            <w:r w:rsidRPr="00AA6CD6">
              <w:rPr>
                <w:rFonts w:hint="eastAsia"/>
                <w:kern w:val="0"/>
                <w:sz w:val="20"/>
                <w:szCs w:val="20"/>
              </w:rPr>
              <w:t>(Access)</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具經驗的工程師人數</w:t>
            </w:r>
            <w:r w:rsidRPr="00AA6CD6">
              <w:rPr>
                <w:rFonts w:hint="eastAsia"/>
                <w:kern w:val="0"/>
                <w:sz w:val="20"/>
                <w:szCs w:val="20"/>
              </w:rPr>
              <w:t>(Experienced Engineers)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聘僱工程師所需時間</w:t>
            </w:r>
            <w:r w:rsidRPr="00AA6CD6">
              <w:rPr>
                <w:rFonts w:hint="eastAsia"/>
                <w:kern w:val="0"/>
                <w:sz w:val="20"/>
                <w:szCs w:val="20"/>
              </w:rPr>
              <w:t>(Time to Hire Engineer)</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簽證成功率</w:t>
            </w:r>
            <w:r w:rsidRPr="00AA6CD6">
              <w:rPr>
                <w:rFonts w:hint="eastAsia"/>
                <w:kern w:val="0"/>
                <w:sz w:val="20"/>
                <w:szCs w:val="20"/>
              </w:rPr>
              <w:t>(Visa Success Rate)</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簽證申請所需日數</w:t>
            </w:r>
            <w:r w:rsidRPr="00AA6CD6">
              <w:rPr>
                <w:rFonts w:hint="eastAsia"/>
                <w:kern w:val="0"/>
                <w:sz w:val="20"/>
                <w:szCs w:val="20"/>
              </w:rPr>
              <w:t>(Days to Visa)</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具經驗的成長型員工人數</w:t>
            </w:r>
            <w:r w:rsidRPr="00AA6CD6">
              <w:rPr>
                <w:rFonts w:hint="eastAsia"/>
                <w:kern w:val="0"/>
                <w:sz w:val="20"/>
                <w:szCs w:val="20"/>
              </w:rPr>
              <w:t>(Experienced Growth Emplyees)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tcPr>
          <w:p w:rsidR="00AA6CD6" w:rsidRPr="00AA6CD6" w:rsidRDefault="00AA6CD6" w:rsidP="00AA6CD6">
            <w:pPr>
              <w:spacing w:line="0" w:lineRule="atLeast"/>
              <w:rPr>
                <w:kern w:val="0"/>
                <w:sz w:val="20"/>
                <w:szCs w:val="20"/>
              </w:rPr>
            </w:pPr>
            <w:r w:rsidRPr="00AA6CD6">
              <w:rPr>
                <w:rFonts w:hint="eastAsia"/>
                <w:kern w:val="0"/>
                <w:sz w:val="20"/>
                <w:szCs w:val="20"/>
              </w:rPr>
              <w:t>人才成本</w:t>
            </w:r>
            <w:r w:rsidRPr="00AA6CD6">
              <w:rPr>
                <w:rFonts w:hint="eastAsia"/>
                <w:kern w:val="0"/>
                <w:sz w:val="20"/>
                <w:szCs w:val="20"/>
              </w:rPr>
              <w:t>(Cost)</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工程師薪資</w:t>
            </w:r>
            <w:r w:rsidRPr="00AA6CD6">
              <w:rPr>
                <w:rFonts w:hint="eastAsia"/>
                <w:kern w:val="0"/>
                <w:sz w:val="20"/>
                <w:szCs w:val="20"/>
              </w:rPr>
              <w:t>(Engineers Salary)</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人才質量</w:t>
            </w:r>
            <w:r w:rsidRPr="00AA6CD6">
              <w:rPr>
                <w:rFonts w:hint="eastAsia"/>
                <w:kern w:val="0"/>
                <w:sz w:val="20"/>
                <w:szCs w:val="20"/>
              </w:rPr>
              <w:t>(Quality)</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線上編碼競賽成績</w:t>
            </w:r>
            <w:r w:rsidRPr="00AA6CD6">
              <w:rPr>
                <w:rFonts w:hint="eastAsia"/>
                <w:kern w:val="0"/>
                <w:sz w:val="20"/>
                <w:szCs w:val="20"/>
              </w:rPr>
              <w:t>(Online Coding Scores)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工程推廣應用經驗</w:t>
            </w:r>
            <w:r w:rsidRPr="00AA6CD6">
              <w:rPr>
                <w:rFonts w:hint="eastAsia"/>
                <w:kern w:val="0"/>
                <w:sz w:val="20"/>
                <w:szCs w:val="20"/>
              </w:rPr>
              <w:t>(Scaling Experience)</w:t>
            </w:r>
          </w:p>
        </w:tc>
      </w:tr>
      <w:tr w:rsidR="00AA6CD6" w:rsidRPr="00AA6CD6" w:rsidTr="00912418">
        <w:trPr>
          <w:trHeight w:val="432"/>
        </w:trPr>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從其他國家吸引頂尖工程師的能力</w:t>
            </w:r>
            <w:r w:rsidRPr="00AA6CD6">
              <w:rPr>
                <w:rFonts w:hint="eastAsia"/>
                <w:kern w:val="0"/>
                <w:sz w:val="20"/>
                <w:szCs w:val="20"/>
              </w:rPr>
              <w:t>(Resource Attracion)</w:t>
            </w:r>
          </w:p>
        </w:tc>
      </w:tr>
      <w:tr w:rsidR="00AA6CD6" w:rsidRPr="00AA6CD6" w:rsidTr="00912418">
        <w:tc>
          <w:tcPr>
            <w:tcW w:w="1843"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法人參與度</w:t>
            </w:r>
            <w:r w:rsidRPr="00AA6CD6">
              <w:rPr>
                <w:rFonts w:hint="eastAsia"/>
                <w:kern w:val="0"/>
                <w:sz w:val="20"/>
                <w:szCs w:val="20"/>
              </w:rPr>
              <w:t>(Corporate Involvement)</w:t>
            </w: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衡量法人對於與新創公司合作的興趣</w:t>
            </w:r>
            <w:r w:rsidRPr="00AA6CD6">
              <w:rPr>
                <w:rFonts w:hint="eastAsia"/>
                <w:kern w:val="0"/>
                <w:sz w:val="20"/>
                <w:szCs w:val="20"/>
              </w:rPr>
              <w:t>(Interest)</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正面參與水準</w:t>
            </w:r>
            <w:r w:rsidRPr="00AA6CD6">
              <w:rPr>
                <w:rFonts w:hint="eastAsia"/>
                <w:kern w:val="0"/>
                <w:sz w:val="20"/>
                <w:szCs w:val="20"/>
              </w:rPr>
              <w:t>(Level Positive Involvement)</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負面參與水準</w:t>
            </w:r>
            <w:r w:rsidRPr="00AA6CD6">
              <w:rPr>
                <w:rFonts w:hint="eastAsia"/>
                <w:kern w:val="0"/>
                <w:sz w:val="20"/>
                <w:szCs w:val="20"/>
              </w:rPr>
              <w:t>(Level Negative Involvement)</w:t>
            </w:r>
          </w:p>
        </w:tc>
      </w:tr>
      <w:tr w:rsidR="00AA6CD6" w:rsidRPr="00AA6CD6" w:rsidTr="00912418">
        <w:tc>
          <w:tcPr>
            <w:tcW w:w="1843"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lastRenderedPageBreak/>
              <w:t>創業者</w:t>
            </w:r>
            <w:r w:rsidRPr="00AA6CD6">
              <w:rPr>
                <w:rFonts w:hint="eastAsia"/>
                <w:kern w:val="0"/>
                <w:sz w:val="20"/>
                <w:szCs w:val="20"/>
              </w:rPr>
              <w:t>(Founder)</w:t>
            </w:r>
          </w:p>
        </w:tc>
        <w:tc>
          <w:tcPr>
            <w:tcW w:w="3124" w:type="dxa"/>
          </w:tcPr>
          <w:p w:rsidR="00AA6CD6" w:rsidRPr="00AA6CD6" w:rsidRDefault="00AA6CD6" w:rsidP="00AA6CD6">
            <w:pPr>
              <w:spacing w:line="0" w:lineRule="atLeast"/>
              <w:rPr>
                <w:kern w:val="0"/>
                <w:sz w:val="20"/>
                <w:szCs w:val="20"/>
              </w:rPr>
            </w:pPr>
            <w:r w:rsidRPr="00AA6CD6">
              <w:rPr>
                <w:rFonts w:hint="eastAsia"/>
                <w:kern w:val="0"/>
                <w:sz w:val="20"/>
                <w:szCs w:val="20"/>
              </w:rPr>
              <w:t>創業者企圖心</w:t>
            </w:r>
            <w:r w:rsidRPr="00AA6CD6">
              <w:rPr>
                <w:rFonts w:hint="eastAsia"/>
                <w:kern w:val="0"/>
                <w:sz w:val="20"/>
                <w:szCs w:val="20"/>
              </w:rPr>
              <w:t>(Founder Ambition)</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全球化領導產品</w:t>
            </w:r>
            <w:r w:rsidRPr="00AA6CD6">
              <w:rPr>
                <w:rFonts w:hint="eastAsia"/>
                <w:kern w:val="0"/>
                <w:sz w:val="20"/>
                <w:szCs w:val="20"/>
              </w:rPr>
              <w:t>(Global Leading Product)</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創業者「走出去」戰略</w:t>
            </w:r>
            <w:r w:rsidRPr="00AA6CD6">
              <w:rPr>
                <w:rFonts w:hint="eastAsia"/>
                <w:kern w:val="0"/>
                <w:sz w:val="20"/>
                <w:szCs w:val="20"/>
              </w:rPr>
              <w:t>(Go-Global Strategy)</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全球化市場為第一目標</w:t>
            </w:r>
            <w:r w:rsidRPr="00AA6CD6">
              <w:rPr>
                <w:rFonts w:hint="eastAsia"/>
                <w:kern w:val="0"/>
                <w:sz w:val="20"/>
                <w:szCs w:val="20"/>
              </w:rPr>
              <w:t>(Targeting Global Market First)</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商品語言標示</w:t>
            </w:r>
            <w:r w:rsidRPr="00AA6CD6">
              <w:rPr>
                <w:rFonts w:hint="eastAsia"/>
                <w:kern w:val="0"/>
                <w:sz w:val="20"/>
                <w:szCs w:val="20"/>
              </w:rPr>
              <w:t>(Product Languages)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成長型領導者的全球化經驗</w:t>
            </w:r>
            <w:r w:rsidRPr="00AA6CD6">
              <w:rPr>
                <w:rFonts w:hint="eastAsia"/>
                <w:kern w:val="0"/>
                <w:sz w:val="20"/>
                <w:szCs w:val="20"/>
              </w:rPr>
              <w:t>(Growth Leader Global Experience)</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成長型團隊的全球化焦點</w:t>
            </w:r>
            <w:r w:rsidRPr="00AA6CD6">
              <w:rPr>
                <w:rFonts w:hint="eastAsia"/>
                <w:kern w:val="0"/>
                <w:sz w:val="20"/>
                <w:szCs w:val="20"/>
              </w:rPr>
              <w:t>(Growth Team Global Focus)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val="restart"/>
          </w:tcPr>
          <w:p w:rsidR="00AA6CD6" w:rsidRPr="00AA6CD6" w:rsidRDefault="00AA6CD6" w:rsidP="00AA6CD6">
            <w:pPr>
              <w:spacing w:line="0" w:lineRule="atLeast"/>
              <w:rPr>
                <w:kern w:val="0"/>
                <w:sz w:val="20"/>
                <w:szCs w:val="20"/>
              </w:rPr>
            </w:pPr>
            <w:r w:rsidRPr="00AA6CD6">
              <w:rPr>
                <w:rFonts w:hint="eastAsia"/>
                <w:kern w:val="0"/>
                <w:sz w:val="20"/>
                <w:szCs w:val="20"/>
              </w:rPr>
              <w:t>創業者人口統計</w:t>
            </w:r>
            <w:r w:rsidRPr="00AA6CD6">
              <w:rPr>
                <w:rFonts w:hint="eastAsia"/>
                <w:kern w:val="0"/>
                <w:sz w:val="20"/>
                <w:szCs w:val="20"/>
              </w:rPr>
              <w:t>(Demograghics)</w:t>
            </w: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聯合創業者</w:t>
            </w:r>
            <w:r w:rsidRPr="00AA6CD6">
              <w:rPr>
                <w:rFonts w:hint="eastAsia"/>
                <w:kern w:val="0"/>
                <w:sz w:val="20"/>
                <w:szCs w:val="20"/>
              </w:rPr>
              <w:t>( Serial Founders)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移民創業者</w:t>
            </w:r>
            <w:r w:rsidRPr="00AA6CD6">
              <w:rPr>
                <w:rFonts w:hint="eastAsia"/>
                <w:kern w:val="0"/>
                <w:sz w:val="20"/>
                <w:szCs w:val="20"/>
              </w:rPr>
              <w:t>( Immigrant Founders)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女性創業者</w:t>
            </w:r>
            <w:r w:rsidRPr="00AA6CD6">
              <w:rPr>
                <w:rFonts w:hint="eastAsia"/>
                <w:kern w:val="0"/>
                <w:sz w:val="20"/>
                <w:szCs w:val="20"/>
              </w:rPr>
              <w:t>( Female Founders)</w:t>
            </w:r>
          </w:p>
        </w:tc>
      </w:tr>
      <w:tr w:rsidR="00AA6CD6" w:rsidRPr="00AA6CD6" w:rsidTr="00912418">
        <w:tc>
          <w:tcPr>
            <w:tcW w:w="1843" w:type="dxa"/>
            <w:vMerge/>
          </w:tcPr>
          <w:p w:rsidR="00AA6CD6" w:rsidRPr="00AA6CD6" w:rsidRDefault="00AA6CD6" w:rsidP="00AA6CD6">
            <w:pPr>
              <w:spacing w:line="0" w:lineRule="atLeast"/>
              <w:rPr>
                <w:kern w:val="0"/>
                <w:sz w:val="20"/>
                <w:szCs w:val="20"/>
              </w:rPr>
            </w:pPr>
          </w:p>
        </w:tc>
        <w:tc>
          <w:tcPr>
            <w:tcW w:w="3124" w:type="dxa"/>
            <w:vMerge/>
          </w:tcPr>
          <w:p w:rsidR="00AA6CD6" w:rsidRPr="00AA6CD6" w:rsidRDefault="00AA6CD6" w:rsidP="00AA6CD6">
            <w:pPr>
              <w:spacing w:line="0" w:lineRule="atLeast"/>
              <w:rPr>
                <w:kern w:val="0"/>
                <w:sz w:val="20"/>
                <w:szCs w:val="20"/>
              </w:rPr>
            </w:pPr>
          </w:p>
        </w:tc>
        <w:tc>
          <w:tcPr>
            <w:tcW w:w="4677" w:type="dxa"/>
          </w:tcPr>
          <w:p w:rsidR="00AA6CD6" w:rsidRPr="00AA6CD6" w:rsidRDefault="00AA6CD6" w:rsidP="00AA6CD6">
            <w:pPr>
              <w:spacing w:line="0" w:lineRule="atLeast"/>
              <w:rPr>
                <w:kern w:val="0"/>
                <w:sz w:val="20"/>
                <w:szCs w:val="20"/>
              </w:rPr>
            </w:pPr>
            <w:r w:rsidRPr="00AA6CD6">
              <w:rPr>
                <w:rFonts w:hint="eastAsia"/>
                <w:kern w:val="0"/>
                <w:sz w:val="20"/>
                <w:szCs w:val="20"/>
              </w:rPr>
              <w:t>商業與科技創業者</w:t>
            </w:r>
            <w:r w:rsidRPr="00AA6CD6">
              <w:rPr>
                <w:rFonts w:hint="eastAsia"/>
                <w:kern w:val="0"/>
                <w:sz w:val="20"/>
                <w:szCs w:val="20"/>
              </w:rPr>
              <w:t>( Biz &amp; Tech Founders)</w:t>
            </w:r>
          </w:p>
        </w:tc>
      </w:tr>
    </w:tbl>
    <w:p w:rsidR="00AA6CD6" w:rsidRPr="00AA6CD6" w:rsidRDefault="00AA6CD6" w:rsidP="00AA6CD6">
      <w:r w:rsidRPr="00AA6CD6">
        <w:rPr>
          <w:rFonts w:eastAsia="標楷體"/>
        </w:rPr>
        <w:t>資料來源：</w:t>
      </w:r>
      <w:hyperlink r:id="rId37" w:history="1">
        <w:r w:rsidRPr="00AA6CD6">
          <w:rPr>
            <w:rFonts w:eastAsia="標楷體"/>
            <w:color w:val="0000FF" w:themeColor="hyperlink"/>
            <w:u w:val="single"/>
          </w:rPr>
          <w:t>https://startupgenome.com/report2017/</w:t>
        </w:r>
      </w:hyperlink>
      <w:r w:rsidRPr="00AA6CD6">
        <w:rPr>
          <w:rFonts w:eastAsia="標楷體" w:hint="eastAsia"/>
        </w:rPr>
        <w:t>。</w:t>
      </w:r>
    </w:p>
    <w:p w:rsidR="00AA6CD6" w:rsidRPr="00AA6CD6" w:rsidRDefault="00AA6CD6" w:rsidP="00AA6CD6">
      <w:pPr>
        <w:wordWrap w:val="0"/>
        <w:overflowPunct w:val="0"/>
        <w:spacing w:line="500" w:lineRule="exact"/>
        <w:jc w:val="both"/>
        <w:rPr>
          <w:rFonts w:eastAsia="標楷體"/>
          <w:b/>
          <w:sz w:val="28"/>
          <w:szCs w:val="32"/>
        </w:rPr>
      </w:pPr>
    </w:p>
    <w:p w:rsidR="00AA6CD6" w:rsidRPr="00AA6CD6" w:rsidRDefault="00AA6CD6" w:rsidP="00AA6CD6">
      <w:pPr>
        <w:widowControl/>
        <w:rPr>
          <w:rFonts w:eastAsia="標楷體"/>
          <w:b/>
          <w:bCs/>
          <w:noProof/>
          <w:kern w:val="0"/>
          <w:sz w:val="28"/>
          <w:szCs w:val="28"/>
        </w:rPr>
      </w:pPr>
      <w:r w:rsidRPr="00AA6CD6">
        <w:rPr>
          <w:rFonts w:eastAsia="標楷體"/>
          <w:b/>
          <w:bCs/>
          <w:noProof/>
          <w:kern w:val="0"/>
          <w:sz w:val="28"/>
          <w:szCs w:val="28"/>
        </w:rPr>
        <w:br w:type="page"/>
      </w:r>
    </w:p>
    <w:p w:rsidR="00AA6CD6" w:rsidRPr="00AA6CD6" w:rsidRDefault="00AA6CD6" w:rsidP="00AA6CD6">
      <w:pPr>
        <w:widowControl/>
        <w:adjustRightInd w:val="0"/>
        <w:snapToGrid w:val="0"/>
        <w:spacing w:line="0" w:lineRule="atLeast"/>
        <w:ind w:leftChars="396" w:left="1591" w:hanging="641"/>
        <w:jc w:val="center"/>
        <w:textAlignment w:val="baseline"/>
        <w:rPr>
          <w:rFonts w:eastAsia="標楷體"/>
          <w:b/>
          <w:bCs/>
          <w:noProof/>
          <w:color w:val="000000"/>
          <w:kern w:val="0"/>
          <w:sz w:val="28"/>
          <w:szCs w:val="28"/>
        </w:rPr>
      </w:pPr>
      <w:r w:rsidRPr="00AA6CD6">
        <w:rPr>
          <w:rFonts w:eastAsia="標楷體" w:hint="eastAsia"/>
          <w:b/>
          <w:bCs/>
          <w:noProof/>
          <w:kern w:val="0"/>
          <w:sz w:val="28"/>
          <w:szCs w:val="28"/>
        </w:rPr>
        <w:lastRenderedPageBreak/>
        <w:t>附表</w:t>
      </w:r>
      <w:r w:rsidRPr="00AA6CD6">
        <w:rPr>
          <w:rFonts w:eastAsia="標楷體" w:hint="eastAsia"/>
          <w:b/>
          <w:bCs/>
          <w:noProof/>
          <w:kern w:val="0"/>
          <w:sz w:val="28"/>
          <w:szCs w:val="28"/>
        </w:rPr>
        <w:t xml:space="preserve">2    </w:t>
      </w:r>
      <w:r w:rsidRPr="00AA6CD6">
        <w:rPr>
          <w:rFonts w:eastAsia="標楷體" w:hint="eastAsia"/>
          <w:b/>
          <w:bCs/>
          <w:noProof/>
          <w:color w:val="000000"/>
          <w:kern w:val="0"/>
          <w:sz w:val="28"/>
          <w:szCs w:val="28"/>
        </w:rPr>
        <w:t>2017</w:t>
      </w:r>
      <w:r w:rsidRPr="00AA6CD6">
        <w:rPr>
          <w:rFonts w:eastAsia="標楷體" w:hint="eastAsia"/>
          <w:b/>
          <w:bCs/>
          <w:noProof/>
          <w:color w:val="000000"/>
          <w:kern w:val="0"/>
          <w:sz w:val="28"/>
          <w:szCs w:val="28"/>
        </w:rPr>
        <w:t>年全球前</w:t>
      </w:r>
      <w:r w:rsidRPr="00AA6CD6">
        <w:rPr>
          <w:rFonts w:eastAsia="標楷體" w:hint="eastAsia"/>
          <w:b/>
          <w:bCs/>
          <w:noProof/>
          <w:color w:val="000000"/>
          <w:kern w:val="0"/>
          <w:sz w:val="28"/>
          <w:szCs w:val="28"/>
        </w:rPr>
        <w:t>20</w:t>
      </w:r>
      <w:r w:rsidRPr="00AA6CD6">
        <w:rPr>
          <w:rFonts w:eastAsia="標楷體" w:hint="eastAsia"/>
          <w:b/>
          <w:bCs/>
          <w:noProof/>
          <w:color w:val="000000"/>
          <w:kern w:val="0"/>
          <w:sz w:val="28"/>
          <w:szCs w:val="28"/>
        </w:rPr>
        <w:t>大新創生態系統排名</w:t>
      </w:r>
    </w:p>
    <w:tbl>
      <w:tblPr>
        <w:tblW w:w="10206" w:type="dxa"/>
        <w:jc w:val="center"/>
        <w:tblInd w:w="-1119" w:type="dxa"/>
        <w:tblLayout w:type="fixed"/>
        <w:tblCellMar>
          <w:left w:w="0" w:type="dxa"/>
          <w:right w:w="0" w:type="dxa"/>
        </w:tblCellMar>
        <w:tblLook w:val="0000" w:firstRow="0" w:lastRow="0" w:firstColumn="0" w:lastColumn="0" w:noHBand="0" w:noVBand="0"/>
      </w:tblPr>
      <w:tblGrid>
        <w:gridCol w:w="1560"/>
        <w:gridCol w:w="850"/>
        <w:gridCol w:w="851"/>
        <w:gridCol w:w="1134"/>
        <w:gridCol w:w="992"/>
        <w:gridCol w:w="850"/>
        <w:gridCol w:w="850"/>
        <w:gridCol w:w="850"/>
        <w:gridCol w:w="1135"/>
        <w:gridCol w:w="1134"/>
      </w:tblGrid>
      <w:tr w:rsidR="00AA6CD6" w:rsidRPr="00AA6CD6" w:rsidTr="00912418">
        <w:trPr>
          <w:cantSplit/>
          <w:trHeight w:val="384"/>
          <w:jc w:val="center"/>
        </w:trPr>
        <w:tc>
          <w:tcPr>
            <w:tcW w:w="1560" w:type="dxa"/>
            <w:vMerge w:val="restart"/>
            <w:tcBorders>
              <w:top w:val="dotted" w:sz="4" w:space="0" w:color="auto"/>
              <w:right w:val="nil"/>
            </w:tcBorders>
            <w:shd w:val="clear" w:color="auto" w:fill="D9D9D9"/>
            <w:noWrap/>
            <w:tcMar>
              <w:top w:w="15" w:type="dxa"/>
              <w:left w:w="15" w:type="dxa"/>
              <w:bottom w:w="0" w:type="dxa"/>
              <w:right w:w="15" w:type="dxa"/>
            </w:tcMar>
            <w:vAlign w:val="center"/>
          </w:tcPr>
          <w:p w:rsidR="00AA6CD6" w:rsidRPr="00AA6CD6" w:rsidRDefault="00AA6CD6" w:rsidP="00AA6CD6">
            <w:pPr>
              <w:spacing w:line="0" w:lineRule="atLeast"/>
              <w:rPr>
                <w:rFonts w:eastAsia="標楷體" w:cstheme="minorBidi"/>
                <w:b/>
                <w:bCs/>
                <w:color w:val="000000"/>
                <w:sz w:val="28"/>
                <w:szCs w:val="28"/>
              </w:rPr>
            </w:pPr>
            <w:r w:rsidRPr="00AA6CD6">
              <w:rPr>
                <w:rFonts w:eastAsia="標楷體" w:cstheme="minorBidi" w:hint="eastAsia"/>
                <w:b/>
                <w:bCs/>
                <w:color w:val="000000"/>
                <w:sz w:val="28"/>
                <w:szCs w:val="28"/>
              </w:rPr>
              <w:t>國別</w:t>
            </w:r>
            <w:r w:rsidRPr="00AA6CD6">
              <w:rPr>
                <w:rFonts w:eastAsia="標楷體" w:cstheme="minorBidi" w:hint="eastAsia"/>
                <w:b/>
                <w:bCs/>
                <w:color w:val="000000"/>
                <w:sz w:val="28"/>
                <w:szCs w:val="28"/>
              </w:rPr>
              <w:t>/</w:t>
            </w:r>
            <w:r w:rsidRPr="00AA6CD6">
              <w:rPr>
                <w:rFonts w:eastAsia="標楷體" w:cstheme="minorBidi" w:hint="eastAsia"/>
                <w:b/>
                <w:bCs/>
                <w:color w:val="000000"/>
                <w:sz w:val="28"/>
                <w:szCs w:val="28"/>
              </w:rPr>
              <w:t>城市</w:t>
            </w:r>
          </w:p>
        </w:tc>
        <w:tc>
          <w:tcPr>
            <w:tcW w:w="850" w:type="dxa"/>
            <w:vMerge w:val="restart"/>
            <w:tcBorders>
              <w:top w:val="dotted" w:sz="4" w:space="0" w:color="auto"/>
              <w:left w:val="single" w:sz="4" w:space="0" w:color="auto"/>
              <w:right w:val="single" w:sz="4" w:space="0" w:color="auto"/>
            </w:tcBorders>
            <w:shd w:val="clear" w:color="auto" w:fill="D9D9D9"/>
            <w:noWrap/>
            <w:tcMar>
              <w:top w:w="15" w:type="dxa"/>
              <w:left w:w="15" w:type="dxa"/>
              <w:bottom w:w="0" w:type="dxa"/>
              <w:right w:w="15" w:type="dxa"/>
            </w:tcMar>
            <w:vAlign w:val="center"/>
          </w:tcPr>
          <w:p w:rsidR="00AA6CD6" w:rsidRPr="00AA6CD6" w:rsidRDefault="00AA6CD6" w:rsidP="00AA6CD6">
            <w:pPr>
              <w:keepNext/>
              <w:spacing w:line="0" w:lineRule="atLeast"/>
              <w:jc w:val="center"/>
              <w:outlineLvl w:val="0"/>
              <w:rPr>
                <w:rFonts w:eastAsia="標楷體"/>
                <w:b/>
                <w:bCs/>
                <w:color w:val="000000"/>
                <w:sz w:val="28"/>
                <w:szCs w:val="28"/>
              </w:rPr>
            </w:pPr>
            <w:r w:rsidRPr="00AA6CD6">
              <w:rPr>
                <w:rFonts w:eastAsia="標楷體" w:hint="eastAsia"/>
                <w:b/>
                <w:bCs/>
                <w:color w:val="000000"/>
                <w:sz w:val="28"/>
                <w:szCs w:val="28"/>
              </w:rPr>
              <w:t>2017</w:t>
            </w:r>
            <w:r w:rsidRPr="00AA6CD6">
              <w:rPr>
                <w:rFonts w:eastAsia="標楷體" w:hint="eastAsia"/>
                <w:b/>
                <w:bCs/>
                <w:color w:val="000000"/>
                <w:sz w:val="28"/>
                <w:szCs w:val="28"/>
              </w:rPr>
              <w:t>排名</w:t>
            </w:r>
          </w:p>
        </w:tc>
        <w:tc>
          <w:tcPr>
            <w:tcW w:w="851" w:type="dxa"/>
            <w:vMerge w:val="restart"/>
            <w:tcBorders>
              <w:top w:val="dotted" w:sz="4" w:space="0" w:color="auto"/>
              <w:left w:val="single" w:sz="4" w:space="0" w:color="auto"/>
              <w:right w:val="single" w:sz="4" w:space="0" w:color="auto"/>
            </w:tcBorders>
            <w:shd w:val="clear" w:color="auto" w:fill="D9D9D9"/>
            <w:vAlign w:val="center"/>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2015</w:t>
            </w:r>
            <w:r w:rsidRPr="00AA6CD6">
              <w:rPr>
                <w:rFonts w:eastAsia="標楷體" w:cstheme="minorBidi" w:hint="eastAsia"/>
                <w:b/>
                <w:bCs/>
                <w:color w:val="000000"/>
                <w:sz w:val="28"/>
                <w:szCs w:val="28"/>
              </w:rPr>
              <w:t>排名</w:t>
            </w:r>
          </w:p>
        </w:tc>
        <w:tc>
          <w:tcPr>
            <w:tcW w:w="1134" w:type="dxa"/>
            <w:vMerge w:val="restart"/>
            <w:tcBorders>
              <w:top w:val="dotted" w:sz="4" w:space="0" w:color="auto"/>
              <w:left w:val="single" w:sz="4" w:space="0" w:color="auto"/>
              <w:right w:val="single" w:sz="4" w:space="0" w:color="auto"/>
            </w:tcBorders>
            <w:shd w:val="clear" w:color="auto" w:fill="D9D9D9"/>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總排名</w:t>
            </w:r>
          </w:p>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進退步</w:t>
            </w:r>
          </w:p>
        </w:tc>
        <w:tc>
          <w:tcPr>
            <w:tcW w:w="4677" w:type="dxa"/>
            <w:gridSpan w:val="5"/>
            <w:tcBorders>
              <w:top w:val="dotted" w:sz="4" w:space="0" w:color="auto"/>
              <w:left w:val="single" w:sz="4" w:space="0" w:color="auto"/>
              <w:bottom w:val="single" w:sz="4" w:space="0" w:color="auto"/>
              <w:right w:val="single" w:sz="4" w:space="0" w:color="auto"/>
            </w:tcBorders>
            <w:shd w:val="clear" w:color="auto" w:fill="D9D9D9"/>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五大指標</w:t>
            </w:r>
          </w:p>
        </w:tc>
        <w:tc>
          <w:tcPr>
            <w:tcW w:w="1134" w:type="dxa"/>
            <w:vMerge w:val="restart"/>
            <w:tcBorders>
              <w:top w:val="dotted" w:sz="4" w:space="0" w:color="auto"/>
              <w:left w:val="single" w:sz="4" w:space="0" w:color="auto"/>
              <w:right w:val="single" w:sz="4" w:space="0" w:color="auto"/>
            </w:tcBorders>
            <w:shd w:val="clear" w:color="auto" w:fill="D9D9D9"/>
            <w:vAlign w:val="center"/>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成長</w:t>
            </w:r>
          </w:p>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指數</w:t>
            </w:r>
          </w:p>
        </w:tc>
      </w:tr>
      <w:tr w:rsidR="00AA6CD6" w:rsidRPr="00AA6CD6" w:rsidTr="00912418">
        <w:trPr>
          <w:cantSplit/>
          <w:trHeight w:val="549"/>
          <w:jc w:val="center"/>
        </w:trPr>
        <w:tc>
          <w:tcPr>
            <w:tcW w:w="1560" w:type="dxa"/>
            <w:vMerge/>
            <w:tcBorders>
              <w:bottom w:val="single" w:sz="8" w:space="0" w:color="auto"/>
              <w:right w:val="nil"/>
            </w:tcBorders>
            <w:shd w:val="clear" w:color="auto" w:fill="D9D9D9"/>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color w:val="000000"/>
                <w:sz w:val="28"/>
                <w:szCs w:val="28"/>
              </w:rPr>
            </w:pPr>
          </w:p>
        </w:tc>
        <w:tc>
          <w:tcPr>
            <w:tcW w:w="850" w:type="dxa"/>
            <w:vMerge/>
            <w:tcBorders>
              <w:left w:val="single" w:sz="4" w:space="0" w:color="auto"/>
              <w:bottom w:val="single" w:sz="8" w:space="0" w:color="auto"/>
              <w:right w:val="single" w:sz="4" w:space="0" w:color="auto"/>
            </w:tcBorders>
            <w:shd w:val="clear" w:color="auto" w:fill="D9D9D9"/>
            <w:noWrap/>
            <w:tcMar>
              <w:top w:w="15" w:type="dxa"/>
              <w:left w:w="15" w:type="dxa"/>
              <w:bottom w:w="0" w:type="dxa"/>
              <w:right w:w="15" w:type="dxa"/>
            </w:tcMar>
            <w:vAlign w:val="center"/>
          </w:tcPr>
          <w:p w:rsidR="00AA6CD6" w:rsidRPr="00AA6CD6" w:rsidRDefault="00AA6CD6" w:rsidP="00AA6CD6">
            <w:pPr>
              <w:keepNext/>
              <w:spacing w:line="0" w:lineRule="atLeast"/>
              <w:jc w:val="center"/>
              <w:outlineLvl w:val="0"/>
              <w:rPr>
                <w:rFonts w:eastAsia="標楷體"/>
                <w:b/>
                <w:bCs/>
                <w:color w:val="000000"/>
                <w:sz w:val="28"/>
                <w:szCs w:val="28"/>
              </w:rPr>
            </w:pPr>
          </w:p>
        </w:tc>
        <w:tc>
          <w:tcPr>
            <w:tcW w:w="851" w:type="dxa"/>
            <w:vMerge/>
            <w:tcBorders>
              <w:left w:val="single" w:sz="4" w:space="0" w:color="auto"/>
              <w:bottom w:val="single" w:sz="8" w:space="0" w:color="auto"/>
              <w:right w:val="single" w:sz="4" w:space="0" w:color="auto"/>
            </w:tcBorders>
            <w:shd w:val="clear" w:color="auto" w:fill="D9D9D9"/>
            <w:vAlign w:val="center"/>
          </w:tcPr>
          <w:p w:rsidR="00AA6CD6" w:rsidRPr="00AA6CD6" w:rsidRDefault="00AA6CD6" w:rsidP="00AA6CD6">
            <w:pPr>
              <w:spacing w:line="0" w:lineRule="atLeast"/>
              <w:jc w:val="center"/>
              <w:rPr>
                <w:rFonts w:eastAsia="標楷體" w:cstheme="minorBidi"/>
                <w:b/>
                <w:bCs/>
                <w:color w:val="000000"/>
                <w:sz w:val="28"/>
                <w:szCs w:val="28"/>
              </w:rPr>
            </w:pPr>
          </w:p>
        </w:tc>
        <w:tc>
          <w:tcPr>
            <w:tcW w:w="1134" w:type="dxa"/>
            <w:vMerge/>
            <w:tcBorders>
              <w:left w:val="single" w:sz="4" w:space="0" w:color="auto"/>
              <w:bottom w:val="single" w:sz="8" w:space="0" w:color="auto"/>
              <w:right w:val="single" w:sz="4" w:space="0" w:color="auto"/>
            </w:tcBorders>
            <w:shd w:val="clear" w:color="auto" w:fill="D9D9D9"/>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color w:val="000000"/>
                <w:sz w:val="28"/>
                <w:szCs w:val="28"/>
              </w:rPr>
            </w:pPr>
          </w:p>
        </w:tc>
        <w:tc>
          <w:tcPr>
            <w:tcW w:w="992" w:type="dxa"/>
            <w:tcBorders>
              <w:top w:val="single" w:sz="4" w:space="0" w:color="auto"/>
              <w:left w:val="single" w:sz="4" w:space="0" w:color="auto"/>
              <w:bottom w:val="single" w:sz="8" w:space="0" w:color="auto"/>
              <w:right w:val="single" w:sz="4" w:space="0" w:color="auto"/>
            </w:tcBorders>
            <w:shd w:val="clear" w:color="auto" w:fill="D9D9D9"/>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城市創業表現</w:t>
            </w:r>
          </w:p>
        </w:tc>
        <w:tc>
          <w:tcPr>
            <w:tcW w:w="850" w:type="dxa"/>
            <w:tcBorders>
              <w:top w:val="single" w:sz="4" w:space="0" w:color="auto"/>
              <w:left w:val="single" w:sz="4" w:space="0" w:color="auto"/>
              <w:bottom w:val="single" w:sz="8" w:space="0" w:color="auto"/>
              <w:right w:val="single" w:sz="4" w:space="0" w:color="auto"/>
            </w:tcBorders>
            <w:shd w:val="clear" w:color="auto" w:fill="D9D9D9"/>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資金支持</w:t>
            </w:r>
          </w:p>
        </w:tc>
        <w:tc>
          <w:tcPr>
            <w:tcW w:w="850" w:type="dxa"/>
            <w:tcBorders>
              <w:top w:val="single" w:sz="4" w:space="0" w:color="auto"/>
              <w:left w:val="single" w:sz="4" w:space="0" w:color="auto"/>
              <w:bottom w:val="single" w:sz="8" w:space="0" w:color="auto"/>
              <w:right w:val="single" w:sz="4" w:space="0" w:color="auto"/>
            </w:tcBorders>
            <w:shd w:val="clear" w:color="auto" w:fill="D9D9D9"/>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市場延伸</w:t>
            </w:r>
          </w:p>
        </w:tc>
        <w:tc>
          <w:tcPr>
            <w:tcW w:w="850" w:type="dxa"/>
            <w:tcBorders>
              <w:top w:val="single" w:sz="4" w:space="0" w:color="auto"/>
              <w:left w:val="single" w:sz="4" w:space="0" w:color="auto"/>
              <w:bottom w:val="single" w:sz="8" w:space="0" w:color="auto"/>
              <w:right w:val="single" w:sz="4" w:space="0" w:color="auto"/>
            </w:tcBorders>
            <w:shd w:val="clear" w:color="auto" w:fill="D9D9D9"/>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人才</w:t>
            </w:r>
          </w:p>
        </w:tc>
        <w:tc>
          <w:tcPr>
            <w:tcW w:w="1135" w:type="dxa"/>
            <w:tcBorders>
              <w:top w:val="single" w:sz="4" w:space="0" w:color="auto"/>
              <w:left w:val="single" w:sz="4" w:space="0" w:color="auto"/>
              <w:bottom w:val="single" w:sz="8" w:space="0" w:color="auto"/>
              <w:right w:val="single" w:sz="4" w:space="0" w:color="auto"/>
            </w:tcBorders>
            <w:shd w:val="clear" w:color="auto" w:fill="D9D9D9"/>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新創者</w:t>
            </w:r>
          </w:p>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經驗</w:t>
            </w:r>
          </w:p>
        </w:tc>
        <w:tc>
          <w:tcPr>
            <w:tcW w:w="1134" w:type="dxa"/>
            <w:vMerge/>
            <w:tcBorders>
              <w:left w:val="single" w:sz="4" w:space="0" w:color="auto"/>
              <w:bottom w:val="single" w:sz="8" w:space="0" w:color="auto"/>
              <w:right w:val="single" w:sz="4" w:space="0" w:color="auto"/>
            </w:tcBorders>
            <w:shd w:val="clear" w:color="auto" w:fill="D9D9D9"/>
          </w:tcPr>
          <w:p w:rsidR="00AA6CD6" w:rsidRPr="00AA6CD6" w:rsidRDefault="00AA6CD6" w:rsidP="00AA6CD6">
            <w:pPr>
              <w:spacing w:line="0" w:lineRule="atLeast"/>
              <w:jc w:val="center"/>
              <w:rPr>
                <w:rFonts w:eastAsia="標楷體" w:cstheme="minorBidi"/>
                <w:b/>
                <w:bCs/>
                <w:color w:val="000000"/>
                <w:sz w:val="28"/>
                <w:szCs w:val="28"/>
              </w:rPr>
            </w:pPr>
          </w:p>
        </w:tc>
      </w:tr>
      <w:tr w:rsidR="00AA6CD6" w:rsidRPr="00AA6CD6" w:rsidTr="00912418">
        <w:trPr>
          <w:trHeight w:val="285"/>
          <w:jc w:val="center"/>
        </w:trPr>
        <w:tc>
          <w:tcPr>
            <w:tcW w:w="1560" w:type="dxa"/>
            <w:tcBorders>
              <w:top w:val="single" w:sz="8"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美國</w:t>
            </w:r>
            <w:r w:rsidRPr="00AA6CD6">
              <w:rPr>
                <w:rFonts w:eastAsia="標楷體" w:cstheme="minorBidi" w:hint="eastAsia"/>
                <w:b/>
                <w:bCs/>
                <w:color w:val="000000"/>
                <w:sz w:val="28"/>
                <w:szCs w:val="28"/>
              </w:rPr>
              <w:t>/</w:t>
            </w:r>
            <w:r w:rsidRPr="00AA6CD6">
              <w:rPr>
                <w:rFonts w:eastAsia="標楷體" w:cstheme="minorBidi" w:hint="eastAsia"/>
                <w:b/>
                <w:bCs/>
                <w:color w:val="000000"/>
                <w:sz w:val="28"/>
                <w:szCs w:val="28"/>
              </w:rPr>
              <w:t>矽谷</w:t>
            </w:r>
          </w:p>
        </w:tc>
        <w:tc>
          <w:tcPr>
            <w:tcW w:w="850" w:type="dxa"/>
            <w:tcBorders>
              <w:top w:val="single" w:sz="8"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1</w:t>
            </w:r>
          </w:p>
        </w:tc>
        <w:tc>
          <w:tcPr>
            <w:tcW w:w="851" w:type="dxa"/>
            <w:tcBorders>
              <w:top w:val="single" w:sz="8"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1</w:t>
            </w:r>
          </w:p>
        </w:tc>
        <w:tc>
          <w:tcPr>
            <w:tcW w:w="1134" w:type="dxa"/>
            <w:tcBorders>
              <w:top w:val="single" w:sz="8"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color w:val="000000"/>
                <w:sz w:val="28"/>
                <w:szCs w:val="28"/>
              </w:rPr>
            </w:pPr>
            <w:r w:rsidRPr="00AA6CD6">
              <w:rPr>
                <w:rFonts w:eastAsia="標楷體" w:cstheme="minorBidi"/>
                <w:color w:val="000000"/>
                <w:sz w:val="28"/>
                <w:szCs w:val="28"/>
              </w:rPr>
              <w:t>0</w:t>
            </w:r>
          </w:p>
        </w:tc>
        <w:tc>
          <w:tcPr>
            <w:tcW w:w="992" w:type="dxa"/>
            <w:tcBorders>
              <w:top w:val="single" w:sz="8"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color w:val="000000"/>
                <w:sz w:val="28"/>
                <w:szCs w:val="28"/>
              </w:rPr>
            </w:pPr>
            <w:r w:rsidRPr="00AA6CD6">
              <w:rPr>
                <w:rFonts w:eastAsia="標楷體" w:cstheme="minorBidi" w:hint="eastAsia"/>
                <w:b/>
                <w:color w:val="000000"/>
                <w:sz w:val="28"/>
                <w:szCs w:val="28"/>
              </w:rPr>
              <w:t>1</w:t>
            </w:r>
          </w:p>
        </w:tc>
        <w:tc>
          <w:tcPr>
            <w:tcW w:w="850" w:type="dxa"/>
            <w:tcBorders>
              <w:top w:val="single" w:sz="8"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color w:val="000000"/>
                <w:sz w:val="28"/>
                <w:szCs w:val="28"/>
              </w:rPr>
            </w:pPr>
            <w:r w:rsidRPr="00AA6CD6">
              <w:rPr>
                <w:rFonts w:eastAsia="標楷體" w:cstheme="minorBidi" w:hint="eastAsia"/>
                <w:b/>
                <w:color w:val="000000"/>
                <w:sz w:val="28"/>
                <w:szCs w:val="28"/>
              </w:rPr>
              <w:t>1</w:t>
            </w:r>
          </w:p>
        </w:tc>
        <w:tc>
          <w:tcPr>
            <w:tcW w:w="850" w:type="dxa"/>
            <w:tcBorders>
              <w:top w:val="single" w:sz="8"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color w:val="000000"/>
                <w:sz w:val="28"/>
                <w:szCs w:val="28"/>
              </w:rPr>
            </w:pPr>
            <w:r w:rsidRPr="00AA6CD6">
              <w:rPr>
                <w:rFonts w:eastAsia="標楷體" w:cstheme="minorBidi" w:hint="eastAsia"/>
                <w:b/>
                <w:color w:val="000000"/>
                <w:sz w:val="28"/>
                <w:szCs w:val="28"/>
              </w:rPr>
              <w:t>1</w:t>
            </w:r>
          </w:p>
        </w:tc>
        <w:tc>
          <w:tcPr>
            <w:tcW w:w="850" w:type="dxa"/>
            <w:tcBorders>
              <w:top w:val="single" w:sz="8"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color w:val="000000"/>
                <w:sz w:val="28"/>
                <w:szCs w:val="28"/>
              </w:rPr>
            </w:pPr>
            <w:r w:rsidRPr="00AA6CD6">
              <w:rPr>
                <w:rFonts w:eastAsia="標楷體" w:cstheme="minorBidi" w:hint="eastAsia"/>
                <w:b/>
                <w:color w:val="000000"/>
                <w:sz w:val="28"/>
                <w:szCs w:val="28"/>
              </w:rPr>
              <w:t>2</w:t>
            </w:r>
          </w:p>
        </w:tc>
        <w:tc>
          <w:tcPr>
            <w:tcW w:w="1135" w:type="dxa"/>
            <w:tcBorders>
              <w:top w:val="single" w:sz="8"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color w:val="000000"/>
                <w:sz w:val="28"/>
                <w:szCs w:val="28"/>
              </w:rPr>
            </w:pPr>
            <w:r w:rsidRPr="00AA6CD6">
              <w:rPr>
                <w:rFonts w:eastAsia="標楷體" w:cstheme="minorBidi" w:hint="eastAsia"/>
                <w:b/>
                <w:color w:val="000000"/>
                <w:sz w:val="28"/>
                <w:szCs w:val="28"/>
              </w:rPr>
              <w:t>1</w:t>
            </w:r>
          </w:p>
        </w:tc>
        <w:tc>
          <w:tcPr>
            <w:tcW w:w="1134" w:type="dxa"/>
            <w:tcBorders>
              <w:top w:val="single" w:sz="8"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color w:val="000000"/>
                <w:sz w:val="28"/>
                <w:szCs w:val="28"/>
              </w:rPr>
            </w:pPr>
            <w:r w:rsidRPr="00AA6CD6">
              <w:rPr>
                <w:rFonts w:eastAsia="標楷體" w:cstheme="minorBidi" w:hint="eastAsia"/>
                <w:color w:val="000000"/>
                <w:sz w:val="28"/>
                <w:szCs w:val="28"/>
              </w:rPr>
              <w:t>4.2</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美國</w:t>
            </w:r>
            <w:r w:rsidRPr="00AA6CD6">
              <w:rPr>
                <w:rFonts w:eastAsia="標楷體" w:cstheme="minorBidi" w:hint="eastAsia"/>
                <w:b/>
                <w:bCs/>
                <w:color w:val="000000"/>
                <w:sz w:val="28"/>
                <w:szCs w:val="28"/>
              </w:rPr>
              <w:t>/</w:t>
            </w:r>
            <w:r w:rsidRPr="00AA6CD6">
              <w:rPr>
                <w:rFonts w:eastAsia="標楷體" w:cstheme="minorBidi" w:hint="eastAsia"/>
                <w:b/>
                <w:bCs/>
                <w:color w:val="000000"/>
                <w:sz w:val="28"/>
                <w:szCs w:val="28"/>
              </w:rPr>
              <w:t>紐約</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2</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color w:val="000000"/>
                <w:sz w:val="28"/>
                <w:szCs w:val="28"/>
              </w:rPr>
            </w:pPr>
            <w:r w:rsidRPr="00AA6CD6">
              <w:rPr>
                <w:rFonts w:eastAsia="標楷體" w:cstheme="minorBidi" w:hint="eastAsia"/>
                <w:b/>
                <w:bCs/>
                <w:color w:val="000000"/>
                <w:sz w:val="28"/>
                <w:szCs w:val="28"/>
              </w:rPr>
              <w:t>2</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color w:val="000000"/>
                <w:sz w:val="28"/>
                <w:szCs w:val="28"/>
              </w:rPr>
            </w:pPr>
            <w:r w:rsidRPr="00AA6CD6">
              <w:rPr>
                <w:rFonts w:eastAsia="標楷體" w:cstheme="minorBidi"/>
                <w:color w:val="000000"/>
                <w:sz w:val="28"/>
                <w:szCs w:val="28"/>
              </w:rPr>
              <w:t>0</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color w:val="000000"/>
                <w:sz w:val="28"/>
                <w:szCs w:val="28"/>
              </w:rPr>
            </w:pPr>
            <w:r w:rsidRPr="00AA6CD6">
              <w:rPr>
                <w:rFonts w:eastAsia="標楷體" w:cstheme="minorBidi" w:hint="eastAsia"/>
                <w:b/>
                <w:color w:val="000000"/>
                <w:sz w:val="28"/>
                <w:szCs w:val="28"/>
              </w:rPr>
              <w:t>3</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color w:val="000000"/>
                <w:sz w:val="28"/>
                <w:szCs w:val="28"/>
              </w:rPr>
            </w:pPr>
            <w:r w:rsidRPr="00AA6CD6">
              <w:rPr>
                <w:rFonts w:eastAsia="標楷體" w:cstheme="minorBidi" w:hint="eastAsia"/>
                <w:b/>
                <w:color w:val="000000"/>
                <w:sz w:val="28"/>
                <w:szCs w:val="28"/>
              </w:rPr>
              <w:t>2</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color w:val="000000"/>
                <w:sz w:val="28"/>
                <w:szCs w:val="28"/>
              </w:rPr>
            </w:pPr>
            <w:r w:rsidRPr="00AA6CD6">
              <w:rPr>
                <w:rFonts w:eastAsia="標楷體" w:cstheme="minorBidi" w:hint="eastAsia"/>
                <w:b/>
                <w:color w:val="000000"/>
                <w:sz w:val="28"/>
                <w:szCs w:val="28"/>
              </w:rPr>
              <w:t>3</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color w:val="000000"/>
                <w:sz w:val="28"/>
                <w:szCs w:val="28"/>
              </w:rPr>
            </w:pPr>
            <w:r w:rsidRPr="00AA6CD6">
              <w:rPr>
                <w:rFonts w:eastAsia="標楷體" w:cstheme="minorBidi" w:hint="eastAsia"/>
                <w:color w:val="000000"/>
                <w:sz w:val="28"/>
                <w:szCs w:val="28"/>
              </w:rPr>
              <w:t>7</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color w:val="000000"/>
                <w:sz w:val="28"/>
                <w:szCs w:val="28"/>
              </w:rPr>
            </w:pPr>
            <w:r w:rsidRPr="00AA6CD6">
              <w:rPr>
                <w:rFonts w:eastAsia="標楷體" w:cstheme="minorBidi" w:hint="eastAsia"/>
                <w:color w:val="000000"/>
                <w:sz w:val="28"/>
                <w:szCs w:val="28"/>
              </w:rPr>
              <w:t>4</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color w:val="000000"/>
                <w:sz w:val="28"/>
                <w:szCs w:val="28"/>
              </w:rPr>
            </w:pPr>
            <w:r w:rsidRPr="00AA6CD6">
              <w:rPr>
                <w:rFonts w:eastAsia="標楷體" w:cstheme="minorBidi" w:hint="eastAsia"/>
                <w:color w:val="000000"/>
                <w:sz w:val="28"/>
                <w:szCs w:val="28"/>
              </w:rPr>
              <w:t>4.5</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英國</w:t>
            </w:r>
            <w:r w:rsidRPr="00AA6CD6">
              <w:rPr>
                <w:rFonts w:eastAsia="標楷體" w:cstheme="minorBidi" w:hint="eastAsia"/>
                <w:b/>
                <w:bCs/>
                <w:sz w:val="28"/>
                <w:szCs w:val="28"/>
              </w:rPr>
              <w:t>/</w:t>
            </w:r>
            <w:r w:rsidRPr="00AA6CD6">
              <w:rPr>
                <w:rFonts w:eastAsia="標楷體" w:cstheme="minorBidi" w:hint="eastAsia"/>
                <w:b/>
                <w:bCs/>
                <w:sz w:val="28"/>
                <w:szCs w:val="28"/>
              </w:rPr>
              <w:t>倫敦</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3</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6</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w:t>
            </w:r>
            <w:r w:rsidRPr="00AA6CD6">
              <w:rPr>
                <w:rFonts w:eastAsia="標楷體" w:cstheme="minorBidi"/>
                <w:sz w:val="28"/>
                <w:szCs w:val="28"/>
              </w:rPr>
              <w:t>3</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2</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10</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5</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4.8</w:t>
            </w:r>
          </w:p>
        </w:tc>
      </w:tr>
      <w:tr w:rsidR="00AA6CD6" w:rsidRPr="00AA6CD6" w:rsidTr="00912418">
        <w:trPr>
          <w:trHeight w:val="285"/>
          <w:jc w:val="center"/>
        </w:trPr>
        <w:tc>
          <w:tcPr>
            <w:tcW w:w="1560" w:type="dxa"/>
            <w:tcBorders>
              <w:top w:val="dotted" w:sz="4" w:space="0" w:color="auto"/>
              <w:bottom w:val="dotted" w:sz="4" w:space="0" w:color="auto"/>
              <w:right w:val="nil"/>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大陸</w:t>
            </w:r>
            <w:r w:rsidRPr="00AA6CD6">
              <w:rPr>
                <w:rFonts w:eastAsia="標楷體" w:cstheme="minorBidi" w:hint="eastAsia"/>
                <w:b/>
                <w:bCs/>
                <w:sz w:val="28"/>
                <w:szCs w:val="28"/>
              </w:rPr>
              <w:t>/</w:t>
            </w:r>
            <w:r w:rsidRPr="00AA6CD6">
              <w:rPr>
                <w:rFonts w:eastAsia="標楷體" w:cstheme="minorBidi" w:hint="eastAsia"/>
                <w:b/>
                <w:bCs/>
                <w:sz w:val="28"/>
                <w:szCs w:val="28"/>
              </w:rPr>
              <w:t>北京</w:t>
            </w:r>
          </w:p>
        </w:tc>
        <w:tc>
          <w:tcPr>
            <w:tcW w:w="850" w:type="dxa"/>
            <w:tcBorders>
              <w:top w:val="dotted" w:sz="4" w:space="0" w:color="auto"/>
              <w:left w:val="single" w:sz="8" w:space="0" w:color="auto"/>
              <w:bottom w:val="dotted"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4</w:t>
            </w:r>
          </w:p>
        </w:tc>
        <w:tc>
          <w:tcPr>
            <w:tcW w:w="851" w:type="dxa"/>
            <w:tcBorders>
              <w:top w:val="dotted" w:sz="4" w:space="0" w:color="auto"/>
              <w:left w:val="nil"/>
              <w:bottom w:val="dotted" w:sz="4" w:space="0" w:color="auto"/>
              <w:right w:val="single" w:sz="8"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w:t>
            </w:r>
          </w:p>
        </w:tc>
        <w:tc>
          <w:tcPr>
            <w:tcW w:w="1134" w:type="dxa"/>
            <w:tcBorders>
              <w:top w:val="dotted" w:sz="4" w:space="0" w:color="auto"/>
              <w:left w:val="nil"/>
              <w:bottom w:val="dotted"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NEW</w:t>
            </w:r>
          </w:p>
        </w:tc>
        <w:tc>
          <w:tcPr>
            <w:tcW w:w="992"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2</w:t>
            </w:r>
          </w:p>
        </w:tc>
        <w:tc>
          <w:tcPr>
            <w:tcW w:w="850"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5</w:t>
            </w:r>
          </w:p>
        </w:tc>
        <w:tc>
          <w:tcPr>
            <w:tcW w:w="850"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19</w:t>
            </w:r>
          </w:p>
        </w:tc>
        <w:tc>
          <w:tcPr>
            <w:tcW w:w="850"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8</w:t>
            </w:r>
          </w:p>
        </w:tc>
        <w:tc>
          <w:tcPr>
            <w:tcW w:w="1135"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2</w:t>
            </w:r>
          </w:p>
        </w:tc>
        <w:tc>
          <w:tcPr>
            <w:tcW w:w="1134"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4.4</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美國</w:t>
            </w:r>
            <w:r w:rsidRPr="00AA6CD6">
              <w:rPr>
                <w:rFonts w:eastAsia="標楷體" w:cstheme="minorBidi" w:hint="eastAsia"/>
                <w:b/>
                <w:bCs/>
                <w:sz w:val="28"/>
                <w:szCs w:val="28"/>
              </w:rPr>
              <w:t>/</w:t>
            </w:r>
            <w:r w:rsidRPr="00AA6CD6">
              <w:rPr>
                <w:rFonts w:eastAsia="標楷體" w:cstheme="minorBidi" w:hint="eastAsia"/>
                <w:b/>
                <w:bCs/>
                <w:sz w:val="28"/>
                <w:szCs w:val="28"/>
              </w:rPr>
              <w:t>波士頓</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5</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4</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6</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6</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12</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3</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4.0</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以色列</w:t>
            </w:r>
            <w:r w:rsidRPr="00AA6CD6">
              <w:rPr>
                <w:rFonts w:eastAsia="標楷體" w:cstheme="minorBidi" w:hint="eastAsia"/>
                <w:b/>
                <w:bCs/>
                <w:sz w:val="28"/>
                <w:szCs w:val="28"/>
              </w:rPr>
              <w:t>/</w:t>
            </w:r>
            <w:r w:rsidRPr="00AA6CD6">
              <w:rPr>
                <w:rFonts w:eastAsia="標楷體" w:cstheme="minorBidi" w:hint="eastAsia"/>
                <w:b/>
                <w:bCs/>
                <w:sz w:val="28"/>
                <w:szCs w:val="28"/>
              </w:rPr>
              <w:t>特拉維夫</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6</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5</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9</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8</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11</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7</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4.5</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德國</w:t>
            </w:r>
            <w:r w:rsidRPr="00AA6CD6">
              <w:rPr>
                <w:rFonts w:eastAsia="標楷體" w:cstheme="minorBidi" w:hint="eastAsia"/>
                <w:b/>
                <w:bCs/>
                <w:sz w:val="28"/>
                <w:szCs w:val="28"/>
              </w:rPr>
              <w:t>/</w:t>
            </w:r>
            <w:r w:rsidRPr="00AA6CD6">
              <w:rPr>
                <w:rFonts w:eastAsia="標楷體" w:cstheme="minorBidi" w:hint="eastAsia"/>
                <w:b/>
                <w:bCs/>
                <w:sz w:val="28"/>
                <w:szCs w:val="28"/>
              </w:rPr>
              <w:t>柏林</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7</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9</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+2</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7</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9</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6</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5</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10</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4.6</w:t>
            </w:r>
          </w:p>
        </w:tc>
      </w:tr>
      <w:tr w:rsidR="00AA6CD6" w:rsidRPr="00AA6CD6" w:rsidTr="00912418">
        <w:trPr>
          <w:trHeight w:val="285"/>
          <w:jc w:val="center"/>
        </w:trPr>
        <w:tc>
          <w:tcPr>
            <w:tcW w:w="1560" w:type="dxa"/>
            <w:tcBorders>
              <w:top w:val="dotted" w:sz="4" w:space="0" w:color="auto"/>
              <w:bottom w:val="dotted" w:sz="4" w:space="0" w:color="auto"/>
              <w:right w:val="nil"/>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大陸</w:t>
            </w:r>
            <w:r w:rsidRPr="00AA6CD6">
              <w:rPr>
                <w:rFonts w:eastAsia="標楷體" w:cstheme="minorBidi" w:hint="eastAsia"/>
                <w:b/>
                <w:bCs/>
                <w:sz w:val="28"/>
                <w:szCs w:val="28"/>
              </w:rPr>
              <w:t>/</w:t>
            </w:r>
            <w:r w:rsidRPr="00AA6CD6">
              <w:rPr>
                <w:rFonts w:eastAsia="標楷體" w:cstheme="minorBidi" w:hint="eastAsia"/>
                <w:b/>
                <w:bCs/>
                <w:sz w:val="28"/>
                <w:szCs w:val="28"/>
              </w:rPr>
              <w:t>上海</w:t>
            </w:r>
          </w:p>
        </w:tc>
        <w:tc>
          <w:tcPr>
            <w:tcW w:w="850" w:type="dxa"/>
            <w:tcBorders>
              <w:top w:val="dotted" w:sz="4" w:space="0" w:color="auto"/>
              <w:left w:val="single" w:sz="8" w:space="0" w:color="auto"/>
              <w:bottom w:val="dotted"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8</w:t>
            </w:r>
          </w:p>
        </w:tc>
        <w:tc>
          <w:tcPr>
            <w:tcW w:w="851" w:type="dxa"/>
            <w:tcBorders>
              <w:top w:val="dotted" w:sz="4" w:space="0" w:color="auto"/>
              <w:left w:val="nil"/>
              <w:bottom w:val="dotted" w:sz="4" w:space="0" w:color="auto"/>
              <w:right w:val="single" w:sz="8"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w:t>
            </w:r>
          </w:p>
        </w:tc>
        <w:tc>
          <w:tcPr>
            <w:tcW w:w="1134" w:type="dxa"/>
            <w:tcBorders>
              <w:top w:val="dotted" w:sz="4" w:space="0" w:color="auto"/>
              <w:left w:val="nil"/>
              <w:bottom w:val="dotted"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NEW</w:t>
            </w:r>
          </w:p>
        </w:tc>
        <w:tc>
          <w:tcPr>
            <w:tcW w:w="992"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8</w:t>
            </w:r>
          </w:p>
        </w:tc>
        <w:tc>
          <w:tcPr>
            <w:tcW w:w="850"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3</w:t>
            </w:r>
          </w:p>
        </w:tc>
        <w:tc>
          <w:tcPr>
            <w:tcW w:w="850"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10</w:t>
            </w:r>
          </w:p>
        </w:tc>
        <w:tc>
          <w:tcPr>
            <w:tcW w:w="850"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9</w:t>
            </w:r>
          </w:p>
        </w:tc>
        <w:tc>
          <w:tcPr>
            <w:tcW w:w="1135"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13</w:t>
            </w:r>
          </w:p>
        </w:tc>
        <w:tc>
          <w:tcPr>
            <w:tcW w:w="1134"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5.5</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美國</w:t>
            </w:r>
            <w:r w:rsidRPr="00AA6CD6">
              <w:rPr>
                <w:rFonts w:eastAsia="標楷體" w:cstheme="minorBidi" w:hint="eastAsia"/>
                <w:b/>
                <w:bCs/>
                <w:sz w:val="28"/>
                <w:szCs w:val="28"/>
              </w:rPr>
              <w:t>/</w:t>
            </w:r>
            <w:r w:rsidRPr="00AA6CD6">
              <w:rPr>
                <w:rFonts w:eastAsia="標楷體" w:cstheme="minorBidi" w:hint="eastAsia"/>
                <w:b/>
                <w:bCs/>
                <w:sz w:val="28"/>
                <w:szCs w:val="28"/>
              </w:rPr>
              <w:t>洛杉磯</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9</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3</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-6</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5</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7</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15</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14</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11</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4.2</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美國</w:t>
            </w:r>
            <w:r w:rsidRPr="00AA6CD6">
              <w:rPr>
                <w:rFonts w:eastAsia="標楷體" w:cstheme="minorBidi" w:hint="eastAsia"/>
                <w:b/>
                <w:bCs/>
                <w:sz w:val="28"/>
                <w:szCs w:val="28"/>
              </w:rPr>
              <w:t>/</w:t>
            </w:r>
            <w:r w:rsidRPr="00AA6CD6">
              <w:rPr>
                <w:rFonts w:eastAsia="標楷體" w:cstheme="minorBidi" w:hint="eastAsia"/>
                <w:b/>
                <w:bCs/>
                <w:sz w:val="28"/>
                <w:szCs w:val="28"/>
              </w:rPr>
              <w:t>西雅圖</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10</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8</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-2</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12</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13</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14</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3</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6</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4.5</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法國</w:t>
            </w:r>
            <w:r w:rsidRPr="00AA6CD6">
              <w:rPr>
                <w:rFonts w:eastAsia="標楷體" w:cstheme="minorBidi" w:hint="eastAsia"/>
                <w:b/>
                <w:bCs/>
                <w:sz w:val="28"/>
                <w:szCs w:val="28"/>
              </w:rPr>
              <w:t>/</w:t>
            </w:r>
            <w:r w:rsidRPr="00AA6CD6">
              <w:rPr>
                <w:rFonts w:eastAsia="標楷體" w:cstheme="minorBidi" w:hint="eastAsia"/>
                <w:b/>
                <w:bCs/>
                <w:sz w:val="28"/>
                <w:szCs w:val="28"/>
              </w:rPr>
              <w:t>巴黎</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11</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11</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sz w:val="28"/>
                <w:szCs w:val="28"/>
              </w:rPr>
              <w:t>0</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14</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14</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9</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16</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8</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4.2</w:t>
            </w:r>
          </w:p>
        </w:tc>
      </w:tr>
      <w:tr w:rsidR="00AA6CD6" w:rsidRPr="00AA6CD6" w:rsidTr="00912418">
        <w:trPr>
          <w:trHeight w:val="285"/>
          <w:jc w:val="center"/>
        </w:trPr>
        <w:tc>
          <w:tcPr>
            <w:tcW w:w="1560" w:type="dxa"/>
            <w:tcBorders>
              <w:top w:val="dotted" w:sz="4" w:space="0" w:color="auto"/>
              <w:bottom w:val="dotted" w:sz="4" w:space="0" w:color="auto"/>
              <w:right w:val="nil"/>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新加坡</w:t>
            </w:r>
          </w:p>
        </w:tc>
        <w:tc>
          <w:tcPr>
            <w:tcW w:w="850" w:type="dxa"/>
            <w:tcBorders>
              <w:top w:val="dotted" w:sz="4" w:space="0" w:color="auto"/>
              <w:left w:val="single" w:sz="8" w:space="0" w:color="auto"/>
              <w:bottom w:val="dotted"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12</w:t>
            </w:r>
          </w:p>
        </w:tc>
        <w:tc>
          <w:tcPr>
            <w:tcW w:w="851" w:type="dxa"/>
            <w:tcBorders>
              <w:top w:val="dotted" w:sz="4" w:space="0" w:color="auto"/>
              <w:left w:val="nil"/>
              <w:bottom w:val="dotted" w:sz="4" w:space="0" w:color="auto"/>
              <w:right w:val="single" w:sz="8"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10</w:t>
            </w:r>
          </w:p>
        </w:tc>
        <w:tc>
          <w:tcPr>
            <w:tcW w:w="1134" w:type="dxa"/>
            <w:tcBorders>
              <w:top w:val="dotted" w:sz="4" w:space="0" w:color="auto"/>
              <w:left w:val="nil"/>
              <w:bottom w:val="dotted"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-2</w:t>
            </w:r>
          </w:p>
        </w:tc>
        <w:tc>
          <w:tcPr>
            <w:tcW w:w="992"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16</w:t>
            </w:r>
          </w:p>
        </w:tc>
        <w:tc>
          <w:tcPr>
            <w:tcW w:w="850"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16</w:t>
            </w:r>
          </w:p>
        </w:tc>
        <w:tc>
          <w:tcPr>
            <w:tcW w:w="850"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11</w:t>
            </w:r>
          </w:p>
        </w:tc>
        <w:tc>
          <w:tcPr>
            <w:tcW w:w="850"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1</w:t>
            </w:r>
          </w:p>
        </w:tc>
        <w:tc>
          <w:tcPr>
            <w:tcW w:w="1135"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20</w:t>
            </w:r>
          </w:p>
        </w:tc>
        <w:tc>
          <w:tcPr>
            <w:tcW w:w="1134" w:type="dxa"/>
            <w:tcBorders>
              <w:top w:val="dotted" w:sz="4" w:space="0" w:color="auto"/>
              <w:left w:val="nil"/>
              <w:bottom w:val="dotted"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4.6</w:t>
            </w:r>
          </w:p>
        </w:tc>
      </w:tr>
      <w:tr w:rsidR="00AA6CD6" w:rsidRPr="00AA6CD6" w:rsidTr="00912418">
        <w:trPr>
          <w:trHeight w:val="285"/>
          <w:jc w:val="center"/>
        </w:trPr>
        <w:tc>
          <w:tcPr>
            <w:tcW w:w="1560"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美國</w:t>
            </w:r>
            <w:r w:rsidRPr="00AA6CD6">
              <w:rPr>
                <w:rFonts w:eastAsia="標楷體" w:cstheme="minorBidi" w:hint="eastAsia"/>
                <w:b/>
                <w:bCs/>
                <w:sz w:val="28"/>
                <w:szCs w:val="28"/>
              </w:rPr>
              <w:t>/</w:t>
            </w:r>
            <w:r w:rsidRPr="00AA6CD6">
              <w:rPr>
                <w:rFonts w:eastAsia="標楷體" w:cstheme="minorBidi" w:hint="eastAsia"/>
                <w:b/>
                <w:bCs/>
                <w:sz w:val="28"/>
                <w:szCs w:val="28"/>
              </w:rPr>
              <w:t>奧斯汀</w:t>
            </w:r>
          </w:p>
        </w:tc>
        <w:tc>
          <w:tcPr>
            <w:tcW w:w="850" w:type="dxa"/>
            <w:tcBorders>
              <w:top w:val="dotted" w:sz="4" w:space="0" w:color="auto"/>
              <w:left w:val="single" w:sz="8" w:space="0" w:color="auto"/>
              <w:bottom w:val="dotted" w:sz="4" w:space="0" w:color="auto"/>
              <w:right w:val="single" w:sz="8" w:space="0" w:color="auto"/>
            </w:tcBorders>
            <w:shd w:val="clear" w:color="auto" w:fill="auto"/>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13</w:t>
            </w:r>
          </w:p>
        </w:tc>
        <w:tc>
          <w:tcPr>
            <w:tcW w:w="851" w:type="dxa"/>
            <w:tcBorders>
              <w:top w:val="dotted" w:sz="4" w:space="0" w:color="auto"/>
              <w:left w:val="single" w:sz="8" w:space="0" w:color="auto"/>
              <w:bottom w:val="dotted" w:sz="4" w:space="0" w:color="auto"/>
              <w:right w:val="single" w:sz="8" w:space="0" w:color="auto"/>
            </w:tcBorders>
            <w:shd w:val="clear" w:color="auto" w:fill="auto"/>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13</w:t>
            </w:r>
          </w:p>
        </w:tc>
        <w:tc>
          <w:tcPr>
            <w:tcW w:w="1134" w:type="dxa"/>
            <w:tcBorders>
              <w:top w:val="dotted" w:sz="4" w:space="0" w:color="auto"/>
              <w:left w:val="nil"/>
              <w:bottom w:val="dotted" w:sz="4" w:space="0" w:color="auto"/>
              <w:right w:val="single" w:sz="8" w:space="0" w:color="auto"/>
            </w:tcBorders>
            <w:shd w:val="clear" w:color="auto" w:fill="auto"/>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0</w:t>
            </w:r>
          </w:p>
        </w:tc>
        <w:tc>
          <w:tcPr>
            <w:tcW w:w="992" w:type="dxa"/>
            <w:tcBorders>
              <w:top w:val="dotted" w:sz="4" w:space="0" w:color="auto"/>
              <w:left w:val="nil"/>
              <w:bottom w:val="dotted" w:sz="4" w:space="0" w:color="auto"/>
              <w:right w:val="single" w:sz="8"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15</w:t>
            </w:r>
          </w:p>
        </w:tc>
        <w:tc>
          <w:tcPr>
            <w:tcW w:w="850" w:type="dxa"/>
            <w:tcBorders>
              <w:top w:val="dotted" w:sz="4" w:space="0" w:color="auto"/>
              <w:left w:val="nil"/>
              <w:bottom w:val="dotted" w:sz="4" w:space="0" w:color="auto"/>
              <w:right w:val="single" w:sz="8"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11</w:t>
            </w:r>
          </w:p>
        </w:tc>
        <w:tc>
          <w:tcPr>
            <w:tcW w:w="850" w:type="dxa"/>
            <w:tcBorders>
              <w:top w:val="dotted" w:sz="4" w:space="0" w:color="auto"/>
              <w:left w:val="nil"/>
              <w:bottom w:val="dotted" w:sz="4" w:space="0" w:color="auto"/>
              <w:right w:val="single" w:sz="8"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18</w:t>
            </w:r>
          </w:p>
        </w:tc>
        <w:tc>
          <w:tcPr>
            <w:tcW w:w="850" w:type="dxa"/>
            <w:tcBorders>
              <w:top w:val="dotted" w:sz="4" w:space="0" w:color="auto"/>
              <w:left w:val="nil"/>
              <w:bottom w:val="dotted" w:sz="4" w:space="0" w:color="auto"/>
              <w:right w:val="single" w:sz="8"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6</w:t>
            </w:r>
          </w:p>
        </w:tc>
        <w:tc>
          <w:tcPr>
            <w:tcW w:w="1135" w:type="dxa"/>
            <w:tcBorders>
              <w:top w:val="dotted" w:sz="4" w:space="0" w:color="auto"/>
              <w:left w:val="nil"/>
              <w:bottom w:val="dotted" w:sz="4" w:space="0" w:color="auto"/>
              <w:right w:val="single" w:sz="8"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9</w:t>
            </w:r>
          </w:p>
        </w:tc>
        <w:tc>
          <w:tcPr>
            <w:tcW w:w="1134" w:type="dxa"/>
            <w:tcBorders>
              <w:top w:val="dotted" w:sz="4" w:space="0" w:color="auto"/>
              <w:left w:val="nil"/>
              <w:bottom w:val="dotted" w:sz="4" w:space="0" w:color="auto"/>
              <w:right w:val="single" w:sz="8"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4.3</w:t>
            </w:r>
          </w:p>
        </w:tc>
      </w:tr>
      <w:tr w:rsidR="00AA6CD6" w:rsidRPr="00AA6CD6" w:rsidTr="00912418">
        <w:trPr>
          <w:trHeight w:val="285"/>
          <w:jc w:val="center"/>
        </w:trPr>
        <w:tc>
          <w:tcPr>
            <w:tcW w:w="1560" w:type="dxa"/>
            <w:tcBorders>
              <w:top w:val="dotted" w:sz="4" w:space="0" w:color="auto"/>
              <w:bottom w:val="dotted" w:sz="4" w:space="0" w:color="auto"/>
              <w:right w:val="nil"/>
            </w:tcBorders>
            <w:shd w:val="clear" w:color="auto" w:fill="FFFFFF" w:themeFill="background1"/>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瑞典</w:t>
            </w:r>
            <w:r w:rsidRPr="00AA6CD6">
              <w:rPr>
                <w:rFonts w:eastAsia="標楷體" w:cstheme="minorBidi" w:hint="eastAsia"/>
                <w:b/>
                <w:bCs/>
                <w:sz w:val="28"/>
                <w:szCs w:val="28"/>
              </w:rPr>
              <w:t>/</w:t>
            </w:r>
            <w:r w:rsidRPr="00AA6CD6">
              <w:rPr>
                <w:rFonts w:eastAsia="標楷體" w:cstheme="minorBidi" w:hint="eastAsia"/>
                <w:b/>
                <w:bCs/>
                <w:sz w:val="28"/>
                <w:szCs w:val="28"/>
              </w:rPr>
              <w:t>斯德哥爾摩</w:t>
            </w:r>
          </w:p>
        </w:tc>
        <w:tc>
          <w:tcPr>
            <w:tcW w:w="850" w:type="dxa"/>
            <w:tcBorders>
              <w:top w:val="dotted" w:sz="4" w:space="0" w:color="auto"/>
              <w:left w:val="single" w:sz="8" w:space="0" w:color="auto"/>
              <w:bottom w:val="dotted" w:sz="4" w:space="0" w:color="auto"/>
              <w:right w:val="single" w:sz="8" w:space="0" w:color="auto"/>
            </w:tcBorders>
            <w:shd w:val="clear" w:color="auto" w:fill="FFFFFF" w:themeFill="background1"/>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14</w:t>
            </w:r>
          </w:p>
        </w:tc>
        <w:tc>
          <w:tcPr>
            <w:tcW w:w="851" w:type="dxa"/>
            <w:tcBorders>
              <w:top w:val="dotted" w:sz="4" w:space="0" w:color="auto"/>
              <w:left w:val="single" w:sz="8" w:space="0" w:color="auto"/>
              <w:bottom w:val="dotted" w:sz="4" w:space="0" w:color="auto"/>
              <w:right w:val="single" w:sz="8" w:space="0" w:color="auto"/>
            </w:tcBorders>
            <w:shd w:val="clear" w:color="auto" w:fill="FFFFFF" w:themeFill="background1"/>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w:t>
            </w:r>
          </w:p>
        </w:tc>
        <w:tc>
          <w:tcPr>
            <w:tcW w:w="1134" w:type="dxa"/>
            <w:tcBorders>
              <w:top w:val="dotted" w:sz="4" w:space="0" w:color="auto"/>
              <w:left w:val="nil"/>
              <w:bottom w:val="dotted" w:sz="4" w:space="0" w:color="auto"/>
              <w:right w:val="single" w:sz="8" w:space="0" w:color="auto"/>
            </w:tcBorders>
            <w:shd w:val="clear" w:color="auto" w:fill="FFFFFF" w:themeFill="background1"/>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sz w:val="28"/>
                <w:szCs w:val="28"/>
              </w:rPr>
              <w:t>NEW</w:t>
            </w:r>
          </w:p>
        </w:tc>
        <w:tc>
          <w:tcPr>
            <w:tcW w:w="992" w:type="dxa"/>
            <w:tcBorders>
              <w:top w:val="dotted" w:sz="4" w:space="0" w:color="auto"/>
              <w:left w:val="nil"/>
              <w:bottom w:val="dotted" w:sz="4" w:space="0" w:color="auto"/>
              <w:right w:val="single" w:sz="8" w:space="0" w:color="auto"/>
            </w:tcBorders>
            <w:shd w:val="clear" w:color="auto" w:fill="FFFFFF" w:themeFill="background1"/>
            <w:vAlign w:val="center"/>
          </w:tcPr>
          <w:p w:rsidR="00AA6CD6" w:rsidRPr="00AA6CD6" w:rsidRDefault="00AA6CD6" w:rsidP="00AA6CD6">
            <w:pPr>
              <w:spacing w:line="0" w:lineRule="atLeast"/>
              <w:jc w:val="center"/>
              <w:rPr>
                <w:rFonts w:eastAsia="標楷體" w:cstheme="minorBidi"/>
                <w:bCs/>
                <w:sz w:val="28"/>
                <w:szCs w:val="28"/>
              </w:rPr>
            </w:pPr>
            <w:r w:rsidRPr="00AA6CD6">
              <w:rPr>
                <w:rFonts w:eastAsia="標楷體" w:cstheme="minorBidi" w:hint="eastAsia"/>
                <w:bCs/>
                <w:sz w:val="28"/>
                <w:szCs w:val="28"/>
              </w:rPr>
              <w:t>17</w:t>
            </w:r>
          </w:p>
        </w:tc>
        <w:tc>
          <w:tcPr>
            <w:tcW w:w="850" w:type="dxa"/>
            <w:tcBorders>
              <w:top w:val="dotted" w:sz="4" w:space="0" w:color="auto"/>
              <w:left w:val="nil"/>
              <w:bottom w:val="dotted" w:sz="4" w:space="0" w:color="auto"/>
              <w:right w:val="single" w:sz="8" w:space="0" w:color="auto"/>
            </w:tcBorders>
            <w:shd w:val="clear" w:color="auto" w:fill="FFFFFF" w:themeFill="background1"/>
            <w:vAlign w:val="center"/>
          </w:tcPr>
          <w:p w:rsidR="00AA6CD6" w:rsidRPr="00AA6CD6" w:rsidRDefault="00AA6CD6" w:rsidP="00AA6CD6">
            <w:pPr>
              <w:spacing w:line="0" w:lineRule="atLeast"/>
              <w:jc w:val="center"/>
              <w:rPr>
                <w:rFonts w:eastAsia="標楷體" w:cstheme="minorBidi"/>
                <w:bCs/>
                <w:sz w:val="28"/>
                <w:szCs w:val="28"/>
              </w:rPr>
            </w:pPr>
            <w:r w:rsidRPr="00AA6CD6">
              <w:rPr>
                <w:rFonts w:eastAsia="標楷體" w:cstheme="minorBidi" w:hint="eastAsia"/>
                <w:bCs/>
                <w:sz w:val="28"/>
                <w:szCs w:val="28"/>
              </w:rPr>
              <w:t>20</w:t>
            </w:r>
          </w:p>
        </w:tc>
        <w:tc>
          <w:tcPr>
            <w:tcW w:w="850" w:type="dxa"/>
            <w:tcBorders>
              <w:top w:val="dotted" w:sz="4" w:space="0" w:color="auto"/>
              <w:left w:val="nil"/>
              <w:bottom w:val="dotted" w:sz="4" w:space="0" w:color="auto"/>
              <w:right w:val="single" w:sz="8" w:space="0" w:color="auto"/>
            </w:tcBorders>
            <w:shd w:val="clear" w:color="auto" w:fill="FFFFFF" w:themeFill="background1"/>
            <w:vAlign w:val="center"/>
          </w:tcPr>
          <w:p w:rsidR="00AA6CD6" w:rsidRPr="00AA6CD6" w:rsidRDefault="00AA6CD6" w:rsidP="00AA6CD6">
            <w:pPr>
              <w:spacing w:line="0" w:lineRule="atLeast"/>
              <w:jc w:val="center"/>
              <w:rPr>
                <w:rFonts w:eastAsia="標楷體" w:cstheme="minorBidi"/>
                <w:bCs/>
                <w:sz w:val="28"/>
                <w:szCs w:val="28"/>
              </w:rPr>
            </w:pPr>
            <w:r w:rsidRPr="00AA6CD6">
              <w:rPr>
                <w:rFonts w:eastAsia="標楷體" w:cstheme="minorBidi" w:hint="eastAsia"/>
                <w:bCs/>
                <w:sz w:val="28"/>
                <w:szCs w:val="28"/>
              </w:rPr>
              <w:t>8</w:t>
            </w:r>
          </w:p>
        </w:tc>
        <w:tc>
          <w:tcPr>
            <w:tcW w:w="850" w:type="dxa"/>
            <w:tcBorders>
              <w:top w:val="dotted" w:sz="4" w:space="0" w:color="auto"/>
              <w:left w:val="nil"/>
              <w:bottom w:val="dotted" w:sz="4" w:space="0" w:color="auto"/>
              <w:right w:val="single" w:sz="8" w:space="0" w:color="auto"/>
            </w:tcBorders>
            <w:shd w:val="clear" w:color="auto" w:fill="FFFFFF" w:themeFill="background1"/>
            <w:vAlign w:val="center"/>
          </w:tcPr>
          <w:p w:rsidR="00AA6CD6" w:rsidRPr="00AA6CD6" w:rsidRDefault="00AA6CD6" w:rsidP="00AA6CD6">
            <w:pPr>
              <w:spacing w:line="0" w:lineRule="atLeast"/>
              <w:jc w:val="center"/>
              <w:rPr>
                <w:rFonts w:eastAsia="標楷體" w:cstheme="minorBidi"/>
                <w:bCs/>
                <w:sz w:val="28"/>
                <w:szCs w:val="28"/>
              </w:rPr>
            </w:pPr>
            <w:r w:rsidRPr="00AA6CD6">
              <w:rPr>
                <w:rFonts w:eastAsia="標楷體" w:cstheme="minorBidi" w:hint="eastAsia"/>
                <w:bCs/>
                <w:sz w:val="28"/>
                <w:szCs w:val="28"/>
              </w:rPr>
              <w:t>18</w:t>
            </w:r>
          </w:p>
        </w:tc>
        <w:tc>
          <w:tcPr>
            <w:tcW w:w="1135" w:type="dxa"/>
            <w:tcBorders>
              <w:top w:val="dotted" w:sz="4" w:space="0" w:color="auto"/>
              <w:left w:val="nil"/>
              <w:bottom w:val="dotted" w:sz="4" w:space="0" w:color="auto"/>
              <w:right w:val="single" w:sz="8" w:space="0" w:color="auto"/>
            </w:tcBorders>
            <w:shd w:val="clear" w:color="auto" w:fill="FFFFFF" w:themeFill="background1"/>
            <w:vAlign w:val="center"/>
          </w:tcPr>
          <w:p w:rsidR="00AA6CD6" w:rsidRPr="00AA6CD6" w:rsidRDefault="00AA6CD6" w:rsidP="00AA6CD6">
            <w:pPr>
              <w:spacing w:line="0" w:lineRule="atLeast"/>
              <w:jc w:val="center"/>
              <w:rPr>
                <w:rFonts w:eastAsia="標楷體" w:cstheme="minorBidi"/>
                <w:bCs/>
                <w:sz w:val="28"/>
                <w:szCs w:val="28"/>
              </w:rPr>
            </w:pPr>
            <w:r w:rsidRPr="00AA6CD6">
              <w:rPr>
                <w:rFonts w:eastAsia="標楷體" w:cstheme="minorBidi" w:hint="eastAsia"/>
                <w:bCs/>
                <w:sz w:val="28"/>
                <w:szCs w:val="28"/>
              </w:rPr>
              <w:t>12</w:t>
            </w:r>
          </w:p>
        </w:tc>
        <w:tc>
          <w:tcPr>
            <w:tcW w:w="1134" w:type="dxa"/>
            <w:tcBorders>
              <w:top w:val="dotted" w:sz="4" w:space="0" w:color="auto"/>
              <w:left w:val="nil"/>
              <w:bottom w:val="dotted" w:sz="4" w:space="0" w:color="auto"/>
              <w:right w:val="single" w:sz="8" w:space="0" w:color="auto"/>
            </w:tcBorders>
            <w:shd w:val="clear" w:color="auto" w:fill="FFFFFF" w:themeFill="background1"/>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5.3</w:t>
            </w:r>
          </w:p>
        </w:tc>
      </w:tr>
      <w:tr w:rsidR="00AA6CD6" w:rsidRPr="00AA6CD6" w:rsidTr="00912418">
        <w:trPr>
          <w:trHeight w:val="285"/>
          <w:jc w:val="center"/>
        </w:trPr>
        <w:tc>
          <w:tcPr>
            <w:tcW w:w="1560" w:type="dxa"/>
            <w:tcBorders>
              <w:top w:val="dotted" w:sz="4" w:space="0" w:color="auto"/>
              <w:bottom w:val="dotted" w:sz="4" w:space="0" w:color="auto"/>
              <w:right w:val="nil"/>
            </w:tcBorders>
            <w:shd w:val="clear" w:color="auto" w:fill="FFFFFF"/>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加拿大</w:t>
            </w:r>
            <w:r w:rsidRPr="00AA6CD6">
              <w:rPr>
                <w:rFonts w:eastAsia="標楷體" w:cstheme="minorBidi" w:hint="eastAsia"/>
                <w:b/>
                <w:bCs/>
                <w:sz w:val="28"/>
                <w:szCs w:val="28"/>
              </w:rPr>
              <w:t>/</w:t>
            </w:r>
            <w:r w:rsidRPr="00AA6CD6">
              <w:rPr>
                <w:rFonts w:eastAsia="標楷體" w:cstheme="minorBidi" w:hint="eastAsia"/>
                <w:b/>
                <w:bCs/>
                <w:sz w:val="28"/>
                <w:szCs w:val="28"/>
              </w:rPr>
              <w:t>溫哥華</w:t>
            </w:r>
          </w:p>
        </w:tc>
        <w:tc>
          <w:tcPr>
            <w:tcW w:w="850" w:type="dxa"/>
            <w:tcBorders>
              <w:top w:val="dotted" w:sz="4" w:space="0" w:color="auto"/>
              <w:left w:val="single" w:sz="8" w:space="0" w:color="auto"/>
              <w:bottom w:val="dotted" w:sz="4" w:space="0" w:color="auto"/>
              <w:right w:val="single" w:sz="8" w:space="0" w:color="auto"/>
            </w:tcBorders>
            <w:shd w:val="clear" w:color="auto" w:fill="FFFFFF"/>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15</w:t>
            </w:r>
          </w:p>
        </w:tc>
        <w:tc>
          <w:tcPr>
            <w:tcW w:w="851" w:type="dxa"/>
            <w:tcBorders>
              <w:top w:val="dotted" w:sz="4" w:space="0" w:color="auto"/>
              <w:left w:val="single" w:sz="8" w:space="0" w:color="auto"/>
              <w:bottom w:val="dotted" w:sz="4" w:space="0" w:color="auto"/>
              <w:right w:val="single" w:sz="8" w:space="0" w:color="auto"/>
            </w:tcBorders>
            <w:shd w:val="clear" w:color="auto" w:fill="FFFFFF"/>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18</w:t>
            </w:r>
          </w:p>
        </w:tc>
        <w:tc>
          <w:tcPr>
            <w:tcW w:w="1134" w:type="dxa"/>
            <w:tcBorders>
              <w:top w:val="dotted" w:sz="4" w:space="0" w:color="auto"/>
              <w:left w:val="nil"/>
              <w:bottom w:val="dotted" w:sz="4" w:space="0" w:color="auto"/>
              <w:right w:val="single" w:sz="8" w:space="0" w:color="auto"/>
            </w:tcBorders>
            <w:shd w:val="clear" w:color="auto" w:fill="FFFFFF"/>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+3</w:t>
            </w:r>
          </w:p>
        </w:tc>
        <w:tc>
          <w:tcPr>
            <w:tcW w:w="992" w:type="dxa"/>
            <w:tcBorders>
              <w:top w:val="dotted" w:sz="4" w:space="0" w:color="auto"/>
              <w:left w:val="nil"/>
              <w:bottom w:val="dotted" w:sz="4" w:space="0" w:color="auto"/>
              <w:right w:val="single" w:sz="8" w:space="0" w:color="auto"/>
            </w:tcBorders>
            <w:shd w:val="clear" w:color="auto" w:fill="FFFFFF"/>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19</w:t>
            </w:r>
          </w:p>
        </w:tc>
        <w:tc>
          <w:tcPr>
            <w:tcW w:w="850" w:type="dxa"/>
            <w:tcBorders>
              <w:top w:val="dotted" w:sz="4" w:space="0" w:color="auto"/>
              <w:left w:val="nil"/>
              <w:bottom w:val="dotted" w:sz="4" w:space="0" w:color="auto"/>
              <w:right w:val="single" w:sz="8" w:space="0" w:color="auto"/>
            </w:tcBorders>
            <w:shd w:val="clear" w:color="auto" w:fill="FFFFFF"/>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19</w:t>
            </w:r>
          </w:p>
        </w:tc>
        <w:tc>
          <w:tcPr>
            <w:tcW w:w="850" w:type="dxa"/>
            <w:tcBorders>
              <w:top w:val="dotted" w:sz="4" w:space="0" w:color="auto"/>
              <w:left w:val="nil"/>
              <w:bottom w:val="dotted" w:sz="4" w:space="0" w:color="auto"/>
              <w:right w:val="single" w:sz="8" w:space="0" w:color="auto"/>
            </w:tcBorders>
            <w:shd w:val="clear" w:color="auto" w:fill="FFFFFF"/>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7</w:t>
            </w:r>
          </w:p>
        </w:tc>
        <w:tc>
          <w:tcPr>
            <w:tcW w:w="850" w:type="dxa"/>
            <w:tcBorders>
              <w:top w:val="dotted" w:sz="4" w:space="0" w:color="auto"/>
              <w:left w:val="nil"/>
              <w:bottom w:val="dotted" w:sz="4" w:space="0" w:color="auto"/>
              <w:right w:val="single" w:sz="8" w:space="0" w:color="auto"/>
            </w:tcBorders>
            <w:shd w:val="clear" w:color="auto" w:fill="FFFFFF"/>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15</w:t>
            </w:r>
          </w:p>
        </w:tc>
        <w:tc>
          <w:tcPr>
            <w:tcW w:w="1135" w:type="dxa"/>
            <w:tcBorders>
              <w:top w:val="dotted" w:sz="4" w:space="0" w:color="auto"/>
              <w:left w:val="nil"/>
              <w:bottom w:val="dotted" w:sz="4" w:space="0" w:color="auto"/>
              <w:right w:val="single" w:sz="8" w:space="0" w:color="auto"/>
            </w:tcBorders>
            <w:shd w:val="clear" w:color="auto" w:fill="FFFFFF"/>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15</w:t>
            </w:r>
          </w:p>
        </w:tc>
        <w:tc>
          <w:tcPr>
            <w:tcW w:w="1134" w:type="dxa"/>
            <w:tcBorders>
              <w:top w:val="dotted" w:sz="4" w:space="0" w:color="auto"/>
              <w:left w:val="nil"/>
              <w:bottom w:val="dotted" w:sz="4" w:space="0" w:color="auto"/>
              <w:right w:val="single" w:sz="8" w:space="0" w:color="auto"/>
            </w:tcBorders>
            <w:shd w:val="clear" w:color="auto" w:fill="FFFFFF"/>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4.3</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加拿大</w:t>
            </w:r>
            <w:r w:rsidRPr="00AA6CD6">
              <w:rPr>
                <w:rFonts w:eastAsia="標楷體" w:cstheme="minorBidi" w:hint="eastAsia"/>
                <w:b/>
                <w:bCs/>
                <w:sz w:val="28"/>
                <w:szCs w:val="28"/>
              </w:rPr>
              <w:t>/</w:t>
            </w:r>
            <w:r w:rsidRPr="00AA6CD6">
              <w:rPr>
                <w:rFonts w:eastAsia="標楷體" w:cstheme="minorBidi" w:hint="eastAsia"/>
                <w:b/>
                <w:bCs/>
                <w:sz w:val="28"/>
                <w:szCs w:val="28"/>
              </w:rPr>
              <w:t>多倫多</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16</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17</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18</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12</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5</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20</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18</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4.7</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澳洲</w:t>
            </w:r>
            <w:r w:rsidRPr="00AA6CD6">
              <w:rPr>
                <w:rFonts w:eastAsia="標楷體" w:cstheme="minorBidi" w:hint="eastAsia"/>
                <w:b/>
                <w:bCs/>
                <w:sz w:val="28"/>
                <w:szCs w:val="28"/>
              </w:rPr>
              <w:t>/</w:t>
            </w:r>
            <w:r w:rsidRPr="00AA6CD6">
              <w:rPr>
                <w:rFonts w:eastAsia="標楷體" w:cstheme="minorBidi" w:hint="eastAsia"/>
                <w:b/>
                <w:bCs/>
                <w:sz w:val="28"/>
                <w:szCs w:val="28"/>
              </w:rPr>
              <w:t>雪梨</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17</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16</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20</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10</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13</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12</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17</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b/>
                <w:sz w:val="28"/>
                <w:szCs w:val="28"/>
              </w:rPr>
            </w:pPr>
            <w:r w:rsidRPr="00AA6CD6">
              <w:rPr>
                <w:rFonts w:eastAsia="標楷體" w:cstheme="minorBidi" w:hint="eastAsia"/>
                <w:b/>
                <w:sz w:val="28"/>
                <w:szCs w:val="28"/>
              </w:rPr>
              <w:t>6.3</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美國</w:t>
            </w:r>
            <w:r w:rsidRPr="00AA6CD6">
              <w:rPr>
                <w:rFonts w:eastAsia="標楷體" w:cstheme="minorBidi" w:hint="eastAsia"/>
                <w:b/>
                <w:bCs/>
                <w:sz w:val="28"/>
                <w:szCs w:val="28"/>
              </w:rPr>
              <w:t>/</w:t>
            </w:r>
            <w:r w:rsidRPr="00AA6CD6">
              <w:rPr>
                <w:rFonts w:eastAsia="標楷體" w:cstheme="minorBidi" w:hint="eastAsia"/>
                <w:b/>
                <w:bCs/>
                <w:sz w:val="28"/>
                <w:szCs w:val="28"/>
              </w:rPr>
              <w:t>芝加哥</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18</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7</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-11</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13</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15</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20</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13</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14</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3.9</w:t>
            </w:r>
          </w:p>
        </w:tc>
      </w:tr>
      <w:tr w:rsidR="00AA6CD6" w:rsidRPr="00AA6CD6" w:rsidTr="00912418">
        <w:trPr>
          <w:trHeight w:val="285"/>
          <w:jc w:val="center"/>
        </w:trPr>
        <w:tc>
          <w:tcPr>
            <w:tcW w:w="1560" w:type="dxa"/>
            <w:tcBorders>
              <w:top w:val="dotted" w:sz="4" w:space="0" w:color="auto"/>
              <w:bottom w:val="dotted" w:sz="4" w:space="0" w:color="auto"/>
              <w:right w:val="nil"/>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荷蘭</w:t>
            </w:r>
            <w:r w:rsidRPr="00AA6CD6">
              <w:rPr>
                <w:rFonts w:eastAsia="標楷體" w:cstheme="minorBidi" w:hint="eastAsia"/>
                <w:b/>
                <w:bCs/>
                <w:sz w:val="28"/>
                <w:szCs w:val="28"/>
              </w:rPr>
              <w:t>/</w:t>
            </w:r>
            <w:r w:rsidRPr="00AA6CD6">
              <w:rPr>
                <w:rFonts w:eastAsia="標楷體" w:cstheme="minorBidi" w:hint="eastAsia"/>
                <w:b/>
                <w:bCs/>
                <w:sz w:val="28"/>
                <w:szCs w:val="28"/>
              </w:rPr>
              <w:t>阿姆斯特丹</w:t>
            </w:r>
          </w:p>
        </w:tc>
        <w:tc>
          <w:tcPr>
            <w:tcW w:w="850"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19</w:t>
            </w:r>
          </w:p>
        </w:tc>
        <w:tc>
          <w:tcPr>
            <w:tcW w:w="851"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19</w:t>
            </w:r>
          </w:p>
        </w:tc>
        <w:tc>
          <w:tcPr>
            <w:tcW w:w="1134"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0</w:t>
            </w:r>
          </w:p>
        </w:tc>
        <w:tc>
          <w:tcPr>
            <w:tcW w:w="992"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10</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17</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17</w:t>
            </w:r>
          </w:p>
        </w:tc>
        <w:tc>
          <w:tcPr>
            <w:tcW w:w="850"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19</w:t>
            </w:r>
          </w:p>
        </w:tc>
        <w:tc>
          <w:tcPr>
            <w:tcW w:w="1135"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16</w:t>
            </w:r>
          </w:p>
        </w:tc>
        <w:tc>
          <w:tcPr>
            <w:tcW w:w="1134" w:type="dxa"/>
            <w:tcBorders>
              <w:top w:val="dotted" w:sz="4" w:space="0" w:color="auto"/>
              <w:left w:val="nil"/>
              <w:bottom w:val="dotted" w:sz="4" w:space="0" w:color="auto"/>
              <w:right w:val="single" w:sz="4" w:space="0" w:color="auto"/>
            </w:tcBorders>
            <w:vAlign w:val="center"/>
          </w:tcPr>
          <w:p w:rsidR="00AA6CD6" w:rsidRPr="00AA6CD6" w:rsidRDefault="00AA6CD6" w:rsidP="00AA6CD6">
            <w:pPr>
              <w:spacing w:line="0" w:lineRule="atLeast"/>
              <w:jc w:val="center"/>
              <w:rPr>
                <w:rFonts w:eastAsia="標楷體" w:cstheme="minorBidi"/>
                <w:sz w:val="28"/>
                <w:szCs w:val="28"/>
              </w:rPr>
            </w:pPr>
            <w:r w:rsidRPr="00AA6CD6">
              <w:rPr>
                <w:rFonts w:eastAsia="標楷體" w:cstheme="minorBidi" w:hint="eastAsia"/>
                <w:sz w:val="28"/>
                <w:szCs w:val="28"/>
              </w:rPr>
              <w:t>4.8</w:t>
            </w:r>
          </w:p>
        </w:tc>
      </w:tr>
      <w:tr w:rsidR="00AA6CD6" w:rsidRPr="00AA6CD6" w:rsidTr="00912418">
        <w:trPr>
          <w:trHeight w:val="479"/>
          <w:jc w:val="center"/>
        </w:trPr>
        <w:tc>
          <w:tcPr>
            <w:tcW w:w="1560" w:type="dxa"/>
            <w:tcBorders>
              <w:top w:val="dotted" w:sz="4" w:space="0" w:color="auto"/>
              <w:bottom w:val="double" w:sz="4" w:space="0" w:color="auto"/>
              <w:right w:val="nil"/>
            </w:tcBorders>
            <w:shd w:val="clear" w:color="auto" w:fill="F2F2F2" w:themeFill="background1" w:themeFillShade="F2"/>
            <w:noWrap/>
            <w:tcMar>
              <w:top w:w="15" w:type="dxa"/>
              <w:left w:w="15" w:type="dxa"/>
              <w:bottom w:w="0" w:type="dxa"/>
              <w:right w:w="15" w:type="dxa"/>
            </w:tcMa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印度</w:t>
            </w:r>
            <w:r w:rsidRPr="00AA6CD6">
              <w:rPr>
                <w:rFonts w:eastAsia="標楷體" w:cstheme="minorBidi" w:hint="eastAsia"/>
                <w:b/>
                <w:bCs/>
                <w:sz w:val="28"/>
                <w:szCs w:val="28"/>
              </w:rPr>
              <w:t>/</w:t>
            </w:r>
            <w:r w:rsidRPr="00AA6CD6">
              <w:rPr>
                <w:rFonts w:eastAsia="標楷體" w:cstheme="minorBidi" w:hint="eastAsia"/>
                <w:b/>
                <w:bCs/>
                <w:sz w:val="28"/>
                <w:szCs w:val="28"/>
              </w:rPr>
              <w:t>班加羅爾</w:t>
            </w:r>
          </w:p>
        </w:tc>
        <w:tc>
          <w:tcPr>
            <w:tcW w:w="850" w:type="dxa"/>
            <w:tcBorders>
              <w:top w:val="dotted" w:sz="4" w:space="0" w:color="auto"/>
              <w:left w:val="single" w:sz="8" w:space="0" w:color="auto"/>
              <w:bottom w:val="doub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20</w:t>
            </w:r>
          </w:p>
        </w:tc>
        <w:tc>
          <w:tcPr>
            <w:tcW w:w="851" w:type="dxa"/>
            <w:tcBorders>
              <w:top w:val="dotted" w:sz="4" w:space="0" w:color="auto"/>
              <w:left w:val="nil"/>
              <w:bottom w:val="double" w:sz="4" w:space="0" w:color="auto"/>
              <w:right w:val="single" w:sz="8"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15</w:t>
            </w:r>
          </w:p>
        </w:tc>
        <w:tc>
          <w:tcPr>
            <w:tcW w:w="1134" w:type="dxa"/>
            <w:tcBorders>
              <w:top w:val="dotted" w:sz="4" w:space="0" w:color="auto"/>
              <w:left w:val="nil"/>
              <w:bottom w:val="doub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-5</w:t>
            </w:r>
          </w:p>
        </w:tc>
        <w:tc>
          <w:tcPr>
            <w:tcW w:w="992" w:type="dxa"/>
            <w:tcBorders>
              <w:top w:val="dotted" w:sz="4" w:space="0" w:color="auto"/>
              <w:left w:val="nil"/>
              <w:bottom w:val="double"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11</w:t>
            </w:r>
          </w:p>
        </w:tc>
        <w:tc>
          <w:tcPr>
            <w:tcW w:w="850" w:type="dxa"/>
            <w:tcBorders>
              <w:top w:val="dotted" w:sz="4" w:space="0" w:color="auto"/>
              <w:left w:val="nil"/>
              <w:bottom w:val="double"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18</w:t>
            </w:r>
          </w:p>
        </w:tc>
        <w:tc>
          <w:tcPr>
            <w:tcW w:w="850" w:type="dxa"/>
            <w:tcBorders>
              <w:top w:val="dotted" w:sz="4" w:space="0" w:color="auto"/>
              <w:left w:val="nil"/>
              <w:bottom w:val="double"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16</w:t>
            </w:r>
          </w:p>
        </w:tc>
        <w:tc>
          <w:tcPr>
            <w:tcW w:w="850" w:type="dxa"/>
            <w:tcBorders>
              <w:top w:val="dotted" w:sz="4" w:space="0" w:color="auto"/>
              <w:left w:val="nil"/>
              <w:bottom w:val="double"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17</w:t>
            </w:r>
          </w:p>
        </w:tc>
        <w:tc>
          <w:tcPr>
            <w:tcW w:w="1135" w:type="dxa"/>
            <w:tcBorders>
              <w:top w:val="dotted" w:sz="4" w:space="0" w:color="auto"/>
              <w:left w:val="nil"/>
              <w:bottom w:val="double"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19</w:t>
            </w:r>
          </w:p>
        </w:tc>
        <w:tc>
          <w:tcPr>
            <w:tcW w:w="1134" w:type="dxa"/>
            <w:tcBorders>
              <w:top w:val="dotted" w:sz="4" w:space="0" w:color="auto"/>
              <w:left w:val="nil"/>
              <w:bottom w:val="double" w:sz="4" w:space="0" w:color="auto"/>
              <w:right w:val="single" w:sz="4" w:space="0" w:color="auto"/>
            </w:tcBorders>
            <w:shd w:val="clear" w:color="auto" w:fill="F2F2F2" w:themeFill="background1" w:themeFillShade="F2"/>
            <w:vAlign w:val="center"/>
          </w:tcPr>
          <w:p w:rsidR="00AA6CD6" w:rsidRPr="00AA6CD6" w:rsidRDefault="00AA6CD6" w:rsidP="00AA6CD6">
            <w:pPr>
              <w:spacing w:line="0" w:lineRule="atLeast"/>
              <w:jc w:val="center"/>
              <w:rPr>
                <w:rFonts w:eastAsia="標楷體" w:cstheme="minorBidi"/>
                <w:b/>
                <w:bCs/>
                <w:sz w:val="28"/>
                <w:szCs w:val="28"/>
              </w:rPr>
            </w:pPr>
            <w:r w:rsidRPr="00AA6CD6">
              <w:rPr>
                <w:rFonts w:eastAsia="標楷體" w:cstheme="minorBidi" w:hint="eastAsia"/>
                <w:b/>
                <w:bCs/>
                <w:sz w:val="28"/>
                <w:szCs w:val="28"/>
              </w:rPr>
              <w:t>4.7</w:t>
            </w:r>
          </w:p>
        </w:tc>
      </w:tr>
    </w:tbl>
    <w:p w:rsidR="00AA6CD6" w:rsidRPr="00AA6CD6" w:rsidRDefault="00AA6CD6" w:rsidP="00AA6CD6">
      <w:pPr>
        <w:tabs>
          <w:tab w:val="left" w:pos="2140"/>
          <w:tab w:val="left" w:pos="2800"/>
          <w:tab w:val="left" w:pos="3460"/>
          <w:tab w:val="left" w:pos="4040"/>
          <w:tab w:val="left" w:pos="8647"/>
        </w:tabs>
        <w:spacing w:line="0" w:lineRule="atLeast"/>
        <w:ind w:leftChars="-236" w:left="-566"/>
        <w:rPr>
          <w:rFonts w:eastAsia="標楷體"/>
          <w:sz w:val="28"/>
          <w:szCs w:val="22"/>
        </w:rPr>
      </w:pPr>
      <w:r w:rsidRPr="00AA6CD6">
        <w:rPr>
          <w:rFonts w:eastAsia="標楷體" w:cstheme="minorBidi" w:hint="eastAsia"/>
          <w:sz w:val="28"/>
          <w:szCs w:val="22"/>
        </w:rPr>
        <w:t xml:space="preserve">  </w:t>
      </w:r>
      <w:r w:rsidRPr="00AA6CD6">
        <w:rPr>
          <w:rFonts w:eastAsia="標楷體"/>
        </w:rPr>
        <w:t>資料來源：</w:t>
      </w:r>
      <w:hyperlink r:id="rId38" w:history="1">
        <w:r w:rsidRPr="00AA6CD6">
          <w:rPr>
            <w:rFonts w:eastAsia="標楷體"/>
            <w:color w:val="0000FF" w:themeColor="hyperlink"/>
            <w:u w:val="single"/>
          </w:rPr>
          <w:t>https://startupgenome.com/report2017/</w:t>
        </w:r>
      </w:hyperlink>
      <w:r w:rsidRPr="00AA6CD6">
        <w:rPr>
          <w:rFonts w:eastAsia="標楷體" w:hint="eastAsia"/>
        </w:rPr>
        <w:t>。</w:t>
      </w:r>
    </w:p>
    <w:p w:rsidR="00AA6CD6" w:rsidRPr="00AA6CD6" w:rsidRDefault="00AA6CD6" w:rsidP="00AA6CD6">
      <w:pPr>
        <w:tabs>
          <w:tab w:val="left" w:pos="2140"/>
          <w:tab w:val="left" w:pos="2800"/>
          <w:tab w:val="left" w:pos="3460"/>
          <w:tab w:val="left" w:pos="4040"/>
          <w:tab w:val="left" w:pos="8647"/>
        </w:tabs>
        <w:spacing w:line="0" w:lineRule="atLeast"/>
        <w:ind w:leftChars="-111" w:left="-238" w:hangingChars="10" w:hanging="28"/>
        <w:rPr>
          <w:rFonts w:eastAsia="標楷體" w:cstheme="minorBidi"/>
          <w:color w:val="000000"/>
          <w:kern w:val="0"/>
          <w:sz w:val="28"/>
          <w:szCs w:val="22"/>
        </w:rPr>
      </w:pPr>
      <w:r w:rsidRPr="00AA6CD6">
        <w:rPr>
          <w:rFonts w:eastAsia="標楷體" w:cstheme="minorBidi" w:hint="eastAsia"/>
          <w:sz w:val="28"/>
          <w:szCs w:val="22"/>
        </w:rPr>
        <w:t>註</w:t>
      </w:r>
      <w:r w:rsidRPr="00AA6CD6">
        <w:rPr>
          <w:rFonts w:ascii="標楷體" w:eastAsia="標楷體" w:hAnsi="標楷體" w:cstheme="minorBidi" w:hint="eastAsia"/>
          <w:sz w:val="28"/>
          <w:szCs w:val="22"/>
        </w:rPr>
        <w:t>：</w:t>
      </w:r>
      <w:r w:rsidRPr="00AA6CD6">
        <w:rPr>
          <w:rFonts w:eastAsia="標楷體" w:cstheme="minorBidi" w:hint="eastAsia"/>
          <w:kern w:val="0"/>
          <w:sz w:val="28"/>
          <w:szCs w:val="22"/>
        </w:rPr>
        <w:t>1.</w:t>
      </w:r>
      <w:r w:rsidRPr="00AA6CD6">
        <w:rPr>
          <w:rFonts w:eastAsia="標楷體" w:cstheme="minorBidi" w:hint="eastAsia"/>
          <w:kern w:val="0"/>
          <w:sz w:val="28"/>
          <w:szCs w:val="22"/>
        </w:rPr>
        <w:t>全球</w:t>
      </w:r>
      <w:r w:rsidRPr="00AA6CD6">
        <w:rPr>
          <w:rFonts w:eastAsia="標楷體" w:cstheme="minorBidi" w:hint="eastAsia"/>
          <w:kern w:val="0"/>
          <w:sz w:val="28"/>
          <w:szCs w:val="22"/>
        </w:rPr>
        <w:t>28</w:t>
      </w:r>
      <w:r w:rsidRPr="00AA6CD6">
        <w:rPr>
          <w:rFonts w:eastAsia="標楷體" w:cstheme="minorBidi" w:hint="eastAsia"/>
          <w:kern w:val="0"/>
          <w:sz w:val="28"/>
          <w:szCs w:val="22"/>
        </w:rPr>
        <w:t>國中，全體受評城市計</w:t>
      </w:r>
      <w:r w:rsidRPr="00AA6CD6">
        <w:rPr>
          <w:rFonts w:eastAsia="標楷體" w:cstheme="minorBidi" w:hint="eastAsia"/>
          <w:kern w:val="0"/>
          <w:sz w:val="28"/>
          <w:szCs w:val="22"/>
        </w:rPr>
        <w:t>55</w:t>
      </w:r>
      <w:r w:rsidRPr="00AA6CD6">
        <w:rPr>
          <w:rFonts w:eastAsia="標楷體" w:cstheme="minorBidi" w:hint="eastAsia"/>
          <w:color w:val="000000"/>
          <w:kern w:val="0"/>
          <w:sz w:val="28"/>
          <w:szCs w:val="22"/>
        </w:rPr>
        <w:t>個</w:t>
      </w:r>
      <w:r w:rsidRPr="00AA6CD6">
        <w:rPr>
          <w:rFonts w:eastAsia="標楷體" w:cstheme="minorBidi" w:hint="eastAsia"/>
          <w:color w:val="000000"/>
          <w:kern w:val="0"/>
          <w:sz w:val="28"/>
          <w:szCs w:val="22"/>
        </w:rPr>
        <w:t xml:space="preserve"> </w:t>
      </w:r>
      <w:r w:rsidRPr="00AA6CD6">
        <w:rPr>
          <w:rFonts w:eastAsia="標楷體" w:cstheme="minorBidi" w:hint="eastAsia"/>
          <w:color w:val="000000"/>
          <w:kern w:val="0"/>
          <w:sz w:val="28"/>
          <w:szCs w:val="22"/>
        </w:rPr>
        <w:t>。</w:t>
      </w:r>
    </w:p>
    <w:p w:rsidR="00AA6CD6" w:rsidRPr="00AA6CD6" w:rsidRDefault="00AA6CD6" w:rsidP="00AA6CD6">
      <w:pPr>
        <w:tabs>
          <w:tab w:val="left" w:pos="2140"/>
          <w:tab w:val="left" w:pos="2800"/>
          <w:tab w:val="left" w:pos="3460"/>
          <w:tab w:val="left" w:pos="4040"/>
          <w:tab w:val="left" w:pos="8000"/>
        </w:tabs>
        <w:spacing w:line="0" w:lineRule="atLeast"/>
        <w:ind w:leftChars="1" w:left="285" w:hangingChars="101" w:hanging="283"/>
        <w:rPr>
          <w:rFonts w:eastAsia="標楷體" w:cstheme="minorBidi"/>
          <w:color w:val="000000"/>
          <w:kern w:val="0"/>
          <w:sz w:val="28"/>
          <w:szCs w:val="22"/>
        </w:rPr>
      </w:pPr>
      <w:r w:rsidRPr="00AA6CD6">
        <w:rPr>
          <w:rFonts w:eastAsia="標楷體" w:cstheme="minorBidi" w:hint="eastAsia"/>
          <w:color w:val="000000"/>
          <w:kern w:val="0"/>
          <w:sz w:val="28"/>
          <w:szCs w:val="22"/>
        </w:rPr>
        <w:t xml:space="preserve">  2. </w:t>
      </w:r>
      <w:r w:rsidRPr="00AA6CD6">
        <w:rPr>
          <w:rFonts w:eastAsia="標楷體" w:cstheme="minorBidi"/>
          <w:color w:val="000000"/>
          <w:kern w:val="0"/>
          <w:sz w:val="28"/>
          <w:szCs w:val="22"/>
        </w:rPr>
        <w:t>+</w:t>
      </w:r>
      <w:r w:rsidRPr="00AA6CD6">
        <w:rPr>
          <w:rFonts w:eastAsia="標楷體" w:cstheme="minorBidi" w:hint="eastAsia"/>
          <w:color w:val="000000"/>
          <w:kern w:val="0"/>
          <w:sz w:val="28"/>
          <w:szCs w:val="22"/>
        </w:rPr>
        <w:t>表示進步，－表示退步。</w:t>
      </w:r>
    </w:p>
    <w:p w:rsidR="00AA6CD6" w:rsidRPr="00AA6CD6" w:rsidRDefault="00AA6CD6" w:rsidP="00AA6CD6">
      <w:pPr>
        <w:widowControl/>
        <w:rPr>
          <w:rFonts w:eastAsia="標楷體"/>
          <w:b/>
          <w:sz w:val="28"/>
          <w:szCs w:val="28"/>
        </w:rPr>
      </w:pPr>
      <w:r w:rsidRPr="00AA6CD6">
        <w:rPr>
          <w:rFonts w:eastAsia="標楷體"/>
          <w:b/>
          <w:sz w:val="28"/>
          <w:szCs w:val="28"/>
        </w:rPr>
        <w:br w:type="page"/>
      </w:r>
    </w:p>
    <w:p w:rsidR="00AA6CD6" w:rsidRPr="00AA6CD6" w:rsidRDefault="00AA6CD6" w:rsidP="00AA6CD6">
      <w:pPr>
        <w:overflowPunct w:val="0"/>
        <w:spacing w:line="500" w:lineRule="exact"/>
        <w:ind w:left="1"/>
        <w:jc w:val="center"/>
        <w:rPr>
          <w:rFonts w:eastAsia="標楷體"/>
          <w:b/>
          <w:sz w:val="28"/>
          <w:szCs w:val="32"/>
        </w:rPr>
      </w:pPr>
      <w:r w:rsidRPr="00AA6CD6">
        <w:rPr>
          <w:rFonts w:eastAsia="標楷體" w:hint="eastAsia"/>
          <w:b/>
          <w:bCs/>
          <w:noProof/>
          <w:kern w:val="0"/>
          <w:sz w:val="28"/>
          <w:szCs w:val="28"/>
        </w:rPr>
        <w:lastRenderedPageBreak/>
        <w:t>附表</w:t>
      </w:r>
      <w:r w:rsidRPr="00AA6CD6">
        <w:rPr>
          <w:rFonts w:eastAsia="標楷體" w:hint="eastAsia"/>
          <w:b/>
          <w:bCs/>
          <w:noProof/>
          <w:kern w:val="0"/>
          <w:sz w:val="28"/>
          <w:szCs w:val="28"/>
        </w:rPr>
        <w:t xml:space="preserve">3  </w:t>
      </w:r>
      <w:r w:rsidRPr="00AA6CD6">
        <w:rPr>
          <w:rFonts w:eastAsia="標楷體" w:hint="eastAsia"/>
          <w:b/>
          <w:bCs/>
          <w:noProof/>
          <w:color w:val="000000"/>
          <w:kern w:val="0"/>
          <w:sz w:val="28"/>
          <w:szCs w:val="28"/>
        </w:rPr>
        <w:t>2017</w:t>
      </w:r>
      <w:r w:rsidRPr="00AA6CD6">
        <w:rPr>
          <w:rFonts w:eastAsia="標楷體" w:hint="eastAsia"/>
          <w:b/>
          <w:bCs/>
          <w:noProof/>
          <w:color w:val="000000"/>
          <w:kern w:val="0"/>
          <w:sz w:val="28"/>
          <w:szCs w:val="28"/>
        </w:rPr>
        <w:t>年</w:t>
      </w:r>
      <w:r w:rsidRPr="00AA6CD6">
        <w:rPr>
          <w:rFonts w:eastAsia="標楷體"/>
          <w:b/>
          <w:bCs/>
          <w:noProof/>
          <w:color w:val="000000"/>
          <w:kern w:val="0"/>
          <w:sz w:val="28"/>
          <w:szCs w:val="28"/>
        </w:rPr>
        <w:t>中國大陸</w:t>
      </w:r>
      <w:r w:rsidRPr="00AA6CD6">
        <w:rPr>
          <w:rFonts w:eastAsia="標楷體" w:hint="eastAsia"/>
          <w:b/>
          <w:bCs/>
          <w:noProof/>
          <w:color w:val="000000"/>
          <w:kern w:val="0"/>
          <w:sz w:val="28"/>
          <w:szCs w:val="28"/>
        </w:rPr>
        <w:t>、</w:t>
      </w:r>
      <w:r w:rsidRPr="00AA6CD6">
        <w:rPr>
          <w:rFonts w:eastAsia="標楷體"/>
          <w:b/>
          <w:bCs/>
          <w:noProof/>
          <w:color w:val="000000"/>
          <w:kern w:val="0"/>
          <w:sz w:val="28"/>
          <w:szCs w:val="28"/>
        </w:rPr>
        <w:t>新加坡</w:t>
      </w:r>
      <w:r w:rsidRPr="00AA6CD6">
        <w:rPr>
          <w:rFonts w:eastAsia="標楷體" w:hint="eastAsia"/>
          <w:b/>
          <w:bCs/>
          <w:noProof/>
          <w:color w:val="000000"/>
          <w:kern w:val="0"/>
          <w:sz w:val="28"/>
          <w:szCs w:val="28"/>
        </w:rPr>
        <w:t>及</w:t>
      </w:r>
      <w:r w:rsidRPr="00AA6CD6">
        <w:rPr>
          <w:rFonts w:eastAsia="標楷體"/>
          <w:b/>
          <w:bCs/>
          <w:noProof/>
          <w:color w:val="000000"/>
          <w:kern w:val="0"/>
          <w:sz w:val="28"/>
          <w:szCs w:val="28"/>
        </w:rPr>
        <w:t>印度新創生態</w:t>
      </w:r>
      <w:r w:rsidRPr="00AA6CD6">
        <w:rPr>
          <w:rFonts w:eastAsia="標楷體" w:hint="eastAsia"/>
          <w:b/>
          <w:bCs/>
          <w:noProof/>
          <w:color w:val="000000"/>
          <w:kern w:val="0"/>
          <w:sz w:val="28"/>
          <w:szCs w:val="28"/>
        </w:rPr>
        <w:t>圈評比表現</w:t>
      </w:r>
    </w:p>
    <w:tbl>
      <w:tblPr>
        <w:tblStyle w:val="130"/>
        <w:tblW w:w="0" w:type="auto"/>
        <w:jc w:val="center"/>
        <w:tblInd w:w="-2000" w:type="dxa"/>
        <w:tblLook w:val="04A0" w:firstRow="1" w:lastRow="0" w:firstColumn="1" w:lastColumn="0" w:noHBand="0" w:noVBand="1"/>
      </w:tblPr>
      <w:tblGrid>
        <w:gridCol w:w="739"/>
        <w:gridCol w:w="2351"/>
        <w:gridCol w:w="1327"/>
        <w:gridCol w:w="1328"/>
        <w:gridCol w:w="1327"/>
        <w:gridCol w:w="1328"/>
        <w:gridCol w:w="1383"/>
      </w:tblGrid>
      <w:tr w:rsidR="00AA6CD6" w:rsidRPr="00AA6CD6" w:rsidTr="00912418">
        <w:trPr>
          <w:tblHeader/>
          <w:jc w:val="center"/>
        </w:trPr>
        <w:tc>
          <w:tcPr>
            <w:tcW w:w="3090" w:type="dxa"/>
            <w:gridSpan w:val="2"/>
            <w:vMerge w:val="restart"/>
            <w:vAlign w:val="center"/>
          </w:tcPr>
          <w:p w:rsidR="00AA6CD6" w:rsidRPr="00AA6CD6" w:rsidRDefault="00AA6CD6" w:rsidP="00AA6CD6">
            <w:pPr>
              <w:spacing w:line="0" w:lineRule="atLeast"/>
              <w:jc w:val="center"/>
            </w:pPr>
            <w:r w:rsidRPr="00AA6CD6">
              <w:rPr>
                <w:rFonts w:hint="eastAsia"/>
              </w:rPr>
              <w:t>指標</w:t>
            </w:r>
          </w:p>
        </w:tc>
        <w:tc>
          <w:tcPr>
            <w:tcW w:w="1327" w:type="dxa"/>
            <w:vMerge w:val="restart"/>
            <w:vAlign w:val="center"/>
          </w:tcPr>
          <w:p w:rsidR="00AA6CD6" w:rsidRPr="00AA6CD6" w:rsidRDefault="00AA6CD6" w:rsidP="00AA6CD6">
            <w:pPr>
              <w:spacing w:line="0" w:lineRule="atLeast"/>
              <w:jc w:val="center"/>
            </w:pPr>
            <w:r w:rsidRPr="00AA6CD6">
              <w:rPr>
                <w:rFonts w:hint="eastAsia"/>
              </w:rPr>
              <w:t>全球平均</w:t>
            </w:r>
          </w:p>
        </w:tc>
        <w:tc>
          <w:tcPr>
            <w:tcW w:w="2655" w:type="dxa"/>
            <w:gridSpan w:val="2"/>
            <w:vAlign w:val="center"/>
          </w:tcPr>
          <w:p w:rsidR="00AA6CD6" w:rsidRPr="00AA6CD6" w:rsidRDefault="00AA6CD6" w:rsidP="00AA6CD6">
            <w:pPr>
              <w:spacing w:line="0" w:lineRule="atLeast"/>
              <w:jc w:val="center"/>
            </w:pPr>
            <w:r w:rsidRPr="00AA6CD6">
              <w:rPr>
                <w:rFonts w:hint="eastAsia"/>
              </w:rPr>
              <w:t>中國大陸</w:t>
            </w:r>
          </w:p>
        </w:tc>
        <w:tc>
          <w:tcPr>
            <w:tcW w:w="1328" w:type="dxa"/>
            <w:vMerge w:val="restart"/>
            <w:vAlign w:val="center"/>
          </w:tcPr>
          <w:p w:rsidR="00AA6CD6" w:rsidRPr="00AA6CD6" w:rsidRDefault="00AA6CD6" w:rsidP="00AA6CD6">
            <w:pPr>
              <w:spacing w:line="0" w:lineRule="atLeast"/>
              <w:jc w:val="center"/>
            </w:pPr>
            <w:r w:rsidRPr="00AA6CD6">
              <w:rPr>
                <w:rFonts w:hint="eastAsia"/>
              </w:rPr>
              <w:t>新加坡</w:t>
            </w:r>
          </w:p>
        </w:tc>
        <w:tc>
          <w:tcPr>
            <w:tcW w:w="1383" w:type="dxa"/>
            <w:vAlign w:val="center"/>
          </w:tcPr>
          <w:p w:rsidR="00AA6CD6" w:rsidRPr="00AA6CD6" w:rsidRDefault="00AA6CD6" w:rsidP="00AA6CD6">
            <w:pPr>
              <w:spacing w:line="0" w:lineRule="atLeast"/>
              <w:jc w:val="center"/>
            </w:pPr>
            <w:r w:rsidRPr="00AA6CD6">
              <w:rPr>
                <w:rFonts w:hint="eastAsia"/>
              </w:rPr>
              <w:t>印度</w:t>
            </w:r>
          </w:p>
        </w:tc>
      </w:tr>
      <w:tr w:rsidR="00AA6CD6" w:rsidRPr="00AA6CD6" w:rsidTr="00912418">
        <w:trPr>
          <w:tblHeader/>
          <w:jc w:val="center"/>
        </w:trPr>
        <w:tc>
          <w:tcPr>
            <w:tcW w:w="3090" w:type="dxa"/>
            <w:gridSpan w:val="2"/>
            <w:vMerge/>
            <w:vAlign w:val="center"/>
          </w:tcPr>
          <w:p w:rsidR="00AA6CD6" w:rsidRPr="00AA6CD6" w:rsidRDefault="00AA6CD6" w:rsidP="00AA6CD6">
            <w:pPr>
              <w:spacing w:line="0" w:lineRule="atLeast"/>
            </w:pPr>
          </w:p>
        </w:tc>
        <w:tc>
          <w:tcPr>
            <w:tcW w:w="1327" w:type="dxa"/>
            <w:vMerge/>
            <w:vAlign w:val="center"/>
          </w:tcPr>
          <w:p w:rsidR="00AA6CD6" w:rsidRPr="00AA6CD6" w:rsidRDefault="00AA6CD6" w:rsidP="00AA6CD6">
            <w:pPr>
              <w:spacing w:line="0" w:lineRule="atLeast"/>
              <w:jc w:val="center"/>
            </w:pPr>
          </w:p>
        </w:tc>
        <w:tc>
          <w:tcPr>
            <w:tcW w:w="1328" w:type="dxa"/>
            <w:vAlign w:val="center"/>
          </w:tcPr>
          <w:p w:rsidR="00AA6CD6" w:rsidRPr="00AA6CD6" w:rsidRDefault="00AA6CD6" w:rsidP="00AA6CD6">
            <w:pPr>
              <w:spacing w:line="0" w:lineRule="atLeast"/>
              <w:jc w:val="center"/>
            </w:pPr>
            <w:r w:rsidRPr="00AA6CD6">
              <w:rPr>
                <w:rFonts w:hint="eastAsia"/>
              </w:rPr>
              <w:t>北京</w:t>
            </w:r>
          </w:p>
        </w:tc>
        <w:tc>
          <w:tcPr>
            <w:tcW w:w="1327" w:type="dxa"/>
            <w:vAlign w:val="center"/>
          </w:tcPr>
          <w:p w:rsidR="00AA6CD6" w:rsidRPr="00AA6CD6" w:rsidRDefault="00AA6CD6" w:rsidP="00AA6CD6">
            <w:pPr>
              <w:spacing w:line="0" w:lineRule="atLeast"/>
              <w:jc w:val="center"/>
            </w:pPr>
            <w:r w:rsidRPr="00AA6CD6">
              <w:rPr>
                <w:rFonts w:hint="eastAsia"/>
              </w:rPr>
              <w:t>上海</w:t>
            </w:r>
          </w:p>
        </w:tc>
        <w:tc>
          <w:tcPr>
            <w:tcW w:w="1328" w:type="dxa"/>
            <w:vMerge/>
            <w:vAlign w:val="center"/>
          </w:tcPr>
          <w:p w:rsidR="00AA6CD6" w:rsidRPr="00AA6CD6" w:rsidRDefault="00AA6CD6" w:rsidP="00AA6CD6">
            <w:pPr>
              <w:spacing w:line="0" w:lineRule="atLeast"/>
              <w:jc w:val="center"/>
            </w:pPr>
          </w:p>
        </w:tc>
        <w:tc>
          <w:tcPr>
            <w:tcW w:w="1383" w:type="dxa"/>
            <w:vAlign w:val="center"/>
          </w:tcPr>
          <w:p w:rsidR="00AA6CD6" w:rsidRPr="00AA6CD6" w:rsidRDefault="00AA6CD6" w:rsidP="00AA6CD6">
            <w:pPr>
              <w:spacing w:line="0" w:lineRule="atLeast"/>
              <w:jc w:val="center"/>
            </w:pPr>
            <w:r w:rsidRPr="00AA6CD6">
              <w:rPr>
                <w:rFonts w:hint="eastAsia"/>
              </w:rPr>
              <w:t>班加羅爾</w:t>
            </w:r>
          </w:p>
        </w:tc>
      </w:tr>
      <w:tr w:rsidR="00AA6CD6" w:rsidRPr="00AA6CD6" w:rsidTr="00912418">
        <w:trPr>
          <w:jc w:val="center"/>
        </w:trPr>
        <w:tc>
          <w:tcPr>
            <w:tcW w:w="739" w:type="dxa"/>
            <w:vMerge w:val="restart"/>
            <w:vAlign w:val="center"/>
          </w:tcPr>
          <w:p w:rsidR="00AA6CD6" w:rsidRPr="00AA6CD6" w:rsidRDefault="00AA6CD6" w:rsidP="00AA6CD6">
            <w:pPr>
              <w:spacing w:line="0" w:lineRule="atLeast"/>
              <w:jc w:val="center"/>
            </w:pPr>
            <w:r w:rsidRPr="00AA6CD6">
              <w:rPr>
                <w:rFonts w:hint="eastAsia"/>
              </w:rPr>
              <w:t>人口統計</w:t>
            </w:r>
          </w:p>
        </w:tc>
        <w:tc>
          <w:tcPr>
            <w:tcW w:w="2351" w:type="dxa"/>
            <w:vAlign w:val="center"/>
          </w:tcPr>
          <w:p w:rsidR="00AA6CD6" w:rsidRPr="00AA6CD6" w:rsidRDefault="00AA6CD6" w:rsidP="00AA6CD6">
            <w:pPr>
              <w:spacing w:line="0" w:lineRule="atLeast"/>
              <w:jc w:val="center"/>
            </w:pPr>
            <w:r w:rsidRPr="00AA6CD6">
              <w:rPr>
                <w:rFonts w:hint="eastAsia"/>
              </w:rPr>
              <w:t>都會</w:t>
            </w:r>
            <w:r w:rsidRPr="00AA6CD6">
              <w:rPr>
                <w:rFonts w:hint="eastAsia"/>
              </w:rPr>
              <w:t>GDP</w:t>
            </w:r>
          </w:p>
          <w:p w:rsidR="00AA6CD6" w:rsidRPr="00AA6CD6" w:rsidRDefault="00AA6CD6" w:rsidP="00AA6CD6">
            <w:pPr>
              <w:spacing w:line="0" w:lineRule="atLeast"/>
              <w:jc w:val="center"/>
            </w:pPr>
            <w:r w:rsidRPr="00AA6CD6">
              <w:rPr>
                <w:rFonts w:hint="eastAsia"/>
              </w:rPr>
              <w:t>(</w:t>
            </w:r>
            <w:r w:rsidRPr="00AA6CD6">
              <w:rPr>
                <w:rFonts w:hint="eastAsia"/>
              </w:rPr>
              <w:t>十億美元</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267</w:t>
            </w:r>
          </w:p>
        </w:tc>
        <w:tc>
          <w:tcPr>
            <w:tcW w:w="1328" w:type="dxa"/>
            <w:vAlign w:val="center"/>
          </w:tcPr>
          <w:p w:rsidR="00AA6CD6" w:rsidRPr="00AA6CD6" w:rsidRDefault="00AA6CD6" w:rsidP="00AA6CD6">
            <w:pPr>
              <w:spacing w:line="0" w:lineRule="atLeast"/>
              <w:jc w:val="center"/>
            </w:pPr>
            <w:r w:rsidRPr="00AA6CD6">
              <w:rPr>
                <w:rFonts w:hint="eastAsia"/>
              </w:rPr>
              <w:t>506</w:t>
            </w:r>
          </w:p>
        </w:tc>
        <w:tc>
          <w:tcPr>
            <w:tcW w:w="1327" w:type="dxa"/>
            <w:vAlign w:val="center"/>
          </w:tcPr>
          <w:p w:rsidR="00AA6CD6" w:rsidRPr="00AA6CD6" w:rsidRDefault="00AA6CD6" w:rsidP="00AA6CD6">
            <w:pPr>
              <w:spacing w:line="0" w:lineRule="atLeast"/>
              <w:jc w:val="center"/>
            </w:pPr>
            <w:r w:rsidRPr="00AA6CD6">
              <w:rPr>
                <w:rFonts w:hint="eastAsia"/>
              </w:rPr>
              <w:t>384</w:t>
            </w:r>
          </w:p>
        </w:tc>
        <w:tc>
          <w:tcPr>
            <w:tcW w:w="1328" w:type="dxa"/>
            <w:vAlign w:val="center"/>
          </w:tcPr>
          <w:p w:rsidR="00AA6CD6" w:rsidRPr="00AA6CD6" w:rsidRDefault="00AA6CD6" w:rsidP="00AA6CD6">
            <w:pPr>
              <w:spacing w:line="0" w:lineRule="atLeast"/>
              <w:jc w:val="center"/>
            </w:pPr>
            <w:r w:rsidRPr="00AA6CD6">
              <w:rPr>
                <w:rFonts w:hint="eastAsia"/>
              </w:rPr>
              <w:t>264</w:t>
            </w:r>
          </w:p>
        </w:tc>
        <w:tc>
          <w:tcPr>
            <w:tcW w:w="1383" w:type="dxa"/>
            <w:vAlign w:val="center"/>
          </w:tcPr>
          <w:p w:rsidR="00AA6CD6" w:rsidRPr="00AA6CD6" w:rsidRDefault="00AA6CD6" w:rsidP="00AA6CD6">
            <w:pPr>
              <w:spacing w:line="0" w:lineRule="atLeast"/>
              <w:jc w:val="center"/>
            </w:pPr>
            <w:r w:rsidRPr="00AA6CD6">
              <w:rPr>
                <w:rFonts w:hint="eastAsia"/>
              </w:rPr>
              <w:t>45</w:t>
            </w:r>
          </w:p>
        </w:tc>
      </w:tr>
      <w:tr w:rsidR="00AA6CD6" w:rsidRPr="00AA6CD6" w:rsidTr="00912418">
        <w:trPr>
          <w:jc w:val="center"/>
        </w:trPr>
        <w:tc>
          <w:tcPr>
            <w:tcW w:w="739" w:type="dxa"/>
            <w:vMerge/>
            <w:vAlign w:val="center"/>
          </w:tcPr>
          <w:p w:rsidR="00AA6CD6" w:rsidRPr="00AA6CD6" w:rsidRDefault="00AA6CD6" w:rsidP="00AA6CD6">
            <w:pPr>
              <w:spacing w:line="0" w:lineRule="atLeast"/>
              <w:jc w:val="center"/>
            </w:pPr>
          </w:p>
        </w:tc>
        <w:tc>
          <w:tcPr>
            <w:tcW w:w="2351" w:type="dxa"/>
            <w:vAlign w:val="center"/>
          </w:tcPr>
          <w:p w:rsidR="00AA6CD6" w:rsidRPr="00AA6CD6" w:rsidRDefault="00AA6CD6" w:rsidP="00AA6CD6">
            <w:pPr>
              <w:spacing w:line="0" w:lineRule="atLeast"/>
              <w:jc w:val="center"/>
            </w:pPr>
            <w:r w:rsidRPr="00AA6CD6">
              <w:rPr>
                <w:rFonts w:hint="eastAsia"/>
              </w:rPr>
              <w:t>都會人口</w:t>
            </w:r>
          </w:p>
          <w:p w:rsidR="00AA6CD6" w:rsidRPr="00AA6CD6" w:rsidRDefault="00AA6CD6" w:rsidP="00AA6CD6">
            <w:pPr>
              <w:spacing w:line="0" w:lineRule="atLeast"/>
              <w:jc w:val="center"/>
            </w:pPr>
            <w:r w:rsidRPr="00AA6CD6">
              <w:rPr>
                <w:rFonts w:hint="eastAsia"/>
              </w:rPr>
              <w:t>(</w:t>
            </w:r>
            <w:r w:rsidRPr="00AA6CD6">
              <w:rPr>
                <w:rFonts w:hint="eastAsia"/>
              </w:rPr>
              <w:t>百萬人</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w:t>
            </w:r>
          </w:p>
        </w:tc>
        <w:tc>
          <w:tcPr>
            <w:tcW w:w="1328" w:type="dxa"/>
            <w:vAlign w:val="center"/>
          </w:tcPr>
          <w:p w:rsidR="00AA6CD6" w:rsidRPr="00AA6CD6" w:rsidRDefault="00AA6CD6" w:rsidP="00AA6CD6">
            <w:pPr>
              <w:spacing w:line="0" w:lineRule="atLeast"/>
              <w:jc w:val="center"/>
            </w:pPr>
            <w:r w:rsidRPr="00AA6CD6">
              <w:rPr>
                <w:rFonts w:hint="eastAsia"/>
              </w:rPr>
              <w:t>25</w:t>
            </w:r>
          </w:p>
        </w:tc>
        <w:tc>
          <w:tcPr>
            <w:tcW w:w="1327" w:type="dxa"/>
            <w:vAlign w:val="center"/>
          </w:tcPr>
          <w:p w:rsidR="00AA6CD6" w:rsidRPr="00AA6CD6" w:rsidRDefault="00AA6CD6" w:rsidP="00AA6CD6">
            <w:pPr>
              <w:spacing w:line="0" w:lineRule="atLeast"/>
              <w:jc w:val="center"/>
            </w:pPr>
            <w:r w:rsidRPr="00AA6CD6">
              <w:rPr>
                <w:rFonts w:hint="eastAsia"/>
              </w:rPr>
              <w:t>34</w:t>
            </w:r>
          </w:p>
        </w:tc>
        <w:tc>
          <w:tcPr>
            <w:tcW w:w="1328" w:type="dxa"/>
            <w:vAlign w:val="center"/>
          </w:tcPr>
          <w:p w:rsidR="00AA6CD6" w:rsidRPr="00AA6CD6" w:rsidRDefault="00AA6CD6" w:rsidP="00AA6CD6">
            <w:pPr>
              <w:spacing w:line="0" w:lineRule="atLeast"/>
              <w:jc w:val="center"/>
            </w:pPr>
            <w:r w:rsidRPr="00AA6CD6">
              <w:rPr>
                <w:rFonts w:hint="eastAsia"/>
              </w:rPr>
              <w:t>5.5</w:t>
            </w:r>
          </w:p>
        </w:tc>
        <w:tc>
          <w:tcPr>
            <w:tcW w:w="1383" w:type="dxa"/>
            <w:vAlign w:val="center"/>
          </w:tcPr>
          <w:p w:rsidR="00AA6CD6" w:rsidRPr="00AA6CD6" w:rsidRDefault="00AA6CD6" w:rsidP="00AA6CD6">
            <w:pPr>
              <w:spacing w:line="0" w:lineRule="atLeast"/>
              <w:jc w:val="center"/>
            </w:pPr>
            <w:r w:rsidRPr="00AA6CD6">
              <w:rPr>
                <w:rFonts w:hint="eastAsia"/>
              </w:rPr>
              <w:t>8.7</w:t>
            </w:r>
          </w:p>
        </w:tc>
      </w:tr>
      <w:tr w:rsidR="00AA6CD6" w:rsidRPr="00AA6CD6" w:rsidTr="00912418">
        <w:trPr>
          <w:jc w:val="center"/>
        </w:trPr>
        <w:tc>
          <w:tcPr>
            <w:tcW w:w="739" w:type="dxa"/>
            <w:vMerge w:val="restart"/>
            <w:vAlign w:val="center"/>
          </w:tcPr>
          <w:p w:rsidR="00AA6CD6" w:rsidRPr="00AA6CD6" w:rsidRDefault="00AA6CD6" w:rsidP="00AA6CD6">
            <w:pPr>
              <w:spacing w:line="0" w:lineRule="atLeast"/>
              <w:jc w:val="center"/>
            </w:pPr>
            <w:r w:rsidRPr="00AA6CD6">
              <w:rPr>
                <w:rFonts w:hint="eastAsia"/>
              </w:rPr>
              <w:t>城市創業表現</w:t>
            </w:r>
          </w:p>
        </w:tc>
        <w:tc>
          <w:tcPr>
            <w:tcW w:w="2351" w:type="dxa"/>
            <w:vAlign w:val="center"/>
          </w:tcPr>
          <w:p w:rsidR="00AA6CD6" w:rsidRPr="00AA6CD6" w:rsidRDefault="00AA6CD6" w:rsidP="00AA6CD6">
            <w:pPr>
              <w:spacing w:line="0" w:lineRule="atLeast"/>
              <w:jc w:val="center"/>
            </w:pPr>
            <w:r w:rsidRPr="00AA6CD6">
              <w:rPr>
                <w:rFonts w:hint="eastAsia"/>
              </w:rPr>
              <w:t>生態系統價值</w:t>
            </w:r>
          </w:p>
          <w:p w:rsidR="00AA6CD6" w:rsidRPr="00AA6CD6" w:rsidRDefault="00AA6CD6" w:rsidP="00AA6CD6">
            <w:pPr>
              <w:spacing w:line="0" w:lineRule="atLeast"/>
              <w:jc w:val="center"/>
            </w:pPr>
            <w:r w:rsidRPr="00AA6CD6">
              <w:rPr>
                <w:rFonts w:hint="eastAsia"/>
              </w:rPr>
              <w:t>(</w:t>
            </w:r>
            <w:r w:rsidRPr="00AA6CD6">
              <w:rPr>
                <w:rFonts w:hint="eastAsia"/>
              </w:rPr>
              <w:t>十億美元</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4.1</w:t>
            </w:r>
          </w:p>
        </w:tc>
        <w:tc>
          <w:tcPr>
            <w:tcW w:w="1328" w:type="dxa"/>
            <w:vAlign w:val="center"/>
          </w:tcPr>
          <w:p w:rsidR="00AA6CD6" w:rsidRPr="00AA6CD6" w:rsidRDefault="00AA6CD6" w:rsidP="00AA6CD6">
            <w:pPr>
              <w:spacing w:line="0" w:lineRule="atLeast"/>
              <w:jc w:val="center"/>
            </w:pPr>
            <w:r w:rsidRPr="00AA6CD6">
              <w:rPr>
                <w:rFonts w:hint="eastAsia"/>
              </w:rPr>
              <w:t>131</w:t>
            </w:r>
          </w:p>
        </w:tc>
        <w:tc>
          <w:tcPr>
            <w:tcW w:w="1327" w:type="dxa"/>
            <w:vAlign w:val="center"/>
          </w:tcPr>
          <w:p w:rsidR="00AA6CD6" w:rsidRPr="00AA6CD6" w:rsidRDefault="00AA6CD6" w:rsidP="00AA6CD6">
            <w:pPr>
              <w:spacing w:line="0" w:lineRule="atLeast"/>
              <w:jc w:val="center"/>
            </w:pPr>
            <w:r w:rsidRPr="00AA6CD6">
              <w:rPr>
                <w:rFonts w:hint="eastAsia"/>
              </w:rPr>
              <w:t>42</w:t>
            </w:r>
          </w:p>
        </w:tc>
        <w:tc>
          <w:tcPr>
            <w:tcW w:w="1328" w:type="dxa"/>
            <w:vAlign w:val="center"/>
          </w:tcPr>
          <w:p w:rsidR="00AA6CD6" w:rsidRPr="00AA6CD6" w:rsidRDefault="00AA6CD6" w:rsidP="00AA6CD6">
            <w:pPr>
              <w:spacing w:line="0" w:lineRule="atLeast"/>
              <w:jc w:val="center"/>
            </w:pPr>
            <w:r w:rsidRPr="00AA6CD6">
              <w:rPr>
                <w:rFonts w:hint="eastAsia"/>
              </w:rPr>
              <w:t>11</w:t>
            </w:r>
          </w:p>
        </w:tc>
        <w:tc>
          <w:tcPr>
            <w:tcW w:w="1383" w:type="dxa"/>
            <w:vAlign w:val="center"/>
          </w:tcPr>
          <w:p w:rsidR="00AA6CD6" w:rsidRPr="00AA6CD6" w:rsidRDefault="00AA6CD6" w:rsidP="00AA6CD6">
            <w:pPr>
              <w:spacing w:line="0" w:lineRule="atLeast"/>
              <w:jc w:val="center"/>
            </w:pPr>
            <w:r w:rsidRPr="00AA6CD6">
              <w:rPr>
                <w:rFonts w:hint="eastAsia"/>
              </w:rPr>
              <w:t>19</w:t>
            </w:r>
          </w:p>
        </w:tc>
      </w:tr>
      <w:tr w:rsidR="00AA6CD6" w:rsidRPr="00AA6CD6" w:rsidTr="00912418">
        <w:trPr>
          <w:jc w:val="center"/>
        </w:trPr>
        <w:tc>
          <w:tcPr>
            <w:tcW w:w="739" w:type="dxa"/>
            <w:vMerge/>
            <w:vAlign w:val="center"/>
          </w:tcPr>
          <w:p w:rsidR="00AA6CD6" w:rsidRPr="00AA6CD6" w:rsidRDefault="00AA6CD6" w:rsidP="00AA6CD6">
            <w:pPr>
              <w:spacing w:line="0" w:lineRule="atLeast"/>
              <w:jc w:val="center"/>
            </w:pPr>
          </w:p>
        </w:tc>
        <w:tc>
          <w:tcPr>
            <w:tcW w:w="2351" w:type="dxa"/>
            <w:vAlign w:val="center"/>
          </w:tcPr>
          <w:p w:rsidR="00AA6CD6" w:rsidRPr="00AA6CD6" w:rsidRDefault="00AA6CD6" w:rsidP="00AA6CD6">
            <w:pPr>
              <w:spacing w:line="0" w:lineRule="atLeast"/>
              <w:jc w:val="center"/>
            </w:pPr>
            <w:r w:rsidRPr="00AA6CD6">
              <w:rPr>
                <w:rFonts w:hint="eastAsia"/>
              </w:rPr>
              <w:t>新創企業家數</w:t>
            </w:r>
          </w:p>
          <w:p w:rsidR="00AA6CD6" w:rsidRPr="00AA6CD6" w:rsidRDefault="00AA6CD6" w:rsidP="00AA6CD6">
            <w:pPr>
              <w:spacing w:line="0" w:lineRule="atLeast"/>
              <w:jc w:val="center"/>
            </w:pPr>
            <w:r w:rsidRPr="00AA6CD6">
              <w:rPr>
                <w:rFonts w:hint="eastAsia"/>
              </w:rPr>
              <w:t>(</w:t>
            </w:r>
            <w:r w:rsidRPr="00AA6CD6">
              <w:rPr>
                <w:rFonts w:hint="eastAsia"/>
              </w:rPr>
              <w:t>千家</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1.762</w:t>
            </w:r>
          </w:p>
        </w:tc>
        <w:tc>
          <w:tcPr>
            <w:tcW w:w="1328" w:type="dxa"/>
            <w:vAlign w:val="center"/>
          </w:tcPr>
          <w:p w:rsidR="00AA6CD6" w:rsidRPr="00AA6CD6" w:rsidRDefault="00AA6CD6" w:rsidP="00AA6CD6">
            <w:pPr>
              <w:spacing w:line="0" w:lineRule="atLeast"/>
              <w:jc w:val="center"/>
            </w:pPr>
            <w:r w:rsidRPr="00AA6CD6">
              <w:rPr>
                <w:rFonts w:hint="eastAsia"/>
              </w:rPr>
              <w:t>4.8-7.2</w:t>
            </w:r>
          </w:p>
        </w:tc>
        <w:tc>
          <w:tcPr>
            <w:tcW w:w="1327" w:type="dxa"/>
            <w:vAlign w:val="center"/>
          </w:tcPr>
          <w:p w:rsidR="00AA6CD6" w:rsidRPr="00AA6CD6" w:rsidRDefault="00AA6CD6" w:rsidP="00AA6CD6">
            <w:pPr>
              <w:spacing w:line="0" w:lineRule="atLeast"/>
              <w:jc w:val="center"/>
            </w:pPr>
            <w:r w:rsidRPr="00AA6CD6">
              <w:rPr>
                <w:rFonts w:hint="eastAsia"/>
              </w:rPr>
              <w:t>1.8-2.7</w:t>
            </w:r>
          </w:p>
        </w:tc>
        <w:tc>
          <w:tcPr>
            <w:tcW w:w="1328" w:type="dxa"/>
            <w:vAlign w:val="center"/>
          </w:tcPr>
          <w:p w:rsidR="00AA6CD6" w:rsidRPr="00AA6CD6" w:rsidRDefault="00AA6CD6" w:rsidP="00AA6CD6">
            <w:pPr>
              <w:spacing w:line="0" w:lineRule="atLeast"/>
              <w:jc w:val="center"/>
            </w:pPr>
            <w:r w:rsidRPr="00AA6CD6">
              <w:rPr>
                <w:rFonts w:hint="eastAsia"/>
              </w:rPr>
              <w:t>1.6-2.4</w:t>
            </w:r>
          </w:p>
        </w:tc>
        <w:tc>
          <w:tcPr>
            <w:tcW w:w="1383" w:type="dxa"/>
            <w:vAlign w:val="center"/>
          </w:tcPr>
          <w:p w:rsidR="00AA6CD6" w:rsidRPr="00AA6CD6" w:rsidRDefault="00AA6CD6" w:rsidP="00AA6CD6">
            <w:pPr>
              <w:spacing w:line="0" w:lineRule="atLeast"/>
              <w:jc w:val="center"/>
            </w:pPr>
            <w:r w:rsidRPr="00AA6CD6">
              <w:rPr>
                <w:rFonts w:hint="eastAsia"/>
              </w:rPr>
              <w:t>1.8-2.3</w:t>
            </w:r>
          </w:p>
        </w:tc>
      </w:tr>
      <w:tr w:rsidR="00AA6CD6" w:rsidRPr="00AA6CD6" w:rsidTr="00912418">
        <w:trPr>
          <w:jc w:val="center"/>
        </w:trPr>
        <w:tc>
          <w:tcPr>
            <w:tcW w:w="739" w:type="dxa"/>
            <w:vMerge/>
            <w:vAlign w:val="center"/>
          </w:tcPr>
          <w:p w:rsidR="00AA6CD6" w:rsidRPr="00AA6CD6" w:rsidRDefault="00AA6CD6" w:rsidP="00AA6CD6">
            <w:pPr>
              <w:spacing w:line="0" w:lineRule="atLeast"/>
              <w:jc w:val="center"/>
            </w:pPr>
          </w:p>
        </w:tc>
        <w:tc>
          <w:tcPr>
            <w:tcW w:w="2351" w:type="dxa"/>
            <w:vAlign w:val="center"/>
          </w:tcPr>
          <w:p w:rsidR="00AA6CD6" w:rsidRPr="00AA6CD6" w:rsidRDefault="00AA6CD6" w:rsidP="00AA6CD6">
            <w:pPr>
              <w:spacing w:line="0" w:lineRule="atLeast"/>
              <w:jc w:val="center"/>
            </w:pPr>
            <w:r w:rsidRPr="00AA6CD6">
              <w:rPr>
                <w:rFonts w:hint="eastAsia"/>
              </w:rPr>
              <w:t>新創企業成長指數</w:t>
            </w:r>
          </w:p>
        </w:tc>
        <w:tc>
          <w:tcPr>
            <w:tcW w:w="1327" w:type="dxa"/>
            <w:vAlign w:val="center"/>
          </w:tcPr>
          <w:p w:rsidR="00AA6CD6" w:rsidRPr="00AA6CD6" w:rsidRDefault="00AA6CD6" w:rsidP="00AA6CD6">
            <w:pPr>
              <w:spacing w:line="0" w:lineRule="atLeast"/>
              <w:jc w:val="center"/>
            </w:pPr>
            <w:r w:rsidRPr="00AA6CD6">
              <w:rPr>
                <w:rFonts w:hint="eastAsia"/>
              </w:rPr>
              <w:t>-</w:t>
            </w:r>
          </w:p>
        </w:tc>
        <w:tc>
          <w:tcPr>
            <w:tcW w:w="1328" w:type="dxa"/>
            <w:vAlign w:val="center"/>
          </w:tcPr>
          <w:p w:rsidR="00AA6CD6" w:rsidRPr="00AA6CD6" w:rsidRDefault="00AA6CD6" w:rsidP="00AA6CD6">
            <w:pPr>
              <w:spacing w:line="0" w:lineRule="atLeast"/>
              <w:jc w:val="center"/>
            </w:pPr>
            <w:r w:rsidRPr="00AA6CD6">
              <w:rPr>
                <w:rFonts w:hint="eastAsia"/>
              </w:rPr>
              <w:t>4.4</w:t>
            </w:r>
          </w:p>
        </w:tc>
        <w:tc>
          <w:tcPr>
            <w:tcW w:w="1327" w:type="dxa"/>
            <w:vAlign w:val="center"/>
          </w:tcPr>
          <w:p w:rsidR="00AA6CD6" w:rsidRPr="00AA6CD6" w:rsidRDefault="00AA6CD6" w:rsidP="00AA6CD6">
            <w:pPr>
              <w:spacing w:line="0" w:lineRule="atLeast"/>
              <w:jc w:val="center"/>
            </w:pPr>
            <w:r w:rsidRPr="00AA6CD6">
              <w:rPr>
                <w:rFonts w:hint="eastAsia"/>
              </w:rPr>
              <w:t>5.5</w:t>
            </w:r>
          </w:p>
        </w:tc>
        <w:tc>
          <w:tcPr>
            <w:tcW w:w="1328" w:type="dxa"/>
            <w:vAlign w:val="center"/>
          </w:tcPr>
          <w:p w:rsidR="00AA6CD6" w:rsidRPr="00AA6CD6" w:rsidRDefault="00AA6CD6" w:rsidP="00AA6CD6">
            <w:pPr>
              <w:spacing w:line="0" w:lineRule="atLeast"/>
              <w:jc w:val="center"/>
            </w:pPr>
            <w:r w:rsidRPr="00AA6CD6">
              <w:rPr>
                <w:rFonts w:hint="eastAsia"/>
              </w:rPr>
              <w:t>4.6</w:t>
            </w:r>
          </w:p>
        </w:tc>
        <w:tc>
          <w:tcPr>
            <w:tcW w:w="1383" w:type="dxa"/>
            <w:vAlign w:val="center"/>
          </w:tcPr>
          <w:p w:rsidR="00AA6CD6" w:rsidRPr="00AA6CD6" w:rsidRDefault="00AA6CD6" w:rsidP="00AA6CD6">
            <w:pPr>
              <w:spacing w:line="0" w:lineRule="atLeast"/>
              <w:jc w:val="center"/>
            </w:pPr>
            <w:r w:rsidRPr="00AA6CD6">
              <w:rPr>
                <w:rFonts w:hint="eastAsia"/>
              </w:rPr>
              <w:t>4.7</w:t>
            </w:r>
          </w:p>
        </w:tc>
      </w:tr>
      <w:tr w:rsidR="00AA6CD6" w:rsidRPr="00AA6CD6" w:rsidTr="00912418">
        <w:trPr>
          <w:jc w:val="center"/>
        </w:trPr>
        <w:tc>
          <w:tcPr>
            <w:tcW w:w="739" w:type="dxa"/>
            <w:vMerge w:val="restart"/>
            <w:vAlign w:val="center"/>
          </w:tcPr>
          <w:p w:rsidR="00AA6CD6" w:rsidRPr="00AA6CD6" w:rsidRDefault="00AA6CD6" w:rsidP="00AA6CD6">
            <w:pPr>
              <w:spacing w:line="0" w:lineRule="atLeast"/>
              <w:jc w:val="center"/>
            </w:pPr>
            <w:r w:rsidRPr="00AA6CD6">
              <w:rPr>
                <w:rFonts w:hint="eastAsia"/>
              </w:rPr>
              <w:t>資金支持</w:t>
            </w:r>
          </w:p>
        </w:tc>
        <w:tc>
          <w:tcPr>
            <w:tcW w:w="2351" w:type="dxa"/>
            <w:vAlign w:val="center"/>
          </w:tcPr>
          <w:p w:rsidR="00AA6CD6" w:rsidRPr="00AA6CD6" w:rsidRDefault="00AA6CD6" w:rsidP="00AA6CD6">
            <w:pPr>
              <w:spacing w:line="0" w:lineRule="atLeast"/>
              <w:jc w:val="center"/>
            </w:pPr>
            <w:r w:rsidRPr="00AA6CD6">
              <w:rPr>
                <w:rFonts w:hint="eastAsia"/>
              </w:rPr>
              <w:t>早期階段資金</w:t>
            </w:r>
          </w:p>
          <w:p w:rsidR="00AA6CD6" w:rsidRPr="00AA6CD6" w:rsidRDefault="00AA6CD6" w:rsidP="00AA6CD6">
            <w:pPr>
              <w:spacing w:line="0" w:lineRule="atLeast"/>
              <w:jc w:val="center"/>
            </w:pPr>
            <w:r w:rsidRPr="00AA6CD6">
              <w:rPr>
                <w:rFonts w:hint="eastAsia"/>
              </w:rPr>
              <w:t>(</w:t>
            </w:r>
            <w:r w:rsidRPr="00AA6CD6">
              <w:rPr>
                <w:rFonts w:hint="eastAsia"/>
              </w:rPr>
              <w:t>千美元</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252</w:t>
            </w:r>
          </w:p>
        </w:tc>
        <w:tc>
          <w:tcPr>
            <w:tcW w:w="1328" w:type="dxa"/>
            <w:vAlign w:val="center"/>
          </w:tcPr>
          <w:p w:rsidR="00AA6CD6" w:rsidRPr="00AA6CD6" w:rsidRDefault="00AA6CD6" w:rsidP="00AA6CD6">
            <w:pPr>
              <w:spacing w:line="0" w:lineRule="atLeast"/>
              <w:jc w:val="center"/>
            </w:pPr>
            <w:r w:rsidRPr="00AA6CD6">
              <w:rPr>
                <w:rFonts w:hint="eastAsia"/>
              </w:rPr>
              <w:t>682</w:t>
            </w:r>
          </w:p>
        </w:tc>
        <w:tc>
          <w:tcPr>
            <w:tcW w:w="1327" w:type="dxa"/>
            <w:vAlign w:val="center"/>
          </w:tcPr>
          <w:p w:rsidR="00AA6CD6" w:rsidRPr="00AA6CD6" w:rsidRDefault="00AA6CD6" w:rsidP="00AA6CD6">
            <w:pPr>
              <w:spacing w:line="0" w:lineRule="atLeast"/>
              <w:jc w:val="center"/>
            </w:pPr>
            <w:r w:rsidRPr="00AA6CD6">
              <w:rPr>
                <w:rFonts w:hint="eastAsia"/>
              </w:rPr>
              <w:t>255</w:t>
            </w:r>
          </w:p>
        </w:tc>
        <w:tc>
          <w:tcPr>
            <w:tcW w:w="1328" w:type="dxa"/>
            <w:vAlign w:val="center"/>
          </w:tcPr>
          <w:p w:rsidR="00AA6CD6" w:rsidRPr="00AA6CD6" w:rsidRDefault="00AA6CD6" w:rsidP="00AA6CD6">
            <w:pPr>
              <w:spacing w:line="0" w:lineRule="atLeast"/>
              <w:jc w:val="center"/>
            </w:pPr>
            <w:r w:rsidRPr="00AA6CD6">
              <w:rPr>
                <w:rFonts w:hint="eastAsia"/>
              </w:rPr>
              <w:t>276</w:t>
            </w:r>
          </w:p>
        </w:tc>
        <w:tc>
          <w:tcPr>
            <w:tcW w:w="1383" w:type="dxa"/>
            <w:vAlign w:val="center"/>
          </w:tcPr>
          <w:p w:rsidR="00AA6CD6" w:rsidRPr="00AA6CD6" w:rsidRDefault="00AA6CD6" w:rsidP="00AA6CD6">
            <w:pPr>
              <w:spacing w:line="0" w:lineRule="atLeast"/>
              <w:jc w:val="center"/>
            </w:pPr>
            <w:r w:rsidRPr="00AA6CD6">
              <w:rPr>
                <w:rFonts w:hint="eastAsia"/>
              </w:rPr>
              <w:t>229</w:t>
            </w:r>
          </w:p>
        </w:tc>
      </w:tr>
      <w:tr w:rsidR="00AA6CD6" w:rsidRPr="00AA6CD6" w:rsidTr="00912418">
        <w:trPr>
          <w:jc w:val="center"/>
        </w:trPr>
        <w:tc>
          <w:tcPr>
            <w:tcW w:w="739" w:type="dxa"/>
            <w:vMerge/>
            <w:vAlign w:val="center"/>
          </w:tcPr>
          <w:p w:rsidR="00AA6CD6" w:rsidRPr="00AA6CD6" w:rsidRDefault="00AA6CD6" w:rsidP="00AA6CD6">
            <w:pPr>
              <w:spacing w:line="0" w:lineRule="atLeast"/>
              <w:jc w:val="center"/>
            </w:pPr>
          </w:p>
        </w:tc>
        <w:tc>
          <w:tcPr>
            <w:tcW w:w="2351" w:type="dxa"/>
            <w:vAlign w:val="center"/>
          </w:tcPr>
          <w:p w:rsidR="00AA6CD6" w:rsidRPr="00AA6CD6" w:rsidRDefault="00AA6CD6" w:rsidP="00AA6CD6">
            <w:pPr>
              <w:spacing w:line="0" w:lineRule="atLeast"/>
              <w:jc w:val="center"/>
            </w:pPr>
            <w:r w:rsidRPr="00AA6CD6">
              <w:rPr>
                <w:rFonts w:hint="eastAsia"/>
              </w:rPr>
              <w:t>早期階段資金成長指數</w:t>
            </w:r>
          </w:p>
        </w:tc>
        <w:tc>
          <w:tcPr>
            <w:tcW w:w="1327" w:type="dxa"/>
            <w:vAlign w:val="center"/>
          </w:tcPr>
          <w:p w:rsidR="00AA6CD6" w:rsidRPr="00AA6CD6" w:rsidRDefault="00AA6CD6" w:rsidP="00AA6CD6">
            <w:pPr>
              <w:spacing w:line="0" w:lineRule="atLeast"/>
              <w:jc w:val="center"/>
            </w:pPr>
            <w:r w:rsidRPr="00AA6CD6">
              <w:rPr>
                <w:rFonts w:hint="eastAsia"/>
              </w:rPr>
              <w:t>5</w:t>
            </w:r>
          </w:p>
        </w:tc>
        <w:tc>
          <w:tcPr>
            <w:tcW w:w="1328" w:type="dxa"/>
            <w:vAlign w:val="center"/>
          </w:tcPr>
          <w:p w:rsidR="00AA6CD6" w:rsidRPr="00AA6CD6" w:rsidRDefault="00AA6CD6" w:rsidP="00AA6CD6">
            <w:pPr>
              <w:spacing w:line="0" w:lineRule="atLeast"/>
              <w:jc w:val="center"/>
            </w:pPr>
            <w:r w:rsidRPr="00AA6CD6">
              <w:rPr>
                <w:rFonts w:hint="eastAsia"/>
              </w:rPr>
              <w:t>4.8</w:t>
            </w:r>
          </w:p>
        </w:tc>
        <w:tc>
          <w:tcPr>
            <w:tcW w:w="1327" w:type="dxa"/>
            <w:vAlign w:val="center"/>
          </w:tcPr>
          <w:p w:rsidR="00AA6CD6" w:rsidRPr="00AA6CD6" w:rsidRDefault="00AA6CD6" w:rsidP="00AA6CD6">
            <w:pPr>
              <w:spacing w:line="0" w:lineRule="atLeast"/>
              <w:jc w:val="center"/>
            </w:pPr>
            <w:r w:rsidRPr="00AA6CD6">
              <w:rPr>
                <w:rFonts w:hint="eastAsia"/>
              </w:rPr>
              <w:t>6.7</w:t>
            </w:r>
          </w:p>
        </w:tc>
        <w:tc>
          <w:tcPr>
            <w:tcW w:w="1328" w:type="dxa"/>
            <w:vAlign w:val="center"/>
          </w:tcPr>
          <w:p w:rsidR="00AA6CD6" w:rsidRPr="00AA6CD6" w:rsidRDefault="00AA6CD6" w:rsidP="00AA6CD6">
            <w:pPr>
              <w:spacing w:line="0" w:lineRule="atLeast"/>
              <w:jc w:val="center"/>
            </w:pPr>
            <w:r w:rsidRPr="00AA6CD6">
              <w:rPr>
                <w:rFonts w:hint="eastAsia"/>
              </w:rPr>
              <w:t>4.6</w:t>
            </w:r>
          </w:p>
        </w:tc>
        <w:tc>
          <w:tcPr>
            <w:tcW w:w="1383" w:type="dxa"/>
            <w:vAlign w:val="center"/>
          </w:tcPr>
          <w:p w:rsidR="00AA6CD6" w:rsidRPr="00AA6CD6" w:rsidRDefault="00AA6CD6" w:rsidP="00AA6CD6">
            <w:pPr>
              <w:spacing w:line="0" w:lineRule="atLeast"/>
              <w:jc w:val="center"/>
            </w:pPr>
            <w:r w:rsidRPr="00AA6CD6">
              <w:rPr>
                <w:rFonts w:hint="eastAsia"/>
              </w:rPr>
              <w:t>4.7</w:t>
            </w:r>
          </w:p>
        </w:tc>
      </w:tr>
      <w:tr w:rsidR="00AA6CD6" w:rsidRPr="00AA6CD6" w:rsidTr="00912418">
        <w:trPr>
          <w:jc w:val="center"/>
        </w:trPr>
        <w:tc>
          <w:tcPr>
            <w:tcW w:w="739" w:type="dxa"/>
            <w:vMerge/>
            <w:vAlign w:val="center"/>
          </w:tcPr>
          <w:p w:rsidR="00AA6CD6" w:rsidRPr="00AA6CD6" w:rsidRDefault="00AA6CD6" w:rsidP="00AA6CD6">
            <w:pPr>
              <w:spacing w:line="0" w:lineRule="atLeast"/>
              <w:jc w:val="center"/>
            </w:pPr>
          </w:p>
        </w:tc>
        <w:tc>
          <w:tcPr>
            <w:tcW w:w="2351" w:type="dxa"/>
            <w:vAlign w:val="center"/>
          </w:tcPr>
          <w:p w:rsidR="00AA6CD6" w:rsidRPr="00AA6CD6" w:rsidRDefault="00AA6CD6" w:rsidP="00AA6CD6">
            <w:pPr>
              <w:spacing w:line="0" w:lineRule="atLeast"/>
              <w:jc w:val="center"/>
            </w:pPr>
            <w:r w:rsidRPr="00AA6CD6">
              <w:rPr>
                <w:rFonts w:hint="eastAsia"/>
              </w:rPr>
              <w:t>具經驗的創投公司指數</w:t>
            </w:r>
          </w:p>
        </w:tc>
        <w:tc>
          <w:tcPr>
            <w:tcW w:w="1327" w:type="dxa"/>
            <w:vAlign w:val="center"/>
          </w:tcPr>
          <w:p w:rsidR="00AA6CD6" w:rsidRPr="00AA6CD6" w:rsidRDefault="00AA6CD6" w:rsidP="00AA6CD6">
            <w:pPr>
              <w:spacing w:line="0" w:lineRule="atLeast"/>
              <w:jc w:val="center"/>
            </w:pPr>
            <w:r w:rsidRPr="00AA6CD6">
              <w:rPr>
                <w:rFonts w:hint="eastAsia"/>
              </w:rPr>
              <w:t>7</w:t>
            </w:r>
          </w:p>
        </w:tc>
        <w:tc>
          <w:tcPr>
            <w:tcW w:w="1328" w:type="dxa"/>
            <w:vAlign w:val="center"/>
          </w:tcPr>
          <w:p w:rsidR="00AA6CD6" w:rsidRPr="00AA6CD6" w:rsidRDefault="00AA6CD6" w:rsidP="00AA6CD6">
            <w:pPr>
              <w:spacing w:line="0" w:lineRule="atLeast"/>
              <w:jc w:val="center"/>
            </w:pPr>
            <w:r w:rsidRPr="00AA6CD6">
              <w:rPr>
                <w:rFonts w:hint="eastAsia"/>
              </w:rPr>
              <w:t>9.0</w:t>
            </w:r>
          </w:p>
        </w:tc>
        <w:tc>
          <w:tcPr>
            <w:tcW w:w="1327" w:type="dxa"/>
            <w:vAlign w:val="center"/>
          </w:tcPr>
          <w:p w:rsidR="00AA6CD6" w:rsidRPr="00AA6CD6" w:rsidRDefault="00AA6CD6" w:rsidP="00AA6CD6">
            <w:pPr>
              <w:spacing w:line="0" w:lineRule="atLeast"/>
              <w:jc w:val="center"/>
            </w:pPr>
            <w:r w:rsidRPr="00AA6CD6">
              <w:rPr>
                <w:rFonts w:hint="eastAsia"/>
              </w:rPr>
              <w:t>9.2</w:t>
            </w:r>
          </w:p>
        </w:tc>
        <w:tc>
          <w:tcPr>
            <w:tcW w:w="1328" w:type="dxa"/>
            <w:vAlign w:val="center"/>
          </w:tcPr>
          <w:p w:rsidR="00AA6CD6" w:rsidRPr="00AA6CD6" w:rsidRDefault="00AA6CD6" w:rsidP="00AA6CD6">
            <w:pPr>
              <w:spacing w:line="0" w:lineRule="atLeast"/>
              <w:jc w:val="center"/>
            </w:pPr>
            <w:r w:rsidRPr="00AA6CD6">
              <w:rPr>
                <w:rFonts w:hint="eastAsia"/>
              </w:rPr>
              <w:t>8.2</w:t>
            </w:r>
          </w:p>
        </w:tc>
        <w:tc>
          <w:tcPr>
            <w:tcW w:w="1383" w:type="dxa"/>
            <w:vAlign w:val="center"/>
          </w:tcPr>
          <w:p w:rsidR="00AA6CD6" w:rsidRPr="00AA6CD6" w:rsidRDefault="00AA6CD6" w:rsidP="00AA6CD6">
            <w:pPr>
              <w:spacing w:line="0" w:lineRule="atLeast"/>
              <w:jc w:val="center"/>
            </w:pPr>
            <w:r w:rsidRPr="00AA6CD6">
              <w:rPr>
                <w:rFonts w:hint="eastAsia"/>
              </w:rPr>
              <w:t>7.3</w:t>
            </w:r>
          </w:p>
        </w:tc>
      </w:tr>
      <w:tr w:rsidR="00AA6CD6" w:rsidRPr="00AA6CD6" w:rsidTr="00912418">
        <w:trPr>
          <w:jc w:val="center"/>
        </w:trPr>
        <w:tc>
          <w:tcPr>
            <w:tcW w:w="739" w:type="dxa"/>
            <w:vAlign w:val="center"/>
          </w:tcPr>
          <w:p w:rsidR="00AA6CD6" w:rsidRPr="00AA6CD6" w:rsidRDefault="00AA6CD6" w:rsidP="00AA6CD6">
            <w:pPr>
              <w:spacing w:line="0" w:lineRule="atLeast"/>
              <w:jc w:val="center"/>
            </w:pPr>
            <w:r w:rsidRPr="00AA6CD6">
              <w:rPr>
                <w:rFonts w:hint="eastAsia"/>
              </w:rPr>
              <w:t>市場延伸</w:t>
            </w:r>
          </w:p>
        </w:tc>
        <w:tc>
          <w:tcPr>
            <w:tcW w:w="2351" w:type="dxa"/>
            <w:vAlign w:val="center"/>
          </w:tcPr>
          <w:p w:rsidR="00AA6CD6" w:rsidRPr="00AA6CD6" w:rsidRDefault="00AA6CD6" w:rsidP="00AA6CD6">
            <w:pPr>
              <w:spacing w:line="0" w:lineRule="atLeast"/>
              <w:jc w:val="center"/>
            </w:pPr>
            <w:r w:rsidRPr="00AA6CD6">
              <w:rPr>
                <w:rFonts w:hint="eastAsia"/>
              </w:rPr>
              <w:t>外國客戶比例</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23</w:t>
            </w:r>
          </w:p>
        </w:tc>
        <w:tc>
          <w:tcPr>
            <w:tcW w:w="1328" w:type="dxa"/>
            <w:vAlign w:val="center"/>
          </w:tcPr>
          <w:p w:rsidR="00AA6CD6" w:rsidRPr="00AA6CD6" w:rsidRDefault="00AA6CD6" w:rsidP="00AA6CD6">
            <w:pPr>
              <w:spacing w:line="0" w:lineRule="atLeast"/>
              <w:jc w:val="center"/>
            </w:pPr>
            <w:r w:rsidRPr="00AA6CD6">
              <w:rPr>
                <w:rFonts w:hint="eastAsia"/>
              </w:rPr>
              <w:t>7.1</w:t>
            </w:r>
          </w:p>
        </w:tc>
        <w:tc>
          <w:tcPr>
            <w:tcW w:w="1327" w:type="dxa"/>
            <w:vAlign w:val="center"/>
          </w:tcPr>
          <w:p w:rsidR="00AA6CD6" w:rsidRPr="00AA6CD6" w:rsidRDefault="00AA6CD6" w:rsidP="00AA6CD6">
            <w:pPr>
              <w:spacing w:line="0" w:lineRule="atLeast"/>
              <w:jc w:val="center"/>
            </w:pPr>
            <w:r w:rsidRPr="00AA6CD6">
              <w:rPr>
                <w:rFonts w:hint="eastAsia"/>
              </w:rPr>
              <w:t>32</w:t>
            </w:r>
          </w:p>
        </w:tc>
        <w:tc>
          <w:tcPr>
            <w:tcW w:w="1328" w:type="dxa"/>
            <w:vAlign w:val="center"/>
          </w:tcPr>
          <w:p w:rsidR="00AA6CD6" w:rsidRPr="00AA6CD6" w:rsidRDefault="00AA6CD6" w:rsidP="00AA6CD6">
            <w:pPr>
              <w:spacing w:line="0" w:lineRule="atLeast"/>
              <w:jc w:val="center"/>
            </w:pPr>
            <w:r w:rsidRPr="00AA6CD6">
              <w:rPr>
                <w:rFonts w:hint="eastAsia"/>
              </w:rPr>
              <w:t>25</w:t>
            </w:r>
          </w:p>
        </w:tc>
        <w:tc>
          <w:tcPr>
            <w:tcW w:w="1383" w:type="dxa"/>
            <w:vAlign w:val="center"/>
          </w:tcPr>
          <w:p w:rsidR="00AA6CD6" w:rsidRPr="00AA6CD6" w:rsidRDefault="00AA6CD6" w:rsidP="00AA6CD6">
            <w:pPr>
              <w:spacing w:line="0" w:lineRule="atLeast"/>
              <w:jc w:val="center"/>
            </w:pPr>
            <w:r w:rsidRPr="00AA6CD6">
              <w:rPr>
                <w:rFonts w:hint="eastAsia"/>
              </w:rPr>
              <w:t>24</w:t>
            </w:r>
          </w:p>
        </w:tc>
      </w:tr>
      <w:tr w:rsidR="00AA6CD6" w:rsidRPr="00AA6CD6" w:rsidTr="00912418">
        <w:trPr>
          <w:jc w:val="center"/>
        </w:trPr>
        <w:tc>
          <w:tcPr>
            <w:tcW w:w="3090" w:type="dxa"/>
            <w:gridSpan w:val="2"/>
            <w:vAlign w:val="center"/>
          </w:tcPr>
          <w:p w:rsidR="00AA6CD6" w:rsidRPr="00AA6CD6" w:rsidRDefault="00AA6CD6" w:rsidP="00AA6CD6">
            <w:pPr>
              <w:spacing w:line="0" w:lineRule="atLeast"/>
              <w:jc w:val="center"/>
            </w:pPr>
            <w:r w:rsidRPr="00AA6CD6">
              <w:rPr>
                <w:rFonts w:hint="eastAsia"/>
              </w:rPr>
              <w:t>全球連結性</w:t>
            </w:r>
          </w:p>
        </w:tc>
        <w:tc>
          <w:tcPr>
            <w:tcW w:w="1327" w:type="dxa"/>
            <w:vAlign w:val="center"/>
          </w:tcPr>
          <w:p w:rsidR="00AA6CD6" w:rsidRPr="00AA6CD6" w:rsidRDefault="00AA6CD6" w:rsidP="00AA6CD6">
            <w:pPr>
              <w:spacing w:line="0" w:lineRule="atLeast"/>
              <w:jc w:val="center"/>
            </w:pPr>
            <w:r w:rsidRPr="00AA6CD6">
              <w:rPr>
                <w:rFonts w:hint="eastAsia"/>
              </w:rPr>
              <w:t>6.1</w:t>
            </w:r>
          </w:p>
        </w:tc>
        <w:tc>
          <w:tcPr>
            <w:tcW w:w="1328" w:type="dxa"/>
            <w:vAlign w:val="center"/>
          </w:tcPr>
          <w:p w:rsidR="00AA6CD6" w:rsidRPr="00AA6CD6" w:rsidRDefault="00AA6CD6" w:rsidP="00AA6CD6">
            <w:pPr>
              <w:spacing w:line="0" w:lineRule="atLeast"/>
              <w:jc w:val="center"/>
            </w:pPr>
            <w:r w:rsidRPr="00AA6CD6">
              <w:rPr>
                <w:rFonts w:hint="eastAsia"/>
              </w:rPr>
              <w:t>1.7</w:t>
            </w:r>
          </w:p>
        </w:tc>
        <w:tc>
          <w:tcPr>
            <w:tcW w:w="1327" w:type="dxa"/>
            <w:vAlign w:val="center"/>
          </w:tcPr>
          <w:p w:rsidR="00AA6CD6" w:rsidRPr="00AA6CD6" w:rsidRDefault="00AA6CD6" w:rsidP="00AA6CD6">
            <w:pPr>
              <w:spacing w:line="0" w:lineRule="atLeast"/>
              <w:jc w:val="center"/>
            </w:pPr>
            <w:r w:rsidRPr="00AA6CD6">
              <w:rPr>
                <w:rFonts w:hint="eastAsia"/>
              </w:rPr>
              <w:t>4.4</w:t>
            </w:r>
          </w:p>
        </w:tc>
        <w:tc>
          <w:tcPr>
            <w:tcW w:w="1328" w:type="dxa"/>
            <w:vAlign w:val="center"/>
          </w:tcPr>
          <w:p w:rsidR="00AA6CD6" w:rsidRPr="00AA6CD6" w:rsidRDefault="00AA6CD6" w:rsidP="00AA6CD6">
            <w:pPr>
              <w:spacing w:line="0" w:lineRule="atLeast"/>
              <w:jc w:val="center"/>
            </w:pPr>
            <w:r w:rsidRPr="00AA6CD6">
              <w:rPr>
                <w:rFonts w:hint="eastAsia"/>
              </w:rPr>
              <w:t>11.4</w:t>
            </w:r>
          </w:p>
        </w:tc>
        <w:tc>
          <w:tcPr>
            <w:tcW w:w="1383" w:type="dxa"/>
            <w:vAlign w:val="center"/>
          </w:tcPr>
          <w:p w:rsidR="00AA6CD6" w:rsidRPr="00AA6CD6" w:rsidRDefault="00AA6CD6" w:rsidP="00AA6CD6">
            <w:pPr>
              <w:spacing w:line="0" w:lineRule="atLeast"/>
              <w:jc w:val="center"/>
            </w:pPr>
            <w:r w:rsidRPr="00AA6CD6">
              <w:rPr>
                <w:rFonts w:hint="eastAsia"/>
              </w:rPr>
              <w:t>8.3</w:t>
            </w:r>
          </w:p>
        </w:tc>
      </w:tr>
      <w:tr w:rsidR="00AA6CD6" w:rsidRPr="00AA6CD6" w:rsidTr="00912418">
        <w:trPr>
          <w:jc w:val="center"/>
        </w:trPr>
        <w:tc>
          <w:tcPr>
            <w:tcW w:w="739" w:type="dxa"/>
            <w:vMerge w:val="restart"/>
            <w:vAlign w:val="center"/>
          </w:tcPr>
          <w:p w:rsidR="00AA6CD6" w:rsidRPr="00AA6CD6" w:rsidRDefault="00AA6CD6" w:rsidP="00AA6CD6">
            <w:pPr>
              <w:spacing w:line="0" w:lineRule="atLeast"/>
              <w:jc w:val="center"/>
            </w:pPr>
            <w:r w:rsidRPr="00AA6CD6">
              <w:rPr>
                <w:rFonts w:hint="eastAsia"/>
              </w:rPr>
              <w:t>人才</w:t>
            </w:r>
          </w:p>
        </w:tc>
        <w:tc>
          <w:tcPr>
            <w:tcW w:w="2351" w:type="dxa"/>
            <w:vAlign w:val="center"/>
          </w:tcPr>
          <w:p w:rsidR="00AA6CD6" w:rsidRPr="00AA6CD6" w:rsidRDefault="00AA6CD6" w:rsidP="00AA6CD6">
            <w:pPr>
              <w:spacing w:line="0" w:lineRule="atLeast"/>
              <w:jc w:val="center"/>
            </w:pPr>
            <w:r w:rsidRPr="00AA6CD6">
              <w:rPr>
                <w:rFonts w:hint="eastAsia"/>
              </w:rPr>
              <w:t>具經驗工程師比例</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72</w:t>
            </w:r>
          </w:p>
        </w:tc>
        <w:tc>
          <w:tcPr>
            <w:tcW w:w="1328" w:type="dxa"/>
            <w:vAlign w:val="center"/>
          </w:tcPr>
          <w:p w:rsidR="00AA6CD6" w:rsidRPr="00AA6CD6" w:rsidRDefault="00AA6CD6" w:rsidP="00AA6CD6">
            <w:pPr>
              <w:spacing w:line="0" w:lineRule="atLeast"/>
              <w:jc w:val="center"/>
            </w:pPr>
            <w:r w:rsidRPr="00AA6CD6">
              <w:rPr>
                <w:rFonts w:hint="eastAsia"/>
              </w:rPr>
              <w:t>75</w:t>
            </w:r>
          </w:p>
        </w:tc>
        <w:tc>
          <w:tcPr>
            <w:tcW w:w="1327" w:type="dxa"/>
            <w:vAlign w:val="center"/>
          </w:tcPr>
          <w:p w:rsidR="00AA6CD6" w:rsidRPr="00AA6CD6" w:rsidRDefault="00AA6CD6" w:rsidP="00AA6CD6">
            <w:pPr>
              <w:spacing w:line="0" w:lineRule="atLeast"/>
              <w:jc w:val="center"/>
            </w:pPr>
            <w:r w:rsidRPr="00AA6CD6">
              <w:rPr>
                <w:rFonts w:hint="eastAsia"/>
              </w:rPr>
              <w:t>73</w:t>
            </w:r>
          </w:p>
        </w:tc>
        <w:tc>
          <w:tcPr>
            <w:tcW w:w="1328" w:type="dxa"/>
            <w:vAlign w:val="center"/>
          </w:tcPr>
          <w:p w:rsidR="00AA6CD6" w:rsidRPr="00AA6CD6" w:rsidRDefault="00AA6CD6" w:rsidP="00AA6CD6">
            <w:pPr>
              <w:spacing w:line="0" w:lineRule="atLeast"/>
              <w:jc w:val="center"/>
            </w:pPr>
            <w:r w:rsidRPr="00AA6CD6">
              <w:rPr>
                <w:rFonts w:hint="eastAsia"/>
              </w:rPr>
              <w:t>80</w:t>
            </w:r>
          </w:p>
        </w:tc>
        <w:tc>
          <w:tcPr>
            <w:tcW w:w="1383" w:type="dxa"/>
            <w:vAlign w:val="center"/>
          </w:tcPr>
          <w:p w:rsidR="00AA6CD6" w:rsidRPr="00AA6CD6" w:rsidRDefault="00AA6CD6" w:rsidP="00AA6CD6">
            <w:pPr>
              <w:spacing w:line="0" w:lineRule="atLeast"/>
              <w:jc w:val="center"/>
            </w:pPr>
            <w:r w:rsidRPr="00AA6CD6">
              <w:rPr>
                <w:rFonts w:hint="eastAsia"/>
              </w:rPr>
              <w:t>68</w:t>
            </w:r>
          </w:p>
        </w:tc>
      </w:tr>
      <w:tr w:rsidR="00AA6CD6" w:rsidRPr="00AA6CD6" w:rsidTr="00912418">
        <w:trPr>
          <w:jc w:val="center"/>
        </w:trPr>
        <w:tc>
          <w:tcPr>
            <w:tcW w:w="739" w:type="dxa"/>
            <w:vMerge/>
            <w:vAlign w:val="center"/>
          </w:tcPr>
          <w:p w:rsidR="00AA6CD6" w:rsidRPr="00AA6CD6" w:rsidRDefault="00AA6CD6" w:rsidP="00AA6CD6">
            <w:pPr>
              <w:spacing w:line="0" w:lineRule="atLeast"/>
              <w:jc w:val="center"/>
            </w:pPr>
          </w:p>
        </w:tc>
        <w:tc>
          <w:tcPr>
            <w:tcW w:w="2351" w:type="dxa"/>
            <w:vAlign w:val="center"/>
          </w:tcPr>
          <w:p w:rsidR="00AA6CD6" w:rsidRPr="00AA6CD6" w:rsidRDefault="00AA6CD6" w:rsidP="00AA6CD6">
            <w:pPr>
              <w:spacing w:line="0" w:lineRule="atLeast"/>
              <w:jc w:val="center"/>
            </w:pPr>
            <w:r w:rsidRPr="00AA6CD6">
              <w:rPr>
                <w:rFonts w:hint="eastAsia"/>
              </w:rPr>
              <w:t>具經驗的成長型員工比例</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60</w:t>
            </w:r>
          </w:p>
        </w:tc>
        <w:tc>
          <w:tcPr>
            <w:tcW w:w="1328" w:type="dxa"/>
            <w:vAlign w:val="center"/>
          </w:tcPr>
          <w:p w:rsidR="00AA6CD6" w:rsidRPr="00AA6CD6" w:rsidRDefault="00AA6CD6" w:rsidP="00AA6CD6">
            <w:pPr>
              <w:spacing w:line="0" w:lineRule="atLeast"/>
              <w:jc w:val="center"/>
            </w:pPr>
            <w:r w:rsidRPr="00AA6CD6">
              <w:rPr>
                <w:rFonts w:hint="eastAsia"/>
              </w:rPr>
              <w:t>67</w:t>
            </w:r>
          </w:p>
        </w:tc>
        <w:tc>
          <w:tcPr>
            <w:tcW w:w="1327" w:type="dxa"/>
            <w:vAlign w:val="center"/>
          </w:tcPr>
          <w:p w:rsidR="00AA6CD6" w:rsidRPr="00AA6CD6" w:rsidRDefault="00AA6CD6" w:rsidP="00AA6CD6">
            <w:pPr>
              <w:spacing w:line="0" w:lineRule="atLeast"/>
              <w:jc w:val="center"/>
            </w:pPr>
            <w:r w:rsidRPr="00AA6CD6">
              <w:rPr>
                <w:rFonts w:hint="eastAsia"/>
              </w:rPr>
              <w:t>69</w:t>
            </w:r>
          </w:p>
        </w:tc>
        <w:tc>
          <w:tcPr>
            <w:tcW w:w="1328" w:type="dxa"/>
            <w:vAlign w:val="center"/>
          </w:tcPr>
          <w:p w:rsidR="00AA6CD6" w:rsidRPr="00AA6CD6" w:rsidRDefault="00AA6CD6" w:rsidP="00AA6CD6">
            <w:pPr>
              <w:spacing w:line="0" w:lineRule="atLeast"/>
              <w:jc w:val="center"/>
            </w:pPr>
            <w:r w:rsidRPr="00AA6CD6">
              <w:rPr>
                <w:rFonts w:hint="eastAsia"/>
              </w:rPr>
              <w:t>74</w:t>
            </w:r>
          </w:p>
        </w:tc>
        <w:tc>
          <w:tcPr>
            <w:tcW w:w="1383" w:type="dxa"/>
            <w:vAlign w:val="center"/>
          </w:tcPr>
          <w:p w:rsidR="00AA6CD6" w:rsidRPr="00AA6CD6" w:rsidRDefault="00AA6CD6" w:rsidP="00AA6CD6">
            <w:pPr>
              <w:spacing w:line="0" w:lineRule="atLeast"/>
              <w:jc w:val="center"/>
            </w:pPr>
            <w:r w:rsidRPr="00AA6CD6">
              <w:rPr>
                <w:rFonts w:hint="eastAsia"/>
              </w:rPr>
              <w:t>60</w:t>
            </w:r>
          </w:p>
        </w:tc>
      </w:tr>
      <w:tr w:rsidR="00AA6CD6" w:rsidRPr="00AA6CD6" w:rsidTr="00912418">
        <w:trPr>
          <w:jc w:val="center"/>
        </w:trPr>
        <w:tc>
          <w:tcPr>
            <w:tcW w:w="739" w:type="dxa"/>
            <w:vMerge/>
            <w:vAlign w:val="center"/>
          </w:tcPr>
          <w:p w:rsidR="00AA6CD6" w:rsidRPr="00AA6CD6" w:rsidRDefault="00AA6CD6" w:rsidP="00AA6CD6">
            <w:pPr>
              <w:spacing w:line="0" w:lineRule="atLeast"/>
              <w:jc w:val="center"/>
            </w:pPr>
          </w:p>
        </w:tc>
        <w:tc>
          <w:tcPr>
            <w:tcW w:w="2351" w:type="dxa"/>
            <w:vAlign w:val="center"/>
          </w:tcPr>
          <w:p w:rsidR="00AA6CD6" w:rsidRPr="00AA6CD6" w:rsidRDefault="00AA6CD6" w:rsidP="00AA6CD6">
            <w:pPr>
              <w:spacing w:line="0" w:lineRule="atLeast"/>
              <w:jc w:val="center"/>
            </w:pPr>
            <w:r w:rsidRPr="00AA6CD6">
              <w:rPr>
                <w:rFonts w:hint="eastAsia"/>
              </w:rPr>
              <w:t>簽證成功率</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41</w:t>
            </w:r>
          </w:p>
        </w:tc>
        <w:tc>
          <w:tcPr>
            <w:tcW w:w="1328" w:type="dxa"/>
            <w:vAlign w:val="center"/>
          </w:tcPr>
          <w:p w:rsidR="00AA6CD6" w:rsidRPr="00AA6CD6" w:rsidRDefault="00AA6CD6" w:rsidP="00AA6CD6">
            <w:pPr>
              <w:spacing w:line="0" w:lineRule="atLeast"/>
              <w:jc w:val="center"/>
            </w:pPr>
            <w:r w:rsidRPr="00AA6CD6">
              <w:rPr>
                <w:rFonts w:hint="eastAsia"/>
              </w:rPr>
              <w:t>39</w:t>
            </w:r>
          </w:p>
        </w:tc>
        <w:tc>
          <w:tcPr>
            <w:tcW w:w="1327" w:type="dxa"/>
            <w:vAlign w:val="center"/>
          </w:tcPr>
          <w:p w:rsidR="00AA6CD6" w:rsidRPr="00AA6CD6" w:rsidRDefault="00AA6CD6" w:rsidP="00AA6CD6">
            <w:pPr>
              <w:spacing w:line="0" w:lineRule="atLeast"/>
              <w:jc w:val="center"/>
            </w:pPr>
            <w:r w:rsidRPr="00AA6CD6">
              <w:rPr>
                <w:rFonts w:hint="eastAsia"/>
              </w:rPr>
              <w:t>32</w:t>
            </w:r>
          </w:p>
        </w:tc>
        <w:tc>
          <w:tcPr>
            <w:tcW w:w="1328" w:type="dxa"/>
            <w:vAlign w:val="center"/>
          </w:tcPr>
          <w:p w:rsidR="00AA6CD6" w:rsidRPr="00AA6CD6" w:rsidRDefault="00AA6CD6" w:rsidP="00AA6CD6">
            <w:pPr>
              <w:spacing w:line="0" w:lineRule="atLeast"/>
              <w:jc w:val="center"/>
            </w:pPr>
            <w:r w:rsidRPr="00AA6CD6">
              <w:rPr>
                <w:rFonts w:hint="eastAsia"/>
              </w:rPr>
              <w:t>25</w:t>
            </w:r>
          </w:p>
        </w:tc>
        <w:tc>
          <w:tcPr>
            <w:tcW w:w="1383" w:type="dxa"/>
            <w:vAlign w:val="center"/>
          </w:tcPr>
          <w:p w:rsidR="00AA6CD6" w:rsidRPr="00AA6CD6" w:rsidRDefault="00AA6CD6" w:rsidP="00AA6CD6">
            <w:pPr>
              <w:spacing w:line="0" w:lineRule="atLeast"/>
              <w:jc w:val="center"/>
            </w:pPr>
            <w:r w:rsidRPr="00AA6CD6">
              <w:rPr>
                <w:rFonts w:hint="eastAsia"/>
              </w:rPr>
              <w:t>21</w:t>
            </w:r>
          </w:p>
        </w:tc>
      </w:tr>
      <w:tr w:rsidR="00AA6CD6" w:rsidRPr="00AA6CD6" w:rsidTr="00912418">
        <w:trPr>
          <w:jc w:val="center"/>
        </w:trPr>
        <w:tc>
          <w:tcPr>
            <w:tcW w:w="739" w:type="dxa"/>
            <w:vMerge/>
            <w:vAlign w:val="center"/>
          </w:tcPr>
          <w:p w:rsidR="00AA6CD6" w:rsidRPr="00AA6CD6" w:rsidRDefault="00AA6CD6" w:rsidP="00AA6CD6">
            <w:pPr>
              <w:spacing w:line="0" w:lineRule="atLeast"/>
              <w:jc w:val="center"/>
            </w:pPr>
          </w:p>
        </w:tc>
        <w:tc>
          <w:tcPr>
            <w:tcW w:w="2351" w:type="dxa"/>
            <w:vAlign w:val="center"/>
          </w:tcPr>
          <w:p w:rsidR="00AA6CD6" w:rsidRPr="00AA6CD6" w:rsidRDefault="00AA6CD6" w:rsidP="00AA6CD6">
            <w:pPr>
              <w:spacing w:line="0" w:lineRule="atLeast"/>
              <w:jc w:val="center"/>
            </w:pPr>
            <w:r w:rsidRPr="00AA6CD6">
              <w:rPr>
                <w:rFonts w:hint="eastAsia"/>
              </w:rPr>
              <w:t>工程師薪資</w:t>
            </w:r>
          </w:p>
          <w:p w:rsidR="00AA6CD6" w:rsidRPr="00AA6CD6" w:rsidRDefault="00AA6CD6" w:rsidP="00AA6CD6">
            <w:pPr>
              <w:spacing w:line="0" w:lineRule="atLeast"/>
              <w:jc w:val="center"/>
            </w:pPr>
            <w:r w:rsidRPr="00AA6CD6">
              <w:rPr>
                <w:rFonts w:hint="eastAsia"/>
              </w:rPr>
              <w:t>(</w:t>
            </w:r>
            <w:r w:rsidRPr="00AA6CD6">
              <w:rPr>
                <w:rFonts w:hint="eastAsia"/>
              </w:rPr>
              <w:t>千美元</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49</w:t>
            </w:r>
          </w:p>
        </w:tc>
        <w:tc>
          <w:tcPr>
            <w:tcW w:w="1328" w:type="dxa"/>
            <w:vAlign w:val="center"/>
          </w:tcPr>
          <w:p w:rsidR="00AA6CD6" w:rsidRPr="00AA6CD6" w:rsidRDefault="00AA6CD6" w:rsidP="00AA6CD6">
            <w:pPr>
              <w:spacing w:line="0" w:lineRule="atLeast"/>
              <w:jc w:val="center"/>
            </w:pPr>
            <w:r w:rsidRPr="00AA6CD6">
              <w:rPr>
                <w:rFonts w:hint="eastAsia"/>
              </w:rPr>
              <w:t>25</w:t>
            </w:r>
          </w:p>
        </w:tc>
        <w:tc>
          <w:tcPr>
            <w:tcW w:w="1327" w:type="dxa"/>
            <w:vAlign w:val="center"/>
          </w:tcPr>
          <w:p w:rsidR="00AA6CD6" w:rsidRPr="00AA6CD6" w:rsidRDefault="00AA6CD6" w:rsidP="00AA6CD6">
            <w:pPr>
              <w:spacing w:line="0" w:lineRule="atLeast"/>
              <w:jc w:val="center"/>
            </w:pPr>
            <w:r w:rsidRPr="00AA6CD6">
              <w:rPr>
                <w:rFonts w:hint="eastAsia"/>
              </w:rPr>
              <w:t>22</w:t>
            </w:r>
          </w:p>
        </w:tc>
        <w:tc>
          <w:tcPr>
            <w:tcW w:w="1328" w:type="dxa"/>
            <w:vAlign w:val="center"/>
          </w:tcPr>
          <w:p w:rsidR="00AA6CD6" w:rsidRPr="00AA6CD6" w:rsidRDefault="00AA6CD6" w:rsidP="00AA6CD6">
            <w:pPr>
              <w:spacing w:line="0" w:lineRule="atLeast"/>
              <w:jc w:val="center"/>
            </w:pPr>
            <w:r w:rsidRPr="00AA6CD6">
              <w:rPr>
                <w:rFonts w:hint="eastAsia"/>
              </w:rPr>
              <w:t>35</w:t>
            </w:r>
          </w:p>
        </w:tc>
        <w:tc>
          <w:tcPr>
            <w:tcW w:w="1383" w:type="dxa"/>
            <w:vAlign w:val="center"/>
          </w:tcPr>
          <w:p w:rsidR="00AA6CD6" w:rsidRPr="00AA6CD6" w:rsidRDefault="00AA6CD6" w:rsidP="00AA6CD6">
            <w:pPr>
              <w:spacing w:line="0" w:lineRule="atLeast"/>
              <w:jc w:val="center"/>
            </w:pPr>
            <w:r w:rsidRPr="00AA6CD6">
              <w:rPr>
                <w:rFonts w:hint="eastAsia"/>
              </w:rPr>
              <w:t>8.6</w:t>
            </w:r>
          </w:p>
        </w:tc>
      </w:tr>
      <w:tr w:rsidR="00AA6CD6" w:rsidRPr="00AA6CD6" w:rsidTr="00912418">
        <w:trPr>
          <w:jc w:val="center"/>
        </w:trPr>
        <w:tc>
          <w:tcPr>
            <w:tcW w:w="3090" w:type="dxa"/>
            <w:gridSpan w:val="2"/>
            <w:vAlign w:val="center"/>
          </w:tcPr>
          <w:p w:rsidR="00AA6CD6" w:rsidRPr="00AA6CD6" w:rsidRDefault="00AA6CD6" w:rsidP="00AA6CD6">
            <w:pPr>
              <w:spacing w:line="0" w:lineRule="atLeast"/>
              <w:jc w:val="center"/>
            </w:pPr>
            <w:r w:rsidRPr="00AA6CD6">
              <w:rPr>
                <w:rFonts w:hint="eastAsia"/>
              </w:rPr>
              <w:t>新創者經驗指數</w:t>
            </w:r>
          </w:p>
        </w:tc>
        <w:tc>
          <w:tcPr>
            <w:tcW w:w="1327" w:type="dxa"/>
            <w:vAlign w:val="center"/>
          </w:tcPr>
          <w:p w:rsidR="00AA6CD6" w:rsidRPr="00AA6CD6" w:rsidRDefault="00AA6CD6" w:rsidP="00AA6CD6">
            <w:pPr>
              <w:spacing w:line="0" w:lineRule="atLeast"/>
              <w:jc w:val="center"/>
            </w:pPr>
            <w:r w:rsidRPr="00AA6CD6">
              <w:rPr>
                <w:rFonts w:hint="eastAsia"/>
              </w:rPr>
              <w:t>5</w:t>
            </w:r>
          </w:p>
        </w:tc>
        <w:tc>
          <w:tcPr>
            <w:tcW w:w="1328" w:type="dxa"/>
            <w:vAlign w:val="center"/>
          </w:tcPr>
          <w:p w:rsidR="00AA6CD6" w:rsidRPr="00AA6CD6" w:rsidRDefault="00AA6CD6" w:rsidP="00AA6CD6">
            <w:pPr>
              <w:spacing w:line="0" w:lineRule="atLeast"/>
              <w:jc w:val="center"/>
            </w:pPr>
            <w:r w:rsidRPr="00AA6CD6">
              <w:rPr>
                <w:rFonts w:hint="eastAsia"/>
              </w:rPr>
              <w:t>7.0</w:t>
            </w:r>
          </w:p>
        </w:tc>
        <w:tc>
          <w:tcPr>
            <w:tcW w:w="1327" w:type="dxa"/>
            <w:vAlign w:val="center"/>
          </w:tcPr>
          <w:p w:rsidR="00AA6CD6" w:rsidRPr="00AA6CD6" w:rsidRDefault="00AA6CD6" w:rsidP="00AA6CD6">
            <w:pPr>
              <w:spacing w:line="0" w:lineRule="atLeast"/>
              <w:jc w:val="center"/>
            </w:pPr>
            <w:r w:rsidRPr="00AA6CD6">
              <w:rPr>
                <w:rFonts w:hint="eastAsia"/>
              </w:rPr>
              <w:t>5.7</w:t>
            </w:r>
          </w:p>
        </w:tc>
        <w:tc>
          <w:tcPr>
            <w:tcW w:w="1328" w:type="dxa"/>
            <w:vAlign w:val="center"/>
          </w:tcPr>
          <w:p w:rsidR="00AA6CD6" w:rsidRPr="00AA6CD6" w:rsidRDefault="00AA6CD6" w:rsidP="00AA6CD6">
            <w:pPr>
              <w:spacing w:line="0" w:lineRule="atLeast"/>
              <w:jc w:val="center"/>
            </w:pPr>
            <w:r w:rsidRPr="00AA6CD6">
              <w:rPr>
                <w:rFonts w:hint="eastAsia"/>
              </w:rPr>
              <w:t>4.8</w:t>
            </w:r>
          </w:p>
        </w:tc>
        <w:tc>
          <w:tcPr>
            <w:tcW w:w="1383" w:type="dxa"/>
            <w:vAlign w:val="center"/>
          </w:tcPr>
          <w:p w:rsidR="00AA6CD6" w:rsidRPr="00AA6CD6" w:rsidRDefault="00AA6CD6" w:rsidP="00AA6CD6">
            <w:pPr>
              <w:spacing w:line="0" w:lineRule="atLeast"/>
              <w:jc w:val="center"/>
            </w:pPr>
            <w:r w:rsidRPr="00AA6CD6">
              <w:rPr>
                <w:rFonts w:hint="eastAsia"/>
              </w:rPr>
              <w:t>4.9</w:t>
            </w:r>
          </w:p>
        </w:tc>
      </w:tr>
      <w:tr w:rsidR="00AA6CD6" w:rsidRPr="00AA6CD6" w:rsidTr="00912418">
        <w:trPr>
          <w:jc w:val="center"/>
        </w:trPr>
        <w:tc>
          <w:tcPr>
            <w:tcW w:w="739" w:type="dxa"/>
            <w:vMerge w:val="restart"/>
            <w:vAlign w:val="center"/>
          </w:tcPr>
          <w:p w:rsidR="00AA6CD6" w:rsidRPr="00AA6CD6" w:rsidRDefault="00AA6CD6" w:rsidP="00AA6CD6">
            <w:pPr>
              <w:spacing w:line="0" w:lineRule="atLeast"/>
              <w:jc w:val="center"/>
            </w:pPr>
            <w:r w:rsidRPr="00AA6CD6">
              <w:rPr>
                <w:rFonts w:hint="eastAsia"/>
              </w:rPr>
              <w:t>創業者人口統計</w:t>
            </w:r>
          </w:p>
        </w:tc>
        <w:tc>
          <w:tcPr>
            <w:tcW w:w="2351" w:type="dxa"/>
            <w:vAlign w:val="center"/>
          </w:tcPr>
          <w:p w:rsidR="00AA6CD6" w:rsidRPr="00AA6CD6" w:rsidRDefault="00AA6CD6" w:rsidP="00AA6CD6">
            <w:pPr>
              <w:spacing w:line="0" w:lineRule="atLeast"/>
              <w:jc w:val="center"/>
            </w:pPr>
            <w:r w:rsidRPr="00AA6CD6">
              <w:rPr>
                <w:rFonts w:hint="eastAsia"/>
              </w:rPr>
              <w:t>女性創業者比例</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16</w:t>
            </w:r>
          </w:p>
        </w:tc>
        <w:tc>
          <w:tcPr>
            <w:tcW w:w="1328" w:type="dxa"/>
            <w:vAlign w:val="center"/>
          </w:tcPr>
          <w:p w:rsidR="00AA6CD6" w:rsidRPr="00AA6CD6" w:rsidRDefault="00AA6CD6" w:rsidP="00AA6CD6">
            <w:pPr>
              <w:spacing w:line="0" w:lineRule="atLeast"/>
              <w:jc w:val="center"/>
            </w:pPr>
            <w:r w:rsidRPr="00AA6CD6">
              <w:rPr>
                <w:rFonts w:hint="eastAsia"/>
              </w:rPr>
              <w:t>28</w:t>
            </w:r>
          </w:p>
        </w:tc>
        <w:tc>
          <w:tcPr>
            <w:tcW w:w="1327" w:type="dxa"/>
            <w:vAlign w:val="center"/>
          </w:tcPr>
          <w:p w:rsidR="00AA6CD6" w:rsidRPr="00AA6CD6" w:rsidRDefault="00AA6CD6" w:rsidP="00AA6CD6">
            <w:pPr>
              <w:spacing w:line="0" w:lineRule="atLeast"/>
              <w:jc w:val="center"/>
            </w:pPr>
            <w:r w:rsidRPr="00AA6CD6">
              <w:rPr>
                <w:rFonts w:hint="eastAsia"/>
              </w:rPr>
              <w:t>26</w:t>
            </w:r>
          </w:p>
        </w:tc>
        <w:tc>
          <w:tcPr>
            <w:tcW w:w="1328" w:type="dxa"/>
            <w:vAlign w:val="center"/>
          </w:tcPr>
          <w:p w:rsidR="00AA6CD6" w:rsidRPr="00AA6CD6" w:rsidRDefault="00AA6CD6" w:rsidP="00AA6CD6">
            <w:pPr>
              <w:spacing w:line="0" w:lineRule="atLeast"/>
              <w:jc w:val="center"/>
            </w:pPr>
            <w:r w:rsidRPr="00AA6CD6">
              <w:rPr>
                <w:rFonts w:hint="eastAsia"/>
              </w:rPr>
              <w:t>12</w:t>
            </w:r>
          </w:p>
        </w:tc>
        <w:tc>
          <w:tcPr>
            <w:tcW w:w="1383" w:type="dxa"/>
            <w:vAlign w:val="center"/>
          </w:tcPr>
          <w:p w:rsidR="00AA6CD6" w:rsidRPr="00AA6CD6" w:rsidRDefault="00AA6CD6" w:rsidP="00AA6CD6">
            <w:pPr>
              <w:spacing w:line="0" w:lineRule="atLeast"/>
              <w:jc w:val="center"/>
            </w:pPr>
            <w:r w:rsidRPr="00AA6CD6">
              <w:rPr>
                <w:rFonts w:hint="eastAsia"/>
              </w:rPr>
              <w:t>10</w:t>
            </w:r>
          </w:p>
        </w:tc>
      </w:tr>
      <w:tr w:rsidR="00AA6CD6" w:rsidRPr="00AA6CD6" w:rsidTr="00912418">
        <w:trPr>
          <w:jc w:val="center"/>
        </w:trPr>
        <w:tc>
          <w:tcPr>
            <w:tcW w:w="739" w:type="dxa"/>
            <w:vMerge/>
            <w:vAlign w:val="center"/>
          </w:tcPr>
          <w:p w:rsidR="00AA6CD6" w:rsidRPr="00AA6CD6" w:rsidRDefault="00AA6CD6" w:rsidP="00AA6CD6">
            <w:pPr>
              <w:spacing w:line="0" w:lineRule="atLeast"/>
              <w:jc w:val="center"/>
            </w:pPr>
          </w:p>
        </w:tc>
        <w:tc>
          <w:tcPr>
            <w:tcW w:w="2351" w:type="dxa"/>
            <w:vAlign w:val="center"/>
          </w:tcPr>
          <w:p w:rsidR="00AA6CD6" w:rsidRPr="00AA6CD6" w:rsidRDefault="00AA6CD6" w:rsidP="00AA6CD6">
            <w:pPr>
              <w:spacing w:line="0" w:lineRule="atLeast"/>
              <w:jc w:val="center"/>
            </w:pPr>
            <w:r w:rsidRPr="00AA6CD6">
              <w:rPr>
                <w:rFonts w:hint="eastAsia"/>
              </w:rPr>
              <w:t>外國移民創業者比例</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19</w:t>
            </w:r>
          </w:p>
        </w:tc>
        <w:tc>
          <w:tcPr>
            <w:tcW w:w="1328" w:type="dxa"/>
            <w:vAlign w:val="center"/>
          </w:tcPr>
          <w:p w:rsidR="00AA6CD6" w:rsidRPr="00AA6CD6" w:rsidRDefault="00AA6CD6" w:rsidP="00AA6CD6">
            <w:pPr>
              <w:spacing w:line="0" w:lineRule="atLeast"/>
              <w:jc w:val="center"/>
            </w:pPr>
            <w:r w:rsidRPr="00AA6CD6">
              <w:rPr>
                <w:rFonts w:hint="eastAsia"/>
              </w:rPr>
              <w:t>23</w:t>
            </w:r>
          </w:p>
        </w:tc>
        <w:tc>
          <w:tcPr>
            <w:tcW w:w="1327" w:type="dxa"/>
            <w:vAlign w:val="center"/>
          </w:tcPr>
          <w:p w:rsidR="00AA6CD6" w:rsidRPr="00AA6CD6" w:rsidRDefault="00AA6CD6" w:rsidP="00AA6CD6">
            <w:pPr>
              <w:spacing w:line="0" w:lineRule="atLeast"/>
              <w:jc w:val="center"/>
            </w:pPr>
            <w:r w:rsidRPr="00AA6CD6">
              <w:rPr>
                <w:rFonts w:hint="eastAsia"/>
              </w:rPr>
              <w:t>36</w:t>
            </w:r>
          </w:p>
        </w:tc>
        <w:tc>
          <w:tcPr>
            <w:tcW w:w="1328" w:type="dxa"/>
            <w:vAlign w:val="center"/>
          </w:tcPr>
          <w:p w:rsidR="00AA6CD6" w:rsidRPr="00AA6CD6" w:rsidRDefault="00AA6CD6" w:rsidP="00AA6CD6">
            <w:pPr>
              <w:spacing w:line="0" w:lineRule="atLeast"/>
              <w:jc w:val="center"/>
            </w:pPr>
            <w:r w:rsidRPr="00AA6CD6">
              <w:rPr>
                <w:rFonts w:hint="eastAsia"/>
              </w:rPr>
              <w:t>35</w:t>
            </w:r>
          </w:p>
        </w:tc>
        <w:tc>
          <w:tcPr>
            <w:tcW w:w="1383" w:type="dxa"/>
            <w:vAlign w:val="center"/>
          </w:tcPr>
          <w:p w:rsidR="00AA6CD6" w:rsidRPr="00AA6CD6" w:rsidRDefault="00AA6CD6" w:rsidP="00AA6CD6">
            <w:pPr>
              <w:spacing w:line="0" w:lineRule="atLeast"/>
              <w:jc w:val="center"/>
            </w:pPr>
            <w:r w:rsidRPr="00AA6CD6">
              <w:rPr>
                <w:rFonts w:hint="eastAsia"/>
              </w:rPr>
              <w:t>16</w:t>
            </w:r>
          </w:p>
        </w:tc>
      </w:tr>
      <w:tr w:rsidR="00AA6CD6" w:rsidRPr="00AA6CD6" w:rsidTr="00912418">
        <w:trPr>
          <w:jc w:val="center"/>
        </w:trPr>
        <w:tc>
          <w:tcPr>
            <w:tcW w:w="739" w:type="dxa"/>
            <w:vMerge w:val="restart"/>
            <w:vAlign w:val="center"/>
          </w:tcPr>
          <w:p w:rsidR="00AA6CD6" w:rsidRPr="00AA6CD6" w:rsidRDefault="00AA6CD6" w:rsidP="00AA6CD6">
            <w:pPr>
              <w:spacing w:line="0" w:lineRule="atLeast"/>
              <w:jc w:val="center"/>
            </w:pPr>
            <w:r w:rsidRPr="00AA6CD6">
              <w:rPr>
                <w:rFonts w:hint="eastAsia"/>
              </w:rPr>
              <w:t>資源吸引力</w:t>
            </w:r>
          </w:p>
        </w:tc>
        <w:tc>
          <w:tcPr>
            <w:tcW w:w="2351" w:type="dxa"/>
            <w:vAlign w:val="center"/>
          </w:tcPr>
          <w:p w:rsidR="00AA6CD6" w:rsidRPr="00AA6CD6" w:rsidRDefault="00AA6CD6" w:rsidP="00AA6CD6">
            <w:pPr>
              <w:spacing w:line="0" w:lineRule="atLeast"/>
              <w:jc w:val="center"/>
            </w:pPr>
            <w:r w:rsidRPr="00AA6CD6">
              <w:rPr>
                <w:rFonts w:hint="eastAsia"/>
              </w:rPr>
              <w:t>創業家</w:t>
            </w:r>
          </w:p>
          <w:p w:rsidR="00AA6CD6" w:rsidRPr="00AA6CD6" w:rsidRDefault="00AA6CD6" w:rsidP="00AA6CD6">
            <w:pPr>
              <w:spacing w:line="0" w:lineRule="atLeast"/>
              <w:jc w:val="center"/>
            </w:pPr>
            <w:r w:rsidRPr="00AA6CD6">
              <w:rPr>
                <w:rFonts w:hint="eastAsia"/>
              </w:rPr>
              <w:t>(</w:t>
            </w:r>
            <w:r w:rsidRPr="00AA6CD6">
              <w:rPr>
                <w:rFonts w:hint="eastAsia"/>
              </w:rPr>
              <w:t>人數</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300</w:t>
            </w:r>
          </w:p>
        </w:tc>
        <w:tc>
          <w:tcPr>
            <w:tcW w:w="1328" w:type="dxa"/>
            <w:vAlign w:val="center"/>
          </w:tcPr>
          <w:p w:rsidR="00AA6CD6" w:rsidRPr="00AA6CD6" w:rsidRDefault="00AA6CD6" w:rsidP="00AA6CD6">
            <w:pPr>
              <w:spacing w:line="0" w:lineRule="atLeast"/>
              <w:jc w:val="center"/>
            </w:pPr>
            <w:r w:rsidRPr="00AA6CD6">
              <w:rPr>
                <w:rFonts w:hint="eastAsia"/>
              </w:rPr>
              <w:t>N/A</w:t>
            </w:r>
          </w:p>
        </w:tc>
        <w:tc>
          <w:tcPr>
            <w:tcW w:w="1327" w:type="dxa"/>
            <w:vAlign w:val="center"/>
          </w:tcPr>
          <w:p w:rsidR="00AA6CD6" w:rsidRPr="00AA6CD6" w:rsidRDefault="00AA6CD6" w:rsidP="00AA6CD6">
            <w:pPr>
              <w:spacing w:line="0" w:lineRule="atLeast"/>
              <w:jc w:val="center"/>
            </w:pPr>
            <w:r w:rsidRPr="00AA6CD6">
              <w:rPr>
                <w:rFonts w:hint="eastAsia"/>
              </w:rPr>
              <w:t>N/A</w:t>
            </w:r>
          </w:p>
        </w:tc>
        <w:tc>
          <w:tcPr>
            <w:tcW w:w="1328" w:type="dxa"/>
            <w:vAlign w:val="center"/>
          </w:tcPr>
          <w:p w:rsidR="00AA6CD6" w:rsidRPr="00AA6CD6" w:rsidRDefault="00AA6CD6" w:rsidP="00AA6CD6">
            <w:pPr>
              <w:spacing w:line="0" w:lineRule="atLeast"/>
              <w:jc w:val="center"/>
            </w:pPr>
            <w:r w:rsidRPr="00AA6CD6">
              <w:rPr>
                <w:rFonts w:hint="eastAsia"/>
              </w:rPr>
              <w:t>463</w:t>
            </w:r>
          </w:p>
        </w:tc>
        <w:tc>
          <w:tcPr>
            <w:tcW w:w="1383" w:type="dxa"/>
            <w:vAlign w:val="center"/>
          </w:tcPr>
          <w:p w:rsidR="00AA6CD6" w:rsidRPr="00AA6CD6" w:rsidRDefault="00AA6CD6" w:rsidP="00AA6CD6">
            <w:pPr>
              <w:spacing w:line="0" w:lineRule="atLeast"/>
              <w:jc w:val="center"/>
            </w:pPr>
            <w:r w:rsidRPr="00AA6CD6">
              <w:rPr>
                <w:rFonts w:hint="eastAsia"/>
              </w:rPr>
              <w:t>359</w:t>
            </w:r>
          </w:p>
        </w:tc>
      </w:tr>
      <w:tr w:rsidR="00AA6CD6" w:rsidRPr="00AA6CD6" w:rsidTr="00912418">
        <w:trPr>
          <w:jc w:val="center"/>
        </w:trPr>
        <w:tc>
          <w:tcPr>
            <w:tcW w:w="739" w:type="dxa"/>
            <w:vMerge/>
            <w:vAlign w:val="center"/>
          </w:tcPr>
          <w:p w:rsidR="00AA6CD6" w:rsidRPr="00AA6CD6" w:rsidRDefault="00AA6CD6" w:rsidP="00AA6CD6">
            <w:pPr>
              <w:spacing w:line="0" w:lineRule="atLeast"/>
              <w:jc w:val="center"/>
            </w:pPr>
          </w:p>
        </w:tc>
        <w:tc>
          <w:tcPr>
            <w:tcW w:w="2351" w:type="dxa"/>
            <w:vAlign w:val="center"/>
          </w:tcPr>
          <w:p w:rsidR="00AA6CD6" w:rsidRPr="00AA6CD6" w:rsidRDefault="00AA6CD6" w:rsidP="00AA6CD6">
            <w:pPr>
              <w:spacing w:line="0" w:lineRule="atLeast"/>
              <w:jc w:val="center"/>
            </w:pPr>
            <w:r w:rsidRPr="00AA6CD6">
              <w:rPr>
                <w:rFonts w:hint="eastAsia"/>
              </w:rPr>
              <w:t>新創企業</w:t>
            </w:r>
          </w:p>
          <w:p w:rsidR="00AA6CD6" w:rsidRPr="00AA6CD6" w:rsidRDefault="00AA6CD6" w:rsidP="00AA6CD6">
            <w:pPr>
              <w:spacing w:line="0" w:lineRule="atLeast"/>
              <w:jc w:val="center"/>
            </w:pPr>
            <w:r w:rsidRPr="00AA6CD6">
              <w:rPr>
                <w:rFonts w:hint="eastAsia"/>
              </w:rPr>
              <w:t>(</w:t>
            </w:r>
            <w:r w:rsidRPr="00AA6CD6">
              <w:rPr>
                <w:rFonts w:hint="eastAsia"/>
              </w:rPr>
              <w:t>家數</w:t>
            </w:r>
            <w:r w:rsidRPr="00AA6CD6">
              <w:rPr>
                <w:rFonts w:hint="eastAsia"/>
              </w:rPr>
              <w:t>)</w:t>
            </w:r>
          </w:p>
        </w:tc>
        <w:tc>
          <w:tcPr>
            <w:tcW w:w="1327" w:type="dxa"/>
            <w:vAlign w:val="center"/>
          </w:tcPr>
          <w:p w:rsidR="00AA6CD6" w:rsidRPr="00AA6CD6" w:rsidRDefault="00AA6CD6" w:rsidP="00AA6CD6">
            <w:pPr>
              <w:spacing w:line="0" w:lineRule="atLeast"/>
              <w:jc w:val="center"/>
            </w:pPr>
            <w:r w:rsidRPr="00AA6CD6">
              <w:rPr>
                <w:rFonts w:hint="eastAsia"/>
              </w:rPr>
              <w:t>83</w:t>
            </w:r>
          </w:p>
        </w:tc>
        <w:tc>
          <w:tcPr>
            <w:tcW w:w="1328" w:type="dxa"/>
            <w:vAlign w:val="center"/>
          </w:tcPr>
          <w:p w:rsidR="00AA6CD6" w:rsidRPr="00AA6CD6" w:rsidRDefault="00AA6CD6" w:rsidP="00AA6CD6">
            <w:pPr>
              <w:spacing w:line="0" w:lineRule="atLeast"/>
              <w:jc w:val="center"/>
            </w:pPr>
            <w:r w:rsidRPr="00AA6CD6">
              <w:rPr>
                <w:rFonts w:hint="eastAsia"/>
              </w:rPr>
              <w:t>N/A</w:t>
            </w:r>
          </w:p>
        </w:tc>
        <w:tc>
          <w:tcPr>
            <w:tcW w:w="1327" w:type="dxa"/>
            <w:vAlign w:val="center"/>
          </w:tcPr>
          <w:p w:rsidR="00AA6CD6" w:rsidRPr="00AA6CD6" w:rsidRDefault="00AA6CD6" w:rsidP="00AA6CD6">
            <w:pPr>
              <w:spacing w:line="0" w:lineRule="atLeast"/>
              <w:jc w:val="center"/>
            </w:pPr>
            <w:r w:rsidRPr="00AA6CD6">
              <w:rPr>
                <w:rFonts w:hint="eastAsia"/>
              </w:rPr>
              <w:t>178</w:t>
            </w:r>
          </w:p>
        </w:tc>
        <w:tc>
          <w:tcPr>
            <w:tcW w:w="1328" w:type="dxa"/>
            <w:vAlign w:val="center"/>
          </w:tcPr>
          <w:p w:rsidR="00AA6CD6" w:rsidRPr="00AA6CD6" w:rsidRDefault="00AA6CD6" w:rsidP="00AA6CD6">
            <w:pPr>
              <w:spacing w:line="0" w:lineRule="atLeast"/>
              <w:jc w:val="center"/>
            </w:pPr>
            <w:r w:rsidRPr="00AA6CD6">
              <w:rPr>
                <w:rFonts w:hint="eastAsia"/>
              </w:rPr>
              <w:t>40</w:t>
            </w:r>
          </w:p>
        </w:tc>
        <w:tc>
          <w:tcPr>
            <w:tcW w:w="1383" w:type="dxa"/>
            <w:vAlign w:val="center"/>
          </w:tcPr>
          <w:p w:rsidR="00AA6CD6" w:rsidRPr="00AA6CD6" w:rsidRDefault="00AA6CD6" w:rsidP="00AA6CD6">
            <w:pPr>
              <w:spacing w:line="0" w:lineRule="atLeast"/>
              <w:jc w:val="center"/>
            </w:pPr>
            <w:r w:rsidRPr="00AA6CD6">
              <w:rPr>
                <w:rFonts w:hint="eastAsia"/>
              </w:rPr>
              <w:t>22</w:t>
            </w:r>
          </w:p>
        </w:tc>
      </w:tr>
    </w:tbl>
    <w:p w:rsidR="00AA6CD6" w:rsidRPr="00AA6CD6" w:rsidRDefault="00AA6CD6" w:rsidP="00AA6CD6">
      <w:pPr>
        <w:wordWrap w:val="0"/>
        <w:overflowPunct w:val="0"/>
        <w:spacing w:line="0" w:lineRule="atLeast"/>
        <w:jc w:val="both"/>
        <w:rPr>
          <w:rFonts w:eastAsia="標楷體"/>
          <w:b/>
          <w:sz w:val="28"/>
          <w:szCs w:val="32"/>
        </w:rPr>
      </w:pPr>
      <w:r w:rsidRPr="00AA6CD6">
        <w:rPr>
          <w:rFonts w:eastAsia="標楷體"/>
        </w:rPr>
        <w:t>資料來源：</w:t>
      </w:r>
      <w:hyperlink r:id="rId39" w:history="1">
        <w:r w:rsidRPr="00AA6CD6">
          <w:rPr>
            <w:rFonts w:eastAsia="標楷體"/>
            <w:color w:val="0000FF" w:themeColor="hyperlink"/>
            <w:u w:val="single"/>
          </w:rPr>
          <w:t>https://startupgenome.com/report2017/</w:t>
        </w:r>
      </w:hyperlink>
      <w:r w:rsidRPr="00AA6CD6">
        <w:rPr>
          <w:rFonts w:eastAsia="標楷體" w:hint="eastAsia"/>
        </w:rPr>
        <w:t>。</w:t>
      </w:r>
    </w:p>
    <w:p w:rsidR="00AA6CD6" w:rsidRPr="00AA6CD6" w:rsidRDefault="00AA6CD6" w:rsidP="00AA6CD6">
      <w:pPr>
        <w:widowControl/>
        <w:rPr>
          <w:rFonts w:eastAsia="標楷體"/>
          <w:b/>
          <w:sz w:val="28"/>
          <w:szCs w:val="32"/>
        </w:rPr>
      </w:pPr>
    </w:p>
    <w:p w:rsidR="00AA6CD6" w:rsidRPr="00AA6CD6" w:rsidRDefault="00AA6CD6" w:rsidP="001351D8">
      <w:pPr>
        <w:pStyle w:val="t-1"/>
        <w:spacing w:afterLines="0" w:after="0"/>
        <w:rPr>
          <w:b w:val="0"/>
          <w:szCs w:val="32"/>
        </w:rPr>
      </w:pPr>
    </w:p>
    <w:sectPr w:rsidR="00AA6CD6" w:rsidRPr="00AA6CD6" w:rsidSect="00514BE0">
      <w:footerReference w:type="default" r:id="rId40"/>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6DF" w:rsidRDefault="009D66DF">
      <w:r>
        <w:separator/>
      </w:r>
    </w:p>
  </w:endnote>
  <w:endnote w:type="continuationSeparator" w:id="0">
    <w:p w:rsidR="009D66DF" w:rsidRDefault="009D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Arial Unicode MS"/>
    <w:charset w:val="88"/>
    <w:family w:val="modern"/>
    <w:pitch w:val="fixed"/>
    <w:sig w:usb0="00000000"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6D5A67" w:rsidRDefault="006D5A67" w:rsidP="00AE413E">
        <w:pPr>
          <w:pStyle w:val="a6"/>
          <w:spacing w:before="48"/>
          <w:ind w:left="1040" w:hanging="320"/>
          <w:jc w:val="center"/>
        </w:pPr>
        <w:r>
          <w:fldChar w:fldCharType="begin"/>
        </w:r>
        <w:r>
          <w:instrText>PAGE   \* MERGEFORMAT</w:instrText>
        </w:r>
        <w:r>
          <w:fldChar w:fldCharType="separate"/>
        </w:r>
        <w:r w:rsidR="00AE0D77" w:rsidRPr="00AE0D77">
          <w:rPr>
            <w:noProof/>
            <w:lang w:val="zh-TW"/>
          </w:rPr>
          <w:t>II</w:t>
        </w:r>
        <w:r>
          <w:fldChar w:fldCharType="end"/>
        </w:r>
      </w:p>
    </w:sdtContent>
  </w:sdt>
  <w:p w:rsidR="006D5A67" w:rsidRDefault="006D5A6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67" w:rsidRDefault="006D5A67">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39144"/>
      <w:docPartObj>
        <w:docPartGallery w:val="Page Numbers (Bottom of Page)"/>
        <w:docPartUnique/>
      </w:docPartObj>
    </w:sdtPr>
    <w:sdtEndPr/>
    <w:sdtContent>
      <w:p w:rsidR="0075578B" w:rsidRDefault="0075578B" w:rsidP="00AE413E">
        <w:pPr>
          <w:pStyle w:val="a6"/>
          <w:spacing w:before="48"/>
          <w:ind w:left="1040" w:hanging="320"/>
          <w:jc w:val="center"/>
        </w:pPr>
        <w:r>
          <w:fldChar w:fldCharType="begin"/>
        </w:r>
        <w:r>
          <w:instrText>PAGE   \* MERGEFORMAT</w:instrText>
        </w:r>
        <w:r>
          <w:fldChar w:fldCharType="separate"/>
        </w:r>
        <w:r w:rsidR="00117AF1" w:rsidRPr="00117AF1">
          <w:rPr>
            <w:noProof/>
            <w:lang w:val="zh-TW"/>
          </w:rPr>
          <w:t>II</w:t>
        </w:r>
        <w:r>
          <w:fldChar w:fldCharType="end"/>
        </w:r>
      </w:p>
    </w:sdtContent>
  </w:sdt>
  <w:p w:rsidR="0075578B" w:rsidRDefault="0075578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028790"/>
      <w:docPartObj>
        <w:docPartGallery w:val="Page Numbers (Bottom of Page)"/>
        <w:docPartUnique/>
      </w:docPartObj>
    </w:sdtPr>
    <w:sdtEndPr/>
    <w:sdtContent>
      <w:p w:rsidR="0075578B" w:rsidRDefault="0075578B" w:rsidP="00AE413E">
        <w:pPr>
          <w:pStyle w:val="a6"/>
          <w:spacing w:before="48"/>
          <w:ind w:left="1040" w:hanging="320"/>
          <w:jc w:val="center"/>
        </w:pPr>
        <w:r>
          <w:fldChar w:fldCharType="begin"/>
        </w:r>
        <w:r>
          <w:instrText>PAGE   \* MERGEFORMAT</w:instrText>
        </w:r>
        <w:r>
          <w:fldChar w:fldCharType="separate"/>
        </w:r>
        <w:r w:rsidR="00117AF1" w:rsidRPr="00117AF1">
          <w:rPr>
            <w:noProof/>
            <w:lang w:val="zh-TW"/>
          </w:rPr>
          <w:t>I</w:t>
        </w:r>
        <w:r>
          <w:fldChar w:fldCharType="end"/>
        </w:r>
      </w:p>
    </w:sdtContent>
  </w:sdt>
  <w:p w:rsidR="0075578B" w:rsidRDefault="0075578B">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67" w:rsidRDefault="006D5A67">
    <w:pPr>
      <w:pStyle w:val="a6"/>
      <w:jc w:val="center"/>
    </w:pPr>
    <w:r>
      <w:fldChar w:fldCharType="begin"/>
    </w:r>
    <w:r>
      <w:instrText>PAGE   \* MERGEFORMAT</w:instrText>
    </w:r>
    <w:r>
      <w:fldChar w:fldCharType="separate"/>
    </w:r>
    <w:r w:rsidR="00117AF1" w:rsidRPr="00117AF1">
      <w:rPr>
        <w:noProof/>
        <w:lang w:val="zh-TW"/>
      </w:rPr>
      <w:t>75</w:t>
    </w:r>
    <w:r>
      <w:rPr>
        <w:noProof/>
        <w:lang w:val="zh-TW"/>
      </w:rPr>
      <w:fldChar w:fldCharType="end"/>
    </w:r>
  </w:p>
  <w:p w:rsidR="006D5A67" w:rsidRDefault="006D5A6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6DF" w:rsidRDefault="009D66DF">
      <w:r>
        <w:separator/>
      </w:r>
    </w:p>
  </w:footnote>
  <w:footnote w:type="continuationSeparator" w:id="0">
    <w:p w:rsidR="009D66DF" w:rsidRDefault="009D66DF">
      <w:r>
        <w:continuationSeparator/>
      </w:r>
    </w:p>
  </w:footnote>
  <w:footnote w:id="1">
    <w:p w:rsidR="00AA6CD6" w:rsidRPr="00971EFA" w:rsidRDefault="00AA6CD6" w:rsidP="00AA6CD6">
      <w:pPr>
        <w:pStyle w:val="af4"/>
        <w:ind w:left="60" w:hangingChars="30" w:hanging="60"/>
        <w:jc w:val="both"/>
        <w:rPr>
          <w:rFonts w:eastAsia="標楷體"/>
        </w:rPr>
      </w:pPr>
      <w:r w:rsidRPr="00A81BF4">
        <w:rPr>
          <w:rStyle w:val="aff6"/>
          <w:rFonts w:eastAsia="標楷體"/>
        </w:rPr>
        <w:footnoteRef/>
      </w:r>
      <w:r w:rsidRPr="00971EFA">
        <w:rPr>
          <w:rFonts w:eastAsia="標楷體" w:hint="eastAsia"/>
        </w:rPr>
        <w:t>本文係屬個人研究心得，不代表經濟部立場</w:t>
      </w:r>
      <w:r w:rsidRPr="00971EFA">
        <w:rPr>
          <w:rFonts w:eastAsia="標楷體"/>
        </w:rPr>
        <w:t>。</w:t>
      </w:r>
    </w:p>
  </w:footnote>
  <w:footnote w:id="2">
    <w:p w:rsidR="00AA6CD6" w:rsidRPr="00C4629C" w:rsidRDefault="00AA6CD6" w:rsidP="00AA6CD6">
      <w:pPr>
        <w:pStyle w:val="af4"/>
        <w:ind w:left="60" w:hangingChars="30" w:hanging="60"/>
        <w:jc w:val="both"/>
        <w:rPr>
          <w:rFonts w:eastAsia="標楷體"/>
        </w:rPr>
      </w:pPr>
      <w:r>
        <w:rPr>
          <w:rStyle w:val="aff6"/>
        </w:rPr>
        <w:footnoteRef/>
      </w:r>
      <w:r w:rsidRPr="004507CA">
        <w:rPr>
          <w:rFonts w:eastAsia="標楷體" w:hint="eastAsia"/>
        </w:rPr>
        <w:t>1996</w:t>
      </w:r>
      <w:r w:rsidRPr="004507CA">
        <w:rPr>
          <w:rFonts w:eastAsia="標楷體" w:hint="eastAsia"/>
        </w:rPr>
        <w:t>年，經濟合作與發展組織</w:t>
      </w:r>
      <w:r w:rsidRPr="004507CA">
        <w:rPr>
          <w:rFonts w:eastAsia="標楷體" w:hint="eastAsia"/>
        </w:rPr>
        <w:t>(OECD)</w:t>
      </w:r>
      <w:r>
        <w:rPr>
          <w:rFonts w:eastAsia="標楷體" w:hint="eastAsia"/>
        </w:rPr>
        <w:t>在「以知識為基礎的經濟」報告中，定義「知識經濟</w:t>
      </w:r>
      <w:r>
        <w:rPr>
          <w:rFonts w:eastAsia="標楷體" w:hint="eastAsia"/>
        </w:rPr>
        <w:t>(</w:t>
      </w:r>
      <w:r>
        <w:rPr>
          <w:rFonts w:eastAsia="標楷體"/>
        </w:rPr>
        <w:t>k</w:t>
      </w:r>
      <w:r>
        <w:rPr>
          <w:rFonts w:eastAsia="標楷體" w:hint="eastAsia"/>
        </w:rPr>
        <w:t>nowledge-based economy, KBE)</w:t>
      </w:r>
      <w:r>
        <w:rPr>
          <w:rFonts w:eastAsia="標楷體" w:hint="eastAsia"/>
        </w:rPr>
        <w:t>」是指直接建立在知識與資訊的生產、分配和使用上的經濟，其</w:t>
      </w:r>
      <w:r w:rsidRPr="00C4629C">
        <w:rPr>
          <w:rFonts w:eastAsia="標楷體" w:hint="eastAsia"/>
        </w:rPr>
        <w:t>改變傳統經濟學中以土地、勞動、資本來創造價值，利用創新與研發等知識成果投入生產，成為經濟體系中最重要的生產要素，此一經濟型態在網際網路的推波助瀾下</w:t>
      </w:r>
      <w:r>
        <w:rPr>
          <w:rFonts w:eastAsia="標楷體" w:hint="eastAsia"/>
        </w:rPr>
        <w:t>，</w:t>
      </w:r>
      <w:r w:rsidRPr="00C4629C">
        <w:rPr>
          <w:rFonts w:eastAsia="標楷體" w:hint="eastAsia"/>
        </w:rPr>
        <w:t>能夠迅速取得並有效利用知識與資訊</w:t>
      </w:r>
      <w:r>
        <w:rPr>
          <w:rFonts w:eastAsia="標楷體" w:hint="eastAsia"/>
        </w:rPr>
        <w:t>，又稱為</w:t>
      </w:r>
      <w:r>
        <w:rPr>
          <w:rFonts w:ascii="標楷體" w:eastAsia="標楷體" w:hAnsi="標楷體" w:hint="eastAsia"/>
        </w:rPr>
        <w:t>「</w:t>
      </w:r>
      <w:r>
        <w:rPr>
          <w:rFonts w:eastAsia="標楷體" w:hint="eastAsia"/>
        </w:rPr>
        <w:t>新經濟</w:t>
      </w:r>
      <w:r>
        <w:rPr>
          <w:rFonts w:eastAsia="標楷體" w:hint="eastAsia"/>
        </w:rPr>
        <w:t>(new economy)</w:t>
      </w:r>
      <w:r>
        <w:rPr>
          <w:rFonts w:eastAsia="標楷體" w:hint="eastAsia"/>
        </w:rPr>
        <w:t>」、</w:t>
      </w:r>
      <w:r>
        <w:rPr>
          <w:rFonts w:ascii="標楷體" w:eastAsia="標楷體" w:hAnsi="標楷體" w:hint="eastAsia"/>
        </w:rPr>
        <w:t>「</w:t>
      </w:r>
      <w:r>
        <w:rPr>
          <w:rFonts w:eastAsia="標楷體" w:hint="eastAsia"/>
        </w:rPr>
        <w:t>數位經濟</w:t>
      </w:r>
      <w:r>
        <w:rPr>
          <w:rFonts w:eastAsia="標楷體" w:hint="eastAsia"/>
        </w:rPr>
        <w:t>(digital economy)</w:t>
      </w:r>
      <w:r>
        <w:rPr>
          <w:rFonts w:ascii="標楷體" w:eastAsia="標楷體" w:hAnsi="標楷體" w:hint="eastAsia"/>
        </w:rPr>
        <w:t>」</w:t>
      </w:r>
      <w:r>
        <w:rPr>
          <w:rFonts w:eastAsia="標楷體" w:hint="eastAsia"/>
        </w:rPr>
        <w:t>。</w:t>
      </w:r>
    </w:p>
  </w:footnote>
  <w:footnote w:id="3">
    <w:p w:rsidR="00AA6CD6" w:rsidRPr="00E754B2" w:rsidRDefault="00AA6CD6" w:rsidP="00AA6CD6">
      <w:pPr>
        <w:pStyle w:val="af4"/>
        <w:ind w:left="60" w:hangingChars="30" w:hanging="60"/>
        <w:jc w:val="both"/>
        <w:rPr>
          <w:rFonts w:eastAsia="標楷體"/>
        </w:rPr>
      </w:pPr>
      <w:r>
        <w:rPr>
          <w:rStyle w:val="aff6"/>
        </w:rPr>
        <w:footnoteRef/>
      </w:r>
      <w:r>
        <w:rPr>
          <w:rFonts w:eastAsia="標楷體" w:hint="eastAsia"/>
        </w:rPr>
        <w:t>即</w:t>
      </w:r>
      <w:r w:rsidRPr="00E754B2">
        <w:rPr>
          <w:rFonts w:eastAsia="標楷體" w:hint="eastAsia"/>
        </w:rPr>
        <w:t>「創新驅動」</w:t>
      </w:r>
      <w:r>
        <w:rPr>
          <w:rFonts w:eastAsia="標楷體" w:hint="eastAsia"/>
        </w:rPr>
        <w:t>發展模式，由</w:t>
      </w:r>
      <w:r>
        <w:rPr>
          <w:rFonts w:eastAsia="標楷體" w:hint="eastAsia"/>
        </w:rPr>
        <w:t>2001</w:t>
      </w:r>
      <w:r>
        <w:rPr>
          <w:rFonts w:eastAsia="標楷體" w:hint="eastAsia"/>
        </w:rPr>
        <w:t>年美國</w:t>
      </w:r>
      <w:r w:rsidRPr="00E754B2">
        <w:rPr>
          <w:rFonts w:eastAsia="標楷體" w:hint="eastAsia"/>
        </w:rPr>
        <w:t>M. Porter</w:t>
      </w:r>
      <w:r>
        <w:rPr>
          <w:rFonts w:eastAsia="標楷體" w:hint="eastAsia"/>
        </w:rPr>
        <w:t>等學者在</w:t>
      </w:r>
      <w:r w:rsidRPr="00E754B2">
        <w:rPr>
          <w:rFonts w:eastAsia="標楷體" w:hint="eastAsia"/>
        </w:rPr>
        <w:t>「</w:t>
      </w:r>
      <w:r w:rsidRPr="00E754B2">
        <w:rPr>
          <w:rFonts w:eastAsia="標楷體" w:hint="eastAsia"/>
        </w:rPr>
        <w:t>2001-2002</w:t>
      </w:r>
      <w:r w:rsidRPr="00E754B2">
        <w:rPr>
          <w:rFonts w:eastAsia="標楷體" w:hint="eastAsia"/>
        </w:rPr>
        <w:t>全球競爭力報告」中</w:t>
      </w:r>
      <w:r>
        <w:rPr>
          <w:rFonts w:eastAsia="標楷體" w:hint="eastAsia"/>
        </w:rPr>
        <w:t>首度提出，當一國位於創新驅動發展階段，將擁有「自主技術能力」，</w:t>
      </w:r>
      <w:r w:rsidRPr="00E754B2">
        <w:rPr>
          <w:rFonts w:eastAsia="標楷體" w:hint="eastAsia"/>
        </w:rPr>
        <w:t>經濟成長以創新為核心，</w:t>
      </w:r>
      <w:r>
        <w:rPr>
          <w:rFonts w:eastAsia="標楷體" w:hint="eastAsia"/>
        </w:rPr>
        <w:t>不僅聚焦技術或研發表現，並強調知識的創造、流通、運用與其加值服務，</w:t>
      </w:r>
      <w:r w:rsidRPr="007D36C4">
        <w:rPr>
          <w:rFonts w:eastAsia="標楷體" w:hint="eastAsia"/>
        </w:rPr>
        <w:t>將創新帶進市場、創造價值與財富，成為以知識為基礎的知識經濟發展動力。</w:t>
      </w:r>
    </w:p>
  </w:footnote>
  <w:footnote w:id="4">
    <w:p w:rsidR="00AA6CD6" w:rsidRPr="009A03CB" w:rsidRDefault="00AA6CD6" w:rsidP="00AA6CD6">
      <w:pPr>
        <w:pStyle w:val="af4"/>
        <w:ind w:left="60" w:hangingChars="30" w:hanging="60"/>
        <w:jc w:val="both"/>
        <w:rPr>
          <w:rFonts w:eastAsia="標楷體"/>
        </w:rPr>
      </w:pPr>
      <w:r>
        <w:rPr>
          <w:rStyle w:val="aff6"/>
        </w:rPr>
        <w:footnoteRef/>
      </w:r>
      <w:r>
        <w:rPr>
          <w:rFonts w:eastAsia="標楷體" w:hint="eastAsia"/>
        </w:rPr>
        <w:t>指現代經濟中，欲實現持續性創新、激發</w:t>
      </w:r>
      <w:r w:rsidRPr="009A03CB">
        <w:rPr>
          <w:rFonts w:eastAsia="標楷體" w:hint="eastAsia"/>
        </w:rPr>
        <w:t>創意並將其轉化為市場上的新產品、新服務及新流程的「生態系統」。</w:t>
      </w:r>
    </w:p>
  </w:footnote>
  <w:footnote w:id="5">
    <w:p w:rsidR="00AA6CD6" w:rsidRPr="00734DA4" w:rsidRDefault="00AA6CD6" w:rsidP="00AA6CD6">
      <w:pPr>
        <w:pStyle w:val="af4"/>
        <w:keepNext/>
        <w:keepLines/>
        <w:ind w:left="100" w:hangingChars="50" w:hanging="100"/>
        <w:jc w:val="both"/>
        <w:rPr>
          <w:rFonts w:eastAsia="標楷體"/>
        </w:rPr>
      </w:pPr>
      <w:r>
        <w:rPr>
          <w:rStyle w:val="aff6"/>
        </w:rPr>
        <w:footnoteRef/>
      </w:r>
      <w:r>
        <w:rPr>
          <w:rFonts w:eastAsia="標楷體" w:hint="eastAsia"/>
        </w:rPr>
        <w:t>新創生態系統的規模與表現，主要受到新創者經驗的影響，</w:t>
      </w:r>
      <w:r w:rsidRPr="00734DA4">
        <w:rPr>
          <w:rFonts w:eastAsia="標楷體" w:hint="eastAsia"/>
        </w:rPr>
        <w:t>主要</w:t>
      </w:r>
      <w:r>
        <w:rPr>
          <w:rFonts w:eastAsia="標楷體" w:hint="eastAsia"/>
        </w:rPr>
        <w:t>是指新創者</w:t>
      </w:r>
      <w:r w:rsidRPr="00734DA4">
        <w:rPr>
          <w:rFonts w:eastAsia="標楷體" w:hint="eastAsia"/>
        </w:rPr>
        <w:t>如何</w:t>
      </w:r>
      <w:r>
        <w:rPr>
          <w:rFonts w:eastAsia="標楷體" w:hint="eastAsia"/>
        </w:rPr>
        <w:t>成功建立新創</w:t>
      </w:r>
      <w:r w:rsidRPr="00734DA4">
        <w:rPr>
          <w:rFonts w:eastAsia="標楷體" w:hint="eastAsia"/>
        </w:rPr>
        <w:t>公司的知識、客戶開發及</w:t>
      </w:r>
      <w:r>
        <w:rPr>
          <w:rFonts w:eastAsia="標楷體" w:hint="eastAsia"/>
        </w:rPr>
        <w:t>創新秘訣等，以及新創者如何從</w:t>
      </w:r>
      <w:r w:rsidRPr="00734DA4">
        <w:rPr>
          <w:rFonts w:eastAsia="標楷體" w:hint="eastAsia"/>
        </w:rPr>
        <w:t>技術及商業願景</w:t>
      </w:r>
      <w:r>
        <w:rPr>
          <w:rFonts w:eastAsia="標楷體" w:hint="eastAsia"/>
        </w:rPr>
        <w:t>帶動新創公司</w:t>
      </w:r>
      <w:r w:rsidRPr="00734DA4">
        <w:rPr>
          <w:rFonts w:eastAsia="標楷體" w:hint="eastAsia"/>
        </w:rPr>
        <w:t>成長並擴大規模的專業知識。</w:t>
      </w:r>
    </w:p>
  </w:footnote>
  <w:footnote w:id="6">
    <w:p w:rsidR="00AA6CD6" w:rsidRPr="00194596" w:rsidRDefault="00AA6CD6" w:rsidP="00AA6CD6">
      <w:pPr>
        <w:pStyle w:val="af4"/>
        <w:keepNext/>
        <w:keepLines/>
        <w:ind w:left="100" w:hangingChars="50" w:hanging="100"/>
        <w:jc w:val="both"/>
        <w:rPr>
          <w:rFonts w:eastAsia="標楷體"/>
        </w:rPr>
      </w:pPr>
      <w:r>
        <w:rPr>
          <w:rStyle w:val="aff6"/>
        </w:rPr>
        <w:footnoteRef/>
      </w:r>
      <w:r w:rsidRPr="00141B91">
        <w:rPr>
          <w:rFonts w:eastAsia="標楷體" w:hint="eastAsia"/>
        </w:rPr>
        <w:t>創投公司將</w:t>
      </w:r>
      <w:r>
        <w:rPr>
          <w:rFonts w:eastAsia="標楷體" w:hint="eastAsia"/>
        </w:rPr>
        <w:t>其所投資的新創公司予以</w:t>
      </w:r>
      <w:r w:rsidRPr="00194596">
        <w:rPr>
          <w:rFonts w:eastAsia="標楷體" w:hint="eastAsia"/>
        </w:rPr>
        <w:t>變現</w:t>
      </w:r>
      <w:r>
        <w:rPr>
          <w:rFonts w:eastAsia="標楷體" w:hint="eastAsia"/>
        </w:rPr>
        <w:t>，謂為投資退出</w:t>
      </w:r>
      <w:r>
        <w:rPr>
          <w:rFonts w:eastAsia="標楷體" w:hint="eastAsia"/>
        </w:rPr>
        <w:t>(exits)</w:t>
      </w:r>
      <w:r>
        <w:rPr>
          <w:rFonts w:eastAsia="標楷體" w:hint="eastAsia"/>
        </w:rPr>
        <w:t>。新創投資</w:t>
      </w:r>
      <w:r w:rsidRPr="00141B91">
        <w:rPr>
          <w:rFonts w:eastAsia="標楷體" w:hint="eastAsia"/>
        </w:rPr>
        <w:t>退出機制主要</w:t>
      </w:r>
      <w:r>
        <w:rPr>
          <w:rFonts w:eastAsia="標楷體"/>
        </w:rPr>
        <w:t>有</w:t>
      </w:r>
      <w:r>
        <w:rPr>
          <w:rFonts w:eastAsia="標楷體" w:hint="eastAsia"/>
        </w:rPr>
        <w:t>四</w:t>
      </w:r>
      <w:r w:rsidRPr="00141B91">
        <w:rPr>
          <w:rFonts w:eastAsia="標楷體" w:hint="eastAsia"/>
        </w:rPr>
        <w:t>：</w:t>
      </w:r>
      <w:r>
        <w:rPr>
          <w:rFonts w:eastAsia="標楷體" w:hint="eastAsia"/>
        </w:rPr>
        <w:t>新創</w:t>
      </w:r>
      <w:r w:rsidRPr="00141B91">
        <w:rPr>
          <w:rFonts w:eastAsia="標楷體" w:hint="eastAsia"/>
        </w:rPr>
        <w:t>企業股票公開上市</w:t>
      </w:r>
      <w:r>
        <w:rPr>
          <w:rFonts w:eastAsia="標楷體" w:hint="eastAsia"/>
        </w:rPr>
        <w:t>(IPO)</w:t>
      </w:r>
      <w:r w:rsidRPr="00B42013">
        <w:rPr>
          <w:rFonts w:eastAsia="標楷體" w:hint="eastAsia"/>
        </w:rPr>
        <w:t>；新創企業購回創投公司所持股份；創投公司將其所持股份出售給其他公司；其他公司收購該新創企業或者專業性的經紀人公司收購後再轉手賣出</w:t>
      </w:r>
      <w:r w:rsidRPr="00194596">
        <w:rPr>
          <w:rFonts w:eastAsia="標楷體"/>
        </w:rPr>
        <w:t>。</w:t>
      </w:r>
      <w:r w:rsidRPr="00B42013">
        <w:rPr>
          <w:rFonts w:eastAsia="標楷體" w:hint="eastAsia"/>
        </w:rPr>
        <w:t>新創生態系統若無鉅額（</w:t>
      </w:r>
      <w:r w:rsidRPr="00B42013">
        <w:rPr>
          <w:rFonts w:eastAsia="標楷體" w:hint="eastAsia"/>
        </w:rPr>
        <w:t>1</w:t>
      </w:r>
      <w:r w:rsidRPr="00B42013">
        <w:rPr>
          <w:rFonts w:eastAsia="標楷體" w:hint="eastAsia"/>
        </w:rPr>
        <w:t>億美元以上）投資退出，恐將陷入無法成長之困境，即所謂「新創生態系統陷阱」。</w:t>
      </w:r>
    </w:p>
  </w:footnote>
  <w:footnote w:id="7">
    <w:p w:rsidR="00AA6CD6" w:rsidRPr="009C25FC" w:rsidRDefault="00AA6CD6" w:rsidP="00AA6CD6">
      <w:pPr>
        <w:pStyle w:val="af4"/>
        <w:keepNext/>
        <w:keepLines/>
        <w:ind w:left="100" w:hangingChars="50" w:hanging="100"/>
        <w:rPr>
          <w:rFonts w:eastAsia="標楷體"/>
        </w:rPr>
      </w:pPr>
      <w:r>
        <w:rPr>
          <w:rStyle w:val="aff6"/>
        </w:rPr>
        <w:footnoteRef/>
      </w:r>
      <w:r w:rsidRPr="009C25FC">
        <w:rPr>
          <w:rFonts w:eastAsia="標楷體"/>
        </w:rPr>
        <w:t>哈佛大學國際發展中心主任</w:t>
      </w:r>
      <w:r w:rsidRPr="009C25FC">
        <w:rPr>
          <w:rFonts w:eastAsia="標楷體" w:hint="eastAsia"/>
        </w:rPr>
        <w:t>里卡多·豪斯曼（</w:t>
      </w:r>
      <w:r w:rsidRPr="009C25FC">
        <w:rPr>
          <w:rFonts w:eastAsia="標楷體" w:hint="eastAsia"/>
        </w:rPr>
        <w:t>Ricardo Hausmann</w:t>
      </w:r>
      <w:r w:rsidRPr="009C25FC">
        <w:rPr>
          <w:rFonts w:eastAsia="標楷體" w:hint="eastAsia"/>
        </w:rPr>
        <w:t>）認為「不平等來自於連結性的差異」</w:t>
      </w:r>
      <w:r w:rsidRPr="009C25FC">
        <w:rPr>
          <w:rFonts w:eastAsia="標楷體" w:hint="eastAsia"/>
        </w:rPr>
        <w:t>(</w:t>
      </w:r>
      <w:r w:rsidRPr="009C25FC">
        <w:rPr>
          <w:rFonts w:eastAsia="標楷體"/>
        </w:rPr>
        <w:t>inequality comes from differential connectedness</w:t>
      </w:r>
      <w:r w:rsidRPr="009C25FC">
        <w:rPr>
          <w:rFonts w:eastAsia="標楷體" w:hint="eastAsia"/>
        </w:rPr>
        <w:t>)</w:t>
      </w:r>
      <w:r w:rsidRPr="009C25FC">
        <w:rPr>
          <w:rFonts w:eastAsia="標楷體" w:hint="eastAsia"/>
        </w:rPr>
        <w:t>。</w:t>
      </w:r>
      <w:r>
        <w:rPr>
          <w:rFonts w:eastAsia="標楷體" w:hint="eastAsia"/>
        </w:rPr>
        <w:t>全球</w:t>
      </w:r>
      <w:r w:rsidRPr="00CE5A6F">
        <w:rPr>
          <w:rFonts w:eastAsia="標楷體" w:hint="eastAsia"/>
        </w:rPr>
        <w:t>連結性愈強的新創生態系統，</w:t>
      </w:r>
      <w:r>
        <w:rPr>
          <w:rFonts w:eastAsia="標楷體" w:hint="eastAsia"/>
        </w:rPr>
        <w:t>其成長與表現均較連結性弱者為佳。</w:t>
      </w:r>
    </w:p>
  </w:footnote>
  <w:footnote w:id="8">
    <w:p w:rsidR="00AA6CD6" w:rsidRPr="00D315F5" w:rsidRDefault="00AA6CD6" w:rsidP="00AA6CD6">
      <w:pPr>
        <w:pStyle w:val="af4"/>
        <w:keepNext/>
        <w:keepLines/>
        <w:ind w:left="100" w:hangingChars="50" w:hanging="100"/>
        <w:rPr>
          <w:rFonts w:eastAsia="標楷體"/>
        </w:rPr>
      </w:pPr>
      <w:r>
        <w:rPr>
          <w:rStyle w:val="aff6"/>
        </w:rPr>
        <w:footnoteRef/>
      </w:r>
      <w:r>
        <w:rPr>
          <w:rFonts w:eastAsia="標楷體" w:hint="eastAsia"/>
        </w:rPr>
        <w:t>資源吸引力可分為全國或全球資源吸引力，係指新創企業得以將全國或</w:t>
      </w:r>
      <w:r w:rsidRPr="00D315F5">
        <w:rPr>
          <w:rFonts w:eastAsia="標楷體" w:hint="eastAsia"/>
        </w:rPr>
        <w:t>全球</w:t>
      </w:r>
      <w:r>
        <w:rPr>
          <w:rFonts w:eastAsia="標楷體" w:hint="eastAsia"/>
        </w:rPr>
        <w:t>的創意、知識、人才與</w:t>
      </w:r>
      <w:r w:rsidRPr="00D315F5">
        <w:rPr>
          <w:rFonts w:eastAsia="標楷體" w:hint="eastAsia"/>
        </w:rPr>
        <w:t>資金串聯，得在早期階段開發</w:t>
      </w:r>
      <w:r>
        <w:rPr>
          <w:rFonts w:eastAsia="標楷體" w:hint="eastAsia"/>
        </w:rPr>
        <w:t>全國或</w:t>
      </w:r>
      <w:r w:rsidRPr="00D315F5">
        <w:rPr>
          <w:rFonts w:eastAsia="標楷體" w:hint="eastAsia"/>
        </w:rPr>
        <w:t>全球</w:t>
      </w:r>
      <w:r>
        <w:rPr>
          <w:rFonts w:eastAsia="標楷體" w:hint="eastAsia"/>
        </w:rPr>
        <w:t>性</w:t>
      </w:r>
      <w:r w:rsidRPr="00D315F5">
        <w:rPr>
          <w:rFonts w:eastAsia="標楷體" w:hint="eastAsia"/>
        </w:rPr>
        <w:t>客戶，發展</w:t>
      </w:r>
      <w:r>
        <w:rPr>
          <w:rFonts w:eastAsia="標楷體" w:hint="eastAsia"/>
        </w:rPr>
        <w:t>國家級或世界級產品及商業模式</w:t>
      </w:r>
      <w:r w:rsidRPr="00D315F5">
        <w:rPr>
          <w:rFonts w:eastAsia="標楷體" w:hint="eastAsia"/>
        </w:rPr>
        <w:t>。</w:t>
      </w:r>
    </w:p>
  </w:footnote>
  <w:footnote w:id="9">
    <w:p w:rsidR="00AA6CD6" w:rsidRPr="008D1C08" w:rsidRDefault="00AA6CD6" w:rsidP="00AA6CD6">
      <w:pPr>
        <w:pStyle w:val="af4"/>
        <w:keepNext/>
        <w:keepLines/>
        <w:ind w:left="100" w:hangingChars="50" w:hanging="100"/>
      </w:pPr>
      <w:r>
        <w:rPr>
          <w:rStyle w:val="aff6"/>
        </w:rPr>
        <w:footnoteRef/>
      </w:r>
      <w:r w:rsidRPr="008D1C08">
        <w:rPr>
          <w:rFonts w:eastAsia="標楷體" w:hint="eastAsia"/>
        </w:rPr>
        <w:t>新創生態系統</w:t>
      </w:r>
      <w:r>
        <w:rPr>
          <w:rFonts w:eastAsia="標楷體" w:hint="eastAsia"/>
        </w:rPr>
        <w:t>規模可以新創企業家數及價值加以衡量。</w:t>
      </w:r>
    </w:p>
  </w:footnote>
  <w:footnote w:id="10">
    <w:p w:rsidR="00AA6CD6" w:rsidRPr="003F308B" w:rsidRDefault="00AA6CD6" w:rsidP="00AA6CD6">
      <w:pPr>
        <w:pStyle w:val="af4"/>
      </w:pPr>
      <w:r>
        <w:rPr>
          <w:rStyle w:val="aff6"/>
        </w:rPr>
        <w:footnoteRef/>
      </w:r>
      <w:r>
        <w:rPr>
          <w:rFonts w:eastAsia="標楷體" w:hint="eastAsia"/>
        </w:rPr>
        <w:t>指</w:t>
      </w:r>
      <w:r w:rsidRPr="003F308B">
        <w:rPr>
          <w:rFonts w:eastAsia="標楷體" w:hint="eastAsia"/>
        </w:rPr>
        <w:t>國內新創企業</w:t>
      </w:r>
      <w:r>
        <w:rPr>
          <w:rFonts w:eastAsia="標楷體" w:hint="eastAsia"/>
        </w:rPr>
        <w:t>、</w:t>
      </w:r>
      <w:r w:rsidRPr="003F308B">
        <w:rPr>
          <w:rFonts w:eastAsia="標楷體" w:hint="eastAsia"/>
        </w:rPr>
        <w:t>人才</w:t>
      </w:r>
      <w:r>
        <w:rPr>
          <w:rFonts w:eastAsia="標楷體" w:hint="eastAsia"/>
        </w:rPr>
        <w:t>及</w:t>
      </w:r>
      <w:r w:rsidRPr="003F308B">
        <w:rPr>
          <w:rFonts w:eastAsia="標楷體" w:hint="eastAsia"/>
        </w:rPr>
        <w:t>資金</w:t>
      </w:r>
      <w:r>
        <w:rPr>
          <w:rFonts w:eastAsia="標楷體" w:hint="eastAsia"/>
        </w:rPr>
        <w:t>等資源，受到世界其他新創生態系統所吸引而產生外移的現象。</w:t>
      </w:r>
    </w:p>
  </w:footnote>
  <w:footnote w:id="11">
    <w:p w:rsidR="00AA6CD6" w:rsidRPr="00F8703D" w:rsidRDefault="00AA6CD6" w:rsidP="00AA6CD6">
      <w:pPr>
        <w:pStyle w:val="af4"/>
        <w:keepNext/>
        <w:keepLines/>
        <w:ind w:left="100" w:hangingChars="50" w:hanging="100"/>
        <w:jc w:val="both"/>
        <w:rPr>
          <w:rFonts w:eastAsia="標楷體"/>
        </w:rPr>
      </w:pPr>
      <w:r>
        <w:rPr>
          <w:rStyle w:val="aff6"/>
        </w:rPr>
        <w:footnoteRef/>
      </w:r>
      <w:r>
        <w:rPr>
          <w:rFonts w:eastAsia="標楷體" w:hint="eastAsia"/>
        </w:rPr>
        <w:t>獨角獸企業</w:t>
      </w:r>
      <w:r w:rsidRPr="00F8703D">
        <w:rPr>
          <w:rFonts w:eastAsia="標楷體" w:hint="eastAsia"/>
        </w:rPr>
        <w:t>是指市值超過</w:t>
      </w:r>
      <w:r w:rsidRPr="00F8703D">
        <w:rPr>
          <w:rFonts w:eastAsia="標楷體" w:hint="eastAsia"/>
        </w:rPr>
        <w:t>10</w:t>
      </w:r>
      <w:r w:rsidRPr="00F8703D">
        <w:rPr>
          <w:rFonts w:eastAsia="標楷體" w:hint="eastAsia"/>
        </w:rPr>
        <w:t>億美元的新創公司。根據維基百科的描述，截至</w:t>
      </w:r>
      <w:r w:rsidRPr="00F8703D">
        <w:rPr>
          <w:rFonts w:eastAsia="標楷體" w:hint="eastAsia"/>
        </w:rPr>
        <w:t>2016</w:t>
      </w:r>
      <w:r w:rsidRPr="00F8703D">
        <w:rPr>
          <w:rFonts w:eastAsia="標楷體" w:hint="eastAsia"/>
        </w:rPr>
        <w:t>年</w:t>
      </w:r>
      <w:r w:rsidRPr="00F8703D">
        <w:rPr>
          <w:rFonts w:eastAsia="標楷體" w:hint="eastAsia"/>
        </w:rPr>
        <w:t>1</w:t>
      </w:r>
      <w:r>
        <w:rPr>
          <w:rFonts w:eastAsia="標楷體" w:hint="eastAsia"/>
        </w:rPr>
        <w:t>月底</w:t>
      </w:r>
      <w:r w:rsidRPr="00F8703D">
        <w:rPr>
          <w:rFonts w:eastAsia="標楷體" w:hint="eastAsia"/>
        </w:rPr>
        <w:t>止，</w:t>
      </w:r>
      <w:r>
        <w:rPr>
          <w:rFonts w:eastAsia="標楷體" w:hint="eastAsia"/>
        </w:rPr>
        <w:t>全球能夠被稱為獨角獸的公司總計有</w:t>
      </w:r>
      <w:r w:rsidRPr="00F8703D">
        <w:rPr>
          <w:rFonts w:eastAsia="標楷體" w:hint="eastAsia"/>
        </w:rPr>
        <w:t>229</w:t>
      </w:r>
      <w:r w:rsidRPr="00F8703D">
        <w:rPr>
          <w:rFonts w:eastAsia="標楷體" w:hint="eastAsia"/>
        </w:rPr>
        <w:t>家，其中市值較大的企業包括</w:t>
      </w:r>
      <w:r w:rsidRPr="00F8703D">
        <w:rPr>
          <w:rFonts w:eastAsia="標楷體" w:hint="eastAsia"/>
        </w:rPr>
        <w:t>Uber</w:t>
      </w:r>
      <w:r w:rsidRPr="00F8703D">
        <w:rPr>
          <w:rFonts w:eastAsia="標楷體" w:hint="eastAsia"/>
        </w:rPr>
        <w:t>、小米</w:t>
      </w:r>
      <w:r w:rsidRPr="00F8703D">
        <w:rPr>
          <w:rFonts w:eastAsia="標楷體" w:hint="eastAsia"/>
        </w:rPr>
        <w:t>(Xiaomi)</w:t>
      </w:r>
      <w:r w:rsidRPr="00F8703D">
        <w:rPr>
          <w:rFonts w:eastAsia="標楷體" w:hint="eastAsia"/>
        </w:rPr>
        <w:t>、</w:t>
      </w:r>
      <w:r w:rsidRPr="00F8703D">
        <w:rPr>
          <w:rFonts w:eastAsia="標楷體" w:hint="eastAsia"/>
        </w:rPr>
        <w:t>Airbnb</w:t>
      </w:r>
      <w:r w:rsidRPr="00F8703D">
        <w:rPr>
          <w:rFonts w:eastAsia="標楷體" w:hint="eastAsia"/>
        </w:rPr>
        <w:t>、</w:t>
      </w:r>
      <w:r w:rsidRPr="00F8703D">
        <w:rPr>
          <w:rFonts w:eastAsia="標楷體" w:hint="eastAsia"/>
        </w:rPr>
        <w:t>Palantir</w:t>
      </w:r>
      <w:r w:rsidRPr="00F8703D">
        <w:rPr>
          <w:rFonts w:eastAsia="標楷體" w:hint="eastAsia"/>
        </w:rPr>
        <w:t>、</w:t>
      </w:r>
      <w:r w:rsidRPr="00F8703D">
        <w:rPr>
          <w:rFonts w:eastAsia="標楷體" w:hint="eastAsia"/>
        </w:rPr>
        <w:t>Snapchat</w:t>
      </w:r>
      <w:r w:rsidRPr="00F8703D">
        <w:rPr>
          <w:rFonts w:eastAsia="標楷體" w:hint="eastAsia"/>
        </w:rPr>
        <w:t>、</w:t>
      </w:r>
      <w:r w:rsidRPr="00F8703D">
        <w:rPr>
          <w:rFonts w:eastAsia="標楷體" w:hint="eastAsia"/>
        </w:rPr>
        <w:t>Dropbox</w:t>
      </w:r>
      <w:r w:rsidRPr="00F8703D">
        <w:rPr>
          <w:rFonts w:eastAsia="標楷體" w:hint="eastAsia"/>
        </w:rPr>
        <w:t>、和</w:t>
      </w:r>
      <w:r w:rsidRPr="00F8703D">
        <w:rPr>
          <w:rFonts w:eastAsia="標楷體" w:hint="eastAsia"/>
        </w:rPr>
        <w:t>Pinterest</w:t>
      </w:r>
      <w:r w:rsidRPr="00F8703D">
        <w:rPr>
          <w:rFonts w:eastAsia="標楷體" w:hint="eastAsia"/>
        </w:rPr>
        <w:t>等。</w:t>
      </w:r>
    </w:p>
  </w:footnote>
  <w:footnote w:id="12">
    <w:p w:rsidR="00AA6CD6" w:rsidRPr="008F23D3" w:rsidRDefault="00AA6CD6" w:rsidP="00AA6CD6">
      <w:pPr>
        <w:pStyle w:val="af4"/>
        <w:ind w:left="100" w:hangingChars="50" w:hanging="100"/>
        <w:jc w:val="both"/>
        <w:rPr>
          <w:rFonts w:eastAsia="標楷體"/>
        </w:rPr>
      </w:pPr>
      <w:r>
        <w:rPr>
          <w:rStyle w:val="aff6"/>
        </w:rPr>
        <w:footnoteRef/>
      </w:r>
      <w:r w:rsidRPr="008F23D3">
        <w:rPr>
          <w:rFonts w:eastAsia="標楷體"/>
        </w:rPr>
        <w:t>國際上普遍認可的創新型國家，科技創新對經濟發展的貢獻率在</w:t>
      </w:r>
      <w:r w:rsidRPr="008F23D3">
        <w:rPr>
          <w:rFonts w:eastAsia="標楷體"/>
        </w:rPr>
        <w:t>70%</w:t>
      </w:r>
      <w:r w:rsidRPr="008F23D3">
        <w:rPr>
          <w:rFonts w:eastAsia="標楷體"/>
        </w:rPr>
        <w:t>以上，研發投入占</w:t>
      </w:r>
      <w:r w:rsidRPr="008F23D3">
        <w:rPr>
          <w:rFonts w:eastAsia="標楷體"/>
        </w:rPr>
        <w:t>GDP</w:t>
      </w:r>
      <w:r w:rsidRPr="008F23D3">
        <w:rPr>
          <w:rFonts w:eastAsia="標楷體"/>
        </w:rPr>
        <w:t>的比重超過</w:t>
      </w:r>
      <w:r w:rsidRPr="008F23D3">
        <w:rPr>
          <w:rFonts w:eastAsia="標楷體"/>
        </w:rPr>
        <w:t>2%</w:t>
      </w:r>
      <w:r w:rsidRPr="008F23D3">
        <w:rPr>
          <w:rFonts w:eastAsia="標楷體"/>
        </w:rPr>
        <w:t>，技術對外依存度低於</w:t>
      </w:r>
      <w:r w:rsidRPr="008F23D3">
        <w:rPr>
          <w:rFonts w:eastAsia="標楷體"/>
        </w:rPr>
        <w:t>20%</w:t>
      </w:r>
      <w:r w:rsidRPr="008F23D3">
        <w:rPr>
          <w:rFonts w:eastAsia="標楷體"/>
        </w:rPr>
        <w:t>。</w:t>
      </w:r>
    </w:p>
  </w:footnote>
  <w:footnote w:id="13">
    <w:p w:rsidR="00AA6CD6" w:rsidRPr="00A6517F" w:rsidRDefault="00AA6CD6" w:rsidP="00AA6CD6">
      <w:pPr>
        <w:pStyle w:val="af4"/>
      </w:pPr>
      <w:r>
        <w:rPr>
          <w:rStyle w:val="aff6"/>
        </w:rPr>
        <w:footnoteRef/>
      </w:r>
      <w:r w:rsidRPr="00A6517F">
        <w:rPr>
          <w:rFonts w:eastAsia="標楷體" w:hint="eastAsia"/>
        </w:rPr>
        <w:t>例如</w:t>
      </w:r>
      <w:r w:rsidRPr="00A6517F">
        <w:rPr>
          <w:rFonts w:eastAsia="標楷體" w:hint="eastAsia"/>
        </w:rPr>
        <w:t>2015</w:t>
      </w:r>
      <w:r w:rsidRPr="00A6517F">
        <w:rPr>
          <w:rFonts w:eastAsia="標楷體" w:hint="eastAsia"/>
        </w:rPr>
        <w:t>年中國大陸發明專利申請量</w:t>
      </w:r>
      <w:r>
        <w:rPr>
          <w:rFonts w:eastAsia="標楷體" w:hint="eastAsia"/>
        </w:rPr>
        <w:t>已</w:t>
      </w:r>
      <w:r w:rsidRPr="00A6517F">
        <w:rPr>
          <w:rFonts w:eastAsia="標楷體" w:hint="eastAsia"/>
        </w:rPr>
        <w:t>連續</w:t>
      </w:r>
      <w:r w:rsidRPr="00A6517F">
        <w:rPr>
          <w:rFonts w:eastAsia="標楷體" w:hint="eastAsia"/>
        </w:rPr>
        <w:t>5</w:t>
      </w:r>
      <w:r w:rsidRPr="00A6517F">
        <w:rPr>
          <w:rFonts w:eastAsia="標楷體" w:hint="eastAsia"/>
        </w:rPr>
        <w:t>年位居全球第</w:t>
      </w:r>
      <w:r w:rsidRPr="00A6517F">
        <w:rPr>
          <w:rFonts w:eastAsia="標楷體" w:hint="eastAsia"/>
        </w:rPr>
        <w:t>1</w:t>
      </w:r>
      <w:r w:rsidRPr="00A6517F">
        <w:rPr>
          <w:rFonts w:eastAsia="標楷體" w:hint="eastAsia"/>
        </w:rPr>
        <w:t>。</w:t>
      </w:r>
    </w:p>
  </w:footnote>
  <w:footnote w:id="14">
    <w:p w:rsidR="00AA6CD6" w:rsidRPr="000F5B4D" w:rsidRDefault="00AA6CD6" w:rsidP="00AA6CD6">
      <w:pPr>
        <w:pStyle w:val="af4"/>
        <w:rPr>
          <w:b/>
        </w:rPr>
      </w:pPr>
      <w:r>
        <w:rPr>
          <w:rStyle w:val="aff6"/>
        </w:rPr>
        <w:footnoteRef/>
      </w:r>
      <w:r w:rsidRPr="000F5B4D">
        <w:rPr>
          <w:rFonts w:eastAsia="標楷體" w:hint="eastAsia"/>
        </w:rPr>
        <w:t>資料來源</w:t>
      </w:r>
      <w:r>
        <w:rPr>
          <w:rFonts w:ascii="標楷體" w:eastAsia="標楷體" w:hAnsi="標楷體" w:hint="eastAsia"/>
        </w:rPr>
        <w:t>：</w:t>
      </w:r>
      <w:r w:rsidRPr="000F5B4D">
        <w:t xml:space="preserve"> </w:t>
      </w:r>
      <w:hyperlink r:id="rId1" w:history="1">
        <w:r w:rsidRPr="007159B8">
          <w:rPr>
            <w:rStyle w:val="aff7"/>
          </w:rPr>
          <w:t>http://www3.weforum.org/docs/WEF_ChinaCouncilReport_2016_CN.pdf</w:t>
        </w:r>
      </w:hyperlink>
      <w:r>
        <w:rPr>
          <w:rFonts w:eastAsia="標楷體" w:hint="eastAsia"/>
        </w:rPr>
        <w:t>。</w:t>
      </w:r>
    </w:p>
  </w:footnote>
  <w:footnote w:id="15">
    <w:p w:rsidR="00AA6CD6" w:rsidRPr="000F5B4D" w:rsidRDefault="00AA6CD6" w:rsidP="00AA6CD6">
      <w:pPr>
        <w:pStyle w:val="af4"/>
        <w:rPr>
          <w:b/>
        </w:rPr>
      </w:pPr>
      <w:r>
        <w:rPr>
          <w:rStyle w:val="aff6"/>
        </w:rPr>
        <w:footnoteRef/>
      </w:r>
      <w:r>
        <w:rPr>
          <w:rFonts w:eastAsia="標楷體" w:hint="eastAsia"/>
        </w:rPr>
        <w:t>同前註。</w:t>
      </w:r>
    </w:p>
  </w:footnote>
  <w:footnote w:id="16">
    <w:p w:rsidR="00AA6CD6" w:rsidRPr="00B22426" w:rsidRDefault="00AA6CD6" w:rsidP="00AA6CD6">
      <w:pPr>
        <w:pStyle w:val="af4"/>
      </w:pPr>
      <w:r>
        <w:rPr>
          <w:rStyle w:val="aff6"/>
        </w:rPr>
        <w:footnoteRef/>
      </w:r>
      <w:r>
        <w:rPr>
          <w:rFonts w:eastAsia="標楷體" w:hint="eastAsia"/>
        </w:rPr>
        <w:t>聯合報</w:t>
      </w:r>
      <w:r>
        <w:rPr>
          <w:rFonts w:eastAsia="標楷體" w:hint="eastAsia"/>
        </w:rPr>
        <w:t>106</w:t>
      </w:r>
      <w:r>
        <w:rPr>
          <w:rFonts w:eastAsia="標楷體" w:hint="eastAsia"/>
        </w:rPr>
        <w:t>年</w:t>
      </w:r>
      <w:r>
        <w:rPr>
          <w:rFonts w:eastAsia="標楷體" w:hint="eastAsia"/>
        </w:rPr>
        <w:t>3</w:t>
      </w:r>
      <w:r>
        <w:rPr>
          <w:rFonts w:eastAsia="標楷體" w:hint="eastAsia"/>
        </w:rPr>
        <w:t>月</w:t>
      </w:r>
      <w:r>
        <w:rPr>
          <w:rFonts w:eastAsia="標楷體" w:hint="eastAsia"/>
        </w:rPr>
        <w:t>3</w:t>
      </w:r>
      <w:r>
        <w:rPr>
          <w:rFonts w:eastAsia="標楷體" w:hint="eastAsia"/>
        </w:rPr>
        <w:t>日報導，</w:t>
      </w:r>
      <w:r w:rsidRPr="00B22426">
        <w:rPr>
          <w:rFonts w:eastAsia="標楷體" w:hint="eastAsia"/>
        </w:rPr>
        <w:t>「獨角獸」企業</w:t>
      </w:r>
      <w:r w:rsidRPr="00B22426">
        <w:rPr>
          <w:rFonts w:eastAsia="標楷體" w:hint="eastAsia"/>
        </w:rPr>
        <w:t xml:space="preserve"> </w:t>
      </w:r>
      <w:r w:rsidRPr="00B22426">
        <w:rPr>
          <w:rFonts w:eastAsia="標楷體" w:hint="eastAsia"/>
        </w:rPr>
        <w:t>大陸增到</w:t>
      </w:r>
      <w:r w:rsidRPr="00B22426">
        <w:rPr>
          <w:rFonts w:eastAsia="標楷體" w:hint="eastAsia"/>
        </w:rPr>
        <w:t>131</w:t>
      </w:r>
      <w:r w:rsidRPr="00B22426">
        <w:rPr>
          <w:rFonts w:eastAsia="標楷體" w:hint="eastAsia"/>
        </w:rPr>
        <w:t>家</w:t>
      </w:r>
      <w:r>
        <w:rPr>
          <w:rFonts w:eastAsia="標楷體" w:hint="eastAsia"/>
        </w:rPr>
        <w:t>。</w:t>
      </w:r>
    </w:p>
  </w:footnote>
  <w:footnote w:id="17">
    <w:p w:rsidR="00AA6CD6" w:rsidRPr="00B22426" w:rsidRDefault="00AA6CD6" w:rsidP="00AA6CD6">
      <w:pPr>
        <w:pStyle w:val="af4"/>
      </w:pPr>
      <w:r>
        <w:rPr>
          <w:rStyle w:val="aff6"/>
        </w:rPr>
        <w:footnoteRef/>
      </w:r>
      <w:r>
        <w:rPr>
          <w:rFonts w:eastAsia="標楷體" w:hint="eastAsia"/>
        </w:rPr>
        <w:t>同前註。</w:t>
      </w:r>
    </w:p>
  </w:footnote>
  <w:footnote w:id="18">
    <w:p w:rsidR="00AA6CD6" w:rsidRPr="00F1201F" w:rsidRDefault="00AA6CD6" w:rsidP="00AA6CD6">
      <w:pPr>
        <w:pStyle w:val="af4"/>
        <w:spacing w:after="180"/>
        <w:ind w:left="142" w:hangingChars="71" w:hanging="142"/>
        <w:rPr>
          <w:rFonts w:eastAsia="標楷體"/>
        </w:rPr>
      </w:pPr>
      <w:r>
        <w:rPr>
          <w:rStyle w:val="aff6"/>
        </w:rPr>
        <w:footnoteRef/>
      </w:r>
      <w:r w:rsidRPr="00F1201F">
        <w:rPr>
          <w:rFonts w:eastAsia="標楷體"/>
        </w:rPr>
        <w:t>具有即時、不受地域與業別限制的特色，透過智慧型手機與</w:t>
      </w:r>
      <w:r w:rsidRPr="00F1201F">
        <w:rPr>
          <w:rFonts w:eastAsia="標楷體"/>
        </w:rPr>
        <w:t xml:space="preserve">app </w:t>
      </w:r>
      <w:r w:rsidRPr="00F1201F">
        <w:rPr>
          <w:rFonts w:eastAsia="標楷體"/>
        </w:rPr>
        <w:t>介面作為平</w:t>
      </w:r>
      <w:r>
        <w:rPr>
          <w:rFonts w:eastAsia="標楷體" w:hint="eastAsia"/>
        </w:rPr>
        <w:t>臺</w:t>
      </w:r>
      <w:r>
        <w:rPr>
          <w:rFonts w:eastAsia="標楷體"/>
        </w:rPr>
        <w:t>，即時連上網路後，</w:t>
      </w:r>
      <w:r>
        <w:rPr>
          <w:rFonts w:eastAsia="標楷體" w:hint="eastAsia"/>
        </w:rPr>
        <w:t>即</w:t>
      </w:r>
      <w:r>
        <w:rPr>
          <w:rFonts w:eastAsia="標楷體"/>
        </w:rPr>
        <w:t>可進一步媒合所有的供給與需求</w:t>
      </w:r>
      <w:r>
        <w:rPr>
          <w:rFonts w:eastAsia="標楷體" w:hint="eastAsia"/>
        </w:rPr>
        <w:t>，如</w:t>
      </w:r>
      <w:r w:rsidRPr="00F1201F">
        <w:rPr>
          <w:rFonts w:eastAsia="標楷體"/>
        </w:rPr>
        <w:t>Airbnb</w:t>
      </w:r>
      <w:r w:rsidRPr="00F1201F">
        <w:rPr>
          <w:rFonts w:eastAsia="標楷體"/>
        </w:rPr>
        <w:t>的短期房屋出租、</w:t>
      </w:r>
      <w:r w:rsidRPr="00F1201F">
        <w:rPr>
          <w:rFonts w:eastAsia="標楷體"/>
        </w:rPr>
        <w:t>Uber</w:t>
      </w:r>
      <w:r w:rsidRPr="00F1201F">
        <w:rPr>
          <w:rFonts w:eastAsia="標楷體"/>
        </w:rPr>
        <w:t>的即時叫車共乘服務</w:t>
      </w:r>
      <w:r>
        <w:rPr>
          <w:rFonts w:eastAsia="標楷體" w:hint="eastAsia"/>
        </w:rPr>
        <w:t>等</w:t>
      </w:r>
      <w:r w:rsidRPr="00F1201F">
        <w:rPr>
          <w:rFonts w:eastAsia="標楷體"/>
        </w:rPr>
        <w:t>新創公司</w:t>
      </w:r>
      <w:r>
        <w:rPr>
          <w:rFonts w:eastAsia="標楷體" w:hint="eastAsia"/>
        </w:rPr>
        <w:t>，即</w:t>
      </w:r>
      <w:r>
        <w:rPr>
          <w:rFonts w:eastAsia="標楷體"/>
        </w:rPr>
        <w:t>因</w:t>
      </w:r>
      <w:r w:rsidRPr="00F1201F">
        <w:rPr>
          <w:rFonts w:eastAsia="標楷體"/>
        </w:rPr>
        <w:t>隨選經濟而搶得商機。</w:t>
      </w:r>
    </w:p>
  </w:footnote>
  <w:footnote w:id="19">
    <w:p w:rsidR="00AA6CD6" w:rsidRPr="00BA37C9" w:rsidRDefault="00AA6CD6" w:rsidP="00AA6CD6">
      <w:pPr>
        <w:pStyle w:val="af4"/>
        <w:ind w:left="142" w:hangingChars="71" w:hanging="142"/>
        <w:rPr>
          <w:rFonts w:eastAsia="標楷體"/>
        </w:rPr>
      </w:pPr>
      <w:r>
        <w:rPr>
          <w:rStyle w:val="aff6"/>
        </w:rPr>
        <w:footnoteRef/>
      </w:r>
      <w:r w:rsidRPr="00BA37C9">
        <w:rPr>
          <w:rFonts w:eastAsia="標楷體" w:hint="eastAsia"/>
        </w:rPr>
        <w:t>於</w:t>
      </w:r>
      <w:r w:rsidRPr="00BA37C9">
        <w:rPr>
          <w:rFonts w:eastAsia="標楷體" w:hint="eastAsia"/>
        </w:rPr>
        <w:t>2012</w:t>
      </w:r>
      <w:r w:rsidRPr="00BA37C9">
        <w:rPr>
          <w:rFonts w:eastAsia="標楷體" w:hint="eastAsia"/>
        </w:rPr>
        <w:t>年創立，是</w:t>
      </w:r>
      <w:r w:rsidRPr="00BA37C9">
        <w:rPr>
          <w:rFonts w:eastAsia="標楷體" w:hint="eastAsia"/>
        </w:rPr>
        <w:t>Uber</w:t>
      </w:r>
      <w:r>
        <w:rPr>
          <w:rFonts w:eastAsia="標楷體" w:hint="eastAsia"/>
        </w:rPr>
        <w:t>頭號競爭對手，也是東南亞具相當規模的共享車平臺，提供汽機車等</w:t>
      </w:r>
      <w:r w:rsidRPr="00BA37C9">
        <w:rPr>
          <w:rFonts w:eastAsia="標楷體" w:hint="eastAsia"/>
        </w:rPr>
        <w:t>各式交通工具選擇</w:t>
      </w:r>
      <w:r>
        <w:rPr>
          <w:rFonts w:eastAsia="標楷體" w:hint="eastAsia"/>
        </w:rPr>
        <w:t>。</w:t>
      </w:r>
    </w:p>
  </w:footnote>
  <w:footnote w:id="20">
    <w:p w:rsidR="00AA6CD6" w:rsidRDefault="00AA6CD6" w:rsidP="00AA6CD6">
      <w:pPr>
        <w:pStyle w:val="af4"/>
      </w:pPr>
      <w:r>
        <w:rPr>
          <w:rStyle w:val="aff6"/>
        </w:rPr>
        <w:footnoteRef/>
      </w:r>
      <w:r>
        <w:t xml:space="preserve"> </w:t>
      </w:r>
      <w:r>
        <w:rPr>
          <w:rFonts w:eastAsia="標楷體" w:hint="eastAsia"/>
        </w:rPr>
        <w:t>工商時報</w:t>
      </w:r>
      <w:r>
        <w:rPr>
          <w:rFonts w:eastAsia="標楷體" w:hint="eastAsia"/>
        </w:rPr>
        <w:t>2016</w:t>
      </w:r>
      <w:r>
        <w:rPr>
          <w:rFonts w:eastAsia="標楷體" w:hint="eastAsia"/>
        </w:rPr>
        <w:t>年</w:t>
      </w:r>
      <w:r>
        <w:rPr>
          <w:rFonts w:eastAsia="標楷體" w:hint="eastAsia"/>
        </w:rPr>
        <w:t>10</w:t>
      </w:r>
      <w:r>
        <w:rPr>
          <w:rFonts w:eastAsia="標楷體" w:hint="eastAsia"/>
        </w:rPr>
        <w:t>月</w:t>
      </w:r>
      <w:r>
        <w:rPr>
          <w:rFonts w:eastAsia="標楷體" w:hint="eastAsia"/>
        </w:rPr>
        <w:t>12</w:t>
      </w:r>
      <w:r>
        <w:rPr>
          <w:rFonts w:eastAsia="標楷體" w:hint="eastAsia"/>
        </w:rPr>
        <w:t>日報導，新創事業生不出獨角獸</w:t>
      </w:r>
      <w:r>
        <w:rPr>
          <w:rFonts w:eastAsia="標楷體" w:hint="eastAsia"/>
        </w:rPr>
        <w:t xml:space="preserve"> </w:t>
      </w:r>
      <w:r>
        <w:rPr>
          <w:rFonts w:eastAsia="標楷體" w:hint="eastAsia"/>
        </w:rPr>
        <w:t>星國官方創投</w:t>
      </w:r>
      <w:r>
        <w:rPr>
          <w:rFonts w:eastAsia="標楷體" w:hint="eastAsia"/>
        </w:rPr>
        <w:t xml:space="preserve"> </w:t>
      </w:r>
      <w:r>
        <w:rPr>
          <w:rFonts w:eastAsia="標楷體" w:hint="eastAsia"/>
        </w:rPr>
        <w:t>盼我技術加持。</w:t>
      </w:r>
    </w:p>
  </w:footnote>
  <w:footnote w:id="21">
    <w:p w:rsidR="00AA6CD6" w:rsidRDefault="00AA6CD6" w:rsidP="00AA6CD6">
      <w:pPr>
        <w:pStyle w:val="af4"/>
      </w:pPr>
      <w:r>
        <w:rPr>
          <w:rStyle w:val="aff6"/>
        </w:rPr>
        <w:footnoteRef/>
      </w:r>
      <w:r>
        <w:t xml:space="preserve"> </w:t>
      </w:r>
      <w:r>
        <w:rPr>
          <w:rFonts w:eastAsia="標楷體" w:hint="eastAsia"/>
        </w:rPr>
        <w:t>同前註。</w:t>
      </w:r>
    </w:p>
  </w:footnote>
  <w:footnote w:id="22">
    <w:p w:rsidR="00AA6CD6" w:rsidRPr="00B80D9E" w:rsidRDefault="00AA6CD6" w:rsidP="00AA6CD6">
      <w:pPr>
        <w:pStyle w:val="af4"/>
        <w:ind w:left="142" w:hangingChars="71" w:hanging="142"/>
        <w:rPr>
          <w:rFonts w:eastAsia="標楷體"/>
        </w:rPr>
      </w:pPr>
      <w:r>
        <w:rPr>
          <w:rStyle w:val="aff6"/>
        </w:rPr>
        <w:footnoteRef/>
      </w:r>
      <w:r>
        <w:rPr>
          <w:rFonts w:eastAsia="標楷體" w:hint="eastAsia"/>
        </w:rPr>
        <w:t>為</w:t>
      </w:r>
      <w:r w:rsidRPr="00B80D9E">
        <w:rPr>
          <w:rFonts w:eastAsia="標楷體" w:hint="eastAsia"/>
        </w:rPr>
        <w:t>2007</w:t>
      </w:r>
      <w:r w:rsidRPr="00B80D9E">
        <w:rPr>
          <w:rFonts w:eastAsia="標楷體" w:hint="eastAsia"/>
        </w:rPr>
        <w:t>年成立的印度最大電子市集平</w:t>
      </w:r>
      <w:r>
        <w:rPr>
          <w:rFonts w:eastAsia="標楷體" w:hint="eastAsia"/>
        </w:rPr>
        <w:t>臺</w:t>
      </w:r>
      <w:r w:rsidRPr="00B80D9E">
        <w:rPr>
          <w:rFonts w:eastAsia="標楷體" w:hint="eastAsia"/>
        </w:rPr>
        <w:t>，被視為印度的</w:t>
      </w:r>
      <w:r w:rsidRPr="00B225C3">
        <w:rPr>
          <w:rFonts w:eastAsia="標楷體" w:hint="eastAsia"/>
        </w:rPr>
        <w:t>Amazon</w:t>
      </w:r>
      <w:r w:rsidRPr="00B80D9E">
        <w:rPr>
          <w:rFonts w:eastAsia="標楷體" w:hint="eastAsia"/>
        </w:rPr>
        <w:t>，銷售從智慧型手機到牛仔褲的各種商品。</w:t>
      </w:r>
    </w:p>
  </w:footnote>
  <w:footnote w:id="23">
    <w:p w:rsidR="00AA6CD6" w:rsidRPr="00B80D9E" w:rsidRDefault="00AA6CD6" w:rsidP="00AA6CD6">
      <w:pPr>
        <w:pStyle w:val="af4"/>
        <w:ind w:left="142" w:hangingChars="71" w:hanging="142"/>
        <w:rPr>
          <w:rFonts w:eastAsia="標楷體"/>
        </w:rPr>
      </w:pPr>
      <w:r>
        <w:rPr>
          <w:rStyle w:val="aff6"/>
        </w:rPr>
        <w:footnoteRef/>
      </w:r>
      <w:r>
        <w:rPr>
          <w:rFonts w:eastAsia="標楷體" w:hint="eastAsia"/>
        </w:rPr>
        <w:t>為</w:t>
      </w:r>
      <w:r w:rsidRPr="00B80D9E">
        <w:rPr>
          <w:rFonts w:eastAsia="標楷體" w:hint="eastAsia"/>
        </w:rPr>
        <w:t>2015</w:t>
      </w:r>
      <w:r w:rsidRPr="00B80D9E">
        <w:rPr>
          <w:rFonts w:eastAsia="標楷體" w:hint="eastAsia"/>
        </w:rPr>
        <w:t>年</w:t>
      </w:r>
      <w:r>
        <w:rPr>
          <w:rFonts w:eastAsia="標楷體" w:hint="eastAsia"/>
        </w:rPr>
        <w:t>成立的印度</w:t>
      </w:r>
      <w:r w:rsidRPr="00B80D9E">
        <w:rPr>
          <w:rFonts w:eastAsia="標楷體" w:hint="eastAsia"/>
        </w:rPr>
        <w:t>健康科技新創公司，是一家以人工智慧與電腦視覺技術解決健康醫療領域問題的公司，成立初期即獲得</w:t>
      </w:r>
      <w:r w:rsidRPr="00B80D9E">
        <w:rPr>
          <w:rFonts w:eastAsia="標楷體" w:hint="eastAsia"/>
        </w:rPr>
        <w:t>74</w:t>
      </w:r>
      <w:r w:rsidRPr="00B80D9E">
        <w:rPr>
          <w:rFonts w:eastAsia="標楷體" w:hint="eastAsia"/>
        </w:rPr>
        <w:t>萬美元的種子輪投資。</w:t>
      </w:r>
    </w:p>
  </w:footnote>
  <w:footnote w:id="24">
    <w:p w:rsidR="00AA6CD6" w:rsidRPr="00B80D9E" w:rsidRDefault="00AA6CD6" w:rsidP="00AA6CD6">
      <w:pPr>
        <w:pStyle w:val="af4"/>
        <w:ind w:left="142" w:hangingChars="71" w:hanging="142"/>
        <w:rPr>
          <w:rFonts w:eastAsia="標楷體"/>
        </w:rPr>
      </w:pPr>
      <w:r>
        <w:rPr>
          <w:rStyle w:val="aff6"/>
        </w:rPr>
        <w:footnoteRef/>
      </w:r>
      <w:r>
        <w:rPr>
          <w:rFonts w:eastAsia="標楷體" w:hint="eastAsia"/>
        </w:rPr>
        <w:t>為成立於</w:t>
      </w:r>
      <w:r>
        <w:rPr>
          <w:rFonts w:eastAsia="標楷體" w:hint="eastAsia"/>
        </w:rPr>
        <w:t>2011</w:t>
      </w:r>
      <w:r>
        <w:rPr>
          <w:rFonts w:eastAsia="標楷體" w:hint="eastAsia"/>
        </w:rPr>
        <w:t>年底的印度最大</w:t>
      </w:r>
      <w:r w:rsidRPr="00B80D9E">
        <w:rPr>
          <w:rFonts w:eastAsia="標楷體" w:hint="eastAsia"/>
        </w:rPr>
        <w:t>網路食品零售商，擁有超過</w:t>
      </w:r>
      <w:r w:rsidRPr="00B80D9E">
        <w:rPr>
          <w:rFonts w:eastAsia="標楷體" w:hint="eastAsia"/>
        </w:rPr>
        <w:t>18,000</w:t>
      </w:r>
      <w:r w:rsidRPr="00B80D9E">
        <w:rPr>
          <w:rFonts w:eastAsia="標楷體" w:hint="eastAsia"/>
        </w:rPr>
        <w:t>種產品，約</w:t>
      </w:r>
      <w:r>
        <w:rPr>
          <w:rFonts w:eastAsia="標楷體" w:hint="eastAsia"/>
        </w:rPr>
        <w:t>1,000</w:t>
      </w:r>
      <w:r>
        <w:rPr>
          <w:rFonts w:eastAsia="標楷體" w:hint="eastAsia"/>
        </w:rPr>
        <w:t>個品牌，其中有機系列產品</w:t>
      </w:r>
      <w:r w:rsidRPr="00B80D9E">
        <w:rPr>
          <w:rFonts w:eastAsia="標楷體" w:hint="eastAsia"/>
        </w:rPr>
        <w:t>約</w:t>
      </w:r>
      <w:r>
        <w:rPr>
          <w:rFonts w:eastAsia="標楷體" w:hint="eastAsia"/>
        </w:rPr>
        <w:t>700</w:t>
      </w:r>
      <w:r>
        <w:rPr>
          <w:rFonts w:eastAsia="標楷體" w:hint="eastAsia"/>
        </w:rPr>
        <w:t>種</w:t>
      </w:r>
      <w:r w:rsidRPr="00B80D9E">
        <w:rPr>
          <w:rFonts w:eastAsia="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4F029A"/>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0422F8"/>
    <w:multiLevelType w:val="hybridMultilevel"/>
    <w:tmpl w:val="33940CD0"/>
    <w:lvl w:ilvl="0" w:tplc="FDE26DDC">
      <w:start w:val="1"/>
      <w:numFmt w:val="taiwaneseCountingThousand"/>
      <w:lvlText w:val="(%1)"/>
      <w:lvlJc w:val="left"/>
      <w:pPr>
        <w:ind w:left="3174" w:hanging="480"/>
      </w:pPr>
      <w:rPr>
        <w:rFonts w:ascii="標楷體" w:eastAsia="標楷體" w:hAnsi="標楷體"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
    <w:nsid w:val="0D8D199C"/>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nsid w:val="0DFA5A51"/>
    <w:multiLevelType w:val="hybridMultilevel"/>
    <w:tmpl w:val="1E68D8A0"/>
    <w:lvl w:ilvl="0" w:tplc="ECCA9FC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E9D5B5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11617228"/>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157D016E"/>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11">
    <w:nsid w:val="1C2A368A"/>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6467BCD"/>
    <w:multiLevelType w:val="hybridMultilevel"/>
    <w:tmpl w:val="DF16DC32"/>
    <w:lvl w:ilvl="0" w:tplc="236C2916">
      <w:start w:val="1"/>
      <w:numFmt w:val="taiwaneseCountingThousand"/>
      <w:lvlText w:val="(%1)"/>
      <w:lvlJc w:val="left"/>
      <w:pPr>
        <w:ind w:left="906" w:hanging="480"/>
      </w:pPr>
      <w:rPr>
        <w:rFonts w:hint="default"/>
        <w:b w:val="0"/>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2B232665"/>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2B9115A1"/>
    <w:multiLevelType w:val="hybridMultilevel"/>
    <w:tmpl w:val="4508CF1E"/>
    <w:lvl w:ilvl="0" w:tplc="ECA07128">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2B74D3C"/>
    <w:multiLevelType w:val="hybridMultilevel"/>
    <w:tmpl w:val="4508CF1E"/>
    <w:lvl w:ilvl="0" w:tplc="ECA07128">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8">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B6423FB"/>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2">
    <w:nsid w:val="442512B0"/>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44EF43DD"/>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4">
    <w:nsid w:val="454D516B"/>
    <w:multiLevelType w:val="hybridMultilevel"/>
    <w:tmpl w:val="6770CAFE"/>
    <w:lvl w:ilvl="0" w:tplc="F1A861DC">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5AF1D75"/>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start w:val="1"/>
      <w:numFmt w:val="ideographTraditional"/>
      <w:lvlText w:val="%2、"/>
      <w:lvlJc w:val="left"/>
      <w:pPr>
        <w:ind w:left="1102" w:hanging="480"/>
      </w:pPr>
    </w:lvl>
    <w:lvl w:ilvl="2" w:tplc="0409001B">
      <w:start w:val="1"/>
      <w:numFmt w:val="lowerRoman"/>
      <w:lvlText w:val="%3."/>
      <w:lvlJc w:val="right"/>
      <w:pPr>
        <w:ind w:left="1582" w:hanging="480"/>
      </w:pPr>
    </w:lvl>
    <w:lvl w:ilvl="3" w:tplc="0409000F">
      <w:start w:val="1"/>
      <w:numFmt w:val="decimal"/>
      <w:lvlText w:val="%4."/>
      <w:lvlJc w:val="left"/>
      <w:pPr>
        <w:ind w:left="2062" w:hanging="480"/>
      </w:pPr>
    </w:lvl>
    <w:lvl w:ilvl="4" w:tplc="04090019">
      <w:start w:val="1"/>
      <w:numFmt w:val="ideographTraditional"/>
      <w:lvlText w:val="%5、"/>
      <w:lvlJc w:val="left"/>
      <w:pPr>
        <w:ind w:left="2542" w:hanging="480"/>
      </w:pPr>
    </w:lvl>
    <w:lvl w:ilvl="5" w:tplc="0409001B">
      <w:start w:val="1"/>
      <w:numFmt w:val="lowerRoman"/>
      <w:lvlText w:val="%6."/>
      <w:lvlJc w:val="right"/>
      <w:pPr>
        <w:ind w:left="3022" w:hanging="480"/>
      </w:pPr>
    </w:lvl>
    <w:lvl w:ilvl="6" w:tplc="0409000F">
      <w:start w:val="1"/>
      <w:numFmt w:val="decimal"/>
      <w:lvlText w:val="%7."/>
      <w:lvlJc w:val="left"/>
      <w:pPr>
        <w:ind w:left="3502" w:hanging="480"/>
      </w:pPr>
    </w:lvl>
    <w:lvl w:ilvl="7" w:tplc="04090019">
      <w:start w:val="1"/>
      <w:numFmt w:val="ideographTraditional"/>
      <w:lvlText w:val="%8、"/>
      <w:lvlJc w:val="left"/>
      <w:pPr>
        <w:ind w:left="3982" w:hanging="480"/>
      </w:pPr>
    </w:lvl>
    <w:lvl w:ilvl="8" w:tplc="0409001B">
      <w:start w:val="1"/>
      <w:numFmt w:val="lowerRoman"/>
      <w:lvlText w:val="%9."/>
      <w:lvlJc w:val="right"/>
      <w:pPr>
        <w:ind w:left="4462" w:hanging="480"/>
      </w:pPr>
    </w:lvl>
  </w:abstractNum>
  <w:abstractNum w:abstractNumId="26">
    <w:nsid w:val="477059F5"/>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27">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4FF40366"/>
    <w:multiLevelType w:val="hybridMultilevel"/>
    <w:tmpl w:val="4508CF1E"/>
    <w:lvl w:ilvl="0" w:tplc="ECA07128">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0">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3B21D57"/>
    <w:multiLevelType w:val="hybridMultilevel"/>
    <w:tmpl w:val="41EA0F22"/>
    <w:lvl w:ilvl="0" w:tplc="7FD81D88">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3">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4">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E2C127A"/>
    <w:multiLevelType w:val="hybridMultilevel"/>
    <w:tmpl w:val="0EBCC97E"/>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36">
    <w:nsid w:val="5FE811B4"/>
    <w:multiLevelType w:val="hybridMultilevel"/>
    <w:tmpl w:val="CAEC49FE"/>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7">
    <w:nsid w:val="66911D71"/>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38">
    <w:nsid w:val="680966D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9">
    <w:nsid w:val="68623B3B"/>
    <w:multiLevelType w:val="hybridMultilevel"/>
    <w:tmpl w:val="A73E95CE"/>
    <w:lvl w:ilvl="0" w:tplc="9C0636AC">
      <w:start w:val="1"/>
      <w:numFmt w:val="taiwaneseCountingThousand"/>
      <w:lvlText w:val="%1、"/>
      <w:lvlJc w:val="left"/>
      <w:pPr>
        <w:ind w:left="906"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6BA1340"/>
    <w:multiLevelType w:val="hybridMultilevel"/>
    <w:tmpl w:val="4508CF1E"/>
    <w:lvl w:ilvl="0" w:tplc="ECA07128">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2">
    <w:nsid w:val="7B2F1F4D"/>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32"/>
  </w:num>
  <w:num w:numId="2">
    <w:abstractNumId w:val="33"/>
  </w:num>
  <w:num w:numId="3">
    <w:abstractNumId w:val="40"/>
  </w:num>
  <w:num w:numId="4">
    <w:abstractNumId w:val="1"/>
  </w:num>
  <w:num w:numId="5">
    <w:abstractNumId w:val="16"/>
  </w:num>
  <w:num w:numId="6">
    <w:abstractNumId w:val="12"/>
  </w:num>
  <w:num w:numId="7">
    <w:abstractNumId w:val="0"/>
  </w:num>
  <w:num w:numId="8">
    <w:abstractNumId w:val="28"/>
  </w:num>
  <w:num w:numId="9">
    <w:abstractNumId w:val="18"/>
  </w:num>
  <w:num w:numId="10">
    <w:abstractNumId w:val="27"/>
  </w:num>
  <w:num w:numId="11">
    <w:abstractNumId w:val="19"/>
  </w:num>
  <w:num w:numId="12">
    <w:abstractNumId w:val="3"/>
  </w:num>
  <w:num w:numId="13">
    <w:abstractNumId w:val="21"/>
  </w:num>
  <w:num w:numId="14">
    <w:abstractNumId w:val="39"/>
  </w:num>
  <w:num w:numId="15">
    <w:abstractNumId w:val="22"/>
  </w:num>
  <w:num w:numId="16">
    <w:abstractNumId w:val="31"/>
  </w:num>
  <w:num w:numId="17">
    <w:abstractNumId w:val="38"/>
  </w:num>
  <w:num w:numId="18">
    <w:abstractNumId w:val="9"/>
  </w:num>
  <w:num w:numId="19">
    <w:abstractNumId w:val="26"/>
  </w:num>
  <w:num w:numId="20">
    <w:abstractNumId w:val="37"/>
  </w:num>
  <w:num w:numId="21">
    <w:abstractNumId w:val="11"/>
  </w:num>
  <w:num w:numId="22">
    <w:abstractNumId w:val="20"/>
  </w:num>
  <w:num w:numId="23">
    <w:abstractNumId w:val="30"/>
  </w:num>
  <w:num w:numId="24">
    <w:abstractNumId w:val="10"/>
  </w:num>
  <w:num w:numId="25">
    <w:abstractNumId w:val="6"/>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8"/>
  </w:num>
  <w:num w:numId="33">
    <w:abstractNumId w:val="41"/>
  </w:num>
  <w:num w:numId="34">
    <w:abstractNumId w:val="17"/>
  </w:num>
  <w:num w:numId="35">
    <w:abstractNumId w:val="29"/>
  </w:num>
  <w:num w:numId="36">
    <w:abstractNumId w:val="36"/>
  </w:num>
  <w:num w:numId="37">
    <w:abstractNumId w:val="35"/>
  </w:num>
  <w:num w:numId="38">
    <w:abstractNumId w:val="24"/>
  </w:num>
  <w:num w:numId="39">
    <w:abstractNumId w:val="15"/>
  </w:num>
  <w:num w:numId="40">
    <w:abstractNumId w:val="7"/>
  </w:num>
  <w:num w:numId="41">
    <w:abstractNumId w:val="5"/>
  </w:num>
  <w:num w:numId="42">
    <w:abstractNumId w:val="14"/>
  </w:num>
  <w:num w:numId="43">
    <w:abstractNumId w:val="2"/>
  </w:num>
  <w:num w:numId="44">
    <w:abstractNumId w:val="13"/>
  </w:num>
  <w:num w:numId="45">
    <w:abstractNumId w:val="42"/>
  </w:num>
  <w:num w:numId="46">
    <w:abstractNumId w:val="4"/>
  </w:num>
  <w:num w:numId="47">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C67"/>
    <w:rsid w:val="00002020"/>
    <w:rsid w:val="00002212"/>
    <w:rsid w:val="00002451"/>
    <w:rsid w:val="00002548"/>
    <w:rsid w:val="00002859"/>
    <w:rsid w:val="0000291C"/>
    <w:rsid w:val="00002BFE"/>
    <w:rsid w:val="00002C6C"/>
    <w:rsid w:val="00002DAD"/>
    <w:rsid w:val="00002E5C"/>
    <w:rsid w:val="00002FDB"/>
    <w:rsid w:val="0000305B"/>
    <w:rsid w:val="000038A0"/>
    <w:rsid w:val="00003B4C"/>
    <w:rsid w:val="00003E14"/>
    <w:rsid w:val="00003E38"/>
    <w:rsid w:val="00003E66"/>
    <w:rsid w:val="00004383"/>
    <w:rsid w:val="000045A7"/>
    <w:rsid w:val="00004F96"/>
    <w:rsid w:val="00005267"/>
    <w:rsid w:val="000053C6"/>
    <w:rsid w:val="00005907"/>
    <w:rsid w:val="000059C1"/>
    <w:rsid w:val="00005F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729"/>
    <w:rsid w:val="00011961"/>
    <w:rsid w:val="00011991"/>
    <w:rsid w:val="000119BD"/>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198B"/>
    <w:rsid w:val="000223C5"/>
    <w:rsid w:val="00022697"/>
    <w:rsid w:val="0002298E"/>
    <w:rsid w:val="000229C3"/>
    <w:rsid w:val="00022AFF"/>
    <w:rsid w:val="00022E03"/>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1EE"/>
    <w:rsid w:val="00030508"/>
    <w:rsid w:val="000308B3"/>
    <w:rsid w:val="00030C69"/>
    <w:rsid w:val="00030EA7"/>
    <w:rsid w:val="00031355"/>
    <w:rsid w:val="00031901"/>
    <w:rsid w:val="00031AAB"/>
    <w:rsid w:val="00031BBA"/>
    <w:rsid w:val="000327C7"/>
    <w:rsid w:val="00032EBF"/>
    <w:rsid w:val="000335DB"/>
    <w:rsid w:val="00033660"/>
    <w:rsid w:val="0003418D"/>
    <w:rsid w:val="000341D9"/>
    <w:rsid w:val="0003420C"/>
    <w:rsid w:val="0003422D"/>
    <w:rsid w:val="00035048"/>
    <w:rsid w:val="000353DE"/>
    <w:rsid w:val="0003592B"/>
    <w:rsid w:val="00035A26"/>
    <w:rsid w:val="00036171"/>
    <w:rsid w:val="00036204"/>
    <w:rsid w:val="00036447"/>
    <w:rsid w:val="00036CE8"/>
    <w:rsid w:val="00036E6C"/>
    <w:rsid w:val="000371AB"/>
    <w:rsid w:val="00037305"/>
    <w:rsid w:val="00037C30"/>
    <w:rsid w:val="00037C73"/>
    <w:rsid w:val="00037C81"/>
    <w:rsid w:val="00037E2E"/>
    <w:rsid w:val="00037F8E"/>
    <w:rsid w:val="0004066C"/>
    <w:rsid w:val="00040CA3"/>
    <w:rsid w:val="00040F9E"/>
    <w:rsid w:val="00040FE0"/>
    <w:rsid w:val="000411A2"/>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47"/>
    <w:rsid w:val="00056FAD"/>
    <w:rsid w:val="00057416"/>
    <w:rsid w:val="00057895"/>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D61"/>
    <w:rsid w:val="00065001"/>
    <w:rsid w:val="00065078"/>
    <w:rsid w:val="0006514F"/>
    <w:rsid w:val="00065193"/>
    <w:rsid w:val="000659E3"/>
    <w:rsid w:val="000659E8"/>
    <w:rsid w:val="00065D86"/>
    <w:rsid w:val="00065E87"/>
    <w:rsid w:val="0006648A"/>
    <w:rsid w:val="00066600"/>
    <w:rsid w:val="0006695E"/>
    <w:rsid w:val="00066DCE"/>
    <w:rsid w:val="00066E44"/>
    <w:rsid w:val="00067D64"/>
    <w:rsid w:val="00067F0E"/>
    <w:rsid w:val="0007016B"/>
    <w:rsid w:val="0007033D"/>
    <w:rsid w:val="0007033F"/>
    <w:rsid w:val="00070487"/>
    <w:rsid w:val="00070520"/>
    <w:rsid w:val="0007090C"/>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024"/>
    <w:rsid w:val="000876E7"/>
    <w:rsid w:val="00087932"/>
    <w:rsid w:val="0009006B"/>
    <w:rsid w:val="00090132"/>
    <w:rsid w:val="0009017C"/>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574"/>
    <w:rsid w:val="000935D8"/>
    <w:rsid w:val="00093EBD"/>
    <w:rsid w:val="0009462E"/>
    <w:rsid w:val="00094B49"/>
    <w:rsid w:val="00094DAF"/>
    <w:rsid w:val="00095028"/>
    <w:rsid w:val="000956E2"/>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C3A"/>
    <w:rsid w:val="000A1DE2"/>
    <w:rsid w:val="000A2563"/>
    <w:rsid w:val="000A25FB"/>
    <w:rsid w:val="000A28A5"/>
    <w:rsid w:val="000A2CCD"/>
    <w:rsid w:val="000A2D59"/>
    <w:rsid w:val="000A31A6"/>
    <w:rsid w:val="000A3390"/>
    <w:rsid w:val="000A3A8A"/>
    <w:rsid w:val="000A3B78"/>
    <w:rsid w:val="000A41A1"/>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7B"/>
    <w:rsid w:val="000B1079"/>
    <w:rsid w:val="000B1833"/>
    <w:rsid w:val="000B1939"/>
    <w:rsid w:val="000B1BAD"/>
    <w:rsid w:val="000B22C5"/>
    <w:rsid w:val="000B2552"/>
    <w:rsid w:val="000B2CE7"/>
    <w:rsid w:val="000B2E02"/>
    <w:rsid w:val="000B3018"/>
    <w:rsid w:val="000B373C"/>
    <w:rsid w:val="000B38F2"/>
    <w:rsid w:val="000B398A"/>
    <w:rsid w:val="000B3C2C"/>
    <w:rsid w:val="000B3C63"/>
    <w:rsid w:val="000B3C72"/>
    <w:rsid w:val="000B3D15"/>
    <w:rsid w:val="000B3EA0"/>
    <w:rsid w:val="000B486B"/>
    <w:rsid w:val="000B49D8"/>
    <w:rsid w:val="000B4CC7"/>
    <w:rsid w:val="000B4E6F"/>
    <w:rsid w:val="000B4FD9"/>
    <w:rsid w:val="000B551E"/>
    <w:rsid w:val="000B569B"/>
    <w:rsid w:val="000B56C0"/>
    <w:rsid w:val="000B5AF2"/>
    <w:rsid w:val="000B5F48"/>
    <w:rsid w:val="000B6682"/>
    <w:rsid w:val="000B675B"/>
    <w:rsid w:val="000B6769"/>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52C"/>
    <w:rsid w:val="000C1AC5"/>
    <w:rsid w:val="000C232E"/>
    <w:rsid w:val="000C23C4"/>
    <w:rsid w:val="000C26AB"/>
    <w:rsid w:val="000C297C"/>
    <w:rsid w:val="000C29CA"/>
    <w:rsid w:val="000C2A5E"/>
    <w:rsid w:val="000C2C4B"/>
    <w:rsid w:val="000C38EB"/>
    <w:rsid w:val="000C41D9"/>
    <w:rsid w:val="000C4364"/>
    <w:rsid w:val="000C44B9"/>
    <w:rsid w:val="000C47C5"/>
    <w:rsid w:val="000C523F"/>
    <w:rsid w:val="000C53D5"/>
    <w:rsid w:val="000C540D"/>
    <w:rsid w:val="000C5418"/>
    <w:rsid w:val="000C549B"/>
    <w:rsid w:val="000C56F7"/>
    <w:rsid w:val="000C5DEC"/>
    <w:rsid w:val="000C5E08"/>
    <w:rsid w:val="000C5FD3"/>
    <w:rsid w:val="000C6158"/>
    <w:rsid w:val="000C665D"/>
    <w:rsid w:val="000C6680"/>
    <w:rsid w:val="000C67D5"/>
    <w:rsid w:val="000C6A72"/>
    <w:rsid w:val="000C73EC"/>
    <w:rsid w:val="000C7664"/>
    <w:rsid w:val="000C7BA9"/>
    <w:rsid w:val="000C7CFC"/>
    <w:rsid w:val="000D01BF"/>
    <w:rsid w:val="000D06B9"/>
    <w:rsid w:val="000D0C41"/>
    <w:rsid w:val="000D0E70"/>
    <w:rsid w:val="000D0FC2"/>
    <w:rsid w:val="000D0FEF"/>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800"/>
    <w:rsid w:val="000D3D89"/>
    <w:rsid w:val="000D3F81"/>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79"/>
    <w:rsid w:val="000D69AC"/>
    <w:rsid w:val="000D6E3E"/>
    <w:rsid w:val="000D78AD"/>
    <w:rsid w:val="000D7A86"/>
    <w:rsid w:val="000E02B6"/>
    <w:rsid w:val="000E054D"/>
    <w:rsid w:val="000E08E8"/>
    <w:rsid w:val="000E09B7"/>
    <w:rsid w:val="000E0FF5"/>
    <w:rsid w:val="000E1C75"/>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A05"/>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69B"/>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2E82"/>
    <w:rsid w:val="00113073"/>
    <w:rsid w:val="001131BC"/>
    <w:rsid w:val="001133D6"/>
    <w:rsid w:val="00113433"/>
    <w:rsid w:val="001136DA"/>
    <w:rsid w:val="00113751"/>
    <w:rsid w:val="001137D0"/>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AF1"/>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2117"/>
    <w:rsid w:val="00132CE3"/>
    <w:rsid w:val="00132F4A"/>
    <w:rsid w:val="00132F8D"/>
    <w:rsid w:val="001330D8"/>
    <w:rsid w:val="001330E3"/>
    <w:rsid w:val="0013350F"/>
    <w:rsid w:val="0013384B"/>
    <w:rsid w:val="0013392E"/>
    <w:rsid w:val="00134102"/>
    <w:rsid w:val="001341CA"/>
    <w:rsid w:val="001344E2"/>
    <w:rsid w:val="00134656"/>
    <w:rsid w:val="0013486A"/>
    <w:rsid w:val="00134C5E"/>
    <w:rsid w:val="0013508F"/>
    <w:rsid w:val="001351C0"/>
    <w:rsid w:val="001351D8"/>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1C3D"/>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708"/>
    <w:rsid w:val="0018383A"/>
    <w:rsid w:val="001839C0"/>
    <w:rsid w:val="00183AD5"/>
    <w:rsid w:val="00183BE6"/>
    <w:rsid w:val="00183C31"/>
    <w:rsid w:val="00183D8B"/>
    <w:rsid w:val="00183FBC"/>
    <w:rsid w:val="00183FCD"/>
    <w:rsid w:val="0018405A"/>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226E"/>
    <w:rsid w:val="001A2294"/>
    <w:rsid w:val="001A29AE"/>
    <w:rsid w:val="001A2D73"/>
    <w:rsid w:val="001A2EAB"/>
    <w:rsid w:val="001A3077"/>
    <w:rsid w:val="001A366F"/>
    <w:rsid w:val="001A37F4"/>
    <w:rsid w:val="001A3E61"/>
    <w:rsid w:val="001A3EA8"/>
    <w:rsid w:val="001A3F14"/>
    <w:rsid w:val="001A4196"/>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A36"/>
    <w:rsid w:val="001B5B0C"/>
    <w:rsid w:val="001B5EF1"/>
    <w:rsid w:val="001B6842"/>
    <w:rsid w:val="001B696D"/>
    <w:rsid w:val="001B6AFA"/>
    <w:rsid w:val="001B6C9E"/>
    <w:rsid w:val="001B7105"/>
    <w:rsid w:val="001B72E2"/>
    <w:rsid w:val="001B7869"/>
    <w:rsid w:val="001B787D"/>
    <w:rsid w:val="001B7952"/>
    <w:rsid w:val="001B7B16"/>
    <w:rsid w:val="001B7CB7"/>
    <w:rsid w:val="001B7CEF"/>
    <w:rsid w:val="001B7E64"/>
    <w:rsid w:val="001C0047"/>
    <w:rsid w:val="001C013C"/>
    <w:rsid w:val="001C0676"/>
    <w:rsid w:val="001C11A8"/>
    <w:rsid w:val="001C13DC"/>
    <w:rsid w:val="001C1525"/>
    <w:rsid w:val="001C1554"/>
    <w:rsid w:val="001C17E1"/>
    <w:rsid w:val="001C1B09"/>
    <w:rsid w:val="001C1B7E"/>
    <w:rsid w:val="001C1DE0"/>
    <w:rsid w:val="001C1F67"/>
    <w:rsid w:val="001C21D5"/>
    <w:rsid w:val="001C2603"/>
    <w:rsid w:val="001C2676"/>
    <w:rsid w:val="001C2871"/>
    <w:rsid w:val="001C2BCC"/>
    <w:rsid w:val="001C2FA5"/>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6F9"/>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D7E62"/>
    <w:rsid w:val="001E0985"/>
    <w:rsid w:val="001E1102"/>
    <w:rsid w:val="001E1489"/>
    <w:rsid w:val="001E1D21"/>
    <w:rsid w:val="001E1F40"/>
    <w:rsid w:val="001E1FBA"/>
    <w:rsid w:val="001E2684"/>
    <w:rsid w:val="001E280D"/>
    <w:rsid w:val="001E2A3F"/>
    <w:rsid w:val="001E2B6B"/>
    <w:rsid w:val="001E2C03"/>
    <w:rsid w:val="001E2CA5"/>
    <w:rsid w:val="001E2F67"/>
    <w:rsid w:val="001E30C8"/>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9AE"/>
    <w:rsid w:val="001F3A4F"/>
    <w:rsid w:val="001F3EA8"/>
    <w:rsid w:val="001F3FA2"/>
    <w:rsid w:val="001F4329"/>
    <w:rsid w:val="001F468C"/>
    <w:rsid w:val="001F497F"/>
    <w:rsid w:val="001F4A72"/>
    <w:rsid w:val="001F4C28"/>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C83"/>
    <w:rsid w:val="00203DAD"/>
    <w:rsid w:val="00203E60"/>
    <w:rsid w:val="00203E76"/>
    <w:rsid w:val="00204487"/>
    <w:rsid w:val="00204C6D"/>
    <w:rsid w:val="002050A4"/>
    <w:rsid w:val="00205273"/>
    <w:rsid w:val="00205613"/>
    <w:rsid w:val="00205624"/>
    <w:rsid w:val="0020581F"/>
    <w:rsid w:val="002058D9"/>
    <w:rsid w:val="00205987"/>
    <w:rsid w:val="00205C72"/>
    <w:rsid w:val="00205F1A"/>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0EB"/>
    <w:rsid w:val="0021223B"/>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6FB"/>
    <w:rsid w:val="00220D9F"/>
    <w:rsid w:val="00220EEC"/>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568"/>
    <w:rsid w:val="002266F3"/>
    <w:rsid w:val="0022676C"/>
    <w:rsid w:val="00227125"/>
    <w:rsid w:val="00227363"/>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35"/>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66"/>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E56"/>
    <w:rsid w:val="00261E91"/>
    <w:rsid w:val="00261E9B"/>
    <w:rsid w:val="0026201A"/>
    <w:rsid w:val="002626DD"/>
    <w:rsid w:val="00262745"/>
    <w:rsid w:val="00262C79"/>
    <w:rsid w:val="00262EB4"/>
    <w:rsid w:val="00262EC1"/>
    <w:rsid w:val="00262FBC"/>
    <w:rsid w:val="002632DB"/>
    <w:rsid w:val="002635CA"/>
    <w:rsid w:val="002639CB"/>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CBE"/>
    <w:rsid w:val="00266ED4"/>
    <w:rsid w:val="00266FA5"/>
    <w:rsid w:val="00267013"/>
    <w:rsid w:val="00267035"/>
    <w:rsid w:val="00267795"/>
    <w:rsid w:val="00267B57"/>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2F3A"/>
    <w:rsid w:val="00293408"/>
    <w:rsid w:val="002935C1"/>
    <w:rsid w:val="00293B4D"/>
    <w:rsid w:val="0029426F"/>
    <w:rsid w:val="0029452F"/>
    <w:rsid w:val="00294651"/>
    <w:rsid w:val="0029478F"/>
    <w:rsid w:val="00294AD9"/>
    <w:rsid w:val="0029516F"/>
    <w:rsid w:val="002952FA"/>
    <w:rsid w:val="002953B5"/>
    <w:rsid w:val="00295B2B"/>
    <w:rsid w:val="00296267"/>
    <w:rsid w:val="00296BE1"/>
    <w:rsid w:val="0029703A"/>
    <w:rsid w:val="0029719D"/>
    <w:rsid w:val="00297287"/>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D2B"/>
    <w:rsid w:val="002B7056"/>
    <w:rsid w:val="002B7161"/>
    <w:rsid w:val="002B7B07"/>
    <w:rsid w:val="002B7F05"/>
    <w:rsid w:val="002B7F32"/>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824"/>
    <w:rsid w:val="002D0A49"/>
    <w:rsid w:val="002D0F22"/>
    <w:rsid w:val="002D128B"/>
    <w:rsid w:val="002D1497"/>
    <w:rsid w:val="002D1564"/>
    <w:rsid w:val="002D1878"/>
    <w:rsid w:val="002D1931"/>
    <w:rsid w:val="002D1EA1"/>
    <w:rsid w:val="002D21EC"/>
    <w:rsid w:val="002D21FB"/>
    <w:rsid w:val="002D25F1"/>
    <w:rsid w:val="002D26D9"/>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6F"/>
    <w:rsid w:val="002D6E7D"/>
    <w:rsid w:val="002D717B"/>
    <w:rsid w:val="002D72E8"/>
    <w:rsid w:val="002D7AEC"/>
    <w:rsid w:val="002D7C22"/>
    <w:rsid w:val="002D7DFE"/>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F90"/>
    <w:rsid w:val="002E4630"/>
    <w:rsid w:val="002E4C34"/>
    <w:rsid w:val="002E4D28"/>
    <w:rsid w:val="002E536B"/>
    <w:rsid w:val="002E58E3"/>
    <w:rsid w:val="002E5BDD"/>
    <w:rsid w:val="002E5D0C"/>
    <w:rsid w:val="002E5F9F"/>
    <w:rsid w:val="002E6221"/>
    <w:rsid w:val="002E630F"/>
    <w:rsid w:val="002E64FA"/>
    <w:rsid w:val="002E7100"/>
    <w:rsid w:val="002E7559"/>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2241"/>
    <w:rsid w:val="002F24D5"/>
    <w:rsid w:val="002F289D"/>
    <w:rsid w:val="002F2FF7"/>
    <w:rsid w:val="002F3158"/>
    <w:rsid w:val="002F340E"/>
    <w:rsid w:val="002F36AD"/>
    <w:rsid w:val="002F3A81"/>
    <w:rsid w:val="002F40E3"/>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28E"/>
    <w:rsid w:val="00305684"/>
    <w:rsid w:val="003056A0"/>
    <w:rsid w:val="00305902"/>
    <w:rsid w:val="00305F55"/>
    <w:rsid w:val="00306381"/>
    <w:rsid w:val="00306B21"/>
    <w:rsid w:val="00306C2B"/>
    <w:rsid w:val="00306F4C"/>
    <w:rsid w:val="00306F5A"/>
    <w:rsid w:val="00307B93"/>
    <w:rsid w:val="00307D48"/>
    <w:rsid w:val="00307D61"/>
    <w:rsid w:val="0031017B"/>
    <w:rsid w:val="003101CC"/>
    <w:rsid w:val="00310A94"/>
    <w:rsid w:val="00310F12"/>
    <w:rsid w:val="00310F2D"/>
    <w:rsid w:val="003111E1"/>
    <w:rsid w:val="003113FF"/>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6E13"/>
    <w:rsid w:val="0032794D"/>
    <w:rsid w:val="003302B2"/>
    <w:rsid w:val="003305AE"/>
    <w:rsid w:val="0033066D"/>
    <w:rsid w:val="003307A2"/>
    <w:rsid w:val="00330CB7"/>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488"/>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3D"/>
    <w:rsid w:val="003554EC"/>
    <w:rsid w:val="003555A1"/>
    <w:rsid w:val="003559E6"/>
    <w:rsid w:val="00355B70"/>
    <w:rsid w:val="00355E58"/>
    <w:rsid w:val="0035611A"/>
    <w:rsid w:val="00356368"/>
    <w:rsid w:val="00356490"/>
    <w:rsid w:val="00356539"/>
    <w:rsid w:val="003567DA"/>
    <w:rsid w:val="0035693D"/>
    <w:rsid w:val="00356E0E"/>
    <w:rsid w:val="00356E66"/>
    <w:rsid w:val="00356FC0"/>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2AC"/>
    <w:rsid w:val="003635DC"/>
    <w:rsid w:val="003638CA"/>
    <w:rsid w:val="003639A3"/>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0E"/>
    <w:rsid w:val="00381B95"/>
    <w:rsid w:val="00381EB2"/>
    <w:rsid w:val="00382155"/>
    <w:rsid w:val="003826CA"/>
    <w:rsid w:val="00382762"/>
    <w:rsid w:val="00382B15"/>
    <w:rsid w:val="00383056"/>
    <w:rsid w:val="00383747"/>
    <w:rsid w:val="003838D5"/>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83D"/>
    <w:rsid w:val="003A4993"/>
    <w:rsid w:val="003A4A82"/>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DE3"/>
    <w:rsid w:val="003C0F2B"/>
    <w:rsid w:val="003C0FB5"/>
    <w:rsid w:val="003C102E"/>
    <w:rsid w:val="003C2007"/>
    <w:rsid w:val="003C2064"/>
    <w:rsid w:val="003C2BCF"/>
    <w:rsid w:val="003C2E2B"/>
    <w:rsid w:val="003C36EB"/>
    <w:rsid w:val="003C3918"/>
    <w:rsid w:val="003C3EE0"/>
    <w:rsid w:val="003C3F80"/>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5E"/>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272"/>
    <w:rsid w:val="003D4408"/>
    <w:rsid w:val="003D4695"/>
    <w:rsid w:val="003D4EC1"/>
    <w:rsid w:val="003D4F53"/>
    <w:rsid w:val="003D5258"/>
    <w:rsid w:val="003D52C4"/>
    <w:rsid w:val="003D53F2"/>
    <w:rsid w:val="003D5570"/>
    <w:rsid w:val="003D58AB"/>
    <w:rsid w:val="003D59CF"/>
    <w:rsid w:val="003D5C15"/>
    <w:rsid w:val="003D5EB1"/>
    <w:rsid w:val="003D6ACA"/>
    <w:rsid w:val="003D6DBE"/>
    <w:rsid w:val="003D6E96"/>
    <w:rsid w:val="003D6F5C"/>
    <w:rsid w:val="003D7398"/>
    <w:rsid w:val="003D78B4"/>
    <w:rsid w:val="003D7D31"/>
    <w:rsid w:val="003D7D3A"/>
    <w:rsid w:val="003D7EBE"/>
    <w:rsid w:val="003E02CD"/>
    <w:rsid w:val="003E088B"/>
    <w:rsid w:val="003E098D"/>
    <w:rsid w:val="003E0E4E"/>
    <w:rsid w:val="003E0F4F"/>
    <w:rsid w:val="003E233A"/>
    <w:rsid w:val="003E23D4"/>
    <w:rsid w:val="003E25C0"/>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4BE9"/>
    <w:rsid w:val="003E4C4E"/>
    <w:rsid w:val="003E50DD"/>
    <w:rsid w:val="003E52FF"/>
    <w:rsid w:val="003E5F62"/>
    <w:rsid w:val="003E612C"/>
    <w:rsid w:val="003E651E"/>
    <w:rsid w:val="003E6753"/>
    <w:rsid w:val="003E6C23"/>
    <w:rsid w:val="003E71A8"/>
    <w:rsid w:val="003E73D3"/>
    <w:rsid w:val="003E77F4"/>
    <w:rsid w:val="003E78E1"/>
    <w:rsid w:val="003F0049"/>
    <w:rsid w:val="003F0EC7"/>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2F3D"/>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D10"/>
    <w:rsid w:val="003F7E07"/>
    <w:rsid w:val="003F7E8A"/>
    <w:rsid w:val="0040035D"/>
    <w:rsid w:val="004006D4"/>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09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0F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13CE"/>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968"/>
    <w:rsid w:val="00445C28"/>
    <w:rsid w:val="004467E9"/>
    <w:rsid w:val="0044680D"/>
    <w:rsid w:val="00446A28"/>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4FBB"/>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C41"/>
    <w:rsid w:val="00482D9A"/>
    <w:rsid w:val="0048309F"/>
    <w:rsid w:val="0048310B"/>
    <w:rsid w:val="00483285"/>
    <w:rsid w:val="004835AF"/>
    <w:rsid w:val="004835FD"/>
    <w:rsid w:val="00483B83"/>
    <w:rsid w:val="00483DC6"/>
    <w:rsid w:val="00483FDE"/>
    <w:rsid w:val="0048451D"/>
    <w:rsid w:val="00484524"/>
    <w:rsid w:val="0048479E"/>
    <w:rsid w:val="00484ADF"/>
    <w:rsid w:val="00484C82"/>
    <w:rsid w:val="004855FD"/>
    <w:rsid w:val="00486078"/>
    <w:rsid w:val="004864D4"/>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A46"/>
    <w:rsid w:val="00492BFB"/>
    <w:rsid w:val="00492C17"/>
    <w:rsid w:val="00493174"/>
    <w:rsid w:val="00493D7C"/>
    <w:rsid w:val="00493DD1"/>
    <w:rsid w:val="00494B27"/>
    <w:rsid w:val="00495050"/>
    <w:rsid w:val="00495311"/>
    <w:rsid w:val="0049563D"/>
    <w:rsid w:val="004956E3"/>
    <w:rsid w:val="004963A0"/>
    <w:rsid w:val="0049683F"/>
    <w:rsid w:val="00496840"/>
    <w:rsid w:val="00496C76"/>
    <w:rsid w:val="00496DAB"/>
    <w:rsid w:val="004973A0"/>
    <w:rsid w:val="004978D9"/>
    <w:rsid w:val="00497A5E"/>
    <w:rsid w:val="00497ABC"/>
    <w:rsid w:val="00497C16"/>
    <w:rsid w:val="00497C5B"/>
    <w:rsid w:val="004A042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669"/>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2953"/>
    <w:rsid w:val="004D3171"/>
    <w:rsid w:val="004D333D"/>
    <w:rsid w:val="004D357A"/>
    <w:rsid w:val="004D38F8"/>
    <w:rsid w:val="004D3C2C"/>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D0D"/>
    <w:rsid w:val="004E1D99"/>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3E5"/>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507E"/>
    <w:rsid w:val="004F5F36"/>
    <w:rsid w:val="004F5F5C"/>
    <w:rsid w:val="004F6100"/>
    <w:rsid w:val="004F61B0"/>
    <w:rsid w:val="004F6893"/>
    <w:rsid w:val="004F69F4"/>
    <w:rsid w:val="004F6EB8"/>
    <w:rsid w:val="004F73D0"/>
    <w:rsid w:val="004F74F8"/>
    <w:rsid w:val="004F7558"/>
    <w:rsid w:val="004F7599"/>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0C0"/>
    <w:rsid w:val="0051150E"/>
    <w:rsid w:val="0051181B"/>
    <w:rsid w:val="005119B0"/>
    <w:rsid w:val="00511B6E"/>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2E"/>
    <w:rsid w:val="005170AC"/>
    <w:rsid w:val="00517288"/>
    <w:rsid w:val="005175CE"/>
    <w:rsid w:val="00520462"/>
    <w:rsid w:val="00520B1F"/>
    <w:rsid w:val="00520BD5"/>
    <w:rsid w:val="00520C5C"/>
    <w:rsid w:val="00520E20"/>
    <w:rsid w:val="00520E4D"/>
    <w:rsid w:val="0052106F"/>
    <w:rsid w:val="0052125A"/>
    <w:rsid w:val="005216B9"/>
    <w:rsid w:val="00521BCE"/>
    <w:rsid w:val="00521EF0"/>
    <w:rsid w:val="00522275"/>
    <w:rsid w:val="0052288A"/>
    <w:rsid w:val="00523654"/>
    <w:rsid w:val="005236AA"/>
    <w:rsid w:val="00523AA0"/>
    <w:rsid w:val="00523EF5"/>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4E2"/>
    <w:rsid w:val="00534503"/>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00"/>
    <w:rsid w:val="00542EF0"/>
    <w:rsid w:val="00543616"/>
    <w:rsid w:val="005440A0"/>
    <w:rsid w:val="005441B3"/>
    <w:rsid w:val="0054437C"/>
    <w:rsid w:val="005445F5"/>
    <w:rsid w:val="00544693"/>
    <w:rsid w:val="005446F7"/>
    <w:rsid w:val="00544A24"/>
    <w:rsid w:val="00544E4D"/>
    <w:rsid w:val="0054516A"/>
    <w:rsid w:val="0054520A"/>
    <w:rsid w:val="0054549B"/>
    <w:rsid w:val="0054566C"/>
    <w:rsid w:val="00546380"/>
    <w:rsid w:val="00546732"/>
    <w:rsid w:val="00546A8D"/>
    <w:rsid w:val="00546E38"/>
    <w:rsid w:val="00547C3E"/>
    <w:rsid w:val="00547E3B"/>
    <w:rsid w:val="00547E6B"/>
    <w:rsid w:val="005503B7"/>
    <w:rsid w:val="005504A6"/>
    <w:rsid w:val="00550AAA"/>
    <w:rsid w:val="00550C02"/>
    <w:rsid w:val="00550E2B"/>
    <w:rsid w:val="00550E30"/>
    <w:rsid w:val="0055119E"/>
    <w:rsid w:val="0055135D"/>
    <w:rsid w:val="00551422"/>
    <w:rsid w:val="00551E0D"/>
    <w:rsid w:val="005521C3"/>
    <w:rsid w:val="00552375"/>
    <w:rsid w:val="005528B4"/>
    <w:rsid w:val="0055331B"/>
    <w:rsid w:val="005535E4"/>
    <w:rsid w:val="00553808"/>
    <w:rsid w:val="00553A71"/>
    <w:rsid w:val="00554063"/>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F77"/>
    <w:rsid w:val="0057271A"/>
    <w:rsid w:val="005729BE"/>
    <w:rsid w:val="00572F59"/>
    <w:rsid w:val="00573216"/>
    <w:rsid w:val="005732AB"/>
    <w:rsid w:val="005738C5"/>
    <w:rsid w:val="00573F4E"/>
    <w:rsid w:val="00574A02"/>
    <w:rsid w:val="00574A67"/>
    <w:rsid w:val="00574FB6"/>
    <w:rsid w:val="005752C1"/>
    <w:rsid w:val="005752C2"/>
    <w:rsid w:val="005753A7"/>
    <w:rsid w:val="00575F49"/>
    <w:rsid w:val="00576223"/>
    <w:rsid w:val="005764A5"/>
    <w:rsid w:val="005765ED"/>
    <w:rsid w:val="00576A49"/>
    <w:rsid w:val="00576B7A"/>
    <w:rsid w:val="00576E3A"/>
    <w:rsid w:val="0057702A"/>
    <w:rsid w:val="005770A1"/>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623"/>
    <w:rsid w:val="005868F8"/>
    <w:rsid w:val="00586911"/>
    <w:rsid w:val="005870A7"/>
    <w:rsid w:val="0058711C"/>
    <w:rsid w:val="0058738E"/>
    <w:rsid w:val="00587BA1"/>
    <w:rsid w:val="00587D6B"/>
    <w:rsid w:val="00587E3C"/>
    <w:rsid w:val="00587E6A"/>
    <w:rsid w:val="00587EC5"/>
    <w:rsid w:val="00590184"/>
    <w:rsid w:val="0059021E"/>
    <w:rsid w:val="00590BB0"/>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4A3C"/>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0F7"/>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5342"/>
    <w:rsid w:val="005F53DA"/>
    <w:rsid w:val="005F5713"/>
    <w:rsid w:val="005F5931"/>
    <w:rsid w:val="005F5B0F"/>
    <w:rsid w:val="005F5FA5"/>
    <w:rsid w:val="005F6319"/>
    <w:rsid w:val="005F6433"/>
    <w:rsid w:val="005F68E2"/>
    <w:rsid w:val="005F6A88"/>
    <w:rsid w:val="005F6BF1"/>
    <w:rsid w:val="005F6D23"/>
    <w:rsid w:val="005F6E31"/>
    <w:rsid w:val="005F70B6"/>
    <w:rsid w:val="005F70D1"/>
    <w:rsid w:val="005F78FA"/>
    <w:rsid w:val="00600308"/>
    <w:rsid w:val="00600614"/>
    <w:rsid w:val="00600EA4"/>
    <w:rsid w:val="00600EEF"/>
    <w:rsid w:val="00601099"/>
    <w:rsid w:val="006010D2"/>
    <w:rsid w:val="006011A9"/>
    <w:rsid w:val="0060124B"/>
    <w:rsid w:val="006017D4"/>
    <w:rsid w:val="00601D6E"/>
    <w:rsid w:val="00602745"/>
    <w:rsid w:val="00602846"/>
    <w:rsid w:val="0060286B"/>
    <w:rsid w:val="00602D29"/>
    <w:rsid w:val="00603397"/>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5E4"/>
    <w:rsid w:val="006156F4"/>
    <w:rsid w:val="0061590E"/>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3092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DA8"/>
    <w:rsid w:val="00637E95"/>
    <w:rsid w:val="0064028F"/>
    <w:rsid w:val="00640571"/>
    <w:rsid w:val="00640D6D"/>
    <w:rsid w:val="00640EDC"/>
    <w:rsid w:val="006410A2"/>
    <w:rsid w:val="0064118E"/>
    <w:rsid w:val="0064139A"/>
    <w:rsid w:val="006414A8"/>
    <w:rsid w:val="0064198F"/>
    <w:rsid w:val="00641B61"/>
    <w:rsid w:val="00641B89"/>
    <w:rsid w:val="00641F48"/>
    <w:rsid w:val="006421AC"/>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58D"/>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FC7"/>
    <w:rsid w:val="00651C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AAF"/>
    <w:rsid w:val="00656BB1"/>
    <w:rsid w:val="0065730C"/>
    <w:rsid w:val="006574AF"/>
    <w:rsid w:val="0065763D"/>
    <w:rsid w:val="00657716"/>
    <w:rsid w:val="00657930"/>
    <w:rsid w:val="00657ABD"/>
    <w:rsid w:val="00657B19"/>
    <w:rsid w:val="006600C6"/>
    <w:rsid w:val="0066014B"/>
    <w:rsid w:val="00660A65"/>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48F"/>
    <w:rsid w:val="00666700"/>
    <w:rsid w:val="00666766"/>
    <w:rsid w:val="006667A4"/>
    <w:rsid w:val="00666F15"/>
    <w:rsid w:val="00667ABE"/>
    <w:rsid w:val="00667B44"/>
    <w:rsid w:val="00667F33"/>
    <w:rsid w:val="006700DC"/>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3E"/>
    <w:rsid w:val="0067438A"/>
    <w:rsid w:val="0067464F"/>
    <w:rsid w:val="00674795"/>
    <w:rsid w:val="00674A12"/>
    <w:rsid w:val="00674AA7"/>
    <w:rsid w:val="00674B79"/>
    <w:rsid w:val="00674F8F"/>
    <w:rsid w:val="00674FC9"/>
    <w:rsid w:val="006752F6"/>
    <w:rsid w:val="006755F3"/>
    <w:rsid w:val="006756F4"/>
    <w:rsid w:val="00675993"/>
    <w:rsid w:val="00675C01"/>
    <w:rsid w:val="00675E3D"/>
    <w:rsid w:val="0067633A"/>
    <w:rsid w:val="00676504"/>
    <w:rsid w:val="006768CD"/>
    <w:rsid w:val="00676998"/>
    <w:rsid w:val="006769E3"/>
    <w:rsid w:val="00676E83"/>
    <w:rsid w:val="00676EA7"/>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330"/>
    <w:rsid w:val="006863B4"/>
    <w:rsid w:val="0068759C"/>
    <w:rsid w:val="00687A1D"/>
    <w:rsid w:val="00687AC1"/>
    <w:rsid w:val="006906A2"/>
    <w:rsid w:val="0069073D"/>
    <w:rsid w:val="006912DF"/>
    <w:rsid w:val="006920D7"/>
    <w:rsid w:val="0069222B"/>
    <w:rsid w:val="00692828"/>
    <w:rsid w:val="006929E4"/>
    <w:rsid w:val="00692F60"/>
    <w:rsid w:val="00693181"/>
    <w:rsid w:val="00693425"/>
    <w:rsid w:val="0069349E"/>
    <w:rsid w:val="00693622"/>
    <w:rsid w:val="00693C6C"/>
    <w:rsid w:val="00693E98"/>
    <w:rsid w:val="0069400A"/>
    <w:rsid w:val="00694859"/>
    <w:rsid w:val="006952F6"/>
    <w:rsid w:val="00695783"/>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58"/>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13A"/>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861"/>
    <w:rsid w:val="006C7E64"/>
    <w:rsid w:val="006C7E69"/>
    <w:rsid w:val="006C7ED8"/>
    <w:rsid w:val="006D000D"/>
    <w:rsid w:val="006D027A"/>
    <w:rsid w:val="006D05E9"/>
    <w:rsid w:val="006D05F2"/>
    <w:rsid w:val="006D09F3"/>
    <w:rsid w:val="006D0B4E"/>
    <w:rsid w:val="006D0D44"/>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A67"/>
    <w:rsid w:val="006D5B1D"/>
    <w:rsid w:val="006D5C21"/>
    <w:rsid w:val="006D5F05"/>
    <w:rsid w:val="006D5F74"/>
    <w:rsid w:val="006D6167"/>
    <w:rsid w:val="006D632A"/>
    <w:rsid w:val="006D6832"/>
    <w:rsid w:val="006D6A8E"/>
    <w:rsid w:val="006D6BC4"/>
    <w:rsid w:val="006D6CCF"/>
    <w:rsid w:val="006D6D49"/>
    <w:rsid w:val="006D6EDA"/>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294E"/>
    <w:rsid w:val="006E37F7"/>
    <w:rsid w:val="006E39D2"/>
    <w:rsid w:val="006E3A8C"/>
    <w:rsid w:val="006E3E6A"/>
    <w:rsid w:val="006E4FDA"/>
    <w:rsid w:val="006E5161"/>
    <w:rsid w:val="006E51A6"/>
    <w:rsid w:val="006E5458"/>
    <w:rsid w:val="006E5E39"/>
    <w:rsid w:val="006E670C"/>
    <w:rsid w:val="006E6771"/>
    <w:rsid w:val="006E67E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DD"/>
    <w:rsid w:val="006F405E"/>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2EB"/>
    <w:rsid w:val="00714371"/>
    <w:rsid w:val="007147F6"/>
    <w:rsid w:val="00714FD3"/>
    <w:rsid w:val="007150C6"/>
    <w:rsid w:val="007155D6"/>
    <w:rsid w:val="00715B01"/>
    <w:rsid w:val="00715DBB"/>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3B9"/>
    <w:rsid w:val="007234B0"/>
    <w:rsid w:val="00723757"/>
    <w:rsid w:val="00723AE9"/>
    <w:rsid w:val="00723AF2"/>
    <w:rsid w:val="00723F63"/>
    <w:rsid w:val="007249F6"/>
    <w:rsid w:val="00724B02"/>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0"/>
    <w:rsid w:val="00736348"/>
    <w:rsid w:val="0073641B"/>
    <w:rsid w:val="0073652B"/>
    <w:rsid w:val="007367A9"/>
    <w:rsid w:val="007367F0"/>
    <w:rsid w:val="00736BEF"/>
    <w:rsid w:val="00736E69"/>
    <w:rsid w:val="00737945"/>
    <w:rsid w:val="00737B30"/>
    <w:rsid w:val="00737DAE"/>
    <w:rsid w:val="00740443"/>
    <w:rsid w:val="0074044F"/>
    <w:rsid w:val="007405CB"/>
    <w:rsid w:val="00740665"/>
    <w:rsid w:val="0074150F"/>
    <w:rsid w:val="00741670"/>
    <w:rsid w:val="0074191D"/>
    <w:rsid w:val="0074258D"/>
    <w:rsid w:val="007425BA"/>
    <w:rsid w:val="00742755"/>
    <w:rsid w:val="0074284E"/>
    <w:rsid w:val="00742880"/>
    <w:rsid w:val="00742A34"/>
    <w:rsid w:val="00742BBA"/>
    <w:rsid w:val="00742CC2"/>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2D3A"/>
    <w:rsid w:val="007534BD"/>
    <w:rsid w:val="007534EB"/>
    <w:rsid w:val="00753568"/>
    <w:rsid w:val="00754BCF"/>
    <w:rsid w:val="007550CE"/>
    <w:rsid w:val="007550FA"/>
    <w:rsid w:val="007552B3"/>
    <w:rsid w:val="0075578B"/>
    <w:rsid w:val="0075641F"/>
    <w:rsid w:val="0075669C"/>
    <w:rsid w:val="00756D9B"/>
    <w:rsid w:val="00756E72"/>
    <w:rsid w:val="00757231"/>
    <w:rsid w:val="007576E8"/>
    <w:rsid w:val="00757D4A"/>
    <w:rsid w:val="007600A2"/>
    <w:rsid w:val="007604E1"/>
    <w:rsid w:val="00760CD5"/>
    <w:rsid w:val="0076112B"/>
    <w:rsid w:val="007616E4"/>
    <w:rsid w:val="007617CC"/>
    <w:rsid w:val="007618A3"/>
    <w:rsid w:val="00761A7B"/>
    <w:rsid w:val="00761D05"/>
    <w:rsid w:val="00761E11"/>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4C"/>
    <w:rsid w:val="0078346C"/>
    <w:rsid w:val="0078347D"/>
    <w:rsid w:val="007838CA"/>
    <w:rsid w:val="00783971"/>
    <w:rsid w:val="007844B4"/>
    <w:rsid w:val="00784BCE"/>
    <w:rsid w:val="00784C3E"/>
    <w:rsid w:val="00784F38"/>
    <w:rsid w:val="007850A1"/>
    <w:rsid w:val="00785C36"/>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6FB2"/>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543"/>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D7C12"/>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A51"/>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E8C"/>
    <w:rsid w:val="00803F9D"/>
    <w:rsid w:val="00804482"/>
    <w:rsid w:val="0080449C"/>
    <w:rsid w:val="0080459A"/>
    <w:rsid w:val="0080470F"/>
    <w:rsid w:val="008047C3"/>
    <w:rsid w:val="00804B36"/>
    <w:rsid w:val="00804C67"/>
    <w:rsid w:val="00804D13"/>
    <w:rsid w:val="00805644"/>
    <w:rsid w:val="00805CC8"/>
    <w:rsid w:val="008062FB"/>
    <w:rsid w:val="008064CF"/>
    <w:rsid w:val="008065DE"/>
    <w:rsid w:val="0080660F"/>
    <w:rsid w:val="00806703"/>
    <w:rsid w:val="00806BDA"/>
    <w:rsid w:val="00806D35"/>
    <w:rsid w:val="0080708E"/>
    <w:rsid w:val="00807299"/>
    <w:rsid w:val="00807361"/>
    <w:rsid w:val="00807898"/>
    <w:rsid w:val="00807BB3"/>
    <w:rsid w:val="00807BE2"/>
    <w:rsid w:val="00807CA6"/>
    <w:rsid w:val="00807E14"/>
    <w:rsid w:val="00810597"/>
    <w:rsid w:val="0081071F"/>
    <w:rsid w:val="008107FC"/>
    <w:rsid w:val="00810B7B"/>
    <w:rsid w:val="008111C6"/>
    <w:rsid w:val="00811210"/>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2D0"/>
    <w:rsid w:val="00830379"/>
    <w:rsid w:val="008309DD"/>
    <w:rsid w:val="00830D7D"/>
    <w:rsid w:val="008310C9"/>
    <w:rsid w:val="008312F4"/>
    <w:rsid w:val="00831C24"/>
    <w:rsid w:val="00831D64"/>
    <w:rsid w:val="00832551"/>
    <w:rsid w:val="0083266E"/>
    <w:rsid w:val="00832761"/>
    <w:rsid w:val="00832B80"/>
    <w:rsid w:val="00832E1A"/>
    <w:rsid w:val="008335AD"/>
    <w:rsid w:val="00833DBD"/>
    <w:rsid w:val="0083435F"/>
    <w:rsid w:val="008343E9"/>
    <w:rsid w:val="0083471E"/>
    <w:rsid w:val="00834A71"/>
    <w:rsid w:val="00834AA4"/>
    <w:rsid w:val="00834AE2"/>
    <w:rsid w:val="00834F34"/>
    <w:rsid w:val="00835343"/>
    <w:rsid w:val="00835634"/>
    <w:rsid w:val="008356BE"/>
    <w:rsid w:val="008358D4"/>
    <w:rsid w:val="00835C98"/>
    <w:rsid w:val="00835D7E"/>
    <w:rsid w:val="00835FA8"/>
    <w:rsid w:val="00836030"/>
    <w:rsid w:val="008360B4"/>
    <w:rsid w:val="008360F7"/>
    <w:rsid w:val="00836741"/>
    <w:rsid w:val="00836C21"/>
    <w:rsid w:val="00836F79"/>
    <w:rsid w:val="0083761A"/>
    <w:rsid w:val="00837BDF"/>
    <w:rsid w:val="00837CB1"/>
    <w:rsid w:val="008400EA"/>
    <w:rsid w:val="008404FC"/>
    <w:rsid w:val="00840550"/>
    <w:rsid w:val="008408DA"/>
    <w:rsid w:val="00840EB0"/>
    <w:rsid w:val="00841620"/>
    <w:rsid w:val="008416A3"/>
    <w:rsid w:val="00841776"/>
    <w:rsid w:val="00841935"/>
    <w:rsid w:val="00841E5E"/>
    <w:rsid w:val="00841F0C"/>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B34"/>
    <w:rsid w:val="00853DB6"/>
    <w:rsid w:val="00853EFA"/>
    <w:rsid w:val="008541A1"/>
    <w:rsid w:val="0085432C"/>
    <w:rsid w:val="0085463E"/>
    <w:rsid w:val="0085483D"/>
    <w:rsid w:val="00854E31"/>
    <w:rsid w:val="00854EDF"/>
    <w:rsid w:val="008551B7"/>
    <w:rsid w:val="00855223"/>
    <w:rsid w:val="008553B8"/>
    <w:rsid w:val="008553C5"/>
    <w:rsid w:val="00855DE3"/>
    <w:rsid w:val="008560C8"/>
    <w:rsid w:val="008562AC"/>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942"/>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F48"/>
    <w:rsid w:val="00885FDB"/>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BD6"/>
    <w:rsid w:val="00893E36"/>
    <w:rsid w:val="008944D7"/>
    <w:rsid w:val="0089476A"/>
    <w:rsid w:val="00894D22"/>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6C7"/>
    <w:rsid w:val="0089671C"/>
    <w:rsid w:val="00896811"/>
    <w:rsid w:val="00896900"/>
    <w:rsid w:val="00896C1C"/>
    <w:rsid w:val="00896E9A"/>
    <w:rsid w:val="0089760E"/>
    <w:rsid w:val="008976EC"/>
    <w:rsid w:val="00897DC5"/>
    <w:rsid w:val="00897DDD"/>
    <w:rsid w:val="008A0333"/>
    <w:rsid w:val="008A04C3"/>
    <w:rsid w:val="008A06CD"/>
    <w:rsid w:val="008A0A9D"/>
    <w:rsid w:val="008A0B13"/>
    <w:rsid w:val="008A0D31"/>
    <w:rsid w:val="008A0F5F"/>
    <w:rsid w:val="008A1087"/>
    <w:rsid w:val="008A1150"/>
    <w:rsid w:val="008A1448"/>
    <w:rsid w:val="008A1BDB"/>
    <w:rsid w:val="008A1EF5"/>
    <w:rsid w:val="008A1FFB"/>
    <w:rsid w:val="008A319E"/>
    <w:rsid w:val="008A3B11"/>
    <w:rsid w:val="008A3D5B"/>
    <w:rsid w:val="008A3EEA"/>
    <w:rsid w:val="008A3F23"/>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F5"/>
    <w:rsid w:val="008C3CAF"/>
    <w:rsid w:val="008C3D82"/>
    <w:rsid w:val="008C415B"/>
    <w:rsid w:val="008C44FF"/>
    <w:rsid w:val="008C4B3E"/>
    <w:rsid w:val="008C520E"/>
    <w:rsid w:val="008C5362"/>
    <w:rsid w:val="008C5E6A"/>
    <w:rsid w:val="008C63B4"/>
    <w:rsid w:val="008C684D"/>
    <w:rsid w:val="008C6F2F"/>
    <w:rsid w:val="008C7624"/>
    <w:rsid w:val="008C7695"/>
    <w:rsid w:val="008C76E1"/>
    <w:rsid w:val="008C7932"/>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648"/>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5EC"/>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6BDE"/>
    <w:rsid w:val="00907029"/>
    <w:rsid w:val="009070EE"/>
    <w:rsid w:val="009076CC"/>
    <w:rsid w:val="009076D6"/>
    <w:rsid w:val="009078E4"/>
    <w:rsid w:val="00907A05"/>
    <w:rsid w:val="00907A06"/>
    <w:rsid w:val="00907C50"/>
    <w:rsid w:val="00907FD7"/>
    <w:rsid w:val="009101C0"/>
    <w:rsid w:val="00910240"/>
    <w:rsid w:val="00910993"/>
    <w:rsid w:val="00910D24"/>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4B07"/>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8B4"/>
    <w:rsid w:val="00920CD8"/>
    <w:rsid w:val="0092124F"/>
    <w:rsid w:val="0092154A"/>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78B"/>
    <w:rsid w:val="00941984"/>
    <w:rsid w:val="00941A07"/>
    <w:rsid w:val="00941A2E"/>
    <w:rsid w:val="00941F2D"/>
    <w:rsid w:val="00942227"/>
    <w:rsid w:val="0094253B"/>
    <w:rsid w:val="00942C90"/>
    <w:rsid w:val="00942D67"/>
    <w:rsid w:val="00942FF7"/>
    <w:rsid w:val="00943470"/>
    <w:rsid w:val="00943702"/>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824"/>
    <w:rsid w:val="00961D62"/>
    <w:rsid w:val="00961F6F"/>
    <w:rsid w:val="00961F81"/>
    <w:rsid w:val="00962352"/>
    <w:rsid w:val="009624CA"/>
    <w:rsid w:val="009626A9"/>
    <w:rsid w:val="00962EFE"/>
    <w:rsid w:val="009630F4"/>
    <w:rsid w:val="0096318A"/>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2C0"/>
    <w:rsid w:val="009806DB"/>
    <w:rsid w:val="009810C3"/>
    <w:rsid w:val="00981174"/>
    <w:rsid w:val="00981361"/>
    <w:rsid w:val="0098137C"/>
    <w:rsid w:val="0098182E"/>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19B"/>
    <w:rsid w:val="009912C6"/>
    <w:rsid w:val="0099145A"/>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A51"/>
    <w:rsid w:val="00997B31"/>
    <w:rsid w:val="00997D6C"/>
    <w:rsid w:val="00997F62"/>
    <w:rsid w:val="009A0020"/>
    <w:rsid w:val="009A00E9"/>
    <w:rsid w:val="009A0A78"/>
    <w:rsid w:val="009A0B00"/>
    <w:rsid w:val="009A0F06"/>
    <w:rsid w:val="009A1469"/>
    <w:rsid w:val="009A1567"/>
    <w:rsid w:val="009A15EC"/>
    <w:rsid w:val="009A1696"/>
    <w:rsid w:val="009A1A7B"/>
    <w:rsid w:val="009A2791"/>
    <w:rsid w:val="009A28CB"/>
    <w:rsid w:val="009A2929"/>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5AAF"/>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DFA"/>
    <w:rsid w:val="009C2E92"/>
    <w:rsid w:val="009C325E"/>
    <w:rsid w:val="009C351F"/>
    <w:rsid w:val="009C3BE9"/>
    <w:rsid w:val="009C3EC0"/>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70DD"/>
    <w:rsid w:val="009C7216"/>
    <w:rsid w:val="009C7358"/>
    <w:rsid w:val="009C741B"/>
    <w:rsid w:val="009C748F"/>
    <w:rsid w:val="009C7748"/>
    <w:rsid w:val="009C7D40"/>
    <w:rsid w:val="009C7FED"/>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3BB5"/>
    <w:rsid w:val="009D48C1"/>
    <w:rsid w:val="009D4B6C"/>
    <w:rsid w:val="009D4F35"/>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79"/>
    <w:rsid w:val="009F2DEC"/>
    <w:rsid w:val="009F37EB"/>
    <w:rsid w:val="009F38E5"/>
    <w:rsid w:val="009F3995"/>
    <w:rsid w:val="009F3AD6"/>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BD9"/>
    <w:rsid w:val="00A13691"/>
    <w:rsid w:val="00A13762"/>
    <w:rsid w:val="00A13A8A"/>
    <w:rsid w:val="00A1422E"/>
    <w:rsid w:val="00A145D6"/>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166A"/>
    <w:rsid w:val="00A21BB0"/>
    <w:rsid w:val="00A2213E"/>
    <w:rsid w:val="00A223C9"/>
    <w:rsid w:val="00A22564"/>
    <w:rsid w:val="00A22629"/>
    <w:rsid w:val="00A2298D"/>
    <w:rsid w:val="00A22C91"/>
    <w:rsid w:val="00A22E6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554"/>
    <w:rsid w:val="00A636E2"/>
    <w:rsid w:val="00A63840"/>
    <w:rsid w:val="00A63CA3"/>
    <w:rsid w:val="00A63FA7"/>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C6D"/>
    <w:rsid w:val="00AA5044"/>
    <w:rsid w:val="00AA5067"/>
    <w:rsid w:val="00AA5376"/>
    <w:rsid w:val="00AA53D5"/>
    <w:rsid w:val="00AA58F0"/>
    <w:rsid w:val="00AA6116"/>
    <w:rsid w:val="00AA623D"/>
    <w:rsid w:val="00AA6CD6"/>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C05"/>
    <w:rsid w:val="00AE1C12"/>
    <w:rsid w:val="00AE3207"/>
    <w:rsid w:val="00AE3718"/>
    <w:rsid w:val="00AE38EC"/>
    <w:rsid w:val="00AE39DB"/>
    <w:rsid w:val="00AE3A63"/>
    <w:rsid w:val="00AE3C08"/>
    <w:rsid w:val="00AE3F89"/>
    <w:rsid w:val="00AE4021"/>
    <w:rsid w:val="00AE413E"/>
    <w:rsid w:val="00AE4314"/>
    <w:rsid w:val="00AE4E92"/>
    <w:rsid w:val="00AE4EA7"/>
    <w:rsid w:val="00AE5077"/>
    <w:rsid w:val="00AE5204"/>
    <w:rsid w:val="00AE52F2"/>
    <w:rsid w:val="00AE53C9"/>
    <w:rsid w:val="00AE5609"/>
    <w:rsid w:val="00AE572E"/>
    <w:rsid w:val="00AE5C0F"/>
    <w:rsid w:val="00AE5C98"/>
    <w:rsid w:val="00AE5E8E"/>
    <w:rsid w:val="00AE613F"/>
    <w:rsid w:val="00AE688F"/>
    <w:rsid w:val="00AE6897"/>
    <w:rsid w:val="00AE6AC5"/>
    <w:rsid w:val="00AE6B98"/>
    <w:rsid w:val="00AE6C75"/>
    <w:rsid w:val="00AE6ED8"/>
    <w:rsid w:val="00AE6F56"/>
    <w:rsid w:val="00AE7256"/>
    <w:rsid w:val="00AE7437"/>
    <w:rsid w:val="00AE7488"/>
    <w:rsid w:val="00AE7AC0"/>
    <w:rsid w:val="00AE7F7E"/>
    <w:rsid w:val="00AF0129"/>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6D56"/>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10244"/>
    <w:rsid w:val="00B10257"/>
    <w:rsid w:val="00B1137C"/>
    <w:rsid w:val="00B113A8"/>
    <w:rsid w:val="00B118E9"/>
    <w:rsid w:val="00B11B82"/>
    <w:rsid w:val="00B11C17"/>
    <w:rsid w:val="00B11C1D"/>
    <w:rsid w:val="00B11CC2"/>
    <w:rsid w:val="00B11CEC"/>
    <w:rsid w:val="00B11D2B"/>
    <w:rsid w:val="00B11E0E"/>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439"/>
    <w:rsid w:val="00B1559D"/>
    <w:rsid w:val="00B157DF"/>
    <w:rsid w:val="00B15817"/>
    <w:rsid w:val="00B15D8D"/>
    <w:rsid w:val="00B160C7"/>
    <w:rsid w:val="00B1623E"/>
    <w:rsid w:val="00B16361"/>
    <w:rsid w:val="00B16CD7"/>
    <w:rsid w:val="00B16E5D"/>
    <w:rsid w:val="00B17194"/>
    <w:rsid w:val="00B176C6"/>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B11"/>
    <w:rsid w:val="00B33D29"/>
    <w:rsid w:val="00B33FFA"/>
    <w:rsid w:val="00B34292"/>
    <w:rsid w:val="00B34979"/>
    <w:rsid w:val="00B35073"/>
    <w:rsid w:val="00B35205"/>
    <w:rsid w:val="00B3550D"/>
    <w:rsid w:val="00B355EC"/>
    <w:rsid w:val="00B35769"/>
    <w:rsid w:val="00B35B70"/>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4169"/>
    <w:rsid w:val="00B44289"/>
    <w:rsid w:val="00B44865"/>
    <w:rsid w:val="00B44C68"/>
    <w:rsid w:val="00B451AA"/>
    <w:rsid w:val="00B45384"/>
    <w:rsid w:val="00B45B9A"/>
    <w:rsid w:val="00B45EDE"/>
    <w:rsid w:val="00B460B8"/>
    <w:rsid w:val="00B4646D"/>
    <w:rsid w:val="00B4647C"/>
    <w:rsid w:val="00B46A4F"/>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F4E"/>
    <w:rsid w:val="00B570A8"/>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983"/>
    <w:rsid w:val="00B62C8B"/>
    <w:rsid w:val="00B62DCD"/>
    <w:rsid w:val="00B62F6D"/>
    <w:rsid w:val="00B6322E"/>
    <w:rsid w:val="00B63A10"/>
    <w:rsid w:val="00B63C34"/>
    <w:rsid w:val="00B63CC2"/>
    <w:rsid w:val="00B63E4F"/>
    <w:rsid w:val="00B6414B"/>
    <w:rsid w:val="00B6455E"/>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328E"/>
    <w:rsid w:val="00B8349A"/>
    <w:rsid w:val="00B83AE5"/>
    <w:rsid w:val="00B83C4A"/>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460"/>
    <w:rsid w:val="00BA3860"/>
    <w:rsid w:val="00BA39ED"/>
    <w:rsid w:val="00BA3B8E"/>
    <w:rsid w:val="00BA3C04"/>
    <w:rsid w:val="00BA3D44"/>
    <w:rsid w:val="00BA492F"/>
    <w:rsid w:val="00BA49A3"/>
    <w:rsid w:val="00BA4EC8"/>
    <w:rsid w:val="00BA4F35"/>
    <w:rsid w:val="00BA5719"/>
    <w:rsid w:val="00BA5855"/>
    <w:rsid w:val="00BA5AEA"/>
    <w:rsid w:val="00BA5B8C"/>
    <w:rsid w:val="00BA5CF7"/>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4DC8"/>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65FB"/>
    <w:rsid w:val="00BD6622"/>
    <w:rsid w:val="00BD66FE"/>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F4"/>
    <w:rsid w:val="00BF7B90"/>
    <w:rsid w:val="00BF7C4C"/>
    <w:rsid w:val="00BF7E8D"/>
    <w:rsid w:val="00C0041D"/>
    <w:rsid w:val="00C004D0"/>
    <w:rsid w:val="00C006B8"/>
    <w:rsid w:val="00C009F8"/>
    <w:rsid w:val="00C00C4B"/>
    <w:rsid w:val="00C00D03"/>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73"/>
    <w:rsid w:val="00C158A7"/>
    <w:rsid w:val="00C15DEB"/>
    <w:rsid w:val="00C166BB"/>
    <w:rsid w:val="00C1694D"/>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105E"/>
    <w:rsid w:val="00C5140F"/>
    <w:rsid w:val="00C51438"/>
    <w:rsid w:val="00C51831"/>
    <w:rsid w:val="00C51852"/>
    <w:rsid w:val="00C51951"/>
    <w:rsid w:val="00C51A05"/>
    <w:rsid w:val="00C51E88"/>
    <w:rsid w:val="00C522BD"/>
    <w:rsid w:val="00C5241D"/>
    <w:rsid w:val="00C52B20"/>
    <w:rsid w:val="00C52B66"/>
    <w:rsid w:val="00C53059"/>
    <w:rsid w:val="00C5378D"/>
    <w:rsid w:val="00C53926"/>
    <w:rsid w:val="00C5398B"/>
    <w:rsid w:val="00C53E45"/>
    <w:rsid w:val="00C541DB"/>
    <w:rsid w:val="00C544E8"/>
    <w:rsid w:val="00C54FF7"/>
    <w:rsid w:val="00C55016"/>
    <w:rsid w:val="00C55437"/>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CBD"/>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E06"/>
    <w:rsid w:val="00C750F4"/>
    <w:rsid w:val="00C75119"/>
    <w:rsid w:val="00C753B6"/>
    <w:rsid w:val="00C755FF"/>
    <w:rsid w:val="00C75725"/>
    <w:rsid w:val="00C75B08"/>
    <w:rsid w:val="00C75C60"/>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0F74"/>
    <w:rsid w:val="00C81396"/>
    <w:rsid w:val="00C81552"/>
    <w:rsid w:val="00C8177A"/>
    <w:rsid w:val="00C8198D"/>
    <w:rsid w:val="00C81B38"/>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0ED7"/>
    <w:rsid w:val="00C91112"/>
    <w:rsid w:val="00C9156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156"/>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0D9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72E5"/>
    <w:rsid w:val="00CC761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68C"/>
    <w:rsid w:val="00CE19EA"/>
    <w:rsid w:val="00CE1CED"/>
    <w:rsid w:val="00CE1DF4"/>
    <w:rsid w:val="00CE1EC8"/>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675"/>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4A5C"/>
    <w:rsid w:val="00CF5834"/>
    <w:rsid w:val="00CF586A"/>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E26"/>
    <w:rsid w:val="00D2105D"/>
    <w:rsid w:val="00D21290"/>
    <w:rsid w:val="00D21549"/>
    <w:rsid w:val="00D215C1"/>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5DC"/>
    <w:rsid w:val="00D3276B"/>
    <w:rsid w:val="00D327BD"/>
    <w:rsid w:val="00D32AF4"/>
    <w:rsid w:val="00D32DDA"/>
    <w:rsid w:val="00D3300B"/>
    <w:rsid w:val="00D33489"/>
    <w:rsid w:val="00D33690"/>
    <w:rsid w:val="00D337B3"/>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8D2"/>
    <w:rsid w:val="00D47A4A"/>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EEC"/>
    <w:rsid w:val="00D66F79"/>
    <w:rsid w:val="00D67275"/>
    <w:rsid w:val="00D678FA"/>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19DB"/>
    <w:rsid w:val="00D92020"/>
    <w:rsid w:val="00D9218C"/>
    <w:rsid w:val="00D92285"/>
    <w:rsid w:val="00D92527"/>
    <w:rsid w:val="00D9282D"/>
    <w:rsid w:val="00D92ABA"/>
    <w:rsid w:val="00D92DB4"/>
    <w:rsid w:val="00D92E75"/>
    <w:rsid w:val="00D931A5"/>
    <w:rsid w:val="00D931C8"/>
    <w:rsid w:val="00D93819"/>
    <w:rsid w:val="00D93A0F"/>
    <w:rsid w:val="00D93C99"/>
    <w:rsid w:val="00D93F2F"/>
    <w:rsid w:val="00D9407B"/>
    <w:rsid w:val="00D94214"/>
    <w:rsid w:val="00D943DA"/>
    <w:rsid w:val="00D944C8"/>
    <w:rsid w:val="00D947A2"/>
    <w:rsid w:val="00D94A21"/>
    <w:rsid w:val="00D950CC"/>
    <w:rsid w:val="00D95B0A"/>
    <w:rsid w:val="00D95C84"/>
    <w:rsid w:val="00D960B9"/>
    <w:rsid w:val="00D9624E"/>
    <w:rsid w:val="00D9637A"/>
    <w:rsid w:val="00D9656B"/>
    <w:rsid w:val="00D96B95"/>
    <w:rsid w:val="00D96F88"/>
    <w:rsid w:val="00D96F8E"/>
    <w:rsid w:val="00D96FE5"/>
    <w:rsid w:val="00D978DD"/>
    <w:rsid w:val="00D97BC4"/>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722"/>
    <w:rsid w:val="00DA6DFC"/>
    <w:rsid w:val="00DA6E7E"/>
    <w:rsid w:val="00DA7058"/>
    <w:rsid w:val="00DA714E"/>
    <w:rsid w:val="00DA7265"/>
    <w:rsid w:val="00DA751E"/>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C0D"/>
    <w:rsid w:val="00DE3E1D"/>
    <w:rsid w:val="00DE4235"/>
    <w:rsid w:val="00DE47B2"/>
    <w:rsid w:val="00DE4A19"/>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BC3"/>
    <w:rsid w:val="00DF0FAE"/>
    <w:rsid w:val="00DF0FE7"/>
    <w:rsid w:val="00DF1233"/>
    <w:rsid w:val="00DF140C"/>
    <w:rsid w:val="00DF16B3"/>
    <w:rsid w:val="00DF18AC"/>
    <w:rsid w:val="00DF1B3C"/>
    <w:rsid w:val="00DF1E07"/>
    <w:rsid w:val="00DF2704"/>
    <w:rsid w:val="00DF2825"/>
    <w:rsid w:val="00DF34D4"/>
    <w:rsid w:val="00DF35C3"/>
    <w:rsid w:val="00DF38B1"/>
    <w:rsid w:val="00DF39ED"/>
    <w:rsid w:val="00DF3BF1"/>
    <w:rsid w:val="00DF3D2A"/>
    <w:rsid w:val="00DF4629"/>
    <w:rsid w:val="00DF4749"/>
    <w:rsid w:val="00DF4F00"/>
    <w:rsid w:val="00DF523B"/>
    <w:rsid w:val="00DF5367"/>
    <w:rsid w:val="00DF55AA"/>
    <w:rsid w:val="00DF5EC5"/>
    <w:rsid w:val="00DF5F94"/>
    <w:rsid w:val="00DF623B"/>
    <w:rsid w:val="00DF634B"/>
    <w:rsid w:val="00DF6D44"/>
    <w:rsid w:val="00DF702E"/>
    <w:rsid w:val="00DF747E"/>
    <w:rsid w:val="00DF75DC"/>
    <w:rsid w:val="00E00212"/>
    <w:rsid w:val="00E00455"/>
    <w:rsid w:val="00E007F6"/>
    <w:rsid w:val="00E00A2A"/>
    <w:rsid w:val="00E00B80"/>
    <w:rsid w:val="00E00EC6"/>
    <w:rsid w:val="00E00ECE"/>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43"/>
    <w:rsid w:val="00E078A1"/>
    <w:rsid w:val="00E079A6"/>
    <w:rsid w:val="00E10229"/>
    <w:rsid w:val="00E10496"/>
    <w:rsid w:val="00E105CB"/>
    <w:rsid w:val="00E1074E"/>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9"/>
    <w:rsid w:val="00E1429C"/>
    <w:rsid w:val="00E14F68"/>
    <w:rsid w:val="00E150E8"/>
    <w:rsid w:val="00E159BD"/>
    <w:rsid w:val="00E15BF9"/>
    <w:rsid w:val="00E15F44"/>
    <w:rsid w:val="00E16443"/>
    <w:rsid w:val="00E16904"/>
    <w:rsid w:val="00E16A66"/>
    <w:rsid w:val="00E16AAD"/>
    <w:rsid w:val="00E16EEF"/>
    <w:rsid w:val="00E173C7"/>
    <w:rsid w:val="00E178A1"/>
    <w:rsid w:val="00E178A2"/>
    <w:rsid w:val="00E17BAE"/>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D4"/>
    <w:rsid w:val="00E27D52"/>
    <w:rsid w:val="00E301AA"/>
    <w:rsid w:val="00E30884"/>
    <w:rsid w:val="00E30890"/>
    <w:rsid w:val="00E309E1"/>
    <w:rsid w:val="00E30E80"/>
    <w:rsid w:val="00E30EC4"/>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FE"/>
    <w:rsid w:val="00E376F4"/>
    <w:rsid w:val="00E378B6"/>
    <w:rsid w:val="00E37A6F"/>
    <w:rsid w:val="00E37CE9"/>
    <w:rsid w:val="00E40088"/>
    <w:rsid w:val="00E4036D"/>
    <w:rsid w:val="00E403D2"/>
    <w:rsid w:val="00E41A46"/>
    <w:rsid w:val="00E41F8E"/>
    <w:rsid w:val="00E42396"/>
    <w:rsid w:val="00E42574"/>
    <w:rsid w:val="00E425E2"/>
    <w:rsid w:val="00E4286A"/>
    <w:rsid w:val="00E429FF"/>
    <w:rsid w:val="00E42C70"/>
    <w:rsid w:val="00E432A5"/>
    <w:rsid w:val="00E43365"/>
    <w:rsid w:val="00E436FA"/>
    <w:rsid w:val="00E43732"/>
    <w:rsid w:val="00E43BE9"/>
    <w:rsid w:val="00E44670"/>
    <w:rsid w:val="00E44C97"/>
    <w:rsid w:val="00E44D3C"/>
    <w:rsid w:val="00E44F3D"/>
    <w:rsid w:val="00E4563B"/>
    <w:rsid w:val="00E456EE"/>
    <w:rsid w:val="00E45D3A"/>
    <w:rsid w:val="00E45EB7"/>
    <w:rsid w:val="00E462D7"/>
    <w:rsid w:val="00E46316"/>
    <w:rsid w:val="00E468C0"/>
    <w:rsid w:val="00E46933"/>
    <w:rsid w:val="00E46B19"/>
    <w:rsid w:val="00E46E23"/>
    <w:rsid w:val="00E46F12"/>
    <w:rsid w:val="00E46F97"/>
    <w:rsid w:val="00E46FC4"/>
    <w:rsid w:val="00E471DC"/>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9A7"/>
    <w:rsid w:val="00E53B57"/>
    <w:rsid w:val="00E53C0F"/>
    <w:rsid w:val="00E53C25"/>
    <w:rsid w:val="00E53DED"/>
    <w:rsid w:val="00E53E2D"/>
    <w:rsid w:val="00E543A1"/>
    <w:rsid w:val="00E54AE9"/>
    <w:rsid w:val="00E54B83"/>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9E5"/>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824"/>
    <w:rsid w:val="00E82B08"/>
    <w:rsid w:val="00E82BE6"/>
    <w:rsid w:val="00E82C49"/>
    <w:rsid w:val="00E82F7F"/>
    <w:rsid w:val="00E830CC"/>
    <w:rsid w:val="00E832B3"/>
    <w:rsid w:val="00E833E3"/>
    <w:rsid w:val="00E8356E"/>
    <w:rsid w:val="00E83C1B"/>
    <w:rsid w:val="00E83DA3"/>
    <w:rsid w:val="00E83DB6"/>
    <w:rsid w:val="00E83FD7"/>
    <w:rsid w:val="00E84100"/>
    <w:rsid w:val="00E8438B"/>
    <w:rsid w:val="00E8491F"/>
    <w:rsid w:val="00E849C4"/>
    <w:rsid w:val="00E852BB"/>
    <w:rsid w:val="00E85732"/>
    <w:rsid w:val="00E85BFB"/>
    <w:rsid w:val="00E85D36"/>
    <w:rsid w:val="00E8624E"/>
    <w:rsid w:val="00E869F1"/>
    <w:rsid w:val="00E86F2A"/>
    <w:rsid w:val="00E8718F"/>
    <w:rsid w:val="00E87503"/>
    <w:rsid w:val="00E87694"/>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16"/>
    <w:rsid w:val="00EA6066"/>
    <w:rsid w:val="00EA642E"/>
    <w:rsid w:val="00EA674D"/>
    <w:rsid w:val="00EA684A"/>
    <w:rsid w:val="00EA68B6"/>
    <w:rsid w:val="00EA6B8F"/>
    <w:rsid w:val="00EA700B"/>
    <w:rsid w:val="00EA71B4"/>
    <w:rsid w:val="00EA73A6"/>
    <w:rsid w:val="00EA7754"/>
    <w:rsid w:val="00EA77B7"/>
    <w:rsid w:val="00EA7957"/>
    <w:rsid w:val="00EA7C0D"/>
    <w:rsid w:val="00EA7F35"/>
    <w:rsid w:val="00EB00FA"/>
    <w:rsid w:val="00EB01CE"/>
    <w:rsid w:val="00EB02AD"/>
    <w:rsid w:val="00EB0322"/>
    <w:rsid w:val="00EB04BA"/>
    <w:rsid w:val="00EB09AB"/>
    <w:rsid w:val="00EB0A58"/>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40C2"/>
    <w:rsid w:val="00ED45CF"/>
    <w:rsid w:val="00ED486B"/>
    <w:rsid w:val="00ED5915"/>
    <w:rsid w:val="00ED59B1"/>
    <w:rsid w:val="00ED6123"/>
    <w:rsid w:val="00ED63AA"/>
    <w:rsid w:val="00ED6487"/>
    <w:rsid w:val="00ED65AE"/>
    <w:rsid w:val="00ED679B"/>
    <w:rsid w:val="00ED686C"/>
    <w:rsid w:val="00ED69A2"/>
    <w:rsid w:val="00ED6C50"/>
    <w:rsid w:val="00ED6D4E"/>
    <w:rsid w:val="00ED6DC6"/>
    <w:rsid w:val="00ED6E8E"/>
    <w:rsid w:val="00ED74A0"/>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5CD"/>
    <w:rsid w:val="00EE6669"/>
    <w:rsid w:val="00EE670D"/>
    <w:rsid w:val="00EE6D84"/>
    <w:rsid w:val="00EE6F00"/>
    <w:rsid w:val="00EE76A2"/>
    <w:rsid w:val="00EE7F85"/>
    <w:rsid w:val="00EF0432"/>
    <w:rsid w:val="00EF079F"/>
    <w:rsid w:val="00EF084A"/>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6E9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50F"/>
    <w:rsid w:val="00F4065C"/>
    <w:rsid w:val="00F411EF"/>
    <w:rsid w:val="00F41493"/>
    <w:rsid w:val="00F416E9"/>
    <w:rsid w:val="00F41701"/>
    <w:rsid w:val="00F41749"/>
    <w:rsid w:val="00F4189F"/>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7F"/>
    <w:rsid w:val="00F467C3"/>
    <w:rsid w:val="00F46C8C"/>
    <w:rsid w:val="00F46F58"/>
    <w:rsid w:val="00F47534"/>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F51"/>
    <w:rsid w:val="00F8352B"/>
    <w:rsid w:val="00F83694"/>
    <w:rsid w:val="00F8379A"/>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DDA"/>
    <w:rsid w:val="00F90E05"/>
    <w:rsid w:val="00F90FF2"/>
    <w:rsid w:val="00F918D9"/>
    <w:rsid w:val="00F91E87"/>
    <w:rsid w:val="00F91ED2"/>
    <w:rsid w:val="00F91F11"/>
    <w:rsid w:val="00F91FE7"/>
    <w:rsid w:val="00F93738"/>
    <w:rsid w:val="00F93EE1"/>
    <w:rsid w:val="00F93EE5"/>
    <w:rsid w:val="00F94677"/>
    <w:rsid w:val="00F9494E"/>
    <w:rsid w:val="00F950E0"/>
    <w:rsid w:val="00F95314"/>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D8"/>
    <w:rsid w:val="00FA7A34"/>
    <w:rsid w:val="00FA7C78"/>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76"/>
    <w:rsid w:val="00FB4086"/>
    <w:rsid w:val="00FB428A"/>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2BE"/>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87D"/>
    <w:rsid w:val="00FE09D4"/>
    <w:rsid w:val="00FE0ACD"/>
    <w:rsid w:val="00FE0C19"/>
    <w:rsid w:val="00FE0D34"/>
    <w:rsid w:val="00FE1005"/>
    <w:rsid w:val="00FE15BD"/>
    <w:rsid w:val="00FE17F5"/>
    <w:rsid w:val="00FE1856"/>
    <w:rsid w:val="00FE1882"/>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151"/>
    <w:rsid w:val="00FE6647"/>
    <w:rsid w:val="00FE695A"/>
    <w:rsid w:val="00FE6BA8"/>
    <w:rsid w:val="00FE6C6C"/>
    <w:rsid w:val="00FE7062"/>
    <w:rsid w:val="00FE7267"/>
    <w:rsid w:val="00FE73B9"/>
    <w:rsid w:val="00FE7616"/>
    <w:rsid w:val="00FE7C4B"/>
    <w:rsid w:val="00FE7D58"/>
    <w:rsid w:val="00FE7DAA"/>
    <w:rsid w:val="00FE7F23"/>
    <w:rsid w:val="00FF0108"/>
    <w:rsid w:val="00FF0855"/>
    <w:rsid w:val="00FF0966"/>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4"/>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4"/>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4"/>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4"/>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s://startupgenome.com/report2017/"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s://startupgenome.com/report2017/"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4.png"/><Relationship Id="rId38" Type="http://schemas.openxmlformats.org/officeDocument/2006/relationships/hyperlink" Target="https://startupgenome.com/report2017/"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hyperlink" Target="https://startupgenome.com/report2017/" TargetMode="Externa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s://startupgenome.com/report2017/" TargetMode="Externa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2.emf"/><Relationship Id="rId35"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3.weforum.org/docs/WEF_ChinaCouncilReport_2016_CN.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7145804301029012E-2"/>
                  <c:y val="-2.978202950632074E-2"/>
                </c:manualLayout>
              </c:layout>
              <c:tx>
                <c:rich>
                  <a:bodyPr/>
                  <a:lstStyle/>
                  <a:p>
                    <a:r>
                      <a:rPr lang="en-US" altLang="en-US"/>
                      <a:t>-0.</a:t>
                    </a:r>
                    <a:r>
                      <a:rPr lang="en-US" altLang="zh-TW"/>
                      <a:t>28</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Sheet1!$A$148:$A$212</c:f>
              <c:strCache>
                <c:ptCount val="65"/>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strCache>
            </c:strRef>
          </c:cat>
          <c:val>
            <c:numRef>
              <c:f>Sheet1!$C$148:$C$213</c:f>
              <c:numCache>
                <c:formatCode>0.00_ </c:formatCode>
                <c:ptCount val="66"/>
                <c:pt idx="0">
                  <c:v>0</c:v>
                </c:pt>
                <c:pt idx="1">
                  <c:v>5.0828504625388682E-2</c:v>
                </c:pt>
                <c:pt idx="2">
                  <c:v>5.0802682381623221E-2</c:v>
                </c:pt>
                <c:pt idx="3">
                  <c:v>-5.0776886361325602E-2</c:v>
                </c:pt>
                <c:pt idx="4">
                  <c:v>-0.11176590123957997</c:v>
                </c:pt>
                <c:pt idx="5">
                  <c:v>-0.13223476757195929</c:v>
                </c:pt>
                <c:pt idx="6">
                  <c:v>-0.12222448563862232</c:v>
                </c:pt>
                <c:pt idx="7">
                  <c:v>-3.0593514174992453E-2</c:v>
                </c:pt>
                <c:pt idx="8">
                  <c:v>0.12241150668164114</c:v>
                </c:pt>
                <c:pt idx="9">
                  <c:v>0.25471217524197787</c:v>
                </c:pt>
                <c:pt idx="10">
                  <c:v>0.36585365853658569</c:v>
                </c:pt>
                <c:pt idx="11">
                  <c:v>0.39489671931955961</c:v>
                </c:pt>
                <c:pt idx="12">
                  <c:v>0.34291477559251771</c:v>
                </c:pt>
                <c:pt idx="13">
                  <c:v>0.26133279726605618</c:v>
                </c:pt>
                <c:pt idx="14">
                  <c:v>0.19047619047618536</c:v>
                </c:pt>
                <c:pt idx="15">
                  <c:v>0.19011406844107182</c:v>
                </c:pt>
                <c:pt idx="16">
                  <c:v>0.15979227004894181</c:v>
                </c:pt>
                <c:pt idx="17">
                  <c:v>0.12962409013859144</c:v>
                </c:pt>
                <c:pt idx="18">
                  <c:v>0.18920533758215452</c:v>
                </c:pt>
                <c:pt idx="19">
                  <c:v>0.22860550641090605</c:v>
                </c:pt>
                <c:pt idx="20">
                  <c:v>0.25783419278062603</c:v>
                </c:pt>
                <c:pt idx="21">
                  <c:v>0.25717111770524603</c:v>
                </c:pt>
                <c:pt idx="22">
                  <c:v>0.256511444356744</c:v>
                </c:pt>
                <c:pt idx="23">
                  <c:v>0.28537689431213931</c:v>
                </c:pt>
                <c:pt idx="24">
                  <c:v>0.22568933372584254</c:v>
                </c:pt>
                <c:pt idx="25">
                  <c:v>0.18601918934795236</c:v>
                </c:pt>
                <c:pt idx="26">
                  <c:v>8.7950747581366784E-2</c:v>
                </c:pt>
                <c:pt idx="27">
                  <c:v>1.9527436047650504E-2</c:v>
                </c:pt>
                <c:pt idx="28">
                  <c:v>-5.8570870753615889E-2</c:v>
                </c:pt>
                <c:pt idx="29">
                  <c:v>-8.7907794491104418E-2</c:v>
                </c:pt>
                <c:pt idx="30">
                  <c:v>-6.8432886890223976E-2</c:v>
                </c:pt>
                <c:pt idx="31">
                  <c:v>-7.8262570925458075E-2</c:v>
                </c:pt>
                <c:pt idx="32">
                  <c:v>-8.8114352849033573E-2</c:v>
                </c:pt>
                <c:pt idx="33">
                  <c:v>-0.12738853503184711</c:v>
                </c:pt>
                <c:pt idx="34">
                  <c:v>-0.16679748822605589</c:v>
                </c:pt>
                <c:pt idx="35">
                  <c:v>-0.19656019656020263</c:v>
                </c:pt>
                <c:pt idx="36">
                  <c:v>-0.25603151157064241</c:v>
                </c:pt>
                <c:pt idx="37">
                  <c:v>-0.27643400138217533</c:v>
                </c:pt>
                <c:pt idx="38">
                  <c:v>-0.27720027720027351</c:v>
                </c:pt>
                <c:pt idx="39">
                  <c:v>-0.21840563883649411</c:v>
                </c:pt>
                <c:pt idx="40">
                  <c:v>-0.12934036414288252</c:v>
                </c:pt>
                <c:pt idx="41">
                  <c:v>-9.9621438533570306E-2</c:v>
                </c:pt>
                <c:pt idx="42">
                  <c:v>-0.10969285999201661</c:v>
                </c:pt>
                <c:pt idx="43">
                  <c:v>-0.10981331736048539</c:v>
                </c:pt>
                <c:pt idx="44">
                  <c:v>-0.13991605036978161</c:v>
                </c:pt>
                <c:pt idx="45">
                  <c:v>-0.25020016012810009</c:v>
                </c:pt>
                <c:pt idx="46">
                  <c:v>-0.38125815190126477</c:v>
                </c:pt>
                <c:pt idx="47">
                  <c:v>-0.46328935441636299</c:v>
                </c:pt>
                <c:pt idx="48">
                  <c:v>-0.45532732975817058</c:v>
                </c:pt>
                <c:pt idx="49">
                  <c:v>-0.29477536084568934</c:v>
                </c:pt>
                <c:pt idx="50">
                  <c:v>1.0194719135481201E-2</c:v>
                </c:pt>
                <c:pt idx="51">
                  <c:v>0.30581039755352979</c:v>
                </c:pt>
                <c:pt idx="52">
                  <c:v>0.63008130081299019</c:v>
                </c:pt>
                <c:pt idx="53">
                  <c:v>0.79781862250050128</c:v>
                </c:pt>
                <c:pt idx="54">
                  <c:v>0.81154192966637062</c:v>
                </c:pt>
                <c:pt idx="55">
                  <c:v>0.64599483204133001</c:v>
                </c:pt>
                <c:pt idx="56">
                  <c:v>0.42460748494126399</c:v>
                </c:pt>
                <c:pt idx="57">
                  <c:v>0.22615535889871641</c:v>
                </c:pt>
                <c:pt idx="58">
                  <c:v>7.8485234965164352E-2</c:v>
                </c:pt>
                <c:pt idx="59">
                  <c:v>-2.9408881482206883E-2</c:v>
                </c:pt>
                <c:pt idx="60">
                  <c:v>-0.1568935085310974</c:v>
                </c:pt>
                <c:pt idx="61">
                  <c:v>-0.2848163425653083</c:v>
                </c:pt>
                <c:pt idx="62">
                  <c:v>-0.35457500246232065</c:v>
                </c:pt>
                <c:pt idx="63">
                  <c:v>-0.36572106355639011</c:v>
                </c:pt>
                <c:pt idx="64">
                  <c:v>-0.31746031746030523</c:v>
                </c:pt>
                <c:pt idx="65">
                  <c:v>-0.27866242038216971</c:v>
                </c:pt>
              </c:numCache>
            </c:numRef>
          </c:val>
        </c:ser>
        <c:dLbls>
          <c:showLegendKey val="0"/>
          <c:showVal val="0"/>
          <c:showCatName val="0"/>
          <c:showSerName val="0"/>
          <c:showPercent val="0"/>
          <c:showBubbleSize val="0"/>
        </c:dLbls>
        <c:gapWidth val="150"/>
        <c:axId val="232744832"/>
        <c:axId val="23274636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9317264894726113E-2"/>
                  <c:y val="-2.9827458791526186E-2"/>
                </c:manualLayout>
              </c:layout>
              <c:tx>
                <c:rich>
                  <a:bodyPr/>
                  <a:lstStyle/>
                  <a:p>
                    <a:r>
                      <a:rPr lang="en-US" altLang="zh-TW"/>
                      <a:t>100</a:t>
                    </a:r>
                    <a:r>
                      <a:rPr lang="en-US" altLang="en-US"/>
                      <a:t>.</a:t>
                    </a:r>
                    <a:r>
                      <a:rPr lang="en-US" altLang="zh-TW"/>
                      <a:t>20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Sheet1!$A$148:$A$213</c:f>
              <c:strCache>
                <c:ptCount val="66"/>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strCache>
            </c:strRef>
          </c:cat>
          <c:val>
            <c:numRef>
              <c:f>Sheet1!$B$148:$B$213</c:f>
              <c:numCache>
                <c:formatCode>General</c:formatCode>
                <c:ptCount val="66"/>
                <c:pt idx="0">
                  <c:v>98.37</c:v>
                </c:pt>
                <c:pt idx="1">
                  <c:v>98.42</c:v>
                </c:pt>
                <c:pt idx="2">
                  <c:v>98.47</c:v>
                </c:pt>
                <c:pt idx="3">
                  <c:v>98.42</c:v>
                </c:pt>
                <c:pt idx="4">
                  <c:v>98.31</c:v>
                </c:pt>
                <c:pt idx="5">
                  <c:v>98.18</c:v>
                </c:pt>
                <c:pt idx="6">
                  <c:v>98.06</c:v>
                </c:pt>
                <c:pt idx="7">
                  <c:v>98.03</c:v>
                </c:pt>
                <c:pt idx="8">
                  <c:v>98.15</c:v>
                </c:pt>
                <c:pt idx="9">
                  <c:v>98.4</c:v>
                </c:pt>
                <c:pt idx="10">
                  <c:v>98.76</c:v>
                </c:pt>
                <c:pt idx="11">
                  <c:v>99.15</c:v>
                </c:pt>
                <c:pt idx="12">
                  <c:v>99.49</c:v>
                </c:pt>
                <c:pt idx="13">
                  <c:v>99.75</c:v>
                </c:pt>
                <c:pt idx="14">
                  <c:v>99.94</c:v>
                </c:pt>
                <c:pt idx="15">
                  <c:v>100.13</c:v>
                </c:pt>
                <c:pt idx="16">
                  <c:v>100.29</c:v>
                </c:pt>
                <c:pt idx="17">
                  <c:v>100.42</c:v>
                </c:pt>
                <c:pt idx="18">
                  <c:v>100.61</c:v>
                </c:pt>
                <c:pt idx="19">
                  <c:v>100.84</c:v>
                </c:pt>
                <c:pt idx="20">
                  <c:v>101.1</c:v>
                </c:pt>
                <c:pt idx="21">
                  <c:v>101.36</c:v>
                </c:pt>
                <c:pt idx="22">
                  <c:v>101.62</c:v>
                </c:pt>
                <c:pt idx="23">
                  <c:v>101.91</c:v>
                </c:pt>
                <c:pt idx="24">
                  <c:v>102.14</c:v>
                </c:pt>
                <c:pt idx="25">
                  <c:v>102.33</c:v>
                </c:pt>
                <c:pt idx="26">
                  <c:v>102.42</c:v>
                </c:pt>
                <c:pt idx="27">
                  <c:v>102.44</c:v>
                </c:pt>
                <c:pt idx="28">
                  <c:v>102.38</c:v>
                </c:pt>
                <c:pt idx="29">
                  <c:v>102.29</c:v>
                </c:pt>
                <c:pt idx="30">
                  <c:v>102.22</c:v>
                </c:pt>
                <c:pt idx="31">
                  <c:v>102.14</c:v>
                </c:pt>
                <c:pt idx="32">
                  <c:v>102.05</c:v>
                </c:pt>
                <c:pt idx="33">
                  <c:v>101.92</c:v>
                </c:pt>
                <c:pt idx="34">
                  <c:v>101.75</c:v>
                </c:pt>
                <c:pt idx="35">
                  <c:v>101.55</c:v>
                </c:pt>
                <c:pt idx="36">
                  <c:v>101.29</c:v>
                </c:pt>
                <c:pt idx="37">
                  <c:v>101.01</c:v>
                </c:pt>
                <c:pt idx="38">
                  <c:v>100.73</c:v>
                </c:pt>
                <c:pt idx="39">
                  <c:v>100.51</c:v>
                </c:pt>
                <c:pt idx="40">
                  <c:v>100.38</c:v>
                </c:pt>
                <c:pt idx="41">
                  <c:v>100.28</c:v>
                </c:pt>
                <c:pt idx="42">
                  <c:v>100.17</c:v>
                </c:pt>
                <c:pt idx="43">
                  <c:v>100.06</c:v>
                </c:pt>
                <c:pt idx="44">
                  <c:v>99.92</c:v>
                </c:pt>
                <c:pt idx="45">
                  <c:v>99.67</c:v>
                </c:pt>
                <c:pt idx="46">
                  <c:v>99.29</c:v>
                </c:pt>
                <c:pt idx="47">
                  <c:v>98.83</c:v>
                </c:pt>
                <c:pt idx="48">
                  <c:v>98.38</c:v>
                </c:pt>
                <c:pt idx="49">
                  <c:v>98.09</c:v>
                </c:pt>
                <c:pt idx="50">
                  <c:v>98.1</c:v>
                </c:pt>
                <c:pt idx="51">
                  <c:v>98.4</c:v>
                </c:pt>
                <c:pt idx="52">
                  <c:v>99.02</c:v>
                </c:pt>
                <c:pt idx="53">
                  <c:v>99.81</c:v>
                </c:pt>
                <c:pt idx="54">
                  <c:v>100.62</c:v>
                </c:pt>
                <c:pt idx="55">
                  <c:v>101.27</c:v>
                </c:pt>
                <c:pt idx="56">
                  <c:v>101.7</c:v>
                </c:pt>
                <c:pt idx="57">
                  <c:v>101.93</c:v>
                </c:pt>
                <c:pt idx="58">
                  <c:v>102.01</c:v>
                </c:pt>
                <c:pt idx="59">
                  <c:v>101.98</c:v>
                </c:pt>
                <c:pt idx="60">
                  <c:v>101.82</c:v>
                </c:pt>
                <c:pt idx="61">
                  <c:v>101.53</c:v>
                </c:pt>
                <c:pt idx="62">
                  <c:v>101.17</c:v>
                </c:pt>
                <c:pt idx="63">
                  <c:v>100.8</c:v>
                </c:pt>
                <c:pt idx="64">
                  <c:v>100.48</c:v>
                </c:pt>
                <c:pt idx="65">
                  <c:v>100.2</c:v>
                </c:pt>
              </c:numCache>
            </c:numRef>
          </c:val>
          <c:smooth val="0"/>
        </c:ser>
        <c:dLbls>
          <c:showLegendKey val="0"/>
          <c:showVal val="0"/>
          <c:showCatName val="0"/>
          <c:showSerName val="0"/>
          <c:showPercent val="0"/>
          <c:showBubbleSize val="0"/>
        </c:dLbls>
        <c:marker val="1"/>
        <c:smooth val="0"/>
        <c:axId val="232683776"/>
        <c:axId val="232706816"/>
      </c:lineChart>
      <c:catAx>
        <c:axId val="23268377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32706816"/>
        <c:crossesAt val="60"/>
        <c:auto val="0"/>
        <c:lblAlgn val="ctr"/>
        <c:lblOffset val="100"/>
        <c:tickLblSkip val="2"/>
        <c:tickMarkSkip val="1"/>
        <c:noMultiLvlLbl val="0"/>
      </c:catAx>
      <c:valAx>
        <c:axId val="23270681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2683776"/>
        <c:crosses val="autoZero"/>
        <c:crossBetween val="between"/>
        <c:majorUnit val="10"/>
        <c:minorUnit val="5"/>
      </c:valAx>
      <c:catAx>
        <c:axId val="232744832"/>
        <c:scaling>
          <c:orientation val="minMax"/>
        </c:scaling>
        <c:delete val="1"/>
        <c:axPos val="b"/>
        <c:majorTickMark val="out"/>
        <c:minorTickMark val="none"/>
        <c:tickLblPos val="nextTo"/>
        <c:crossAx val="232746368"/>
        <c:crosses val="autoZero"/>
        <c:auto val="0"/>
        <c:lblAlgn val="ctr"/>
        <c:lblOffset val="100"/>
        <c:noMultiLvlLbl val="0"/>
      </c:catAx>
      <c:valAx>
        <c:axId val="23274636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27448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Sheet1!$E$200:$E$264</c:f>
              <c:numCache>
                <c:formatCode>0.00_ </c:formatCode>
                <c:ptCount val="65"/>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Sheet1!$F$200:$F$264</c:f>
              <c:numCache>
                <c:formatCode>0.00_ </c:formatCode>
                <c:ptCount val="65"/>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numCache>
            </c:numRef>
          </c:val>
          <c:smooth val="1"/>
        </c:ser>
        <c:dLbls>
          <c:showLegendKey val="0"/>
          <c:showVal val="0"/>
          <c:showCatName val="0"/>
          <c:showSerName val="0"/>
          <c:showPercent val="0"/>
          <c:showBubbleSize val="0"/>
        </c:dLbls>
        <c:marker val="1"/>
        <c:smooth val="0"/>
        <c:axId val="144849536"/>
        <c:axId val="14488409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Sheet1!$A$188:$B$264</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100年</c:v>
                  </c:pt>
                  <c:pt idx="12">
                    <c:v>101年</c:v>
                  </c:pt>
                  <c:pt idx="24">
                    <c:v>102年</c:v>
                  </c:pt>
                  <c:pt idx="36">
                    <c:v>103年</c:v>
                  </c:pt>
                  <c:pt idx="48">
                    <c:v>104年</c:v>
                  </c:pt>
                  <c:pt idx="60">
                    <c:v>105年</c:v>
                  </c:pt>
                  <c:pt idx="72">
                    <c:v>106年</c:v>
                  </c:pt>
                </c:lvl>
              </c:multiLvlStrCache>
            </c:multiLvlStrRef>
          </c:cat>
          <c:val>
            <c:numRef>
              <c:f>Sheet1!$C$200:$C$264</c:f>
              <c:numCache>
                <c:formatCode>General</c:formatCode>
                <c:ptCount val="65"/>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numCache>
            </c:numRef>
          </c:val>
          <c:smooth val="0"/>
        </c:ser>
        <c:dLbls>
          <c:showLegendKey val="0"/>
          <c:showVal val="0"/>
          <c:showCatName val="0"/>
          <c:showSerName val="0"/>
          <c:showPercent val="0"/>
          <c:showBubbleSize val="0"/>
        </c:dLbls>
        <c:marker val="1"/>
        <c:smooth val="0"/>
        <c:axId val="144885632"/>
        <c:axId val="144887168"/>
      </c:lineChart>
      <c:catAx>
        <c:axId val="14484953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44884096"/>
        <c:crosses val="autoZero"/>
        <c:auto val="0"/>
        <c:lblAlgn val="ctr"/>
        <c:lblOffset val="100"/>
        <c:tickLblSkip val="3"/>
        <c:tickMarkSkip val="3"/>
        <c:noMultiLvlLbl val="1"/>
      </c:catAx>
      <c:valAx>
        <c:axId val="144884096"/>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4849536"/>
        <c:crosses val="autoZero"/>
        <c:crossBetween val="midCat"/>
        <c:majorUnit val="2"/>
        <c:minorUnit val="2"/>
      </c:valAx>
      <c:catAx>
        <c:axId val="144885632"/>
        <c:scaling>
          <c:orientation val="minMax"/>
        </c:scaling>
        <c:delete val="1"/>
        <c:axPos val="b"/>
        <c:majorTickMark val="out"/>
        <c:minorTickMark val="none"/>
        <c:tickLblPos val="nextTo"/>
        <c:crossAx val="144887168"/>
        <c:crossesAt val="13"/>
        <c:auto val="1"/>
        <c:lblAlgn val="ctr"/>
        <c:lblOffset val="100"/>
        <c:noMultiLvlLbl val="0"/>
      </c:catAx>
      <c:valAx>
        <c:axId val="144887168"/>
        <c:scaling>
          <c:orientation val="minMax"/>
          <c:max val="32"/>
          <c:min val="20"/>
        </c:scaling>
        <c:delete val="1"/>
        <c:axPos val="r"/>
        <c:numFmt formatCode="General" sourceLinked="1"/>
        <c:majorTickMark val="in"/>
        <c:minorTickMark val="none"/>
        <c:tickLblPos val="nextTo"/>
        <c:crossAx val="144885632"/>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Sheet1!$E$200:$E$265</c:f>
              <c:numCache>
                <c:formatCode>0.00_ </c:formatCode>
                <c:ptCount val="66"/>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pt idx="65">
                  <c:v>4.7519999999999998</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Sheet1!$F$200:$F$265</c:f>
              <c:numCache>
                <c:formatCode>0.00_ </c:formatCode>
                <c:ptCount val="66"/>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pt idx="65">
                  <c:v>4.7519999999999998</c:v>
                </c:pt>
              </c:numCache>
            </c:numRef>
          </c:val>
          <c:smooth val="1"/>
        </c:ser>
        <c:dLbls>
          <c:showLegendKey val="0"/>
          <c:showVal val="0"/>
          <c:showCatName val="0"/>
          <c:showSerName val="0"/>
          <c:showPercent val="0"/>
          <c:showBubbleSize val="0"/>
        </c:dLbls>
        <c:marker val="1"/>
        <c:smooth val="0"/>
        <c:axId val="145207296"/>
        <c:axId val="14520883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Sheet1!$A$188:$B$265</c:f>
              <c:multiLvlStrCache>
                <c:ptCount val="7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lvl>
                <c:lvl>
                  <c:pt idx="0">
                    <c:v>100年</c:v>
                  </c:pt>
                  <c:pt idx="12">
                    <c:v>101年</c:v>
                  </c:pt>
                  <c:pt idx="24">
                    <c:v>102年</c:v>
                  </c:pt>
                  <c:pt idx="36">
                    <c:v>103年</c:v>
                  </c:pt>
                  <c:pt idx="48">
                    <c:v>104年</c:v>
                  </c:pt>
                  <c:pt idx="60">
                    <c:v>105年</c:v>
                  </c:pt>
                  <c:pt idx="72">
                    <c:v>106年</c:v>
                  </c:pt>
                </c:lvl>
              </c:multiLvlStrCache>
            </c:multiLvlStrRef>
          </c:cat>
          <c:val>
            <c:numRef>
              <c:f>Sheet1!$C$200:$C$265</c:f>
              <c:numCache>
                <c:formatCode>General</c:formatCode>
                <c:ptCount val="66"/>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pt idx="65">
                  <c:v>31.23</c:v>
                </c:pt>
              </c:numCache>
            </c:numRef>
          </c:val>
          <c:smooth val="0"/>
        </c:ser>
        <c:dLbls>
          <c:showLegendKey val="0"/>
          <c:showVal val="0"/>
          <c:showCatName val="0"/>
          <c:showSerName val="0"/>
          <c:showPercent val="0"/>
          <c:showBubbleSize val="0"/>
        </c:dLbls>
        <c:marker val="1"/>
        <c:smooth val="0"/>
        <c:axId val="145210368"/>
        <c:axId val="145662720"/>
      </c:lineChart>
      <c:catAx>
        <c:axId val="14520729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45208832"/>
        <c:crosses val="autoZero"/>
        <c:auto val="0"/>
        <c:lblAlgn val="ctr"/>
        <c:lblOffset val="100"/>
        <c:tickLblSkip val="3"/>
        <c:tickMarkSkip val="3"/>
        <c:noMultiLvlLbl val="1"/>
      </c:catAx>
      <c:valAx>
        <c:axId val="14520883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5207296"/>
        <c:crosses val="autoZero"/>
        <c:crossBetween val="midCat"/>
        <c:majorUnit val="2"/>
        <c:minorUnit val="2"/>
      </c:valAx>
      <c:catAx>
        <c:axId val="145210368"/>
        <c:scaling>
          <c:orientation val="minMax"/>
        </c:scaling>
        <c:delete val="1"/>
        <c:axPos val="b"/>
        <c:majorTickMark val="out"/>
        <c:minorTickMark val="none"/>
        <c:tickLblPos val="nextTo"/>
        <c:crossAx val="145662720"/>
        <c:crossesAt val="13"/>
        <c:auto val="1"/>
        <c:lblAlgn val="ctr"/>
        <c:lblOffset val="100"/>
        <c:noMultiLvlLbl val="0"/>
      </c:catAx>
      <c:valAx>
        <c:axId val="145662720"/>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5210368"/>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貨幣!$A$105:$B$158</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102年</c:v>
                  </c:pt>
                  <c:pt idx="12">
                    <c:v>103年</c:v>
                  </c:pt>
                  <c:pt idx="24">
                    <c:v>104年</c:v>
                  </c:pt>
                  <c:pt idx="36">
                    <c:v>105年</c:v>
                  </c:pt>
                  <c:pt idx="48">
                    <c:v>106年</c:v>
                  </c:pt>
                </c:lvl>
              </c:multiLvlStrCache>
            </c:multiLvlStrRef>
          </c:cat>
          <c:val>
            <c:numRef>
              <c:f>貨幣!$C$105:$C$158</c:f>
              <c:numCache>
                <c:formatCode>General</c:formatCode>
                <c:ptCount val="54"/>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pt idx="50">
                  <c:v>4375.26</c:v>
                </c:pt>
                <c:pt idx="51">
                  <c:v>4384.26</c:v>
                </c:pt>
                <c:pt idx="52">
                  <c:v>4402.53</c:v>
                </c:pt>
                <c:pt idx="53">
                  <c:v>4419.43</c:v>
                </c:pt>
              </c:numCache>
            </c:numRef>
          </c:val>
        </c:ser>
        <c:dLbls>
          <c:showLegendKey val="0"/>
          <c:showVal val="0"/>
          <c:showCatName val="0"/>
          <c:showSerName val="0"/>
          <c:showPercent val="0"/>
          <c:showBubbleSize val="0"/>
        </c:dLbls>
        <c:gapWidth val="50"/>
        <c:axId val="144620544"/>
        <c:axId val="145781504"/>
      </c:barChart>
      <c:catAx>
        <c:axId val="14462054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45781504"/>
        <c:crosses val="autoZero"/>
        <c:auto val="1"/>
        <c:lblAlgn val="ctr"/>
        <c:lblOffset val="100"/>
        <c:tickLblSkip val="2"/>
        <c:tickMarkSkip val="2"/>
        <c:noMultiLvlLbl val="1"/>
      </c:catAx>
      <c:valAx>
        <c:axId val="14578150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4462054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工作表1!$B$61:$C$126</c:f>
              <c:multiLvlStrCache>
                <c:ptCount val="66"/>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lvl>
                <c:lvl>
                  <c:pt idx="0">
                    <c:v>101年</c:v>
                  </c:pt>
                  <c:pt idx="12">
                    <c:v>102年</c:v>
                  </c:pt>
                  <c:pt idx="24">
                    <c:v>103年</c:v>
                  </c:pt>
                  <c:pt idx="36">
                    <c:v>104年</c:v>
                  </c:pt>
                  <c:pt idx="48">
                    <c:v>105年</c:v>
                  </c:pt>
                  <c:pt idx="60">
                    <c:v>106年</c:v>
                  </c:pt>
                </c:lvl>
              </c:multiLvlStrCache>
            </c:multiLvlStrRef>
          </c:cat>
          <c:val>
            <c:numRef>
              <c:f>工作表1!$A$61:$A$126</c:f>
              <c:numCache>
                <c:formatCode>#,##0.00</c:formatCode>
                <c:ptCount val="66"/>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pt idx="62">
                  <c:v>9796.2999999999993</c:v>
                </c:pt>
                <c:pt idx="63">
                  <c:v>9801.3700000000008</c:v>
                </c:pt>
                <c:pt idx="64">
                  <c:v>9993.66</c:v>
                </c:pt>
                <c:pt idx="65">
                  <c:v>10259</c:v>
                </c:pt>
              </c:numCache>
            </c:numRef>
          </c:val>
          <c:smooth val="0"/>
        </c:ser>
        <c:dLbls>
          <c:showLegendKey val="0"/>
          <c:showVal val="0"/>
          <c:showCatName val="0"/>
          <c:showSerName val="0"/>
          <c:showPercent val="0"/>
          <c:showBubbleSize val="0"/>
        </c:dLbls>
        <c:marker val="1"/>
        <c:smooth val="0"/>
        <c:axId val="145859712"/>
        <c:axId val="145861248"/>
      </c:lineChart>
      <c:catAx>
        <c:axId val="14585971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45861248"/>
        <c:crossesAt val="5000"/>
        <c:auto val="1"/>
        <c:lblAlgn val="ctr"/>
        <c:lblOffset val="50"/>
        <c:tickLblSkip val="3"/>
        <c:tickMarkSkip val="3"/>
        <c:noMultiLvlLbl val="1"/>
      </c:catAx>
      <c:valAx>
        <c:axId val="145861248"/>
        <c:scaling>
          <c:orientation val="minMax"/>
          <c:max val="10500"/>
          <c:min val="4500"/>
        </c:scaling>
        <c:delete val="0"/>
        <c:axPos val="l"/>
        <c:numFmt formatCode="#,##0_);[Red]\(#,##0\)" sourceLinked="0"/>
        <c:majorTickMark val="out"/>
        <c:minorTickMark val="none"/>
        <c:tickLblPos val="nextTo"/>
        <c:spPr>
          <a:ln w="28575"/>
        </c:spPr>
        <c:crossAx val="14585971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2008</c:v>
                </c:pt>
                <c:pt idx="1">
                  <c:v>2009</c:v>
                </c:pt>
                <c:pt idx="2">
                  <c:v>2010</c:v>
                </c:pt>
                <c:pt idx="3">
                  <c:v>2011</c:v>
                </c:pt>
                <c:pt idx="4">
                  <c:v>2012</c:v>
                </c:pt>
                <c:pt idx="5">
                  <c:v>2013</c:v>
                </c:pt>
                <c:pt idx="6">
                  <c:v>2014</c:v>
                </c:pt>
                <c:pt idx="7">
                  <c:v>2015</c:v>
                </c:pt>
                <c:pt idx="8">
                  <c:v>2016</c:v>
                </c:pt>
                <c:pt idx="9">
                  <c:v>2017
(1-6月)</c:v>
                </c:pt>
              </c:strCache>
            </c:strRef>
          </c:cat>
          <c:val>
            <c:numRef>
              <c:f>Sheet1!$C$5:$C$14</c:f>
              <c:numCache>
                <c:formatCode>#,##0_ </c:formatCode>
                <c:ptCount val="10"/>
                <c:pt idx="0">
                  <c:v>172291</c:v>
                </c:pt>
                <c:pt idx="1">
                  <c:v>224846</c:v>
                </c:pt>
                <c:pt idx="2">
                  <c:v>278140</c:v>
                </c:pt>
                <c:pt idx="3">
                  <c:v>301933</c:v>
                </c:pt>
                <c:pt idx="4">
                  <c:v>364835</c:v>
                </c:pt>
                <c:pt idx="5">
                  <c:v>436528</c:v>
                </c:pt>
                <c:pt idx="6">
                  <c:v>502005</c:v>
                </c:pt>
                <c:pt idx="7">
                  <c:v>551590</c:v>
                </c:pt>
                <c:pt idx="8" formatCode="#,##0">
                  <c:v>596501</c:v>
                </c:pt>
                <c:pt idx="9" formatCode="#,##0">
                  <c:v>280605</c:v>
                </c:pt>
              </c:numCache>
            </c:numRef>
          </c:val>
        </c:ser>
        <c:dLbls>
          <c:showLegendKey val="0"/>
          <c:showVal val="0"/>
          <c:showCatName val="0"/>
          <c:showSerName val="0"/>
          <c:showPercent val="0"/>
          <c:showBubbleSize val="0"/>
        </c:dLbls>
        <c:gapWidth val="150"/>
        <c:axId val="146051840"/>
        <c:axId val="14605376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2008</c:v>
                </c:pt>
                <c:pt idx="1">
                  <c:v>2009</c:v>
                </c:pt>
                <c:pt idx="2">
                  <c:v>2010</c:v>
                </c:pt>
                <c:pt idx="3">
                  <c:v>2011</c:v>
                </c:pt>
                <c:pt idx="4">
                  <c:v>2012</c:v>
                </c:pt>
                <c:pt idx="5">
                  <c:v>2013</c:v>
                </c:pt>
                <c:pt idx="6">
                  <c:v>2014</c:v>
                </c:pt>
                <c:pt idx="7">
                  <c:v>2015</c:v>
                </c:pt>
                <c:pt idx="8">
                  <c:v>2016</c:v>
                </c:pt>
                <c:pt idx="9">
                  <c:v>2017
(1-6月)</c:v>
                </c:pt>
              </c:strCache>
            </c:strRef>
          </c:cat>
          <c:val>
            <c:numRef>
              <c:f>Sheet1!$D$5:$D$14</c:f>
              <c:numCache>
                <c:formatCode>#,##0.0_ </c:formatCode>
                <c:ptCount val="10"/>
                <c:pt idx="0">
                  <c:v>25.5</c:v>
                </c:pt>
                <c:pt idx="1">
                  <c:v>30.1</c:v>
                </c:pt>
                <c:pt idx="2">
                  <c:v>23.8</c:v>
                </c:pt>
                <c:pt idx="3">
                  <c:v>23.8</c:v>
                </c:pt>
                <c:pt idx="4">
                  <c:v>20.6</c:v>
                </c:pt>
                <c:pt idx="5">
                  <c:v>19.600000000000001</c:v>
                </c:pt>
                <c:pt idx="6">
                  <c:v>15.7</c:v>
                </c:pt>
                <c:pt idx="7">
                  <c:v>10</c:v>
                </c:pt>
                <c:pt idx="8">
                  <c:v>8.1</c:v>
                </c:pt>
                <c:pt idx="9">
                  <c:v>8.6</c:v>
                </c:pt>
              </c:numCache>
            </c:numRef>
          </c:val>
          <c:smooth val="0"/>
        </c:ser>
        <c:dLbls>
          <c:showLegendKey val="0"/>
          <c:showVal val="0"/>
          <c:showCatName val="0"/>
          <c:showSerName val="0"/>
          <c:showPercent val="0"/>
          <c:showBubbleSize val="0"/>
        </c:dLbls>
        <c:marker val="1"/>
        <c:smooth val="0"/>
        <c:axId val="146088320"/>
        <c:axId val="146090240"/>
      </c:lineChart>
      <c:catAx>
        <c:axId val="14605184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46053760"/>
        <c:crossesAt val="0"/>
        <c:auto val="0"/>
        <c:lblAlgn val="ctr"/>
        <c:lblOffset val="100"/>
        <c:tickMarkSkip val="1"/>
        <c:noMultiLvlLbl val="0"/>
      </c:catAx>
      <c:valAx>
        <c:axId val="14605376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46051840"/>
        <c:crosses val="autoZero"/>
        <c:crossBetween val="between"/>
      </c:valAx>
      <c:catAx>
        <c:axId val="14608832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46090240"/>
        <c:crosses val="autoZero"/>
        <c:auto val="0"/>
        <c:lblAlgn val="ctr"/>
        <c:lblOffset val="100"/>
        <c:noMultiLvlLbl val="0"/>
      </c:catAx>
      <c:valAx>
        <c:axId val="14609024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4608832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2017</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1-6</a:t>
            </a:r>
            <a:r>
              <a:rPr lang="zh-TW" altLang="en-US" sz="1001" b="1" i="0" u="none" strike="noStrike" baseline="0">
                <a:solidFill>
                  <a:sysClr val="windowText" lastClr="000000"/>
                </a:solidFill>
                <a:latin typeface="Times New Roman" pitchFamily="18" charset="0"/>
                <a:ea typeface="標楷體"/>
              </a:rPr>
              <a:t>月</a:t>
            </a:r>
            <a:r>
              <a:rPr lang="zh-TW" altLang="en-US" sz="1001" b="1" i="0" u="none" strike="noStrike" baseline="0">
                <a:solidFill>
                  <a:srgbClr val="000000"/>
                </a:solidFill>
                <a:latin typeface="Times New Roman" pitchFamily="18" charset="0"/>
                <a:ea typeface="標楷體"/>
              </a:rPr>
              <a:t>實際投資金額（非金融領域）比重</a:t>
            </a:r>
            <a:r>
              <a:rPr lang="en-US" altLang="zh-TW" sz="1001" b="1" i="0" u="none" strike="noStrike" baseline="0">
                <a:solidFill>
                  <a:sysClr val="windowText" lastClr="000000"/>
                </a:solidFill>
                <a:latin typeface="Times New Roman" pitchFamily="18" charset="0"/>
                <a:ea typeface="標楷體"/>
              </a:rPr>
              <a:t>95.1</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2017年1-6月實際投資金額（非金融領域）比重95.1%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484.3</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臺灣 </a:t>
                    </a:r>
                    <a:r>
                      <a:rPr lang="en-US" altLang="zh-TW"/>
                      <a:t>30.0</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  </a:t>
                    </a:r>
                    <a:r>
                      <a:rPr lang="en-US" altLang="zh-TW"/>
                      <a:t>25.1 </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日本 </a:t>
                    </a:r>
                    <a:r>
                      <a:rPr lang="en-US" altLang="zh-TW"/>
                      <a:t>17.3</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韓國 </a:t>
                    </a:r>
                    <a:r>
                      <a:rPr lang="en-US" altLang="zh-TW"/>
                      <a:t>15.4</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 </a:t>
                    </a:r>
                    <a:r>
                      <a:rPr lang="en-US" altLang="zh-TW"/>
                      <a:t>14.5</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荷蘭 </a:t>
                    </a:r>
                    <a:r>
                      <a:rPr lang="en-US" altLang="zh-TW"/>
                      <a:t>13.2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11.0</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 </a:t>
                    </a:r>
                    <a:r>
                      <a:rPr lang="en-US" altLang="zh-TW"/>
                      <a:t>8.0</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法國 </a:t>
                    </a:r>
                    <a:r>
                      <a:rPr lang="en-US" altLang="zh-TW"/>
                      <a:t>5.9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日本</c:v>
                </c:pt>
                <c:pt idx="4">
                  <c:v>韓國</c:v>
                </c:pt>
                <c:pt idx="5">
                  <c:v>美國</c:v>
                </c:pt>
                <c:pt idx="6">
                  <c:v>荷蘭</c:v>
                </c:pt>
                <c:pt idx="7">
                  <c:v>德國</c:v>
                </c:pt>
                <c:pt idx="8">
                  <c:v>英國</c:v>
                </c:pt>
                <c:pt idx="9">
                  <c:v>法國</c:v>
                </c:pt>
              </c:strCache>
            </c:strRef>
          </c:cat>
          <c:val>
            <c:numRef>
              <c:f>Sheet1!$C$3:$C$12</c:f>
              <c:numCache>
                <c:formatCode>0.0_ </c:formatCode>
                <c:ptCount val="10"/>
                <c:pt idx="0">
                  <c:v>484.3</c:v>
                </c:pt>
                <c:pt idx="1">
                  <c:v>30</c:v>
                </c:pt>
                <c:pt idx="2">
                  <c:v>25.1</c:v>
                </c:pt>
                <c:pt idx="3">
                  <c:v>17.3</c:v>
                </c:pt>
                <c:pt idx="4">
                  <c:v>15.4</c:v>
                </c:pt>
                <c:pt idx="5">
                  <c:v>14.5</c:v>
                </c:pt>
                <c:pt idx="6">
                  <c:v>13.2</c:v>
                </c:pt>
                <c:pt idx="7">
                  <c:v>11</c:v>
                </c:pt>
                <c:pt idx="8">
                  <c:v>8</c:v>
                </c:pt>
                <c:pt idx="9">
                  <c:v>5.9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1342161775232641E-2"/>
          <c:y val="0.1018944010090611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Sheet1!$D$11:$D$16</c:f>
              <c:strCache>
                <c:ptCount val="6"/>
                <c:pt idx="0">
                  <c:v>2012</c:v>
                </c:pt>
                <c:pt idx="1">
                  <c:v>2013</c:v>
                </c:pt>
                <c:pt idx="2">
                  <c:v>2014</c:v>
                </c:pt>
                <c:pt idx="3">
                  <c:v>2015</c:v>
                </c:pt>
                <c:pt idx="4">
                  <c:v>2016</c:v>
                </c:pt>
                <c:pt idx="5">
                  <c:v>2017.1-6</c:v>
                </c:pt>
              </c:strCache>
            </c:strRef>
          </c:cat>
          <c:val>
            <c:numRef>
              <c:f>Sheet1!$G$11:$G$16</c:f>
              <c:numCache>
                <c:formatCode>#,##0.00</c:formatCode>
                <c:ptCount val="6"/>
                <c:pt idx="0">
                  <c:v>20489.349999999999</c:v>
                </c:pt>
                <c:pt idx="1">
                  <c:v>22100.400000000001</c:v>
                </c:pt>
                <c:pt idx="2">
                  <c:v>23427.5</c:v>
                </c:pt>
                <c:pt idx="3">
                  <c:v>22765.7</c:v>
                </c:pt>
                <c:pt idx="4">
                  <c:v>20974.400000000001</c:v>
                </c:pt>
                <c:pt idx="5">
                  <c:v>10472.700000000001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Sheet1!$D$11:$D$16</c:f>
              <c:strCache>
                <c:ptCount val="6"/>
                <c:pt idx="0">
                  <c:v>2012</c:v>
                </c:pt>
                <c:pt idx="1">
                  <c:v>2013</c:v>
                </c:pt>
                <c:pt idx="2">
                  <c:v>2014</c:v>
                </c:pt>
                <c:pt idx="3">
                  <c:v>2015</c:v>
                </c:pt>
                <c:pt idx="4">
                  <c:v>2016</c:v>
                </c:pt>
                <c:pt idx="5">
                  <c:v>2017.1-6</c:v>
                </c:pt>
              </c:strCache>
            </c:strRef>
          </c:cat>
          <c:val>
            <c:numRef>
              <c:f>Sheet1!$H$11:$H$16</c:f>
              <c:numCache>
                <c:formatCode>#,##0.00</c:formatCode>
                <c:ptCount val="6"/>
                <c:pt idx="0">
                  <c:v>18178.259999999998</c:v>
                </c:pt>
                <c:pt idx="1">
                  <c:v>19502.900000000001</c:v>
                </c:pt>
                <c:pt idx="2">
                  <c:v>19602.900000000001</c:v>
                </c:pt>
                <c:pt idx="3">
                  <c:v>16820.7</c:v>
                </c:pt>
                <c:pt idx="4">
                  <c:v>15874.8</c:v>
                </c:pt>
                <c:pt idx="5">
                  <c:v>8622.1</c:v>
                </c:pt>
              </c:numCache>
            </c:numRef>
          </c:val>
        </c:ser>
        <c:dLbls>
          <c:showLegendKey val="0"/>
          <c:showVal val="0"/>
          <c:showCatName val="0"/>
          <c:showSerName val="0"/>
          <c:showPercent val="0"/>
          <c:showBubbleSize val="0"/>
        </c:dLbls>
        <c:gapWidth val="150"/>
        <c:axId val="146249216"/>
        <c:axId val="14625075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2017.1-6</c:v>
                </c:pt>
              </c:strCache>
            </c:strRef>
          </c:cat>
          <c:val>
            <c:numRef>
              <c:f>Sheet1!$I$11:$I$16</c:f>
              <c:numCache>
                <c:formatCode>0.0_ </c:formatCode>
                <c:ptCount val="6"/>
                <c:pt idx="0" formatCode="General">
                  <c:v>7.9</c:v>
                </c:pt>
                <c:pt idx="1">
                  <c:v>7.9</c:v>
                </c:pt>
                <c:pt idx="2" formatCode="General">
                  <c:v>6.1</c:v>
                </c:pt>
                <c:pt idx="3" formatCode="General">
                  <c:v>-2.8</c:v>
                </c:pt>
                <c:pt idx="4" formatCode="General">
                  <c:v>-7.7</c:v>
                </c:pt>
                <c:pt idx="5" formatCode="General">
                  <c:v>8.5</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2017.1-6</c:v>
                </c:pt>
              </c:strCache>
            </c:strRef>
          </c:cat>
          <c:val>
            <c:numRef>
              <c:f>Sheet1!$J$11:$J$16</c:f>
              <c:numCache>
                <c:formatCode>General</c:formatCode>
                <c:ptCount val="6"/>
                <c:pt idx="0">
                  <c:v>4.3</c:v>
                </c:pt>
                <c:pt idx="1">
                  <c:v>7.3</c:v>
                </c:pt>
                <c:pt idx="2">
                  <c:v>0.4</c:v>
                </c:pt>
                <c:pt idx="3">
                  <c:v>-14.1</c:v>
                </c:pt>
                <c:pt idx="4">
                  <c:v>-5.5</c:v>
                </c:pt>
                <c:pt idx="5" formatCode="0.0_ ">
                  <c:v>18.899999999999999</c:v>
                </c:pt>
              </c:numCache>
            </c:numRef>
          </c:val>
          <c:smooth val="0"/>
        </c:ser>
        <c:dLbls>
          <c:showLegendKey val="0"/>
          <c:showVal val="0"/>
          <c:showCatName val="0"/>
          <c:showSerName val="0"/>
          <c:showPercent val="0"/>
          <c:showBubbleSize val="0"/>
        </c:dLbls>
        <c:marker val="1"/>
        <c:smooth val="0"/>
        <c:axId val="146327040"/>
        <c:axId val="146328576"/>
      </c:lineChart>
      <c:catAx>
        <c:axId val="14624921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46250752"/>
        <c:crosses val="autoZero"/>
        <c:auto val="0"/>
        <c:lblAlgn val="l"/>
        <c:lblOffset val="100"/>
        <c:tickLblSkip val="1"/>
        <c:tickMarkSkip val="1"/>
        <c:noMultiLvlLbl val="0"/>
      </c:catAx>
      <c:valAx>
        <c:axId val="14625075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6249216"/>
        <c:crosses val="autoZero"/>
        <c:crossBetween val="between"/>
        <c:dispUnits>
          <c:builtInUnit val="thousands"/>
        </c:dispUnits>
      </c:valAx>
      <c:catAx>
        <c:axId val="146327040"/>
        <c:scaling>
          <c:orientation val="minMax"/>
        </c:scaling>
        <c:delete val="1"/>
        <c:axPos val="b"/>
        <c:numFmt formatCode="General" sourceLinked="1"/>
        <c:majorTickMark val="out"/>
        <c:minorTickMark val="none"/>
        <c:tickLblPos val="nextTo"/>
        <c:crossAx val="146328576"/>
        <c:crossesAt val="0"/>
        <c:auto val="0"/>
        <c:lblAlgn val="ctr"/>
        <c:lblOffset val="100"/>
        <c:noMultiLvlLbl val="0"/>
      </c:catAx>
      <c:valAx>
        <c:axId val="14632857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632704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9" b="1" i="0" u="none" strike="noStrike" baseline="0">
                <a:solidFill>
                  <a:srgbClr val="000000"/>
                </a:solidFill>
                <a:latin typeface="標楷體"/>
                <a:ea typeface="標楷體"/>
                <a:cs typeface="標楷體"/>
              </a:defRPr>
            </a:pPr>
            <a:r>
              <a:rPr lang="zh-TW" altLang="en-US" sz="1109"/>
              <a:t>我國對中國大陸出進口變動</a:t>
            </a:r>
          </a:p>
        </c:rich>
      </c:tx>
      <c:layout>
        <c:manualLayout>
          <c:xMode val="edge"/>
          <c:yMode val="edge"/>
          <c:x val="0.3408185648263708"/>
          <c:y val="1.4607144064073535E-2"/>
        </c:manualLayout>
      </c:layout>
      <c:overlay val="0"/>
      <c:spPr>
        <a:noFill/>
        <a:ln w="25618">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809">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Sheet1!$B$9:$B$14</c:f>
              <c:numCache>
                <c:formatCode>0.0_);[Red]\(0.0\)</c:formatCode>
                <c:ptCount val="6"/>
                <c:pt idx="0">
                  <c:v>1211.5999999999999</c:v>
                </c:pt>
                <c:pt idx="1">
                  <c:v>1253.0999999999999</c:v>
                </c:pt>
                <c:pt idx="2">
                  <c:v>1285.3</c:v>
                </c:pt>
                <c:pt idx="3">
                  <c:v>1125.4000000000001</c:v>
                </c:pt>
                <c:pt idx="4">
                  <c:v>1122.97</c:v>
                </c:pt>
                <c:pt idx="5">
                  <c:v>588.01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809">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Sheet1!$C$9:$C$14</c:f>
              <c:numCache>
                <c:formatCode>0.0_);[Red]\(0.0\)</c:formatCode>
                <c:ptCount val="6"/>
                <c:pt idx="0">
                  <c:v>440.2</c:v>
                </c:pt>
                <c:pt idx="1">
                  <c:v>449.3</c:v>
                </c:pt>
                <c:pt idx="2">
                  <c:v>509.9</c:v>
                </c:pt>
                <c:pt idx="3">
                  <c:v>467.3</c:v>
                </c:pt>
                <c:pt idx="4">
                  <c:v>453.28</c:v>
                </c:pt>
                <c:pt idx="5">
                  <c:v>239</c:v>
                </c:pt>
              </c:numCache>
            </c:numRef>
          </c:val>
        </c:ser>
        <c:dLbls>
          <c:showLegendKey val="0"/>
          <c:showVal val="0"/>
          <c:showCatName val="0"/>
          <c:showSerName val="0"/>
          <c:showPercent val="0"/>
          <c:showBubbleSize val="0"/>
        </c:dLbls>
        <c:gapWidth val="150"/>
        <c:axId val="148802176"/>
        <c:axId val="148808448"/>
      </c:barChart>
      <c:lineChart>
        <c:grouping val="standard"/>
        <c:varyColors val="0"/>
        <c:ser>
          <c:idx val="2"/>
          <c:order val="2"/>
          <c:tx>
            <c:strRef>
              <c:f>Sheet1!$D$1</c:f>
              <c:strCache>
                <c:ptCount val="1"/>
                <c:pt idx="0">
                  <c:v>出口成長率</c:v>
                </c:pt>
              </c:strCache>
            </c:strRef>
          </c:tx>
          <c:spPr>
            <a:ln w="38427">
              <a:solidFill>
                <a:srgbClr val="000000"/>
              </a:solidFill>
              <a:prstDash val="solid"/>
            </a:ln>
          </c:spPr>
          <c:marker>
            <c:symbol val="square"/>
            <c:size val="7"/>
            <c:spPr>
              <a:solidFill>
                <a:srgbClr val="333333"/>
              </a:solidFill>
              <a:ln>
                <a:solidFill>
                  <a:srgbClr val="80808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Sheet1!$D$9:$D$14</c:f>
              <c:numCache>
                <c:formatCode>0.0_ </c:formatCode>
                <c:ptCount val="6"/>
                <c:pt idx="0">
                  <c:v>-3.8</c:v>
                </c:pt>
                <c:pt idx="1">
                  <c:v>3.4</c:v>
                </c:pt>
                <c:pt idx="2">
                  <c:v>2.6</c:v>
                </c:pt>
                <c:pt idx="3">
                  <c:v>-12.4</c:v>
                </c:pt>
                <c:pt idx="4">
                  <c:v>-0.2</c:v>
                </c:pt>
                <c:pt idx="5">
                  <c:v>16.899999999999999</c:v>
                </c:pt>
              </c:numCache>
            </c:numRef>
          </c:val>
          <c:smooth val="0"/>
        </c:ser>
        <c:ser>
          <c:idx val="3"/>
          <c:order val="3"/>
          <c:tx>
            <c:strRef>
              <c:f>Sheet1!$E$1</c:f>
              <c:strCache>
                <c:ptCount val="1"/>
                <c:pt idx="0">
                  <c:v>進口成長率</c:v>
                </c:pt>
              </c:strCache>
            </c:strRef>
          </c:tx>
          <c:spPr>
            <a:ln w="25618">
              <a:solidFill>
                <a:srgbClr val="808080"/>
              </a:solidFill>
              <a:prstDash val="solid"/>
            </a:ln>
          </c:spPr>
          <c:marker>
            <c:symbol val="circle"/>
            <c:size val="6"/>
            <c:spPr>
              <a:solidFill>
                <a:srgbClr val="808080"/>
              </a:solidFill>
              <a:ln>
                <a:solidFill>
                  <a:srgbClr val="00000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Sheet1!$E$9:$E$14</c:f>
              <c:numCache>
                <c:formatCode>0.0_ </c:formatCode>
                <c:ptCount val="6"/>
                <c:pt idx="0">
                  <c:v>-3.6</c:v>
                </c:pt>
                <c:pt idx="1">
                  <c:v>2.1</c:v>
                </c:pt>
                <c:pt idx="2">
                  <c:v>13.5</c:v>
                </c:pt>
                <c:pt idx="3">
                  <c:v>-8.3000000000000007</c:v>
                </c:pt>
                <c:pt idx="4">
                  <c:v>-3</c:v>
                </c:pt>
                <c:pt idx="5">
                  <c:v>10.9</c:v>
                </c:pt>
              </c:numCache>
            </c:numRef>
          </c:val>
          <c:smooth val="0"/>
        </c:ser>
        <c:dLbls>
          <c:showLegendKey val="0"/>
          <c:showVal val="0"/>
          <c:showCatName val="0"/>
          <c:showSerName val="0"/>
          <c:showPercent val="0"/>
          <c:showBubbleSize val="0"/>
        </c:dLbls>
        <c:marker val="1"/>
        <c:smooth val="0"/>
        <c:axId val="148810368"/>
        <c:axId val="148816256"/>
      </c:lineChart>
      <c:catAx>
        <c:axId val="148802176"/>
        <c:scaling>
          <c:orientation val="minMax"/>
        </c:scaling>
        <c:delete val="0"/>
        <c:axPos val="b"/>
        <c:numFmt formatCode="General" sourceLinked="0"/>
        <c:majorTickMark val="in"/>
        <c:minorTickMark val="none"/>
        <c:tickLblPos val="nextTo"/>
        <c:spPr>
          <a:ln w="3202">
            <a:solidFill>
              <a:srgbClr val="000000"/>
            </a:solidFill>
            <a:prstDash val="solid"/>
          </a:ln>
        </c:spPr>
        <c:txPr>
          <a:bodyPr rot="0" vert="horz"/>
          <a:lstStyle/>
          <a:p>
            <a:pPr>
              <a:defRPr sz="908" b="0" i="0" u="none" strike="noStrike" baseline="0">
                <a:solidFill>
                  <a:srgbClr val="000000"/>
                </a:solidFill>
                <a:latin typeface="Times New Roman"/>
                <a:ea typeface="Times New Roman"/>
                <a:cs typeface="Times New Roman"/>
              </a:defRPr>
            </a:pPr>
            <a:endParaRPr lang="zh-TW"/>
          </a:p>
        </c:txPr>
        <c:crossAx val="148808448"/>
        <c:crosses val="autoZero"/>
        <c:auto val="0"/>
        <c:lblAlgn val="ctr"/>
        <c:lblOffset val="100"/>
        <c:tickLblSkip val="1"/>
        <c:tickMarkSkip val="1"/>
        <c:noMultiLvlLbl val="0"/>
      </c:catAx>
      <c:valAx>
        <c:axId val="148808448"/>
        <c:scaling>
          <c:orientation val="minMax"/>
        </c:scaling>
        <c:delete val="0"/>
        <c:axPos val="l"/>
        <c:title>
          <c:tx>
            <c:rich>
              <a:bodyPr rot="0" vert="horz"/>
              <a:lstStyle/>
              <a:p>
                <a:pPr algn="ctr">
                  <a:defRPr sz="90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13413813187"/>
              <c:y val="3.1582125195723926E-2"/>
            </c:manualLayout>
          </c:layout>
          <c:overlay val="0"/>
          <c:spPr>
            <a:noFill/>
            <a:ln w="25618">
              <a:noFill/>
            </a:ln>
          </c:spPr>
        </c:title>
        <c:numFmt formatCode="0_ " sourceLinked="0"/>
        <c:majorTickMark val="in"/>
        <c:minorTickMark val="none"/>
        <c:tickLblPos val="nextTo"/>
        <c:spPr>
          <a:ln w="3202">
            <a:solidFill>
              <a:srgbClr val="000000"/>
            </a:solidFill>
            <a:prstDash val="solid"/>
          </a:ln>
        </c:spPr>
        <c:txPr>
          <a:bodyPr rot="0" vert="horz"/>
          <a:lstStyle/>
          <a:p>
            <a:pPr>
              <a:defRPr sz="908" b="0" i="0" u="none" strike="noStrike" baseline="0">
                <a:solidFill>
                  <a:srgbClr val="000000"/>
                </a:solidFill>
                <a:latin typeface="Times New Roman"/>
                <a:ea typeface="Times New Roman"/>
                <a:cs typeface="Times New Roman"/>
              </a:defRPr>
            </a:pPr>
            <a:endParaRPr lang="zh-TW"/>
          </a:p>
        </c:txPr>
        <c:crossAx val="148802176"/>
        <c:crosses val="autoZero"/>
        <c:crossBetween val="between"/>
      </c:valAx>
      <c:catAx>
        <c:axId val="148810368"/>
        <c:scaling>
          <c:orientation val="minMax"/>
        </c:scaling>
        <c:delete val="1"/>
        <c:axPos val="b"/>
        <c:numFmt formatCode="General" sourceLinked="1"/>
        <c:majorTickMark val="out"/>
        <c:minorTickMark val="none"/>
        <c:tickLblPos val="nextTo"/>
        <c:crossAx val="148816256"/>
        <c:crosses val="autoZero"/>
        <c:auto val="0"/>
        <c:lblAlgn val="ctr"/>
        <c:lblOffset val="100"/>
        <c:noMultiLvlLbl val="0"/>
      </c:catAx>
      <c:valAx>
        <c:axId val="148816256"/>
        <c:scaling>
          <c:orientation val="minMax"/>
          <c:max val="25"/>
        </c:scaling>
        <c:delete val="0"/>
        <c:axPos val="r"/>
        <c:title>
          <c:tx>
            <c:rich>
              <a:bodyPr rot="0" vert="horz"/>
              <a:lstStyle/>
              <a:p>
                <a:pPr algn="ctr">
                  <a:defRPr sz="90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93520010284"/>
              <c:y val="3.0805312426075496E-2"/>
            </c:manualLayout>
          </c:layout>
          <c:overlay val="0"/>
          <c:spPr>
            <a:noFill/>
            <a:ln w="25618">
              <a:noFill/>
            </a:ln>
          </c:spPr>
        </c:title>
        <c:numFmt formatCode="0_ " sourceLinked="0"/>
        <c:majorTickMark val="in"/>
        <c:minorTickMark val="none"/>
        <c:tickLblPos val="nextTo"/>
        <c:spPr>
          <a:ln w="3202">
            <a:solidFill>
              <a:srgbClr val="000000"/>
            </a:solidFill>
            <a:prstDash val="solid"/>
          </a:ln>
        </c:spPr>
        <c:txPr>
          <a:bodyPr rot="0" vert="horz"/>
          <a:lstStyle/>
          <a:p>
            <a:pPr>
              <a:defRPr sz="908" b="0" i="0" u="none" strike="noStrike" baseline="0">
                <a:solidFill>
                  <a:srgbClr val="000000"/>
                </a:solidFill>
                <a:latin typeface="Times New Roman"/>
                <a:ea typeface="Times New Roman"/>
                <a:cs typeface="Times New Roman"/>
              </a:defRPr>
            </a:pPr>
            <a:endParaRPr lang="zh-TW"/>
          </a:p>
        </c:txPr>
        <c:crossAx val="148810368"/>
        <c:crosses val="max"/>
        <c:crossBetween val="between"/>
      </c:valAx>
      <c:spPr>
        <a:solidFill>
          <a:srgbClr val="FFFFFF"/>
        </a:solidFill>
        <a:ln w="12809">
          <a:solidFill>
            <a:srgbClr val="333333"/>
          </a:solidFill>
          <a:prstDash val="solid"/>
        </a:ln>
      </c:spPr>
    </c:plotArea>
    <c:legend>
      <c:legendPos val="r"/>
      <c:layout>
        <c:manualLayout>
          <c:xMode val="edge"/>
          <c:yMode val="edge"/>
          <c:x val="0.130434545825864"/>
          <c:y val="0.85762743176416245"/>
          <c:w val="0.75889325073558889"/>
          <c:h val="0.13925270070854878"/>
        </c:manualLayout>
      </c:layout>
      <c:overlay val="0"/>
      <c:spPr>
        <a:solidFill>
          <a:srgbClr val="FFFFFF"/>
        </a:solidFill>
        <a:ln w="3202">
          <a:solidFill>
            <a:srgbClr val="000000"/>
          </a:solidFill>
          <a:prstDash val="solid"/>
        </a:ln>
      </c:spPr>
      <c:txPr>
        <a:bodyPr/>
        <a:lstStyle/>
        <a:p>
          <a:pPr>
            <a:defRPr sz="928"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09"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56660894508924E-2"/>
                  <c:y val="-5.9222280875304539E-2"/>
                </c:manualLayout>
              </c:layout>
              <c:tx>
                <c:rich>
                  <a:bodyPr/>
                  <a:lstStyle/>
                  <a:p>
                    <a:r>
                      <a:rPr lang="en-US" altLang="zh-TW"/>
                      <a:t>-0.50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Sheet1!$A$148:$A$211</c:f>
              <c:strCache>
                <c:ptCount val="64"/>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strCache>
            </c:strRef>
          </c:cat>
          <c:val>
            <c:numRef>
              <c:f>Sheet1!$C$148:$C$213</c:f>
              <c:numCache>
                <c:formatCode>0.00_ </c:formatCode>
                <c:ptCount val="66"/>
                <c:pt idx="0">
                  <c:v>-3.0266343825668951E-2</c:v>
                </c:pt>
                <c:pt idx="1">
                  <c:v>0.27247956403269047</c:v>
                </c:pt>
                <c:pt idx="2">
                  <c:v>0.43276972624799459</c:v>
                </c:pt>
                <c:pt idx="3">
                  <c:v>0.27056819320572245</c:v>
                </c:pt>
                <c:pt idx="4">
                  <c:v>7.9952028782726003E-2</c:v>
                </c:pt>
                <c:pt idx="5">
                  <c:v>-0.15977631316157481</c:v>
                </c:pt>
                <c:pt idx="6">
                  <c:v>-0.23004600920184526</c:v>
                </c:pt>
                <c:pt idx="7">
                  <c:v>-0.28070175438597023</c:v>
                </c:pt>
                <c:pt idx="8">
                  <c:v>-0.30159847190107669</c:v>
                </c:pt>
                <c:pt idx="9">
                  <c:v>-0.26217606130887194</c:v>
                </c:pt>
                <c:pt idx="10">
                  <c:v>-0.17187342028106567</c:v>
                </c:pt>
                <c:pt idx="11">
                  <c:v>-3.0382823577068674E-2</c:v>
                </c:pt>
                <c:pt idx="12">
                  <c:v>0.1519602877114945</c:v>
                </c:pt>
                <c:pt idx="13">
                  <c:v>0.13149908962168944</c:v>
                </c:pt>
                <c:pt idx="14">
                  <c:v>0.13132639660573542</c:v>
                </c:pt>
                <c:pt idx="15">
                  <c:v>0.11097659402743432</c:v>
                </c:pt>
                <c:pt idx="16">
                  <c:v>8.0620780006035453E-2</c:v>
                </c:pt>
                <c:pt idx="17">
                  <c:v>-5.0347397039574027E-2</c:v>
                </c:pt>
                <c:pt idx="18">
                  <c:v>-0.21156558533146352</c:v>
                </c:pt>
                <c:pt idx="19">
                  <c:v>-0.14134275618374881</c:v>
                </c:pt>
                <c:pt idx="20">
                  <c:v>-2.022040238600642E-2</c:v>
                </c:pt>
                <c:pt idx="21">
                  <c:v>0.16179593487712918</c:v>
                </c:pt>
                <c:pt idx="22">
                  <c:v>0.33316506814740077</c:v>
                </c:pt>
                <c:pt idx="23">
                  <c:v>0.44274501911854003</c:v>
                </c:pt>
                <c:pt idx="24">
                  <c:v>0.46082949308756671</c:v>
                </c:pt>
                <c:pt idx="25">
                  <c:v>0.42879936178699118</c:v>
                </c:pt>
                <c:pt idx="26">
                  <c:v>0.42696852348327319</c:v>
                </c:pt>
                <c:pt idx="27">
                  <c:v>0.45481510777138912</c:v>
                </c:pt>
                <c:pt idx="28">
                  <c:v>0.38385826771654141</c:v>
                </c:pt>
                <c:pt idx="29">
                  <c:v>0.31375625061280665</c:v>
                </c:pt>
                <c:pt idx="30">
                  <c:v>0.24435539047991117</c:v>
                </c:pt>
                <c:pt idx="31">
                  <c:v>0.18525741029640219</c:v>
                </c:pt>
                <c:pt idx="32">
                  <c:v>7.7858880778580719E-2</c:v>
                </c:pt>
                <c:pt idx="33">
                  <c:v>-9.7247884858542299E-3</c:v>
                </c:pt>
                <c:pt idx="34">
                  <c:v>-7.7805874343506165E-2</c:v>
                </c:pt>
                <c:pt idx="35">
                  <c:v>-0.19466614755693223</c:v>
                </c:pt>
                <c:pt idx="36">
                  <c:v>-0.29256875365711865</c:v>
                </c:pt>
                <c:pt idx="37">
                  <c:v>-0.43035993740219158</c:v>
                </c:pt>
                <c:pt idx="38">
                  <c:v>-0.59921414538310902</c:v>
                </c:pt>
                <c:pt idx="39">
                  <c:v>-0.70165036070757303</c:v>
                </c:pt>
                <c:pt idx="40">
                  <c:v>-0.71656050955414274</c:v>
                </c:pt>
                <c:pt idx="41">
                  <c:v>-0.66158781074580064</c:v>
                </c:pt>
                <c:pt idx="42">
                  <c:v>-0.56508577194751552</c:v>
                </c:pt>
                <c:pt idx="43">
                  <c:v>-0.48711183275828018</c:v>
                </c:pt>
                <c:pt idx="44">
                  <c:v>-0.35692433204161933</c:v>
                </c:pt>
                <c:pt idx="45">
                  <c:v>-0.2660935421144095</c:v>
                </c:pt>
                <c:pt idx="46">
                  <c:v>-0.29758850692663819</c:v>
                </c:pt>
                <c:pt idx="47">
                  <c:v>-0.30876904075750611</c:v>
                </c:pt>
                <c:pt idx="48">
                  <c:v>-0.23745612223828871</c:v>
                </c:pt>
                <c:pt idx="49">
                  <c:v>-2.0697505950528772E-2</c:v>
                </c:pt>
                <c:pt idx="50">
                  <c:v>0.27947417451608114</c:v>
                </c:pt>
                <c:pt idx="51">
                  <c:v>0.56771263418662343</c:v>
                </c:pt>
                <c:pt idx="52">
                  <c:v>0.73899209689007872</c:v>
                </c:pt>
                <c:pt idx="53">
                  <c:v>0.87620988283239054</c:v>
                </c:pt>
                <c:pt idx="54">
                  <c:v>0.93929906070093772</c:v>
                </c:pt>
                <c:pt idx="55">
                  <c:v>0.900540324194532</c:v>
                </c:pt>
                <c:pt idx="56">
                  <c:v>0.83300277667592848</c:v>
                </c:pt>
                <c:pt idx="57">
                  <c:v>0.73760818253343352</c:v>
                </c:pt>
                <c:pt idx="58">
                  <c:v>0.51742653519475379</c:v>
                </c:pt>
                <c:pt idx="59">
                  <c:v>0.17482517482518833</c:v>
                </c:pt>
                <c:pt idx="60">
                  <c:v>-0.26178010471203939</c:v>
                </c:pt>
                <c:pt idx="61">
                  <c:v>-0.62214445416545194</c:v>
                </c:pt>
                <c:pt idx="62">
                  <c:v>-0.74342169617529485</c:v>
                </c:pt>
                <c:pt idx="63">
                  <c:v>-0.73913471962155919</c:v>
                </c:pt>
                <c:pt idx="64">
                  <c:v>-0.62549642573470621</c:v>
                </c:pt>
                <c:pt idx="65">
                  <c:v>-0.499550404635829</c:v>
                </c:pt>
              </c:numCache>
            </c:numRef>
          </c:val>
        </c:ser>
        <c:dLbls>
          <c:showLegendKey val="0"/>
          <c:showVal val="0"/>
          <c:showCatName val="0"/>
          <c:showSerName val="0"/>
          <c:showPercent val="0"/>
          <c:showBubbleSize val="0"/>
        </c:dLbls>
        <c:gapWidth val="150"/>
        <c:axId val="236291968"/>
        <c:axId val="23633664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9555007173209817E-6"/>
                  <c:y val="-4.9951938618360732E-3"/>
                </c:manualLayout>
              </c:layout>
              <c:tx>
                <c:rich>
                  <a:bodyPr/>
                  <a:lstStyle/>
                  <a:p>
                    <a:r>
                      <a:rPr lang="en-US" altLang="en-US"/>
                      <a:t>9</a:t>
                    </a:r>
                    <a:r>
                      <a:rPr lang="en-US" altLang="zh-TW"/>
                      <a:t>9</a:t>
                    </a:r>
                    <a:r>
                      <a:rPr lang="en-US" altLang="en-US"/>
                      <a:t>.</a:t>
                    </a:r>
                    <a:r>
                      <a:rPr lang="en-US" altLang="zh-TW"/>
                      <a:t>59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Sheet1!$A$148:$A$213</c:f>
              <c:strCache>
                <c:ptCount val="66"/>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strCache>
            </c:strRef>
          </c:cat>
          <c:val>
            <c:numRef>
              <c:f>Sheet1!$B$148:$B$213</c:f>
              <c:numCache>
                <c:formatCode>General</c:formatCode>
                <c:ptCount val="66"/>
                <c:pt idx="0">
                  <c:v>99.09</c:v>
                </c:pt>
                <c:pt idx="1">
                  <c:v>99.36</c:v>
                </c:pt>
                <c:pt idx="2">
                  <c:v>99.79</c:v>
                </c:pt>
                <c:pt idx="3">
                  <c:v>100.06</c:v>
                </c:pt>
                <c:pt idx="4">
                  <c:v>100.14</c:v>
                </c:pt>
                <c:pt idx="5">
                  <c:v>99.98</c:v>
                </c:pt>
                <c:pt idx="6">
                  <c:v>99.75</c:v>
                </c:pt>
                <c:pt idx="7">
                  <c:v>99.47</c:v>
                </c:pt>
                <c:pt idx="8">
                  <c:v>99.17</c:v>
                </c:pt>
                <c:pt idx="9">
                  <c:v>98.91</c:v>
                </c:pt>
                <c:pt idx="10">
                  <c:v>98.74</c:v>
                </c:pt>
                <c:pt idx="11">
                  <c:v>98.71</c:v>
                </c:pt>
                <c:pt idx="12">
                  <c:v>98.86</c:v>
                </c:pt>
                <c:pt idx="13">
                  <c:v>98.99</c:v>
                </c:pt>
                <c:pt idx="14">
                  <c:v>99.12</c:v>
                </c:pt>
                <c:pt idx="15">
                  <c:v>99.23</c:v>
                </c:pt>
                <c:pt idx="16">
                  <c:v>99.31</c:v>
                </c:pt>
                <c:pt idx="17">
                  <c:v>99.26</c:v>
                </c:pt>
                <c:pt idx="18">
                  <c:v>99.05</c:v>
                </c:pt>
                <c:pt idx="19">
                  <c:v>98.91</c:v>
                </c:pt>
                <c:pt idx="20">
                  <c:v>98.89</c:v>
                </c:pt>
                <c:pt idx="21">
                  <c:v>99.05</c:v>
                </c:pt>
                <c:pt idx="22">
                  <c:v>99.38</c:v>
                </c:pt>
                <c:pt idx="23">
                  <c:v>99.82</c:v>
                </c:pt>
                <c:pt idx="24">
                  <c:v>100.28</c:v>
                </c:pt>
                <c:pt idx="25">
                  <c:v>100.71</c:v>
                </c:pt>
                <c:pt idx="26">
                  <c:v>101.14</c:v>
                </c:pt>
                <c:pt idx="27">
                  <c:v>101.6</c:v>
                </c:pt>
                <c:pt idx="28">
                  <c:v>101.99</c:v>
                </c:pt>
                <c:pt idx="29">
                  <c:v>102.31</c:v>
                </c:pt>
                <c:pt idx="30">
                  <c:v>102.56</c:v>
                </c:pt>
                <c:pt idx="31">
                  <c:v>102.75</c:v>
                </c:pt>
                <c:pt idx="32">
                  <c:v>102.83</c:v>
                </c:pt>
                <c:pt idx="33">
                  <c:v>102.82</c:v>
                </c:pt>
                <c:pt idx="34">
                  <c:v>102.74</c:v>
                </c:pt>
                <c:pt idx="35">
                  <c:v>102.54</c:v>
                </c:pt>
                <c:pt idx="36">
                  <c:v>102.24</c:v>
                </c:pt>
                <c:pt idx="37">
                  <c:v>101.8</c:v>
                </c:pt>
                <c:pt idx="38">
                  <c:v>101.19</c:v>
                </c:pt>
                <c:pt idx="39">
                  <c:v>100.48</c:v>
                </c:pt>
                <c:pt idx="40">
                  <c:v>99.76</c:v>
                </c:pt>
                <c:pt idx="41">
                  <c:v>99.1</c:v>
                </c:pt>
                <c:pt idx="42">
                  <c:v>98.54</c:v>
                </c:pt>
                <c:pt idx="43">
                  <c:v>98.06</c:v>
                </c:pt>
                <c:pt idx="44">
                  <c:v>97.71</c:v>
                </c:pt>
                <c:pt idx="45">
                  <c:v>97.45</c:v>
                </c:pt>
                <c:pt idx="46">
                  <c:v>97.16</c:v>
                </c:pt>
                <c:pt idx="47">
                  <c:v>96.86</c:v>
                </c:pt>
                <c:pt idx="48">
                  <c:v>96.63</c:v>
                </c:pt>
                <c:pt idx="49">
                  <c:v>96.61</c:v>
                </c:pt>
                <c:pt idx="50">
                  <c:v>96.88</c:v>
                </c:pt>
                <c:pt idx="51">
                  <c:v>97.43</c:v>
                </c:pt>
                <c:pt idx="52">
                  <c:v>98.15</c:v>
                </c:pt>
                <c:pt idx="53">
                  <c:v>99.01</c:v>
                </c:pt>
                <c:pt idx="54">
                  <c:v>99.94</c:v>
                </c:pt>
                <c:pt idx="55">
                  <c:v>100.84</c:v>
                </c:pt>
                <c:pt idx="56">
                  <c:v>101.68</c:v>
                </c:pt>
                <c:pt idx="57">
                  <c:v>102.43</c:v>
                </c:pt>
                <c:pt idx="58">
                  <c:v>102.96</c:v>
                </c:pt>
                <c:pt idx="59">
                  <c:v>103.14</c:v>
                </c:pt>
                <c:pt idx="60">
                  <c:v>102.87</c:v>
                </c:pt>
                <c:pt idx="61">
                  <c:v>102.23</c:v>
                </c:pt>
                <c:pt idx="62">
                  <c:v>101.47</c:v>
                </c:pt>
                <c:pt idx="63">
                  <c:v>100.72</c:v>
                </c:pt>
                <c:pt idx="64">
                  <c:v>100.09</c:v>
                </c:pt>
                <c:pt idx="65">
                  <c:v>99.59</c:v>
                </c:pt>
              </c:numCache>
            </c:numRef>
          </c:val>
          <c:smooth val="0"/>
        </c:ser>
        <c:dLbls>
          <c:showLegendKey val="0"/>
          <c:showVal val="0"/>
          <c:showCatName val="0"/>
          <c:showSerName val="0"/>
          <c:showPercent val="0"/>
          <c:showBubbleSize val="0"/>
        </c:dLbls>
        <c:marker val="1"/>
        <c:smooth val="0"/>
        <c:axId val="236029056"/>
        <c:axId val="236290048"/>
      </c:lineChart>
      <c:catAx>
        <c:axId val="23602905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36290048"/>
        <c:crossesAt val="60"/>
        <c:auto val="0"/>
        <c:lblAlgn val="ctr"/>
        <c:lblOffset val="100"/>
        <c:tickLblSkip val="2"/>
        <c:tickMarkSkip val="1"/>
        <c:noMultiLvlLbl val="0"/>
      </c:catAx>
      <c:valAx>
        <c:axId val="23629004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6029056"/>
        <c:crosses val="autoZero"/>
        <c:crossBetween val="between"/>
        <c:majorUnit val="10"/>
        <c:minorUnit val="5"/>
      </c:valAx>
      <c:catAx>
        <c:axId val="236291968"/>
        <c:scaling>
          <c:orientation val="minMax"/>
        </c:scaling>
        <c:delete val="1"/>
        <c:axPos val="b"/>
        <c:majorTickMark val="out"/>
        <c:minorTickMark val="none"/>
        <c:tickLblPos val="nextTo"/>
        <c:crossAx val="236336640"/>
        <c:crosses val="autoZero"/>
        <c:auto val="0"/>
        <c:lblAlgn val="ctr"/>
        <c:lblOffset val="100"/>
        <c:noMultiLvlLbl val="0"/>
      </c:catAx>
      <c:valAx>
        <c:axId val="23633664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629196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7.7105630955654494E-2"/>
          <c:y val="0.17184110413164647"/>
          <c:w val="0.808114366414858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Sheet1!$A$69:$A$134</c:f>
              <c:strCache>
                <c:ptCount val="66"/>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strCache>
            </c:strRef>
          </c:cat>
          <c:val>
            <c:numRef>
              <c:f>Sheet1!$B$69:$B$134</c:f>
              <c:numCache>
                <c:formatCode>@</c:formatCode>
                <c:ptCount val="66"/>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formatCode="0.00">
                  <c:v>99.56</c:v>
                </c:pt>
                <c:pt idx="16" formatCode="General">
                  <c:v>104.15</c:v>
                </c:pt>
                <c:pt idx="17" formatCode="General">
                  <c:v>99.36</c:v>
                </c:pt>
                <c:pt idx="18" formatCode="General">
                  <c:v>105.83</c:v>
                </c:pt>
                <c:pt idx="19" formatCode="General">
                  <c:v>103.39</c:v>
                </c:pt>
                <c:pt idx="20" formatCode="General">
                  <c:v>98.91</c:v>
                </c:pt>
                <c:pt idx="21" formatCode="General">
                  <c:v>103.29</c:v>
                </c:pt>
                <c:pt idx="22" formatCode="General">
                  <c:v>100.57</c:v>
                </c:pt>
                <c:pt idx="23" formatCode="General">
                  <c:v>103.96</c:v>
                </c:pt>
                <c:pt idx="24" formatCode="General">
                  <c:v>101.25</c:v>
                </c:pt>
                <c:pt idx="25" formatCode="General">
                  <c:v>88.28</c:v>
                </c:pt>
                <c:pt idx="26" formatCode="General">
                  <c:v>104.76</c:v>
                </c:pt>
                <c:pt idx="27" formatCode="General">
                  <c:v>105.25</c:v>
                </c:pt>
                <c:pt idx="28" formatCode="General">
                  <c:v>110.21</c:v>
                </c:pt>
                <c:pt idx="29" formatCode="General">
                  <c:v>107.88</c:v>
                </c:pt>
                <c:pt idx="30" formatCode="General">
                  <c:v>112.53</c:v>
                </c:pt>
                <c:pt idx="31" formatCode="General">
                  <c:v>110.5</c:v>
                </c:pt>
                <c:pt idx="32" formatCode="General">
                  <c:v>108.74</c:v>
                </c:pt>
                <c:pt idx="33" formatCode="General">
                  <c:v>112.79</c:v>
                </c:pt>
                <c:pt idx="34" formatCode="General">
                  <c:v>107.4</c:v>
                </c:pt>
                <c:pt idx="35" formatCode="General">
                  <c:v>112.03</c:v>
                </c:pt>
                <c:pt idx="36" formatCode="General">
                  <c:v>108.07</c:v>
                </c:pt>
                <c:pt idx="37" formatCode="General">
                  <c:v>90.2</c:v>
                </c:pt>
                <c:pt idx="38" formatCode="General">
                  <c:v>111.89</c:v>
                </c:pt>
                <c:pt idx="39" formatCode="General">
                  <c:v>106.44</c:v>
                </c:pt>
                <c:pt idx="40" formatCode="General">
                  <c:v>106.47</c:v>
                </c:pt>
                <c:pt idx="41" formatCode="General">
                  <c:v>106.67</c:v>
                </c:pt>
                <c:pt idx="42" formatCode="General">
                  <c:v>109.43</c:v>
                </c:pt>
                <c:pt idx="43" formatCode="General">
                  <c:v>103.97</c:v>
                </c:pt>
                <c:pt idx="44" formatCode="General">
                  <c:v>102.66</c:v>
                </c:pt>
                <c:pt idx="45" formatCode="General">
                  <c:v>105.69</c:v>
                </c:pt>
                <c:pt idx="46" formatCode="General">
                  <c:v>102.24</c:v>
                </c:pt>
                <c:pt idx="47" formatCode="General">
                  <c:v>105.48</c:v>
                </c:pt>
                <c:pt idx="48" formatCode="General">
                  <c:v>101.95</c:v>
                </c:pt>
                <c:pt idx="49" formatCode="General">
                  <c:v>86.76</c:v>
                </c:pt>
                <c:pt idx="50" formatCode="General">
                  <c:v>109.35</c:v>
                </c:pt>
                <c:pt idx="51" formatCode="General">
                  <c:v>102.66</c:v>
                </c:pt>
                <c:pt idx="52" formatCode="General">
                  <c:v>108.78</c:v>
                </c:pt>
                <c:pt idx="53" formatCode="General">
                  <c:v>107.96</c:v>
                </c:pt>
                <c:pt idx="54" formatCode="General">
                  <c:v>109.24</c:v>
                </c:pt>
                <c:pt idx="55" formatCode="General">
                  <c:v>112.17</c:v>
                </c:pt>
                <c:pt idx="56" formatCode="General">
                  <c:v>106.97</c:v>
                </c:pt>
                <c:pt idx="57" formatCode="General">
                  <c:v>109.13</c:v>
                </c:pt>
                <c:pt idx="58" formatCode="General">
                  <c:v>111.38</c:v>
                </c:pt>
                <c:pt idx="59" formatCode="General">
                  <c:v>112.07</c:v>
                </c:pt>
                <c:pt idx="60" formatCode="General">
                  <c:v>104.46</c:v>
                </c:pt>
                <c:pt idx="61" formatCode="General">
                  <c:v>96.05</c:v>
                </c:pt>
                <c:pt idx="62" formatCode="General">
                  <c:v>113.37</c:v>
                </c:pt>
                <c:pt idx="63" formatCode="General">
                  <c:v>102.51</c:v>
                </c:pt>
                <c:pt idx="64" formatCode="General">
                  <c:v>109.71</c:v>
                </c:pt>
                <c:pt idx="65" formatCode="General">
                  <c:v>111.35</c:v>
                </c:pt>
              </c:numCache>
            </c:numRef>
          </c:val>
        </c:ser>
        <c:dLbls>
          <c:showLegendKey val="0"/>
          <c:showVal val="0"/>
          <c:showCatName val="0"/>
          <c:showSerName val="0"/>
          <c:showPercent val="0"/>
          <c:showBubbleSize val="0"/>
        </c:dLbls>
        <c:gapWidth val="150"/>
        <c:axId val="138551680"/>
        <c:axId val="138553984"/>
      </c:barChart>
      <c:lineChart>
        <c:grouping val="standard"/>
        <c:varyColors val="0"/>
        <c:ser>
          <c:idx val="0"/>
          <c:order val="1"/>
          <c:spPr>
            <a:ln w="15875">
              <a:solidFill>
                <a:srgbClr val="C0504D"/>
              </a:solidFill>
              <a:prstDash val="solid"/>
            </a:ln>
            <a:effectLst/>
          </c:spPr>
          <c:marker>
            <c:symbol val="circle"/>
            <c:size val="5"/>
            <c:spPr>
              <a:solidFill>
                <a:sysClr val="window" lastClr="FFFFFF"/>
              </a:solidFill>
              <a:ln w="12700">
                <a:solidFill>
                  <a:srgbClr val="C0504D"/>
                </a:solidFill>
                <a:prstDash val="solid"/>
              </a:ln>
              <a:effectLst/>
            </c:spPr>
          </c:marker>
          <c:cat>
            <c:strRef>
              <c:f>Sheet1!$A$50:$A$133</c:f>
              <c:strCache>
                <c:ptCount val="65"/>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strCache>
            </c:strRef>
          </c:cat>
          <c:val>
            <c:numRef>
              <c:f>Sheet1!$C$69:$C$134</c:f>
              <c:numCache>
                <c:formatCode>0.00_ </c:formatCode>
                <c:ptCount val="66"/>
                <c:pt idx="0">
                  <c:v>-16.772762345678998</c:v>
                </c:pt>
                <c:pt idx="1">
                  <c:v>8.4279527098209002</c:v>
                </c:pt>
                <c:pt idx="2">
                  <c:v>-3.00688884751442</c:v>
                </c:pt>
                <c:pt idx="3">
                  <c:v>-2.3895094706168001</c:v>
                </c:pt>
                <c:pt idx="4">
                  <c:v>-0.17178850925749101</c:v>
                </c:pt>
                <c:pt idx="5">
                  <c:v>-2.3464998044583401</c:v>
                </c:pt>
                <c:pt idx="6">
                  <c:v>-3.8565368299267197E-2</c:v>
                </c:pt>
                <c:pt idx="7">
                  <c:v>1.51691948658109</c:v>
                </c:pt>
                <c:pt idx="8">
                  <c:v>2.4390243902439002</c:v>
                </c:pt>
                <c:pt idx="9">
                  <c:v>3.9468344155844099</c:v>
                </c:pt>
                <c:pt idx="10">
                  <c:v>5.9608915054667699</c:v>
                </c:pt>
                <c:pt idx="11">
                  <c:v>2.1044992743105899</c:v>
                </c:pt>
                <c:pt idx="12">
                  <c:v>19.063622667748199</c:v>
                </c:pt>
                <c:pt idx="13">
                  <c:v>-11.227464104501699</c:v>
                </c:pt>
                <c:pt idx="14">
                  <c:v>-3.21527977732987</c:v>
                </c:pt>
                <c:pt idx="15">
                  <c:v>-0.92546522041994195</c:v>
                </c:pt>
                <c:pt idx="16">
                  <c:v>-0.43021032504780099</c:v>
                </c:pt>
                <c:pt idx="17">
                  <c:v>-0.52062474969963901</c:v>
                </c:pt>
                <c:pt idx="18">
                  <c:v>2.0736882716049299</c:v>
                </c:pt>
                <c:pt idx="19">
                  <c:v>-0.96743295019157005</c:v>
                </c:pt>
                <c:pt idx="20">
                  <c:v>-0.21186440677966101</c:v>
                </c:pt>
                <c:pt idx="21">
                  <c:v>0.81991215226939895</c:v>
                </c:pt>
                <c:pt idx="22">
                  <c:v>-0.21827562258160499</c:v>
                </c:pt>
                <c:pt idx="23">
                  <c:v>5.5538633363793197</c:v>
                </c:pt>
                <c:pt idx="24">
                  <c:v>-1.4502627992992001</c:v>
                </c:pt>
                <c:pt idx="25">
                  <c:v>7.3574121366897698</c:v>
                </c:pt>
                <c:pt idx="26">
                  <c:v>3.8873462911543002</c:v>
                </c:pt>
                <c:pt idx="27">
                  <c:v>5.7151466452390496</c:v>
                </c:pt>
                <c:pt idx="28">
                  <c:v>5.8185309649543902</c:v>
                </c:pt>
                <c:pt idx="29">
                  <c:v>8.57487922705314</c:v>
                </c:pt>
                <c:pt idx="30">
                  <c:v>6.3309080600963803</c:v>
                </c:pt>
                <c:pt idx="31">
                  <c:v>6.8768739723377497</c:v>
                </c:pt>
                <c:pt idx="32">
                  <c:v>9.9383277727226709</c:v>
                </c:pt>
                <c:pt idx="33">
                  <c:v>9.1974053635395396</c:v>
                </c:pt>
                <c:pt idx="34">
                  <c:v>6.7912896490006904</c:v>
                </c:pt>
                <c:pt idx="35">
                  <c:v>7.7626010003847599</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formatCode="General">
                  <c:v>-5.66</c:v>
                </c:pt>
                <c:pt idx="49" formatCode="General">
                  <c:v>-3.81</c:v>
                </c:pt>
                <c:pt idx="50" formatCode="General">
                  <c:v>-2.27</c:v>
                </c:pt>
                <c:pt idx="51" formatCode="General">
                  <c:v>-3.55</c:v>
                </c:pt>
                <c:pt idx="52" formatCode="General">
                  <c:v>2.17</c:v>
                </c:pt>
                <c:pt idx="53" formatCode="General">
                  <c:v>1.21</c:v>
                </c:pt>
                <c:pt idx="54" formatCode="General">
                  <c:v>-0.17</c:v>
                </c:pt>
                <c:pt idx="55" formatCode="General">
                  <c:v>7.89</c:v>
                </c:pt>
                <c:pt idx="56" formatCode="General">
                  <c:v>4.2</c:v>
                </c:pt>
                <c:pt idx="57" formatCode="General">
                  <c:v>3.25</c:v>
                </c:pt>
                <c:pt idx="58" formatCode="General">
                  <c:v>8.94</c:v>
                </c:pt>
                <c:pt idx="59" formatCode="General">
                  <c:v>6.25</c:v>
                </c:pt>
                <c:pt idx="60" formatCode="General">
                  <c:v>2.46</c:v>
                </c:pt>
                <c:pt idx="61" formatCode="General">
                  <c:v>10.71</c:v>
                </c:pt>
                <c:pt idx="62" formatCode="General">
                  <c:v>3.68</c:v>
                </c:pt>
                <c:pt idx="63" formatCode="General">
                  <c:v>-0.15</c:v>
                </c:pt>
                <c:pt idx="64" formatCode="General">
                  <c:v>0.85</c:v>
                </c:pt>
                <c:pt idx="65" formatCode="General">
                  <c:v>3.14</c:v>
                </c:pt>
              </c:numCache>
            </c:numRef>
          </c:val>
          <c:smooth val="0"/>
        </c:ser>
        <c:dLbls>
          <c:showLegendKey val="0"/>
          <c:showVal val="0"/>
          <c:showCatName val="0"/>
          <c:showSerName val="0"/>
          <c:showPercent val="0"/>
          <c:showBubbleSize val="0"/>
        </c:dLbls>
        <c:marker val="1"/>
        <c:smooth val="0"/>
        <c:axId val="138556160"/>
        <c:axId val="138557696"/>
      </c:lineChart>
      <c:catAx>
        <c:axId val="13855168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38553984"/>
        <c:crosses val="autoZero"/>
        <c:auto val="0"/>
        <c:lblAlgn val="ctr"/>
        <c:lblOffset val="100"/>
        <c:tickLblSkip val="3"/>
        <c:tickMarkSkip val="1"/>
        <c:noMultiLvlLbl val="0"/>
      </c:catAx>
      <c:valAx>
        <c:axId val="138553984"/>
        <c:scaling>
          <c:orientation val="minMax"/>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4.1527776520317861E-2"/>
              <c:y val="0"/>
            </c:manualLayout>
          </c:layout>
          <c:overlay val="0"/>
          <c:spPr>
            <a:noFill/>
            <a:ln w="25401">
              <a:noFill/>
            </a:ln>
          </c:spPr>
        </c:title>
        <c:numFmt formatCode="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38551680"/>
        <c:crosses val="autoZero"/>
        <c:crossBetween val="between"/>
        <c:majorUnit val="10"/>
      </c:valAx>
      <c:catAx>
        <c:axId val="138556160"/>
        <c:scaling>
          <c:orientation val="minMax"/>
        </c:scaling>
        <c:delete val="1"/>
        <c:axPos val="b"/>
        <c:majorTickMark val="out"/>
        <c:minorTickMark val="none"/>
        <c:tickLblPos val="nextTo"/>
        <c:crossAx val="138557696"/>
        <c:crosses val="autoZero"/>
        <c:auto val="0"/>
        <c:lblAlgn val="ctr"/>
        <c:lblOffset val="100"/>
        <c:noMultiLvlLbl val="0"/>
      </c:catAx>
      <c:valAx>
        <c:axId val="138557696"/>
        <c:scaling>
          <c:orientation val="minMax"/>
          <c:max val="20"/>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2447729462321384"/>
              <c:y val="7.6129828033790587E-4"/>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38556160"/>
        <c:crosses val="max"/>
        <c:crossBetween val="between"/>
        <c:majorUnit val="5"/>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工作表1!$A$63:$A$128</c:f>
              <c:strCache>
                <c:ptCount val="66"/>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strCache>
            </c:strRef>
          </c:cat>
          <c:val>
            <c:numRef>
              <c:f>工作表1!$B$63:$B$128</c:f>
              <c:numCache>
                <c:formatCode>General</c:formatCode>
                <c:ptCount val="66"/>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-4.21</c:v>
                </c:pt>
                <c:pt idx="52">
                  <c:v>-2.8</c:v>
                </c:pt>
                <c:pt idx="53">
                  <c:v>-2.8</c:v>
                </c:pt>
                <c:pt idx="54">
                  <c:v>-2.48</c:v>
                </c:pt>
                <c:pt idx="55">
                  <c:v>-3.97</c:v>
                </c:pt>
                <c:pt idx="56">
                  <c:v>-3.78</c:v>
                </c:pt>
                <c:pt idx="57">
                  <c:v>-1.82</c:v>
                </c:pt>
                <c:pt idx="58">
                  <c:v>-0.39</c:v>
                </c:pt>
                <c:pt idx="59">
                  <c:v>1.79</c:v>
                </c:pt>
                <c:pt idx="60">
                  <c:v>2.75</c:v>
                </c:pt>
                <c:pt idx="61">
                  <c:v>2.46</c:v>
                </c:pt>
                <c:pt idx="62">
                  <c:v>1.71</c:v>
                </c:pt>
                <c:pt idx="63">
                  <c:v>1.04</c:v>
                </c:pt>
                <c:pt idx="64">
                  <c:v>-1.1200000000000001</c:v>
                </c:pt>
                <c:pt idx="65">
                  <c:v>-1.68</c:v>
                </c:pt>
              </c:numCache>
            </c:numRef>
          </c:val>
          <c:smooth val="0"/>
        </c:ser>
        <c:ser>
          <c:idx val="1"/>
          <c:order val="1"/>
          <c:tx>
            <c:strRef>
              <c:f>工作表1!$C$2</c:f>
              <c:strCache>
                <c:ptCount val="1"/>
                <c:pt idx="0">
                  <c:v>CPI年增率(%)</c:v>
                </c:pt>
              </c:strCache>
            </c:strRef>
          </c:tx>
          <c:marker>
            <c:symbol val="triangle"/>
            <c:size val="4"/>
          </c:marker>
          <c:cat>
            <c:strRef>
              <c:f>工作表1!$A$63:$A$128</c:f>
              <c:strCache>
                <c:ptCount val="66"/>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strCache>
            </c:strRef>
          </c:cat>
          <c:val>
            <c:numRef>
              <c:f>工作表1!$C$63:$C$128</c:f>
              <c:numCache>
                <c:formatCode>General</c:formatCode>
                <c:ptCount val="66"/>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1.69</c:v>
                </c:pt>
                <c:pt idx="60">
                  <c:v>2.2400000000000002</c:v>
                </c:pt>
                <c:pt idx="61">
                  <c:v>-7.0000000000000007E-2</c:v>
                </c:pt>
                <c:pt idx="62">
                  <c:v>0.17</c:v>
                </c:pt>
                <c:pt idx="63">
                  <c:v>0.1</c:v>
                </c:pt>
                <c:pt idx="64">
                  <c:v>0.59</c:v>
                </c:pt>
                <c:pt idx="65" formatCode="0.00_ ">
                  <c:v>1</c:v>
                </c:pt>
              </c:numCache>
            </c:numRef>
          </c:val>
          <c:smooth val="0"/>
        </c:ser>
        <c:dLbls>
          <c:showLegendKey val="0"/>
          <c:showVal val="0"/>
          <c:showCatName val="0"/>
          <c:showSerName val="0"/>
          <c:showPercent val="0"/>
          <c:showBubbleSize val="0"/>
        </c:dLbls>
        <c:marker val="1"/>
        <c:smooth val="0"/>
        <c:axId val="139023104"/>
        <c:axId val="139024640"/>
      </c:lineChart>
      <c:dateAx>
        <c:axId val="13902310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9024640"/>
        <c:crosses val="autoZero"/>
        <c:auto val="0"/>
        <c:lblOffset val="100"/>
        <c:baseTimeUnit val="days"/>
        <c:majorUnit val="3"/>
      </c:dateAx>
      <c:valAx>
        <c:axId val="139024640"/>
        <c:scaling>
          <c:orientation val="minMax"/>
          <c:max val="8"/>
          <c:min val="-12"/>
        </c:scaling>
        <c:delete val="0"/>
        <c:axPos val="l"/>
        <c:majorGridlines/>
        <c:minorGridlines/>
        <c:numFmt formatCode="General" sourceLinked="1"/>
        <c:majorTickMark val="out"/>
        <c:minorTickMark val="none"/>
        <c:tickLblPos val="nextTo"/>
        <c:crossAx val="13902310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24">
                    <c:v>103年</c:v>
                  </c:pt>
                  <c:pt idx="36">
                    <c:v>104年</c:v>
                  </c:pt>
                  <c:pt idx="48">
                    <c:v>105年</c:v>
                  </c:pt>
                  <c:pt idx="60">
                    <c:v>106年</c:v>
                  </c:pt>
                </c:lvl>
              </c:multiLvlStrCache>
            </c:multiLvlStrRef>
          </c:cat>
          <c:val>
            <c:numRef>
              <c:f>物價圖!$D$120:$D$185</c:f>
              <c:numCache>
                <c:formatCode>General</c:formatCode>
                <c:ptCount val="66"/>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10.45</c:v>
                </c:pt>
                <c:pt idx="61" formatCode="0.00_ ">
                  <c:v>12.36</c:v>
                </c:pt>
                <c:pt idx="62" formatCode="0.00_ ">
                  <c:v>9.81</c:v>
                </c:pt>
                <c:pt idx="63" formatCode="0.00_ ">
                  <c:v>7.77</c:v>
                </c:pt>
                <c:pt idx="64" formatCode="0.00_ ">
                  <c:v>5.95</c:v>
                </c:pt>
                <c:pt idx="65" formatCode="0.00_ ">
                  <c:v>4.2699999999999996</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24">
                    <c:v>103年</c:v>
                  </c:pt>
                  <c:pt idx="36">
                    <c:v>104年</c:v>
                  </c:pt>
                  <c:pt idx="48">
                    <c:v>105年</c:v>
                  </c:pt>
                  <c:pt idx="60">
                    <c:v>106年</c:v>
                  </c:pt>
                </c:lvl>
              </c:multiLvlStrCache>
            </c:multiLvlStrRef>
          </c:cat>
          <c:val>
            <c:numRef>
              <c:f>物價圖!$E$120:$E$185</c:f>
              <c:numCache>
                <c:formatCode>General</c:formatCode>
                <c:ptCount val="66"/>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4.72</c:v>
                </c:pt>
                <c:pt idx="61" formatCode="0.00_ ">
                  <c:v>4.3</c:v>
                </c:pt>
                <c:pt idx="62" formatCode="0.00_ ">
                  <c:v>2.99</c:v>
                </c:pt>
                <c:pt idx="63" formatCode="0.00_ ">
                  <c:v>1.29</c:v>
                </c:pt>
                <c:pt idx="64" formatCode="0.00_ ">
                  <c:v>-1.91</c:v>
                </c:pt>
                <c:pt idx="65" formatCode="0.00_ ">
                  <c:v>-2.65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1660827674179"/>
                  <c:y val="7.0105278992080688E-2"/>
                </c:manualLayout>
              </c:layout>
              <c:tx>
                <c:rich>
                  <a:bodyPr/>
                  <a:lstStyle/>
                  <a:p>
                    <a:r>
                      <a:rPr lang="en-US" altLang="zh-TW" sz="1050"/>
                      <a:t>-3.57</a:t>
                    </a:r>
                    <a:endParaRPr lang="en-US" altLang="en-US" sz="1050"/>
                  </a:p>
                </c:rich>
              </c:tx>
              <c:showLegendKey val="0"/>
              <c:showVal val="1"/>
              <c:showCatName val="0"/>
              <c:showSerName val="0"/>
              <c:showPercent val="0"/>
              <c:showBubbleSize val="0"/>
            </c:dLbl>
            <c:dLbl>
              <c:idx val="59"/>
              <c:layout>
                <c:manualLayout>
                  <c:x val="4.9405741655174459E-2"/>
                  <c:y val="-8.182552355780702E-2"/>
                </c:manualLayout>
              </c:layout>
              <c:tx>
                <c:rich>
                  <a:bodyPr/>
                  <a:lstStyle/>
                  <a:p>
                    <a:r>
                      <a:rPr lang="en-US" altLang="zh-TW" sz="1050"/>
                      <a:t>3.29</a:t>
                    </a:r>
                    <a:endParaRPr lang="en-US" altLang="en-US" sz="1050"/>
                  </a:p>
                </c:rich>
              </c:tx>
              <c:showLegendKey val="0"/>
              <c:showVal val="1"/>
              <c:showCatName val="0"/>
              <c:showSerName val="0"/>
              <c:showPercent val="0"/>
              <c:showBubbleSize val="0"/>
            </c:dLbl>
            <c:dLbl>
              <c:idx val="60"/>
              <c:layout>
                <c:manualLayout>
                  <c:x val="2.1173217240651687E-2"/>
                  <c:y val="-0.12274883908742176"/>
                </c:manualLayout>
              </c:layout>
              <c:tx>
                <c:rich>
                  <a:bodyPr/>
                  <a:lstStyle/>
                  <a:p>
                    <a:r>
                      <a:rPr lang="en-US" altLang="zh-TW" sz="1050"/>
                      <a:t>4.27</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24">
                    <c:v>103年</c:v>
                  </c:pt>
                  <c:pt idx="36">
                    <c:v>104年</c:v>
                  </c:pt>
                  <c:pt idx="48">
                    <c:v>105年</c:v>
                  </c:pt>
                  <c:pt idx="60">
                    <c:v>106年</c:v>
                  </c:pt>
                </c:lvl>
              </c:multiLvlStrCache>
            </c:multiLvlStrRef>
          </c:cat>
          <c:val>
            <c:numRef>
              <c:f>物價圖!$F$120:$F$185</c:f>
              <c:numCache>
                <c:formatCode>General</c:formatCode>
                <c:ptCount val="66"/>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4.6900000000000004</c:v>
                </c:pt>
                <c:pt idx="61" formatCode="0.00_ ">
                  <c:v>6.26</c:v>
                </c:pt>
                <c:pt idx="62" formatCode="0.00_ ">
                  <c:v>5.59</c:v>
                </c:pt>
                <c:pt idx="63" formatCode="0.00_ ">
                  <c:v>5.18</c:v>
                </c:pt>
                <c:pt idx="64" formatCode="0.00_ ">
                  <c:v>4.4000000000000004</c:v>
                </c:pt>
                <c:pt idx="65" formatCode="0.00_ ">
                  <c:v>3.29</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10577538879574"/>
                  <c:y val="4.0837967806471746E-2"/>
                </c:manualLayout>
              </c:layout>
              <c:tx>
                <c:rich>
                  <a:bodyPr/>
                  <a:lstStyle/>
                  <a:p>
                    <a:r>
                      <a:rPr lang="en-US" altLang="en-US"/>
                      <a:t>-</a:t>
                    </a:r>
                    <a:r>
                      <a:rPr lang="en-US" altLang="zh-TW"/>
                      <a:t>2.65</a:t>
                    </a:r>
                    <a:endParaRPr lang="en-US" altLang="en-US"/>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24">
                    <c:v>103年</c:v>
                  </c:pt>
                  <c:pt idx="36">
                    <c:v>104年</c:v>
                  </c:pt>
                  <c:pt idx="48">
                    <c:v>105年</c:v>
                  </c:pt>
                  <c:pt idx="60">
                    <c:v>106年</c:v>
                  </c:pt>
                </c:lvl>
              </c:multiLvlStrCache>
            </c:multiLvlStrRef>
          </c:cat>
          <c:val>
            <c:numRef>
              <c:f>物價圖!$G$120:$G$185</c:f>
              <c:numCache>
                <c:formatCode>General</c:formatCode>
                <c:ptCount val="66"/>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-0.73</c:v>
                </c:pt>
                <c:pt idx="61" formatCode="0.00_ ">
                  <c:v>-1.39</c:v>
                </c:pt>
                <c:pt idx="62" formatCode="0.00_ ">
                  <c:v>-0.97</c:v>
                </c:pt>
                <c:pt idx="63" formatCode="0.00_ ">
                  <c:v>-1.17</c:v>
                </c:pt>
                <c:pt idx="64" formatCode="0.00_ ">
                  <c:v>-3.38</c:v>
                </c:pt>
                <c:pt idx="65" formatCode="0.00_ ">
                  <c:v>-3.57</c:v>
                </c:pt>
              </c:numCache>
            </c:numRef>
          </c:val>
          <c:smooth val="0"/>
        </c:ser>
        <c:dLbls>
          <c:showLegendKey val="0"/>
          <c:showVal val="0"/>
          <c:showCatName val="0"/>
          <c:showSerName val="0"/>
          <c:showPercent val="0"/>
          <c:showBubbleSize val="0"/>
        </c:dLbls>
        <c:marker val="1"/>
        <c:smooth val="0"/>
        <c:axId val="139070464"/>
        <c:axId val="139096832"/>
      </c:lineChart>
      <c:catAx>
        <c:axId val="13907046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9096832"/>
        <c:crosses val="autoZero"/>
        <c:auto val="1"/>
        <c:lblAlgn val="ctr"/>
        <c:lblOffset val="0"/>
        <c:tickLblSkip val="3"/>
        <c:tickMarkSkip val="1"/>
        <c:noMultiLvlLbl val="1"/>
      </c:catAx>
      <c:valAx>
        <c:axId val="139096832"/>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3907046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原油價格!$A$103:$B$168</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24">
                    <c:v>103年</c:v>
                  </c:pt>
                  <c:pt idx="36">
                    <c:v>104年</c:v>
                  </c:pt>
                  <c:pt idx="48">
                    <c:v>105年</c:v>
                  </c:pt>
                  <c:pt idx="60">
                    <c:v>106年</c:v>
                  </c:pt>
                </c:lvl>
              </c:multiLvlStrCache>
            </c:multiLvlStrRef>
          </c:cat>
          <c:val>
            <c:numRef>
              <c:f>原油價格!$C$104:$C$168</c:f>
              <c:numCache>
                <c:formatCode>General</c:formatCode>
                <c:ptCount val="65"/>
                <c:pt idx="0">
                  <c:v>102.33</c:v>
                </c:pt>
                <c:pt idx="1">
                  <c:v>106.3</c:v>
                </c:pt>
                <c:pt idx="2">
                  <c:v>103.36</c:v>
                </c:pt>
                <c:pt idx="3">
                  <c:v>94.53</c:v>
                </c:pt>
                <c:pt idx="4">
                  <c:v>82.37</c:v>
                </c:pt>
                <c:pt idx="5">
                  <c:v>87.87</c:v>
                </c:pt>
                <c:pt idx="6">
                  <c:v>94.12</c:v>
                </c:pt>
                <c:pt idx="7">
                  <c:v>94.66</c:v>
                </c:pt>
                <c:pt idx="8">
                  <c:v>89.53</c:v>
                </c:pt>
                <c:pt idx="9">
                  <c:v>86.62</c:v>
                </c:pt>
                <c:pt idx="10">
                  <c:v>88.19</c:v>
                </c:pt>
                <c:pt idx="11">
                  <c:v>94.81</c:v>
                </c:pt>
                <c:pt idx="12">
                  <c:v>95.33</c:v>
                </c:pt>
                <c:pt idx="13">
                  <c:v>92.92</c:v>
                </c:pt>
                <c:pt idx="14">
                  <c:v>92.02</c:v>
                </c:pt>
                <c:pt idx="15">
                  <c:v>94.69</c:v>
                </c:pt>
                <c:pt idx="16">
                  <c:v>95.79</c:v>
                </c:pt>
                <c:pt idx="17">
                  <c:v>104.54</c:v>
                </c:pt>
                <c:pt idx="18">
                  <c:v>106.55</c:v>
                </c:pt>
                <c:pt idx="19">
                  <c:v>106.3</c:v>
                </c:pt>
                <c:pt idx="20">
                  <c:v>100.54</c:v>
                </c:pt>
                <c:pt idx="21">
                  <c:v>93.9</c:v>
                </c:pt>
                <c:pt idx="22">
                  <c:v>97.91</c:v>
                </c:pt>
                <c:pt idx="23">
                  <c:v>94.87</c:v>
                </c:pt>
                <c:pt idx="24">
                  <c:v>100.72</c:v>
                </c:pt>
                <c:pt idx="25">
                  <c:v>100.53</c:v>
                </c:pt>
                <c:pt idx="26">
                  <c:v>102.14</c:v>
                </c:pt>
                <c:pt idx="27">
                  <c:v>101.97</c:v>
                </c:pt>
                <c:pt idx="28">
                  <c:v>105.2</c:v>
                </c:pt>
                <c:pt idx="29">
                  <c:v>102.7</c:v>
                </c:pt>
                <c:pt idx="30">
                  <c:v>96.36</c:v>
                </c:pt>
                <c:pt idx="31">
                  <c:v>93.28</c:v>
                </c:pt>
                <c:pt idx="32">
                  <c:v>84.43</c:v>
                </c:pt>
                <c:pt idx="33">
                  <c:v>76.16</c:v>
                </c:pt>
                <c:pt idx="34">
                  <c:v>59.19</c:v>
                </c:pt>
                <c:pt idx="35">
                  <c:v>47.67</c:v>
                </c:pt>
                <c:pt idx="36">
                  <c:v>50.83</c:v>
                </c:pt>
                <c:pt idx="37">
                  <c:v>47.85</c:v>
                </c:pt>
                <c:pt idx="38">
                  <c:v>54.44</c:v>
                </c:pt>
                <c:pt idx="39">
                  <c:v>59.26</c:v>
                </c:pt>
                <c:pt idx="40">
                  <c:v>59.8</c:v>
                </c:pt>
                <c:pt idx="41">
                  <c:v>51.16</c:v>
                </c:pt>
                <c:pt idx="42">
                  <c:v>42.86</c:v>
                </c:pt>
                <c:pt idx="43">
                  <c:v>45.48</c:v>
                </c:pt>
                <c:pt idx="44">
                  <c:v>46.2</c:v>
                </c:pt>
                <c:pt idx="45">
                  <c:v>42.64</c:v>
                </c:pt>
                <c:pt idx="46">
                  <c:v>37.19</c:v>
                </c:pt>
                <c:pt idx="47">
                  <c:v>31.44</c:v>
                </c:pt>
                <c:pt idx="48">
                  <c:v>30.35</c:v>
                </c:pt>
                <c:pt idx="49">
                  <c:v>37.770000000000003</c:v>
                </c:pt>
                <c:pt idx="50">
                  <c:v>40.96</c:v>
                </c:pt>
                <c:pt idx="51">
                  <c:v>46.85</c:v>
                </c:pt>
                <c:pt idx="52">
                  <c:v>48.75</c:v>
                </c:pt>
                <c:pt idx="53">
                  <c:v>44.89</c:v>
                </c:pt>
                <c:pt idx="54">
                  <c:v>44.75</c:v>
                </c:pt>
                <c:pt idx="55">
                  <c:v>45.17</c:v>
                </c:pt>
                <c:pt idx="56">
                  <c:v>49.89</c:v>
                </c:pt>
                <c:pt idx="57">
                  <c:v>45.62</c:v>
                </c:pt>
                <c:pt idx="58">
                  <c:v>51.93</c:v>
                </c:pt>
                <c:pt idx="59">
                  <c:v>52.56</c:v>
                </c:pt>
                <c:pt idx="60">
                  <c:v>53.4</c:v>
                </c:pt>
                <c:pt idx="61">
                  <c:v>49.59</c:v>
                </c:pt>
                <c:pt idx="62">
                  <c:v>51.17</c:v>
                </c:pt>
                <c:pt idx="63">
                  <c:v>48.5</c:v>
                </c:pt>
                <c:pt idx="64">
                  <c:v>45.17</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原油價格!$A$103:$B$168</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24">
                    <c:v>103年</c:v>
                  </c:pt>
                  <c:pt idx="36">
                    <c:v>104年</c:v>
                  </c:pt>
                  <c:pt idx="48">
                    <c:v>105年</c:v>
                  </c:pt>
                  <c:pt idx="60">
                    <c:v>106年</c:v>
                  </c:pt>
                </c:lvl>
              </c:multiLvlStrCache>
            </c:multiLvlStrRef>
          </c:cat>
          <c:val>
            <c:numRef>
              <c:f>原油價格!$E$104:$E$168</c:f>
              <c:numCache>
                <c:formatCode>General</c:formatCode>
                <c:ptCount val="65"/>
                <c:pt idx="0">
                  <c:v>116.18</c:v>
                </c:pt>
                <c:pt idx="1">
                  <c:v>122.49</c:v>
                </c:pt>
                <c:pt idx="2">
                  <c:v>117.5</c:v>
                </c:pt>
                <c:pt idx="3">
                  <c:v>107.72</c:v>
                </c:pt>
                <c:pt idx="4">
                  <c:v>94.38</c:v>
                </c:pt>
                <c:pt idx="5">
                  <c:v>99.09</c:v>
                </c:pt>
                <c:pt idx="6">
                  <c:v>108.61</c:v>
                </c:pt>
                <c:pt idx="7">
                  <c:v>111.19</c:v>
                </c:pt>
                <c:pt idx="8">
                  <c:v>108.87</c:v>
                </c:pt>
                <c:pt idx="9">
                  <c:v>107.27</c:v>
                </c:pt>
                <c:pt idx="10">
                  <c:v>106.35</c:v>
                </c:pt>
                <c:pt idx="11">
                  <c:v>107.93</c:v>
                </c:pt>
                <c:pt idx="12">
                  <c:v>111.25</c:v>
                </c:pt>
                <c:pt idx="13">
                  <c:v>105.56</c:v>
                </c:pt>
                <c:pt idx="14">
                  <c:v>101.69</c:v>
                </c:pt>
                <c:pt idx="15">
                  <c:v>100.31</c:v>
                </c:pt>
                <c:pt idx="16">
                  <c:v>100.17</c:v>
                </c:pt>
                <c:pt idx="17">
                  <c:v>103.55</c:v>
                </c:pt>
                <c:pt idx="18">
                  <c:v>106.77</c:v>
                </c:pt>
                <c:pt idx="19">
                  <c:v>107.94</c:v>
                </c:pt>
                <c:pt idx="20">
                  <c:v>105.68</c:v>
                </c:pt>
                <c:pt idx="21">
                  <c:v>105.49</c:v>
                </c:pt>
                <c:pt idx="22">
                  <c:v>107.51</c:v>
                </c:pt>
                <c:pt idx="23">
                  <c:v>103.99</c:v>
                </c:pt>
                <c:pt idx="24">
                  <c:v>104.98</c:v>
                </c:pt>
                <c:pt idx="25">
                  <c:v>104.36</c:v>
                </c:pt>
                <c:pt idx="26">
                  <c:v>104.69</c:v>
                </c:pt>
                <c:pt idx="27">
                  <c:v>105.52</c:v>
                </c:pt>
                <c:pt idx="28">
                  <c:v>107.93</c:v>
                </c:pt>
                <c:pt idx="29">
                  <c:v>106.09</c:v>
                </c:pt>
                <c:pt idx="30">
                  <c:v>101.94</c:v>
                </c:pt>
                <c:pt idx="31">
                  <c:v>96.64</c:v>
                </c:pt>
                <c:pt idx="32">
                  <c:v>86.71</c:v>
                </c:pt>
                <c:pt idx="33">
                  <c:v>77.09</c:v>
                </c:pt>
                <c:pt idx="34">
                  <c:v>60.1</c:v>
                </c:pt>
                <c:pt idx="35">
                  <c:v>46.13</c:v>
                </c:pt>
                <c:pt idx="36">
                  <c:v>56.05</c:v>
                </c:pt>
                <c:pt idx="37">
                  <c:v>54.69</c:v>
                </c:pt>
                <c:pt idx="38">
                  <c:v>58.8</c:v>
                </c:pt>
                <c:pt idx="39">
                  <c:v>63.59</c:v>
                </c:pt>
                <c:pt idx="40">
                  <c:v>61.68</c:v>
                </c:pt>
                <c:pt idx="41">
                  <c:v>56.29</c:v>
                </c:pt>
                <c:pt idx="42">
                  <c:v>47.3</c:v>
                </c:pt>
                <c:pt idx="43">
                  <c:v>46.21</c:v>
                </c:pt>
                <c:pt idx="44">
                  <c:v>46.55</c:v>
                </c:pt>
                <c:pt idx="45">
                  <c:v>42.34</c:v>
                </c:pt>
                <c:pt idx="46">
                  <c:v>34.67</c:v>
                </c:pt>
                <c:pt idx="47">
                  <c:v>27.06</c:v>
                </c:pt>
                <c:pt idx="48">
                  <c:v>29.15</c:v>
                </c:pt>
                <c:pt idx="49">
                  <c:v>35.19</c:v>
                </c:pt>
                <c:pt idx="50">
                  <c:v>39.04</c:v>
                </c:pt>
                <c:pt idx="51">
                  <c:v>43.97</c:v>
                </c:pt>
                <c:pt idx="52">
                  <c:v>45.83</c:v>
                </c:pt>
                <c:pt idx="53">
                  <c:v>42.65</c:v>
                </c:pt>
                <c:pt idx="54">
                  <c:v>43.64</c:v>
                </c:pt>
                <c:pt idx="55">
                  <c:v>43.66</c:v>
                </c:pt>
                <c:pt idx="56">
                  <c:v>48.26</c:v>
                </c:pt>
                <c:pt idx="57">
                  <c:v>43.78</c:v>
                </c:pt>
                <c:pt idx="58">
                  <c:v>51.74</c:v>
                </c:pt>
                <c:pt idx="59">
                  <c:v>53.47</c:v>
                </c:pt>
                <c:pt idx="60">
                  <c:v>54.15</c:v>
                </c:pt>
                <c:pt idx="61">
                  <c:v>51.16</c:v>
                </c:pt>
                <c:pt idx="62">
                  <c:v>53.06</c:v>
                </c:pt>
                <c:pt idx="63">
                  <c:v>50.82</c:v>
                </c:pt>
                <c:pt idx="64">
                  <c:v>46.34</c:v>
                </c:pt>
              </c:numCache>
            </c:numRef>
          </c:val>
          <c:smooth val="0"/>
        </c:ser>
        <c:ser>
          <c:idx val="0"/>
          <c:order val="2"/>
          <c:tx>
            <c:strRef>
              <c:f>原油價格!$D$6</c:f>
              <c:strCache>
                <c:ptCount val="1"/>
                <c:pt idx="0">
                  <c:v>北海布蘭特</c:v>
                </c:pt>
              </c:strCache>
            </c:strRef>
          </c:tx>
          <c:cat>
            <c:multiLvlStrRef>
              <c:f>原油價格!$A$103:$B$168</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24">
                    <c:v>103年</c:v>
                  </c:pt>
                  <c:pt idx="36">
                    <c:v>104年</c:v>
                  </c:pt>
                  <c:pt idx="48">
                    <c:v>105年</c:v>
                  </c:pt>
                  <c:pt idx="60">
                    <c:v>106年</c:v>
                  </c:pt>
                </c:lvl>
              </c:multiLvlStrCache>
            </c:multiLvlStrRef>
          </c:cat>
          <c:val>
            <c:numRef>
              <c:f>原油價格!$D$104:$D$168</c:f>
              <c:numCache>
                <c:formatCode>General</c:formatCode>
                <c:ptCount val="65"/>
                <c:pt idx="0">
                  <c:v>119.31</c:v>
                </c:pt>
                <c:pt idx="1">
                  <c:v>124.94</c:v>
                </c:pt>
                <c:pt idx="2">
                  <c:v>120.27</c:v>
                </c:pt>
                <c:pt idx="3">
                  <c:v>110.29</c:v>
                </c:pt>
                <c:pt idx="4">
                  <c:v>95.54</c:v>
                </c:pt>
                <c:pt idx="5">
                  <c:v>102.66</c:v>
                </c:pt>
                <c:pt idx="6">
                  <c:v>113.11</c:v>
                </c:pt>
                <c:pt idx="7">
                  <c:v>112.95</c:v>
                </c:pt>
                <c:pt idx="8">
                  <c:v>111.57</c:v>
                </c:pt>
                <c:pt idx="9">
                  <c:v>109.32</c:v>
                </c:pt>
                <c:pt idx="10">
                  <c:v>109.2</c:v>
                </c:pt>
                <c:pt idx="11">
                  <c:v>112.67</c:v>
                </c:pt>
                <c:pt idx="12">
                  <c:v>116.12</c:v>
                </c:pt>
                <c:pt idx="13">
                  <c:v>109.02</c:v>
                </c:pt>
                <c:pt idx="14">
                  <c:v>102.83</c:v>
                </c:pt>
                <c:pt idx="15">
                  <c:v>102.87</c:v>
                </c:pt>
                <c:pt idx="16">
                  <c:v>103.13</c:v>
                </c:pt>
                <c:pt idx="17">
                  <c:v>107.69</c:v>
                </c:pt>
                <c:pt idx="18">
                  <c:v>110.86</c:v>
                </c:pt>
                <c:pt idx="19">
                  <c:v>111.58</c:v>
                </c:pt>
                <c:pt idx="20">
                  <c:v>109.32</c:v>
                </c:pt>
                <c:pt idx="21">
                  <c:v>107.99</c:v>
                </c:pt>
                <c:pt idx="22">
                  <c:v>110.77</c:v>
                </c:pt>
                <c:pt idx="23">
                  <c:v>107.69</c:v>
                </c:pt>
                <c:pt idx="24">
                  <c:v>108.89</c:v>
                </c:pt>
                <c:pt idx="25">
                  <c:v>107.65</c:v>
                </c:pt>
                <c:pt idx="26">
                  <c:v>107.94</c:v>
                </c:pt>
                <c:pt idx="27">
                  <c:v>109.47</c:v>
                </c:pt>
                <c:pt idx="28">
                  <c:v>111.82</c:v>
                </c:pt>
                <c:pt idx="29">
                  <c:v>107.44</c:v>
                </c:pt>
                <c:pt idx="30">
                  <c:v>102.51</c:v>
                </c:pt>
                <c:pt idx="31">
                  <c:v>97.97</c:v>
                </c:pt>
                <c:pt idx="32">
                  <c:v>87.76</c:v>
                </c:pt>
                <c:pt idx="33">
                  <c:v>79.3</c:v>
                </c:pt>
                <c:pt idx="34">
                  <c:v>62.63</c:v>
                </c:pt>
                <c:pt idx="35">
                  <c:v>50.02</c:v>
                </c:pt>
                <c:pt idx="36">
                  <c:v>58.8</c:v>
                </c:pt>
                <c:pt idx="37">
                  <c:v>56.94</c:v>
                </c:pt>
                <c:pt idx="38">
                  <c:v>60.59</c:v>
                </c:pt>
                <c:pt idx="39">
                  <c:v>65.84</c:v>
                </c:pt>
                <c:pt idx="40">
                  <c:v>63.87</c:v>
                </c:pt>
                <c:pt idx="41">
                  <c:v>57.42</c:v>
                </c:pt>
                <c:pt idx="42">
                  <c:v>48.27</c:v>
                </c:pt>
                <c:pt idx="43">
                  <c:v>48.88</c:v>
                </c:pt>
                <c:pt idx="44">
                  <c:v>49.37</c:v>
                </c:pt>
                <c:pt idx="45">
                  <c:v>46.72</c:v>
                </c:pt>
                <c:pt idx="46">
                  <c:v>38.53</c:v>
                </c:pt>
                <c:pt idx="47">
                  <c:v>30.56</c:v>
                </c:pt>
                <c:pt idx="48">
                  <c:v>33.15</c:v>
                </c:pt>
                <c:pt idx="49">
                  <c:v>39.090000000000003</c:v>
                </c:pt>
                <c:pt idx="50">
                  <c:v>42.26</c:v>
                </c:pt>
                <c:pt idx="51">
                  <c:v>47.11</c:v>
                </c:pt>
                <c:pt idx="52">
                  <c:v>48.48</c:v>
                </c:pt>
                <c:pt idx="53">
                  <c:v>45.11</c:v>
                </c:pt>
                <c:pt idx="54">
                  <c:v>46.16</c:v>
                </c:pt>
                <c:pt idx="55">
                  <c:v>46.18</c:v>
                </c:pt>
                <c:pt idx="56">
                  <c:v>49.74</c:v>
                </c:pt>
                <c:pt idx="57">
                  <c:v>46.44</c:v>
                </c:pt>
                <c:pt idx="58">
                  <c:v>54.01</c:v>
                </c:pt>
                <c:pt idx="59">
                  <c:v>54.88</c:v>
                </c:pt>
                <c:pt idx="60">
                  <c:v>55.47</c:v>
                </c:pt>
                <c:pt idx="61">
                  <c:v>51.97</c:v>
                </c:pt>
                <c:pt idx="62">
                  <c:v>52.46</c:v>
                </c:pt>
                <c:pt idx="63">
                  <c:v>50.3</c:v>
                </c:pt>
                <c:pt idx="64">
                  <c:v>46.89</c:v>
                </c:pt>
              </c:numCache>
            </c:numRef>
          </c:val>
          <c:smooth val="0"/>
        </c:ser>
        <c:dLbls>
          <c:showLegendKey val="0"/>
          <c:showVal val="0"/>
          <c:showCatName val="0"/>
          <c:showSerName val="0"/>
          <c:showPercent val="0"/>
          <c:showBubbleSize val="0"/>
        </c:dLbls>
        <c:marker val="1"/>
        <c:smooth val="0"/>
        <c:axId val="139129216"/>
        <c:axId val="139130752"/>
      </c:lineChart>
      <c:catAx>
        <c:axId val="13912921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9130752"/>
        <c:crosses val="autoZero"/>
        <c:auto val="1"/>
        <c:lblAlgn val="ctr"/>
        <c:lblOffset val="100"/>
        <c:tickLblSkip val="2"/>
        <c:tickMarkSkip val="2"/>
        <c:noMultiLvlLbl val="1"/>
      </c:catAx>
      <c:valAx>
        <c:axId val="139130752"/>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3912921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Sheet1!$A$63:$B$128</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24">
                    <c:v>103年</c:v>
                  </c:pt>
                  <c:pt idx="36">
                    <c:v>104年</c:v>
                  </c:pt>
                  <c:pt idx="48">
                    <c:v>105年</c:v>
                  </c:pt>
                  <c:pt idx="60">
                    <c:v>106年</c:v>
                  </c:pt>
                </c:lvl>
              </c:multiLvlStrCache>
            </c:multiLvlStrRef>
          </c:cat>
          <c:val>
            <c:numRef>
              <c:f>Sheet1!$C$63:$C$128</c:f>
              <c:numCache>
                <c:formatCode>General</c:formatCode>
                <c:ptCount val="66"/>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pt idx="62">
                  <c:v>3.64</c:v>
                </c:pt>
                <c:pt idx="63">
                  <c:v>3.58</c:v>
                </c:pt>
                <c:pt idx="64">
                  <c:v>3.72</c:v>
                </c:pt>
                <c:pt idx="65">
                  <c:v>3.71</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Sheet1!$A$63:$B$128</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24">
                    <c:v>103年</c:v>
                  </c:pt>
                  <c:pt idx="36">
                    <c:v>104年</c:v>
                  </c:pt>
                  <c:pt idx="48">
                    <c:v>105年</c:v>
                  </c:pt>
                  <c:pt idx="60">
                    <c:v>106年</c:v>
                  </c:pt>
                </c:lvl>
              </c:multiLvlStrCache>
            </c:multiLvlStrRef>
          </c:cat>
          <c:val>
            <c:numRef>
              <c:f>Sheet1!$D$63:$D$128</c:f>
              <c:numCache>
                <c:formatCode>General</c:formatCode>
                <c:ptCount val="66"/>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pt idx="62">
                  <c:v>9.4600000000000009</c:v>
                </c:pt>
                <c:pt idx="63">
                  <c:v>9.4499999999999993</c:v>
                </c:pt>
                <c:pt idx="64">
                  <c:v>9.16</c:v>
                </c:pt>
                <c:pt idx="65">
                  <c:v>9.42</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Sheet1!$A$63:$B$128</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24">
                    <c:v>103年</c:v>
                  </c:pt>
                  <c:pt idx="36">
                    <c:v>104年</c:v>
                  </c:pt>
                  <c:pt idx="48">
                    <c:v>105年</c:v>
                  </c:pt>
                  <c:pt idx="60">
                    <c:v>106年</c:v>
                  </c:pt>
                </c:lvl>
              </c:multiLvlStrCache>
            </c:multiLvlStrRef>
          </c:cat>
          <c:val>
            <c:numRef>
              <c:f>Sheet1!$E$63:$E$128</c:f>
              <c:numCache>
                <c:formatCode>General</c:formatCode>
                <c:ptCount val="66"/>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pt idx="62">
                  <c:v>4.2699999999999996</c:v>
                </c:pt>
                <c:pt idx="63">
                  <c:v>4.1900000000000004</c:v>
                </c:pt>
                <c:pt idx="64">
                  <c:v>4.29</c:v>
                </c:pt>
                <c:pt idx="65">
                  <c:v>5.1100000000000003</c:v>
                </c:pt>
              </c:numCache>
            </c:numRef>
          </c:val>
          <c:smooth val="0"/>
        </c:ser>
        <c:dLbls>
          <c:showLegendKey val="0"/>
          <c:showVal val="0"/>
          <c:showCatName val="0"/>
          <c:showSerName val="0"/>
          <c:showPercent val="0"/>
          <c:showBubbleSize val="0"/>
        </c:dLbls>
        <c:marker val="1"/>
        <c:smooth val="0"/>
        <c:axId val="139148288"/>
        <c:axId val="139293824"/>
      </c:lineChart>
      <c:catAx>
        <c:axId val="1391482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9293824"/>
        <c:crosses val="autoZero"/>
        <c:auto val="1"/>
        <c:lblAlgn val="ctr"/>
        <c:lblOffset val="50"/>
        <c:tickLblSkip val="2"/>
        <c:tickMarkSkip val="1"/>
        <c:noMultiLvlLbl val="1"/>
      </c:catAx>
      <c:valAx>
        <c:axId val="139293824"/>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391482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4.43</a:t>
                    </a:r>
                    <a:r>
                      <a:rPr lang="en-US" altLang="zh-TW">
                        <a:latin typeface="Times New Roman" panose="02020603050405020304" pitchFamily="18" charset="0"/>
                        <a:cs typeface="Times New Roman" panose="02020603050405020304" pitchFamily="18" charset="0"/>
                      </a:rPr>
                      <a:t>
(106/6)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'M2&amp;M1B'!$B$199:$B$264</c:f>
              <c:strCache>
                <c:ptCount val="66"/>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strCache>
            </c:strRef>
          </c:cat>
          <c:val>
            <c:numRef>
              <c:f>'M2&amp;M1B'!$C$199:$C$264</c:f>
              <c:numCache>
                <c:formatCode>0.00_ </c:formatCode>
                <c:ptCount val="66"/>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pt idx="62">
                  <c:v>4.57</c:v>
                </c:pt>
                <c:pt idx="63">
                  <c:v>4.21</c:v>
                </c:pt>
                <c:pt idx="64">
                  <c:v>3.94</c:v>
                </c:pt>
                <c:pt idx="65">
                  <c:v>4.43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3.71</a:t>
                    </a:r>
                    <a:r>
                      <a:rPr lang="en-US" altLang="zh-TW">
                        <a:latin typeface="Times New Roman" panose="02020603050405020304" pitchFamily="18" charset="0"/>
                        <a:cs typeface="Times New Roman" panose="02020603050405020304" pitchFamily="18" charset="0"/>
                      </a:rPr>
                      <a:t>
(106/6)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'M2&amp;M1B'!$B$199:$B$264</c:f>
              <c:strCache>
                <c:ptCount val="66"/>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strCache>
            </c:strRef>
          </c:cat>
          <c:val>
            <c:numRef>
              <c:f>'M2&amp;M1B'!$D$199:$D$264</c:f>
              <c:numCache>
                <c:formatCode>0.00_ </c:formatCode>
                <c:ptCount val="66"/>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pt idx="62">
                  <c:v>3.64</c:v>
                </c:pt>
                <c:pt idx="63">
                  <c:v>3.63</c:v>
                </c:pt>
                <c:pt idx="64">
                  <c:v>4.07</c:v>
                </c:pt>
                <c:pt idx="65">
                  <c:v>3.71</c:v>
                </c:pt>
              </c:numCache>
            </c:numRef>
          </c:val>
          <c:smooth val="0"/>
        </c:ser>
        <c:dLbls>
          <c:showLegendKey val="0"/>
          <c:showVal val="0"/>
          <c:showCatName val="0"/>
          <c:showSerName val="0"/>
          <c:showPercent val="0"/>
          <c:showBubbleSize val="0"/>
        </c:dLbls>
        <c:marker val="1"/>
        <c:smooth val="0"/>
        <c:axId val="144296576"/>
        <c:axId val="144511360"/>
      </c:lineChart>
      <c:catAx>
        <c:axId val="14429657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44511360"/>
        <c:crossesAt val="0"/>
        <c:auto val="1"/>
        <c:lblAlgn val="ctr"/>
        <c:lblOffset val="100"/>
        <c:tickLblSkip val="3"/>
        <c:tickMarkSkip val="5"/>
        <c:noMultiLvlLbl val="0"/>
      </c:catAx>
      <c:valAx>
        <c:axId val="144511360"/>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4429657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Sheet5!$H$122:$I$187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19">
                    <c:v>8</c:v>
                  </c:pt>
                  <c:pt idx="20">
                    <c:v>9</c:v>
                  </c:pt>
                  <c:pt idx="24">
                    <c:v>103年</c:v>
                  </c:pt>
                  <c:pt idx="36">
                    <c:v>104年</c:v>
                  </c:pt>
                  <c:pt idx="48">
                    <c:v>105年</c:v>
                  </c:pt>
                  <c:pt idx="60">
                    <c:v>106年</c:v>
                  </c:pt>
                </c:lvl>
              </c:multiLvlStrCache>
            </c:multiLvlStrRef>
          </c:cat>
          <c:val>
            <c:numRef>
              <c:f>Sheet5!$J$122:$J$187</c:f>
              <c:numCache>
                <c:formatCode>0.000_ </c:formatCode>
                <c:ptCount val="66"/>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pt idx="62">
                  <c:v>0.17599999999999999</c:v>
                </c:pt>
                <c:pt idx="63">
                  <c:v>0.17499999999999999</c:v>
                </c:pt>
                <c:pt idx="64">
                  <c:v>0.17199999999999999</c:v>
                </c:pt>
                <c:pt idx="65">
                  <c:v>0.183</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Sheet5!$H$122:$I$187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101年</c:v>
                  </c:pt>
                  <c:pt idx="12">
                    <c:v>102年</c:v>
                  </c:pt>
                  <c:pt idx="19">
                    <c:v>8</c:v>
                  </c:pt>
                  <c:pt idx="20">
                    <c:v>9</c:v>
                  </c:pt>
                  <c:pt idx="24">
                    <c:v>103年</c:v>
                  </c:pt>
                  <c:pt idx="36">
                    <c:v>104年</c:v>
                  </c:pt>
                  <c:pt idx="48">
                    <c:v>105年</c:v>
                  </c:pt>
                  <c:pt idx="60">
                    <c:v>106年</c:v>
                  </c:pt>
                </c:lvl>
              </c:multiLvlStrCache>
            </c:multiLvlStrRef>
          </c:cat>
          <c:val>
            <c:numRef>
              <c:f>Sheet5!$K$122:$K$187</c:f>
              <c:numCache>
                <c:formatCode>0.00_ </c:formatCode>
                <c:ptCount val="66"/>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0.64</c:v>
                </c:pt>
                <c:pt idx="61">
                  <c:v>0.6</c:v>
                </c:pt>
                <c:pt idx="62">
                  <c:v>0.62</c:v>
                </c:pt>
                <c:pt idx="63">
                  <c:v>0.56999999999999995</c:v>
                </c:pt>
                <c:pt idx="64">
                  <c:v>0.59</c:v>
                </c:pt>
                <c:pt idx="65">
                  <c:v>0.61</c:v>
                </c:pt>
              </c:numCache>
            </c:numRef>
          </c:val>
          <c:smooth val="0"/>
        </c:ser>
        <c:dLbls>
          <c:showLegendKey val="0"/>
          <c:showVal val="0"/>
          <c:showCatName val="0"/>
          <c:showSerName val="0"/>
          <c:showPercent val="0"/>
          <c:showBubbleSize val="0"/>
        </c:dLbls>
        <c:marker val="1"/>
        <c:smooth val="0"/>
        <c:axId val="139289728"/>
        <c:axId val="139291648"/>
      </c:lineChart>
      <c:catAx>
        <c:axId val="13928972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39291648"/>
        <c:crosses val="autoZero"/>
        <c:auto val="1"/>
        <c:lblAlgn val="ctr"/>
        <c:lblOffset val="100"/>
        <c:tickLblSkip val="3"/>
        <c:tickMarkSkip val="3"/>
        <c:noMultiLvlLbl val="1"/>
      </c:catAx>
      <c:valAx>
        <c:axId val="139291648"/>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3928972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31.23</a:t>
          </a:r>
        </a:p>
        <a:p xmlns:a="http://schemas.openxmlformats.org/drawingml/2006/main">
          <a:pPr algn="ctr">
            <a:lnSpc>
              <a:spcPts val="960"/>
            </a:lnSpc>
          </a:pPr>
          <a:r>
            <a:rPr lang="en-US" altLang="zh-TW" sz="800">
              <a:latin typeface="Arial" pitchFamily="34" charset="0"/>
              <a:cs typeface="Arial" pitchFamily="34" charset="0"/>
            </a:rPr>
            <a:t>(106/6)</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4.75</a:t>
          </a:r>
        </a:p>
        <a:p xmlns:a="http://schemas.openxmlformats.org/drawingml/2006/main">
          <a:pPr algn="ctr">
            <a:lnSpc>
              <a:spcPts val="960"/>
            </a:lnSpc>
          </a:pPr>
          <a:r>
            <a:rPr lang="en-US" altLang="zh-TW" sz="800">
              <a:latin typeface="Arial" pitchFamily="34" charset="0"/>
              <a:cs typeface="Arial" pitchFamily="34" charset="0"/>
            </a:rPr>
            <a:t>(106/6)</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4.75</a:t>
          </a:r>
        </a:p>
        <a:p xmlns:a="http://schemas.openxmlformats.org/drawingml/2006/main">
          <a:pPr algn="ctr"/>
          <a:r>
            <a:rPr lang="en-US" altLang="zh-TW" sz="800">
              <a:latin typeface="Arial" pitchFamily="34" charset="0"/>
              <a:cs typeface="Arial" pitchFamily="34" charset="0"/>
            </a:rPr>
            <a:t>(106/6)</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8564" y="14086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4,419.43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0.75982</cdr:x>
      <cdr:y>0</cdr:y>
    </cdr:from>
    <cdr:to>
      <cdr:x>0.96643</cdr:x>
      <cdr:y>0.20279</cdr:y>
    </cdr:to>
    <cdr:sp macro="" textlink="">
      <cdr:nvSpPr>
        <cdr:cNvPr id="2" name="橢圓形圖說文字 1"/>
        <cdr:cNvSpPr/>
      </cdr:nvSpPr>
      <cdr:spPr>
        <a:xfrm xmlns:a="http://schemas.openxmlformats.org/drawingml/2006/main">
          <a:off x="4103077" y="0"/>
          <a:ext cx="1115708" cy="607802"/>
        </a:xfrm>
        <a:prstGeom xmlns:a="http://schemas.openxmlformats.org/drawingml/2006/main" prst="wedgeEllipseCallout">
          <a:avLst>
            <a:gd name="adj1" fmla="val 51601"/>
            <a:gd name="adj2" fmla="val 42474"/>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10,259.00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(106/6)</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0.80929</cdr:x>
      <cdr:y>0.17615</cdr:y>
    </cdr:from>
    <cdr:to>
      <cdr:x>0.93088</cdr:x>
      <cdr:y>0.29059</cdr:y>
    </cdr:to>
    <cdr:sp macro="" textlink="">
      <cdr:nvSpPr>
        <cdr:cNvPr id="2" name="文字方塊 1"/>
        <cdr:cNvSpPr txBox="1"/>
      </cdr:nvSpPr>
      <cdr:spPr>
        <a:xfrm xmlns:a="http://schemas.openxmlformats.org/drawingml/2006/main">
          <a:off x="4555688" y="307050"/>
          <a:ext cx="684519" cy="1994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111.35</a:t>
          </a:r>
          <a:endParaRPr lang="zh-TW" altLang="en-US" sz="1100" b="1"/>
        </a:p>
      </cdr:txBody>
    </cdr:sp>
  </cdr:relSizeAnchor>
  <cdr:relSizeAnchor xmlns:cdr="http://schemas.openxmlformats.org/drawingml/2006/chartDrawing">
    <cdr:from>
      <cdr:x>0.84078</cdr:x>
      <cdr:y>0.29788</cdr:y>
    </cdr:from>
    <cdr:to>
      <cdr:x>0.90463</cdr:x>
      <cdr:y>0.41996</cdr:y>
    </cdr:to>
    <cdr:sp macro="" textlink="">
      <cdr:nvSpPr>
        <cdr:cNvPr id="4" name="文字方塊 3"/>
        <cdr:cNvSpPr txBox="1"/>
      </cdr:nvSpPr>
      <cdr:spPr>
        <a:xfrm xmlns:a="http://schemas.openxmlformats.org/drawingml/2006/main">
          <a:off x="4732996" y="519232"/>
          <a:ext cx="359429" cy="2127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3.14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9.42</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6</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3.71</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6)</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5.11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6)</a:t>
          </a:r>
          <a:endParaRPr lang="zh-TW" altLang="en-US">
            <a:solidFill>
              <a:srgbClr val="663300"/>
            </a:solidFill>
          </a:endParaRPr>
        </a:p>
      </cdr:txBody>
    </cdr:sp>
  </cdr:relSizeAnchor>
  <cdr:relSizeAnchor xmlns:cdr="http://schemas.openxmlformats.org/drawingml/2006/chartDrawing">
    <cdr:from>
      <cdr:x>0.14528</cdr:x>
      <cdr:y>0.02344</cdr:y>
    </cdr:from>
    <cdr:to>
      <cdr:x>0.22116</cdr:x>
      <cdr:y>0.11966</cdr:y>
    </cdr:to>
    <cdr:sp macro="" textlink="">
      <cdr:nvSpPr>
        <cdr:cNvPr id="7" name="Text Box 1"/>
        <cdr:cNvSpPr txBox="1">
          <a:spLocks xmlns:a="http://schemas.openxmlformats.org/drawingml/2006/main" noChangeArrowheads="1"/>
        </cdr:cNvSpPr>
      </cdr:nvSpPr>
      <cdr:spPr bwMode="auto">
        <a:xfrm xmlns:a="http://schemas.openxmlformats.org/drawingml/2006/main">
          <a:off x="895338" y="82625"/>
          <a:ext cx="467624"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0.41641</cdr:y>
    </cdr:from>
    <cdr:to>
      <cdr:x>0.13991</cdr:x>
      <cdr:y>0.50728</cdr:y>
    </cdr:to>
    <cdr:sp macro="" textlink="">
      <cdr:nvSpPr>
        <cdr:cNvPr id="9" name="Text Box 3"/>
        <cdr:cNvSpPr txBox="1">
          <a:spLocks xmlns:a="http://schemas.openxmlformats.org/drawingml/2006/main" noChangeArrowheads="1"/>
        </cdr:cNvSpPr>
      </cdr:nvSpPr>
      <cdr:spPr bwMode="auto">
        <a:xfrm xmlns:a="http://schemas.openxmlformats.org/drawingml/2006/main">
          <a:off x="400019" y="1467525"/>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0.60985</cdr:y>
    </cdr:from>
    <cdr:to>
      <cdr:x>0.95846</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08" y="1533525"/>
          <a:ext cx="274567" cy="1630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0.95846</cdr:x>
      <cdr:y>0.54167</cdr:y>
    </cdr:to>
    <cdr:sp macro="" textlink="">
      <cdr:nvSpPr>
        <cdr:cNvPr id="1028" name="Line 4"/>
        <cdr:cNvSpPr>
          <a:spLocks xmlns:a="http://schemas.openxmlformats.org/drawingml/2006/main" noChangeShapeType="1"/>
        </cdr:cNvSpPr>
      </cdr:nvSpPr>
      <cdr:spPr bwMode="auto">
        <a:xfrm xmlns:a="http://schemas.openxmlformats.org/drawingml/2006/main">
          <a:off x="2870603" y="930251"/>
          <a:ext cx="205971" cy="4318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0.31264</cdr:y>
    </cdr:from>
    <cdr:to>
      <cdr:x>1</cdr:x>
      <cdr:y>0.45012</cdr:y>
    </cdr:to>
    <cdr:sp macro="" textlink="">
      <cdr:nvSpPr>
        <cdr:cNvPr id="2" name="文字方塊 1"/>
        <cdr:cNvSpPr txBox="1"/>
      </cdr:nvSpPr>
      <cdr:spPr>
        <a:xfrm xmlns:a="http://schemas.openxmlformats.org/drawingml/2006/main">
          <a:off x="3252758" y="784766"/>
          <a:ext cx="551491" cy="345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(106/6)</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31.30</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5.05</a:t>
          </a:r>
        </a:p>
        <a:p xmlns:a="http://schemas.openxmlformats.org/drawingml/2006/main">
          <a:pPr algn="ct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90FC0-5660-4B65-A424-5E343A932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9271</Words>
  <Characters>52845</Characters>
  <Application>Microsoft Office Word</Application>
  <DocSecurity>0</DocSecurity>
  <Lines>440</Lines>
  <Paragraphs>123</Paragraphs>
  <ScaleCrop>false</ScaleCrop>
  <Company>Ministry of Economic Affairs,R.O.C</Company>
  <LinksUpToDate>false</LinksUpToDate>
  <CharactersWithSpaces>61993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4</cp:revision>
  <cp:lastPrinted>2017-07-31T03:47:00Z</cp:lastPrinted>
  <dcterms:created xsi:type="dcterms:W3CDTF">2017-07-31T03:47:00Z</dcterms:created>
  <dcterms:modified xsi:type="dcterms:W3CDTF">2017-07-31T03:47:00Z</dcterms:modified>
</cp:coreProperties>
</file>